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426AA8C">
      <w:pPr>
        <w:spacing w:line="360" w:lineRule="auto"/>
        <w:jc w:val="center"/>
        <w:rPr>
          <w:rFonts w:asciiTheme="minorEastAsia" w:hAnsiTheme="minorEastAsia" w:eastAsiaTheme="minorEastAsia"/>
          <w:b/>
          <w:bCs/>
          <w:sz w:val="44"/>
          <w:highlight w:val="none"/>
        </w:rPr>
      </w:pPr>
      <w:r>
        <w:rPr>
          <w:rFonts w:hint="eastAsia" w:asciiTheme="minorEastAsia" w:hAnsiTheme="minorEastAsia" w:eastAsiaTheme="minorEastAsia"/>
          <w:b/>
          <w:bCs/>
          <w:sz w:val="44"/>
          <w:highlight w:val="none"/>
        </w:rPr>
        <w:t>沈海线漳州龙海至诏安段</w:t>
      </w:r>
      <w:r>
        <w:rPr>
          <w:rFonts w:hint="eastAsia" w:asciiTheme="minorEastAsia" w:hAnsiTheme="minorEastAsia" w:eastAsiaTheme="minorEastAsia"/>
          <w:b/>
          <w:bCs/>
          <w:sz w:val="44"/>
          <w:highlight w:val="none"/>
          <w:lang w:eastAsia="zh-CN"/>
        </w:rPr>
        <w:t>（</w:t>
      </w:r>
      <w:r>
        <w:rPr>
          <w:rFonts w:hint="eastAsia" w:asciiTheme="minorEastAsia" w:hAnsiTheme="minorEastAsia" w:eastAsiaTheme="minorEastAsia"/>
          <w:b/>
          <w:bCs/>
          <w:sz w:val="44"/>
          <w:highlight w:val="none"/>
        </w:rPr>
        <w:t>龙海北溪头至诏安闽粤界</w:t>
      </w:r>
      <w:r>
        <w:rPr>
          <w:rFonts w:hint="eastAsia" w:asciiTheme="minorEastAsia" w:hAnsiTheme="minorEastAsia" w:eastAsiaTheme="minorEastAsia"/>
          <w:b/>
          <w:bCs/>
          <w:sz w:val="44"/>
          <w:highlight w:val="none"/>
          <w:lang w:eastAsia="zh-CN"/>
        </w:rPr>
        <w:t>）</w:t>
      </w:r>
      <w:r>
        <w:rPr>
          <w:rFonts w:hint="eastAsia" w:asciiTheme="minorEastAsia" w:hAnsiTheme="minorEastAsia" w:eastAsiaTheme="minorEastAsia"/>
          <w:b/>
          <w:bCs/>
          <w:sz w:val="44"/>
          <w:highlight w:val="none"/>
        </w:rPr>
        <w:t>扩容工程A1</w:t>
      </w:r>
      <w:r>
        <w:rPr>
          <w:rFonts w:hint="eastAsia" w:asciiTheme="minorEastAsia" w:hAnsiTheme="minorEastAsia" w:eastAsiaTheme="minorEastAsia"/>
          <w:b/>
          <w:bCs/>
          <w:sz w:val="44"/>
          <w:highlight w:val="none"/>
          <w:lang w:val="en-US" w:eastAsia="zh-CN"/>
        </w:rPr>
        <w:t>1</w:t>
      </w:r>
      <w:r>
        <w:rPr>
          <w:rFonts w:hint="eastAsia" w:asciiTheme="minorEastAsia" w:hAnsiTheme="minorEastAsia" w:eastAsiaTheme="minorEastAsia"/>
          <w:b/>
          <w:bCs/>
          <w:sz w:val="44"/>
          <w:highlight w:val="none"/>
        </w:rPr>
        <w:t>合同段</w:t>
      </w:r>
    </w:p>
    <w:p w14:paraId="4C170766">
      <w:pPr>
        <w:spacing w:line="360" w:lineRule="auto"/>
        <w:rPr>
          <w:rFonts w:asciiTheme="minorEastAsia" w:hAnsiTheme="minorEastAsia" w:eastAsiaTheme="minorEastAsia"/>
          <w:b/>
          <w:bCs/>
          <w:sz w:val="32"/>
          <w:szCs w:val="32"/>
          <w:highlight w:val="none"/>
        </w:rPr>
      </w:pPr>
    </w:p>
    <w:p w14:paraId="141D72D9">
      <w:pPr>
        <w:adjustRightInd w:val="0"/>
        <w:snapToGrid w:val="0"/>
        <w:spacing w:line="360" w:lineRule="auto"/>
        <w:jc w:val="center"/>
        <w:rPr>
          <w:rFonts w:asciiTheme="minorEastAsia" w:hAnsiTheme="minorEastAsia" w:eastAsiaTheme="minorEastAsia"/>
          <w:b/>
          <w:bCs/>
          <w:sz w:val="52"/>
          <w:szCs w:val="52"/>
          <w:highlight w:val="none"/>
        </w:rPr>
      </w:pPr>
      <w:r>
        <w:rPr>
          <w:rFonts w:hint="eastAsia" w:asciiTheme="minorEastAsia" w:hAnsiTheme="minorEastAsia" w:eastAsiaTheme="minorEastAsia"/>
          <w:b/>
          <w:bCs/>
          <w:sz w:val="52"/>
          <w:szCs w:val="52"/>
          <w:highlight w:val="none"/>
          <w:lang w:val="en-US" w:eastAsia="zh-CN"/>
        </w:rPr>
        <w:t>实施性</w:t>
      </w:r>
      <w:r>
        <w:rPr>
          <w:rFonts w:hint="eastAsia" w:asciiTheme="minorEastAsia" w:hAnsiTheme="minorEastAsia" w:eastAsiaTheme="minorEastAsia"/>
          <w:b/>
          <w:bCs/>
          <w:sz w:val="52"/>
          <w:szCs w:val="52"/>
          <w:highlight w:val="none"/>
        </w:rPr>
        <w:t>施工组织设计</w:t>
      </w:r>
    </w:p>
    <w:p w14:paraId="0990C674">
      <w:pPr>
        <w:spacing w:line="360" w:lineRule="auto"/>
        <w:jc w:val="center"/>
        <w:rPr>
          <w:rFonts w:asciiTheme="minorEastAsia" w:hAnsiTheme="minorEastAsia" w:eastAsiaTheme="minorEastAsia"/>
          <w:sz w:val="36"/>
          <w:szCs w:val="22"/>
          <w:highlight w:val="none"/>
        </w:rPr>
      </w:pPr>
      <w:r>
        <w:rPr>
          <w:rFonts w:asciiTheme="minorEastAsia" w:hAnsiTheme="minorEastAsia" w:eastAsiaTheme="minorEastAsia"/>
          <w:highlight w:val="none"/>
        </w:rPr>
        <w:drawing>
          <wp:inline distT="0" distB="0" distL="0" distR="0">
            <wp:extent cx="3800475" cy="2584450"/>
            <wp:effectExtent l="0" t="0" r="9525" b="6350"/>
            <wp:docPr id="1359" name="图片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图片 135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3800475" cy="2584450"/>
                    </a:xfrm>
                    <a:prstGeom prst="rect">
                      <a:avLst/>
                    </a:prstGeom>
                    <a:noFill/>
                    <a:ln>
                      <a:noFill/>
                    </a:ln>
                  </pic:spPr>
                </pic:pic>
              </a:graphicData>
            </a:graphic>
          </wp:inline>
        </w:drawing>
      </w:r>
    </w:p>
    <w:p w14:paraId="15F42212">
      <w:pPr>
        <w:spacing w:line="360" w:lineRule="auto"/>
        <w:jc w:val="center"/>
        <w:rPr>
          <w:rFonts w:asciiTheme="minorEastAsia" w:hAnsiTheme="minorEastAsia" w:eastAsiaTheme="minorEastAsia"/>
          <w:b/>
          <w:sz w:val="30"/>
          <w:szCs w:val="30"/>
          <w:highlight w:val="none"/>
        </w:rPr>
      </w:pPr>
    </w:p>
    <w:p w14:paraId="75384F64">
      <w:pPr>
        <w:spacing w:line="600" w:lineRule="auto"/>
        <w:ind w:firstLine="2711" w:firstLineChars="900"/>
        <w:rPr>
          <w:rFonts w:asciiTheme="minorEastAsia" w:hAnsiTheme="minorEastAsia" w:eastAsiaTheme="minorEastAsia"/>
          <w:b/>
          <w:sz w:val="30"/>
          <w:szCs w:val="30"/>
          <w:highlight w:val="none"/>
          <w:u w:val="single"/>
        </w:rPr>
      </w:pPr>
      <w:r>
        <w:rPr>
          <w:rFonts w:hint="eastAsia" w:asciiTheme="minorEastAsia" w:hAnsiTheme="minorEastAsia" w:eastAsiaTheme="minorEastAsia"/>
          <w:b/>
          <w:sz w:val="30"/>
          <w:szCs w:val="30"/>
          <w:highlight w:val="none"/>
        </w:rPr>
        <w:t>编制</w:t>
      </w:r>
      <w:r>
        <w:rPr>
          <w:rFonts w:hint="eastAsia" w:asciiTheme="minorEastAsia" w:hAnsiTheme="minorEastAsia" w:eastAsiaTheme="minorEastAsia"/>
          <w:b/>
          <w:sz w:val="30"/>
          <w:szCs w:val="30"/>
          <w:highlight w:val="none"/>
          <w:lang w:eastAsia="zh-CN"/>
        </w:rPr>
        <w:t>：</w:t>
      </w:r>
      <w:r>
        <w:rPr>
          <w:rFonts w:hint="eastAsia" w:asciiTheme="minorEastAsia" w:hAnsiTheme="minorEastAsia" w:eastAsiaTheme="minorEastAsia"/>
          <w:b/>
          <w:sz w:val="30"/>
          <w:szCs w:val="30"/>
          <w:highlight w:val="none"/>
          <w:u w:val="single"/>
        </w:rPr>
        <w:t xml:space="preserve"> </w:t>
      </w:r>
      <w:r>
        <w:rPr>
          <w:rFonts w:asciiTheme="minorEastAsia" w:hAnsiTheme="minorEastAsia" w:eastAsiaTheme="minorEastAsia"/>
          <w:b/>
          <w:sz w:val="30"/>
          <w:szCs w:val="30"/>
          <w:highlight w:val="none"/>
          <w:u w:val="single"/>
        </w:rPr>
        <w:t xml:space="preserve">            </w:t>
      </w:r>
    </w:p>
    <w:p w14:paraId="6553F0BC">
      <w:pPr>
        <w:spacing w:line="600" w:lineRule="auto"/>
        <w:ind w:firstLine="2711" w:firstLineChars="900"/>
        <w:rPr>
          <w:rFonts w:asciiTheme="minorEastAsia" w:hAnsiTheme="minorEastAsia" w:eastAsiaTheme="minorEastAsia"/>
          <w:b/>
          <w:sz w:val="30"/>
          <w:szCs w:val="30"/>
          <w:highlight w:val="none"/>
          <w:u w:val="single"/>
        </w:rPr>
      </w:pPr>
      <w:r>
        <w:rPr>
          <w:rFonts w:hint="eastAsia" w:asciiTheme="minorEastAsia" w:hAnsiTheme="minorEastAsia" w:eastAsiaTheme="minorEastAsia"/>
          <w:b/>
          <w:sz w:val="30"/>
          <w:szCs w:val="30"/>
          <w:highlight w:val="none"/>
        </w:rPr>
        <w:t>复核</w:t>
      </w:r>
      <w:r>
        <w:rPr>
          <w:rFonts w:hint="eastAsia" w:asciiTheme="minorEastAsia" w:hAnsiTheme="minorEastAsia" w:eastAsiaTheme="minorEastAsia"/>
          <w:b/>
          <w:sz w:val="30"/>
          <w:szCs w:val="30"/>
          <w:highlight w:val="none"/>
          <w:lang w:eastAsia="zh-CN"/>
        </w:rPr>
        <w:t>：</w:t>
      </w:r>
      <w:r>
        <w:rPr>
          <w:rFonts w:hint="eastAsia" w:asciiTheme="minorEastAsia" w:hAnsiTheme="minorEastAsia" w:eastAsiaTheme="minorEastAsia"/>
          <w:b/>
          <w:sz w:val="30"/>
          <w:szCs w:val="30"/>
          <w:highlight w:val="none"/>
          <w:u w:val="single"/>
        </w:rPr>
        <w:t xml:space="preserve"> </w:t>
      </w:r>
      <w:r>
        <w:rPr>
          <w:rFonts w:asciiTheme="minorEastAsia" w:hAnsiTheme="minorEastAsia" w:eastAsiaTheme="minorEastAsia"/>
          <w:b/>
          <w:sz w:val="30"/>
          <w:szCs w:val="30"/>
          <w:highlight w:val="none"/>
          <w:u w:val="single"/>
        </w:rPr>
        <w:t xml:space="preserve">            </w:t>
      </w:r>
    </w:p>
    <w:p w14:paraId="767BD0B1">
      <w:pPr>
        <w:spacing w:line="600" w:lineRule="auto"/>
        <w:ind w:firstLine="2711" w:firstLineChars="900"/>
        <w:rPr>
          <w:rFonts w:asciiTheme="minorEastAsia" w:hAnsiTheme="minorEastAsia" w:eastAsiaTheme="minorEastAsia"/>
          <w:b/>
          <w:sz w:val="30"/>
          <w:szCs w:val="30"/>
          <w:highlight w:val="none"/>
          <w:u w:val="single"/>
        </w:rPr>
      </w:pPr>
      <w:r>
        <w:rPr>
          <w:rFonts w:hint="eastAsia" w:asciiTheme="minorEastAsia" w:hAnsiTheme="minorEastAsia" w:eastAsiaTheme="minorEastAsia"/>
          <w:b/>
          <w:sz w:val="30"/>
          <w:szCs w:val="30"/>
          <w:highlight w:val="none"/>
        </w:rPr>
        <w:t>审核</w:t>
      </w:r>
      <w:r>
        <w:rPr>
          <w:rFonts w:hint="eastAsia" w:asciiTheme="minorEastAsia" w:hAnsiTheme="minorEastAsia" w:eastAsiaTheme="minorEastAsia"/>
          <w:b/>
          <w:sz w:val="30"/>
          <w:szCs w:val="30"/>
          <w:highlight w:val="none"/>
          <w:lang w:eastAsia="zh-CN"/>
        </w:rPr>
        <w:t>：</w:t>
      </w:r>
      <w:r>
        <w:rPr>
          <w:rFonts w:hint="eastAsia" w:asciiTheme="minorEastAsia" w:hAnsiTheme="minorEastAsia" w:eastAsiaTheme="minorEastAsia"/>
          <w:b/>
          <w:sz w:val="30"/>
          <w:szCs w:val="30"/>
          <w:highlight w:val="none"/>
          <w:u w:val="single"/>
        </w:rPr>
        <w:t xml:space="preserve"> </w:t>
      </w:r>
      <w:r>
        <w:rPr>
          <w:rFonts w:asciiTheme="minorEastAsia" w:hAnsiTheme="minorEastAsia" w:eastAsiaTheme="minorEastAsia"/>
          <w:b/>
          <w:sz w:val="30"/>
          <w:szCs w:val="30"/>
          <w:highlight w:val="none"/>
          <w:u w:val="single"/>
        </w:rPr>
        <w:t xml:space="preserve">            </w:t>
      </w:r>
    </w:p>
    <w:p w14:paraId="37694CAE">
      <w:pPr>
        <w:spacing w:line="360" w:lineRule="auto"/>
        <w:jc w:val="center"/>
        <w:rPr>
          <w:rFonts w:hint="eastAsia" w:asciiTheme="minorEastAsia" w:hAnsiTheme="minorEastAsia" w:eastAsiaTheme="minorEastAsia"/>
          <w:b/>
          <w:sz w:val="30"/>
          <w:szCs w:val="30"/>
          <w:highlight w:val="none"/>
        </w:rPr>
      </w:pPr>
    </w:p>
    <w:p w14:paraId="343B9D46">
      <w:pPr>
        <w:spacing w:line="360" w:lineRule="auto"/>
        <w:jc w:val="center"/>
        <w:rPr>
          <w:rFonts w:asciiTheme="minorEastAsia" w:hAnsiTheme="minorEastAsia" w:eastAsiaTheme="minorEastAsia"/>
          <w:b/>
          <w:sz w:val="30"/>
          <w:szCs w:val="30"/>
          <w:highlight w:val="none"/>
        </w:rPr>
      </w:pPr>
      <w:r>
        <w:rPr>
          <w:rFonts w:hint="eastAsia" w:asciiTheme="minorEastAsia" w:hAnsiTheme="minorEastAsia" w:eastAsiaTheme="minorEastAsia"/>
          <w:b/>
          <w:sz w:val="30"/>
          <w:szCs w:val="30"/>
          <w:highlight w:val="none"/>
        </w:rPr>
        <w:t>中铁十二局集团有限公司</w:t>
      </w:r>
    </w:p>
    <w:p w14:paraId="5DD3D821">
      <w:pPr>
        <w:spacing w:line="360" w:lineRule="auto"/>
        <w:jc w:val="center"/>
        <w:rPr>
          <w:rFonts w:hint="eastAsia" w:asciiTheme="minorEastAsia" w:hAnsiTheme="minorEastAsia" w:eastAsiaTheme="minorEastAsia"/>
          <w:b/>
          <w:sz w:val="30"/>
          <w:szCs w:val="30"/>
          <w:highlight w:val="none"/>
        </w:rPr>
      </w:pPr>
      <w:r>
        <w:rPr>
          <w:rFonts w:hint="eastAsia" w:asciiTheme="minorEastAsia" w:hAnsiTheme="minorEastAsia" w:eastAsiaTheme="minorEastAsia"/>
          <w:b/>
          <w:sz w:val="30"/>
          <w:szCs w:val="30"/>
          <w:highlight w:val="none"/>
        </w:rPr>
        <w:t>沈海线漳州龙海至诏安段扩容工程A1</w:t>
      </w:r>
      <w:r>
        <w:rPr>
          <w:rFonts w:hint="eastAsia" w:asciiTheme="minorEastAsia" w:hAnsiTheme="minorEastAsia" w:eastAsiaTheme="minorEastAsia"/>
          <w:b/>
          <w:sz w:val="30"/>
          <w:szCs w:val="30"/>
          <w:highlight w:val="none"/>
          <w:lang w:val="en-US" w:eastAsia="zh-CN"/>
        </w:rPr>
        <w:t>1</w:t>
      </w:r>
      <w:r>
        <w:rPr>
          <w:rFonts w:hint="eastAsia" w:asciiTheme="minorEastAsia" w:hAnsiTheme="minorEastAsia" w:eastAsiaTheme="minorEastAsia"/>
          <w:b/>
          <w:sz w:val="30"/>
          <w:szCs w:val="30"/>
          <w:highlight w:val="none"/>
        </w:rPr>
        <w:t>合同段</w:t>
      </w:r>
    </w:p>
    <w:p w14:paraId="14FBE6EE">
      <w:pPr>
        <w:spacing w:line="360" w:lineRule="auto"/>
        <w:jc w:val="center"/>
        <w:rPr>
          <w:rFonts w:hint="eastAsia" w:asciiTheme="minorEastAsia" w:hAnsiTheme="minorEastAsia" w:eastAsiaTheme="minorEastAsia"/>
          <w:b/>
          <w:bCs/>
          <w:sz w:val="30"/>
          <w:szCs w:val="30"/>
          <w:highlight w:val="none"/>
        </w:rPr>
      </w:pPr>
      <w:r>
        <w:rPr>
          <w:rFonts w:hint="eastAsia" w:asciiTheme="minorEastAsia" w:hAnsiTheme="minorEastAsia" w:eastAsiaTheme="minorEastAsia"/>
          <w:b/>
          <w:bCs/>
          <w:sz w:val="30"/>
          <w:szCs w:val="30"/>
          <w:highlight w:val="none"/>
        </w:rPr>
        <w:t>二〇</w:t>
      </w:r>
      <w:r>
        <w:rPr>
          <w:rFonts w:hint="eastAsia" w:asciiTheme="minorEastAsia" w:hAnsiTheme="minorEastAsia" w:eastAsiaTheme="minorEastAsia"/>
          <w:b/>
          <w:bCs/>
          <w:sz w:val="30"/>
          <w:szCs w:val="30"/>
          <w:highlight w:val="none"/>
          <w:lang w:val="en-US" w:eastAsia="zh-CN"/>
        </w:rPr>
        <w:t>二五</w:t>
      </w:r>
      <w:r>
        <w:rPr>
          <w:rFonts w:hint="eastAsia" w:asciiTheme="minorEastAsia" w:hAnsiTheme="minorEastAsia" w:eastAsiaTheme="minorEastAsia"/>
          <w:b/>
          <w:bCs/>
          <w:sz w:val="30"/>
          <w:szCs w:val="30"/>
          <w:highlight w:val="none"/>
        </w:rPr>
        <w:t>年</w:t>
      </w:r>
      <w:r>
        <w:rPr>
          <w:rFonts w:hint="eastAsia" w:asciiTheme="minorEastAsia" w:hAnsiTheme="minorEastAsia" w:eastAsiaTheme="minorEastAsia"/>
          <w:b/>
          <w:bCs/>
          <w:sz w:val="30"/>
          <w:szCs w:val="30"/>
          <w:highlight w:val="none"/>
          <w:lang w:val="en-US" w:eastAsia="zh-CN"/>
        </w:rPr>
        <w:t>十二</w:t>
      </w:r>
      <w:r>
        <w:rPr>
          <w:rFonts w:hint="eastAsia" w:asciiTheme="minorEastAsia" w:hAnsiTheme="minorEastAsia" w:eastAsiaTheme="minorEastAsia"/>
          <w:b/>
          <w:bCs/>
          <w:sz w:val="30"/>
          <w:szCs w:val="30"/>
          <w:highlight w:val="none"/>
        </w:rPr>
        <w:t>月四日</w:t>
      </w:r>
    </w:p>
    <w:p w14:paraId="1559FCE8">
      <w:pPr>
        <w:pStyle w:val="3"/>
        <w:rPr>
          <w:rFonts w:hint="eastAsia" w:asciiTheme="minorEastAsia" w:hAnsiTheme="minorEastAsia" w:eastAsiaTheme="minorEastAsia"/>
          <w:b/>
          <w:bCs/>
          <w:sz w:val="30"/>
          <w:szCs w:val="30"/>
          <w:highlight w:val="none"/>
        </w:rPr>
      </w:pPr>
    </w:p>
    <w:p w14:paraId="6B5D5346">
      <w:pPr>
        <w:pStyle w:val="4"/>
        <w:rPr>
          <w:rFonts w:hint="eastAsia" w:asciiTheme="minorEastAsia" w:hAnsiTheme="minorEastAsia" w:eastAsiaTheme="minorEastAsia"/>
          <w:b/>
          <w:bCs/>
          <w:sz w:val="30"/>
          <w:szCs w:val="30"/>
          <w:highlight w:val="none"/>
        </w:rPr>
      </w:pPr>
    </w:p>
    <w:p w14:paraId="3F6E64DA">
      <w:pPr>
        <w:rPr>
          <w:rFonts w:hint="eastAsia" w:asciiTheme="minorEastAsia" w:hAnsiTheme="minorEastAsia" w:eastAsiaTheme="minorEastAsia"/>
          <w:b/>
          <w:bCs/>
          <w:sz w:val="30"/>
          <w:szCs w:val="30"/>
          <w:highlight w:val="none"/>
        </w:rPr>
      </w:pPr>
    </w:p>
    <w:p w14:paraId="75212B55">
      <w:pPr>
        <w:pStyle w:val="3"/>
        <w:rPr>
          <w:rFonts w:hint="eastAsia" w:asciiTheme="minorEastAsia" w:hAnsiTheme="minorEastAsia" w:eastAsiaTheme="minorEastAsia"/>
          <w:b/>
          <w:bCs/>
          <w:sz w:val="30"/>
          <w:szCs w:val="30"/>
          <w:highlight w:val="none"/>
        </w:rPr>
      </w:pPr>
    </w:p>
    <w:p w14:paraId="3393412D">
      <w:pPr>
        <w:pStyle w:val="4"/>
        <w:rPr>
          <w:rFonts w:hint="eastAsia" w:asciiTheme="minorEastAsia" w:hAnsiTheme="minorEastAsia" w:eastAsiaTheme="minorEastAsia"/>
          <w:b/>
          <w:bCs/>
          <w:sz w:val="30"/>
          <w:szCs w:val="30"/>
          <w:highlight w:val="none"/>
        </w:rPr>
      </w:pPr>
    </w:p>
    <w:p w14:paraId="423DE9DA">
      <w:pPr>
        <w:rPr>
          <w:rFonts w:hint="eastAsia" w:asciiTheme="minorEastAsia" w:hAnsiTheme="minorEastAsia" w:eastAsiaTheme="minorEastAsia"/>
          <w:b/>
          <w:bCs/>
          <w:sz w:val="30"/>
          <w:szCs w:val="30"/>
          <w:highlight w:val="none"/>
        </w:rPr>
      </w:pPr>
    </w:p>
    <w:p w14:paraId="4DE118EB">
      <w:pPr>
        <w:pStyle w:val="3"/>
        <w:rPr>
          <w:rFonts w:hint="eastAsia" w:asciiTheme="minorEastAsia" w:hAnsiTheme="minorEastAsia" w:eastAsiaTheme="minorEastAsia"/>
          <w:b/>
          <w:bCs/>
          <w:sz w:val="30"/>
          <w:szCs w:val="30"/>
          <w:highlight w:val="none"/>
        </w:rPr>
      </w:pPr>
    </w:p>
    <w:p w14:paraId="7B5F234F">
      <w:pPr>
        <w:pStyle w:val="4"/>
        <w:rPr>
          <w:rFonts w:hint="eastAsia" w:asciiTheme="minorEastAsia" w:hAnsiTheme="minorEastAsia" w:eastAsiaTheme="minorEastAsia"/>
          <w:b/>
          <w:bCs/>
          <w:sz w:val="30"/>
          <w:szCs w:val="30"/>
          <w:highlight w:val="none"/>
        </w:rPr>
      </w:pPr>
    </w:p>
    <w:p w14:paraId="15CC81C7">
      <w:pPr>
        <w:rPr>
          <w:rFonts w:hint="eastAsia" w:asciiTheme="minorEastAsia" w:hAnsiTheme="minorEastAsia" w:eastAsiaTheme="minorEastAsia"/>
          <w:b/>
          <w:bCs/>
          <w:sz w:val="30"/>
          <w:szCs w:val="30"/>
          <w:highlight w:val="none"/>
        </w:rPr>
      </w:pPr>
    </w:p>
    <w:p w14:paraId="73D2F4E1">
      <w:pPr>
        <w:pStyle w:val="3"/>
        <w:rPr>
          <w:rFonts w:hint="eastAsia" w:asciiTheme="minorEastAsia" w:hAnsiTheme="minorEastAsia" w:eastAsiaTheme="minorEastAsia"/>
          <w:b/>
          <w:bCs/>
          <w:sz w:val="30"/>
          <w:szCs w:val="30"/>
          <w:highlight w:val="none"/>
        </w:rPr>
      </w:pPr>
    </w:p>
    <w:p w14:paraId="3D051EA3">
      <w:pPr>
        <w:pStyle w:val="4"/>
        <w:rPr>
          <w:rFonts w:hint="eastAsia" w:asciiTheme="minorEastAsia" w:hAnsiTheme="minorEastAsia" w:eastAsiaTheme="minorEastAsia"/>
          <w:b/>
          <w:bCs/>
          <w:sz w:val="30"/>
          <w:szCs w:val="30"/>
          <w:highlight w:val="none"/>
        </w:rPr>
      </w:pPr>
    </w:p>
    <w:p w14:paraId="2852C948">
      <w:pPr>
        <w:rPr>
          <w:rFonts w:hint="eastAsia" w:asciiTheme="minorEastAsia" w:hAnsiTheme="minorEastAsia" w:eastAsiaTheme="minorEastAsia"/>
          <w:b/>
          <w:bCs/>
          <w:sz w:val="30"/>
          <w:szCs w:val="30"/>
          <w:highlight w:val="none"/>
        </w:rPr>
      </w:pPr>
    </w:p>
    <w:p w14:paraId="54C27E6D">
      <w:pPr>
        <w:pStyle w:val="3"/>
        <w:rPr>
          <w:rFonts w:hint="eastAsia" w:asciiTheme="minorEastAsia" w:hAnsiTheme="minorEastAsia" w:eastAsiaTheme="minorEastAsia"/>
          <w:b/>
          <w:bCs/>
          <w:sz w:val="30"/>
          <w:szCs w:val="30"/>
          <w:highlight w:val="none"/>
        </w:rPr>
      </w:pPr>
    </w:p>
    <w:p w14:paraId="68B80878">
      <w:pPr>
        <w:pStyle w:val="4"/>
        <w:rPr>
          <w:rFonts w:hint="eastAsia" w:asciiTheme="minorEastAsia" w:hAnsiTheme="minorEastAsia" w:eastAsiaTheme="minorEastAsia"/>
          <w:b/>
          <w:bCs/>
          <w:sz w:val="30"/>
          <w:szCs w:val="30"/>
          <w:highlight w:val="none"/>
        </w:rPr>
      </w:pPr>
    </w:p>
    <w:p w14:paraId="611F43A8">
      <w:pPr>
        <w:rPr>
          <w:rFonts w:hint="eastAsia" w:asciiTheme="minorEastAsia" w:hAnsiTheme="minorEastAsia" w:eastAsiaTheme="minorEastAsia"/>
          <w:b/>
          <w:bCs/>
          <w:sz w:val="30"/>
          <w:szCs w:val="30"/>
          <w:highlight w:val="none"/>
        </w:rPr>
      </w:pPr>
    </w:p>
    <w:p w14:paraId="1FC60930">
      <w:pPr>
        <w:pStyle w:val="3"/>
        <w:rPr>
          <w:rFonts w:hint="eastAsia" w:asciiTheme="minorEastAsia" w:hAnsiTheme="minorEastAsia" w:eastAsiaTheme="minorEastAsia"/>
          <w:b/>
          <w:bCs/>
          <w:sz w:val="30"/>
          <w:szCs w:val="30"/>
          <w:highlight w:val="none"/>
        </w:rPr>
      </w:pPr>
    </w:p>
    <w:p w14:paraId="16929D24">
      <w:pPr>
        <w:pStyle w:val="4"/>
        <w:rPr>
          <w:rFonts w:hint="eastAsia" w:asciiTheme="minorEastAsia" w:hAnsiTheme="minorEastAsia" w:eastAsiaTheme="minorEastAsia"/>
          <w:b/>
          <w:bCs/>
          <w:sz w:val="30"/>
          <w:szCs w:val="30"/>
          <w:highlight w:val="none"/>
        </w:rPr>
      </w:pPr>
    </w:p>
    <w:p w14:paraId="7B2CFEC1">
      <w:pPr>
        <w:rPr>
          <w:rFonts w:hint="eastAsia" w:asciiTheme="minorEastAsia" w:hAnsiTheme="minorEastAsia" w:eastAsiaTheme="minorEastAsia"/>
          <w:b/>
          <w:bCs/>
          <w:sz w:val="30"/>
          <w:szCs w:val="30"/>
          <w:highlight w:val="none"/>
        </w:rPr>
      </w:pPr>
    </w:p>
    <w:p w14:paraId="6301EC2D">
      <w:pPr>
        <w:rPr>
          <w:highlight w:val="none"/>
        </w:rPr>
      </w:pPr>
    </w:p>
    <w:p w14:paraId="727536E3">
      <w:pPr>
        <w:jc w:val="center"/>
        <w:rPr>
          <w:rFonts w:asciiTheme="minorEastAsia" w:hAnsiTheme="minorEastAsia" w:eastAsiaTheme="minorEastAsia"/>
          <w:bCs/>
          <w:color w:val="000000"/>
          <w:sz w:val="32"/>
          <w:szCs w:val="32"/>
          <w:highlight w:val="none"/>
        </w:rPr>
      </w:pPr>
      <w:r>
        <w:rPr>
          <w:rFonts w:hint="eastAsia" w:asciiTheme="minorEastAsia" w:hAnsiTheme="minorEastAsia" w:eastAsiaTheme="minorEastAsia"/>
          <w:sz w:val="44"/>
          <w:szCs w:val="44"/>
          <w:highlight w:val="none"/>
        </w:rPr>
        <w:t>目录</w:t>
      </w:r>
    </w:p>
    <w:p w14:paraId="0007EABD">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color w:val="000000"/>
          <w:szCs w:val="32"/>
          <w:highlight w:val="none"/>
        </w:rPr>
        <w:instrText xml:space="preserve"> TOC \o "1-3" \h \z \u </w:instrText>
      </w:r>
      <w:r>
        <w:rPr>
          <w:rFonts w:asciiTheme="minorEastAsia" w:hAnsiTheme="minorEastAsia" w:eastAsiaTheme="minorEastAsia"/>
          <w:bCs/>
          <w:color w:val="000000"/>
          <w:szCs w:val="32"/>
          <w:highlight w:val="none"/>
        </w:rPr>
        <w:fldChar w:fldCharType="separate"/>
      </w: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_Toc30400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highlight w:val="none"/>
        </w:rPr>
        <w:t>第一章  编制依据及原则</w:t>
      </w:r>
      <w:r>
        <w:tab/>
      </w:r>
      <w:r>
        <w:fldChar w:fldCharType="begin"/>
      </w:r>
      <w:r>
        <w:instrText xml:space="preserve"> PAGEREF _Toc30400 \h </w:instrText>
      </w:r>
      <w:r>
        <w:fldChar w:fldCharType="separate"/>
      </w:r>
      <w:r>
        <w:t>1</w:t>
      </w:r>
      <w:r>
        <w:fldChar w:fldCharType="end"/>
      </w:r>
      <w:r>
        <w:rPr>
          <w:rFonts w:asciiTheme="minorEastAsia" w:hAnsiTheme="minorEastAsia" w:eastAsiaTheme="minorEastAsia"/>
          <w:bCs/>
          <w:color w:val="000000"/>
          <w:szCs w:val="32"/>
          <w:highlight w:val="none"/>
        </w:rPr>
        <w:fldChar w:fldCharType="end"/>
      </w:r>
    </w:p>
    <w:p w14:paraId="34CEA654">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_Toc4602 </w:instrText>
      </w:r>
      <w:r>
        <w:rPr>
          <w:rFonts w:asciiTheme="minorEastAsia" w:hAnsiTheme="minorEastAsia" w:eastAsiaTheme="minorEastAsia"/>
          <w:bCs/>
          <w:szCs w:val="32"/>
          <w:highlight w:val="none"/>
        </w:rPr>
        <w:fldChar w:fldCharType="separate"/>
      </w:r>
      <w:r>
        <w:rPr>
          <w:rFonts w:hint="eastAsia"/>
          <w:highlight w:val="none"/>
        </w:rPr>
        <w:t>一、编制依据</w:t>
      </w:r>
      <w:r>
        <w:tab/>
      </w:r>
      <w:r>
        <w:fldChar w:fldCharType="begin"/>
      </w:r>
      <w:r>
        <w:instrText xml:space="preserve"> PAGEREF _Toc4602 \h </w:instrText>
      </w:r>
      <w:r>
        <w:fldChar w:fldCharType="separate"/>
      </w:r>
      <w:r>
        <w:t>1</w:t>
      </w:r>
      <w:r>
        <w:fldChar w:fldCharType="end"/>
      </w:r>
      <w:r>
        <w:rPr>
          <w:rFonts w:asciiTheme="minorEastAsia" w:hAnsiTheme="minorEastAsia" w:eastAsiaTheme="minorEastAsia"/>
          <w:bCs/>
          <w:color w:val="000000"/>
          <w:szCs w:val="32"/>
          <w:highlight w:val="none"/>
        </w:rPr>
        <w:fldChar w:fldCharType="end"/>
      </w:r>
    </w:p>
    <w:p w14:paraId="3FED6953">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_Toc18824 </w:instrText>
      </w:r>
      <w:r>
        <w:rPr>
          <w:rFonts w:asciiTheme="minorEastAsia" w:hAnsiTheme="minorEastAsia" w:eastAsiaTheme="minorEastAsia"/>
          <w:bCs/>
          <w:szCs w:val="32"/>
          <w:highlight w:val="none"/>
        </w:rPr>
        <w:fldChar w:fldCharType="separate"/>
      </w:r>
      <w:r>
        <w:rPr>
          <w:rFonts w:hint="eastAsia"/>
          <w:highlight w:val="none"/>
        </w:rPr>
        <w:t>二、编制原则</w:t>
      </w:r>
      <w:r>
        <w:tab/>
      </w:r>
      <w:r>
        <w:fldChar w:fldCharType="begin"/>
      </w:r>
      <w:r>
        <w:instrText xml:space="preserve"> PAGEREF _Toc18824 \h </w:instrText>
      </w:r>
      <w:r>
        <w:fldChar w:fldCharType="separate"/>
      </w:r>
      <w:r>
        <w:t>1</w:t>
      </w:r>
      <w:r>
        <w:fldChar w:fldCharType="end"/>
      </w:r>
      <w:r>
        <w:rPr>
          <w:rFonts w:asciiTheme="minorEastAsia" w:hAnsiTheme="minorEastAsia" w:eastAsiaTheme="minorEastAsia"/>
          <w:bCs/>
          <w:color w:val="000000"/>
          <w:szCs w:val="32"/>
          <w:highlight w:val="none"/>
        </w:rPr>
        <w:fldChar w:fldCharType="end"/>
      </w:r>
    </w:p>
    <w:p w14:paraId="69DF1C6A">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_Toc25819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highlight w:val="none"/>
        </w:rPr>
        <w:t>第二章  施工概况</w:t>
      </w:r>
      <w:r>
        <w:tab/>
      </w:r>
      <w:r>
        <w:fldChar w:fldCharType="begin"/>
      </w:r>
      <w:r>
        <w:instrText xml:space="preserve"> PAGEREF _Toc25819 \h </w:instrText>
      </w:r>
      <w:r>
        <w:fldChar w:fldCharType="separate"/>
      </w:r>
      <w:r>
        <w:t>3</w:t>
      </w:r>
      <w:r>
        <w:fldChar w:fldCharType="end"/>
      </w:r>
      <w:r>
        <w:rPr>
          <w:rFonts w:asciiTheme="minorEastAsia" w:hAnsiTheme="minorEastAsia" w:eastAsiaTheme="minorEastAsia"/>
          <w:bCs/>
          <w:color w:val="000000"/>
          <w:szCs w:val="32"/>
          <w:highlight w:val="none"/>
        </w:rPr>
        <w:fldChar w:fldCharType="end"/>
      </w:r>
    </w:p>
    <w:p w14:paraId="46C2947B">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_Toc29659 </w:instrText>
      </w:r>
      <w:r>
        <w:rPr>
          <w:rFonts w:asciiTheme="minorEastAsia" w:hAnsiTheme="minorEastAsia" w:eastAsiaTheme="minorEastAsia"/>
          <w:bCs/>
          <w:szCs w:val="32"/>
          <w:highlight w:val="none"/>
        </w:rPr>
        <w:fldChar w:fldCharType="separate"/>
      </w:r>
      <w:r>
        <w:rPr>
          <w:rFonts w:hint="eastAsia"/>
          <w:highlight w:val="none"/>
        </w:rPr>
        <w:t>一、工程范围、数量</w:t>
      </w:r>
      <w:r>
        <w:tab/>
      </w:r>
      <w:r>
        <w:fldChar w:fldCharType="begin"/>
      </w:r>
      <w:r>
        <w:instrText xml:space="preserve"> PAGEREF _Toc29659 \h </w:instrText>
      </w:r>
      <w:r>
        <w:fldChar w:fldCharType="separate"/>
      </w:r>
      <w:r>
        <w:t>3</w:t>
      </w:r>
      <w:r>
        <w:fldChar w:fldCharType="end"/>
      </w:r>
      <w:r>
        <w:rPr>
          <w:rFonts w:asciiTheme="minorEastAsia" w:hAnsiTheme="minorEastAsia" w:eastAsiaTheme="minorEastAsia"/>
          <w:bCs/>
          <w:color w:val="000000"/>
          <w:szCs w:val="32"/>
          <w:highlight w:val="none"/>
        </w:rPr>
        <w:fldChar w:fldCharType="end"/>
      </w:r>
    </w:p>
    <w:p w14:paraId="0FEA0FB1">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_Toc28448 </w:instrText>
      </w:r>
      <w:r>
        <w:rPr>
          <w:rFonts w:asciiTheme="minorEastAsia" w:hAnsiTheme="minorEastAsia" w:eastAsiaTheme="minorEastAsia"/>
          <w:bCs/>
          <w:szCs w:val="32"/>
          <w:highlight w:val="none"/>
        </w:rPr>
        <w:fldChar w:fldCharType="separate"/>
      </w:r>
      <w:r>
        <w:rPr>
          <w:rFonts w:hint="eastAsia"/>
          <w:highlight w:val="none"/>
        </w:rPr>
        <w:t>二、自然条件</w:t>
      </w:r>
      <w:r>
        <w:tab/>
      </w:r>
      <w:r>
        <w:fldChar w:fldCharType="begin"/>
      </w:r>
      <w:r>
        <w:instrText xml:space="preserve"> PAGEREF _Toc28448 \h </w:instrText>
      </w:r>
      <w:r>
        <w:fldChar w:fldCharType="separate"/>
      </w:r>
      <w:r>
        <w:t>10</w:t>
      </w:r>
      <w:r>
        <w:fldChar w:fldCharType="end"/>
      </w:r>
      <w:r>
        <w:rPr>
          <w:rFonts w:asciiTheme="minorEastAsia" w:hAnsiTheme="minorEastAsia" w:eastAsiaTheme="minorEastAsia"/>
          <w:bCs/>
          <w:color w:val="000000"/>
          <w:szCs w:val="32"/>
          <w:highlight w:val="none"/>
        </w:rPr>
        <w:fldChar w:fldCharType="end"/>
      </w:r>
    </w:p>
    <w:p w14:paraId="7870D38E">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_Toc25332 </w:instrText>
      </w:r>
      <w:r>
        <w:rPr>
          <w:rFonts w:asciiTheme="minorEastAsia" w:hAnsiTheme="minorEastAsia" w:eastAsiaTheme="minorEastAsia"/>
          <w:bCs/>
          <w:szCs w:val="32"/>
          <w:highlight w:val="none"/>
        </w:rPr>
        <w:fldChar w:fldCharType="separate"/>
      </w:r>
      <w:r>
        <w:rPr>
          <w:rFonts w:hint="eastAsia"/>
          <w:highlight w:val="none"/>
        </w:rPr>
        <w:t>三、施工条件及材料主要来源</w:t>
      </w:r>
      <w:r>
        <w:tab/>
      </w:r>
      <w:r>
        <w:fldChar w:fldCharType="begin"/>
      </w:r>
      <w:r>
        <w:instrText xml:space="preserve"> PAGEREF _Toc25332 \h </w:instrText>
      </w:r>
      <w:r>
        <w:fldChar w:fldCharType="separate"/>
      </w:r>
      <w:r>
        <w:t>11</w:t>
      </w:r>
      <w:r>
        <w:fldChar w:fldCharType="end"/>
      </w:r>
      <w:r>
        <w:rPr>
          <w:rFonts w:asciiTheme="minorEastAsia" w:hAnsiTheme="minorEastAsia" w:eastAsiaTheme="minorEastAsia"/>
          <w:bCs/>
          <w:color w:val="000000"/>
          <w:szCs w:val="32"/>
          <w:highlight w:val="none"/>
        </w:rPr>
        <w:fldChar w:fldCharType="end"/>
      </w:r>
    </w:p>
    <w:p w14:paraId="6219F6E4">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_Toc31554 </w:instrText>
      </w:r>
      <w:r>
        <w:rPr>
          <w:rFonts w:asciiTheme="minorEastAsia" w:hAnsiTheme="minorEastAsia" w:eastAsiaTheme="minorEastAsia"/>
          <w:bCs/>
          <w:szCs w:val="32"/>
          <w:highlight w:val="none"/>
        </w:rPr>
        <w:fldChar w:fldCharType="separate"/>
      </w:r>
      <w:r>
        <w:rPr>
          <w:rFonts w:hint="eastAsia"/>
          <w:highlight w:val="none"/>
        </w:rPr>
        <w:t>四、工程特点和重难点</w:t>
      </w:r>
      <w:r>
        <w:tab/>
      </w:r>
      <w:r>
        <w:fldChar w:fldCharType="begin"/>
      </w:r>
      <w:r>
        <w:instrText xml:space="preserve"> PAGEREF _Toc31554 \h </w:instrText>
      </w:r>
      <w:r>
        <w:fldChar w:fldCharType="separate"/>
      </w:r>
      <w:r>
        <w:t>11</w:t>
      </w:r>
      <w:r>
        <w:fldChar w:fldCharType="end"/>
      </w:r>
      <w:r>
        <w:rPr>
          <w:rFonts w:asciiTheme="minorEastAsia" w:hAnsiTheme="minorEastAsia" w:eastAsiaTheme="minorEastAsia"/>
          <w:bCs/>
          <w:color w:val="000000"/>
          <w:szCs w:val="32"/>
          <w:highlight w:val="none"/>
        </w:rPr>
        <w:fldChar w:fldCharType="end"/>
      </w:r>
    </w:p>
    <w:p w14:paraId="5C62A153">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_Toc10469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highlight w:val="none"/>
        </w:rPr>
        <w:t>第三章  施工组织计划</w:t>
      </w:r>
      <w:r>
        <w:tab/>
      </w:r>
      <w:r>
        <w:fldChar w:fldCharType="begin"/>
      </w:r>
      <w:r>
        <w:instrText xml:space="preserve"> PAGEREF _Toc10469 \h </w:instrText>
      </w:r>
      <w:r>
        <w:fldChar w:fldCharType="separate"/>
      </w:r>
      <w:r>
        <w:t>13</w:t>
      </w:r>
      <w:r>
        <w:fldChar w:fldCharType="end"/>
      </w:r>
      <w:r>
        <w:rPr>
          <w:rFonts w:asciiTheme="minorEastAsia" w:hAnsiTheme="minorEastAsia" w:eastAsiaTheme="minorEastAsia"/>
          <w:bCs/>
          <w:color w:val="000000"/>
          <w:szCs w:val="32"/>
          <w:highlight w:val="none"/>
        </w:rPr>
        <w:fldChar w:fldCharType="end"/>
      </w:r>
    </w:p>
    <w:p w14:paraId="4654D903">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_Toc1669 </w:instrText>
      </w:r>
      <w:r>
        <w:rPr>
          <w:rFonts w:asciiTheme="minorEastAsia" w:hAnsiTheme="minorEastAsia" w:eastAsiaTheme="minorEastAsia"/>
          <w:bCs/>
          <w:szCs w:val="32"/>
          <w:highlight w:val="none"/>
        </w:rPr>
        <w:fldChar w:fldCharType="separate"/>
      </w:r>
      <w:r>
        <w:rPr>
          <w:rFonts w:hint="eastAsia"/>
          <w:highlight w:val="none"/>
        </w:rPr>
        <w:t>一、施工组织机构及部门职责</w:t>
      </w:r>
      <w:r>
        <w:tab/>
      </w:r>
      <w:r>
        <w:fldChar w:fldCharType="begin"/>
      </w:r>
      <w:r>
        <w:instrText xml:space="preserve"> PAGEREF _Toc1669 \h </w:instrText>
      </w:r>
      <w:r>
        <w:fldChar w:fldCharType="separate"/>
      </w:r>
      <w:r>
        <w:t>13</w:t>
      </w:r>
      <w:r>
        <w:fldChar w:fldCharType="end"/>
      </w:r>
      <w:r>
        <w:rPr>
          <w:rFonts w:asciiTheme="minorEastAsia" w:hAnsiTheme="minorEastAsia" w:eastAsiaTheme="minorEastAsia"/>
          <w:bCs/>
          <w:color w:val="000000"/>
          <w:szCs w:val="32"/>
          <w:highlight w:val="none"/>
        </w:rPr>
        <w:fldChar w:fldCharType="end"/>
      </w:r>
    </w:p>
    <w:p w14:paraId="703B4800">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_Toc7034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1、组织机构</w:t>
      </w:r>
      <w:r>
        <w:tab/>
      </w:r>
      <w:r>
        <w:fldChar w:fldCharType="begin"/>
      </w:r>
      <w:r>
        <w:instrText xml:space="preserve"> PAGEREF _Toc7034 \h </w:instrText>
      </w:r>
      <w:r>
        <w:fldChar w:fldCharType="separate"/>
      </w:r>
      <w:r>
        <w:t>13</w:t>
      </w:r>
      <w:r>
        <w:fldChar w:fldCharType="end"/>
      </w:r>
      <w:r>
        <w:rPr>
          <w:rFonts w:asciiTheme="minorEastAsia" w:hAnsiTheme="minorEastAsia" w:eastAsiaTheme="minorEastAsia"/>
          <w:bCs/>
          <w:color w:val="000000"/>
          <w:szCs w:val="32"/>
          <w:highlight w:val="none"/>
        </w:rPr>
        <w:fldChar w:fldCharType="end"/>
      </w:r>
    </w:p>
    <w:p w14:paraId="479AD02A">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_Toc28368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2、部门职能分工</w:t>
      </w:r>
      <w:r>
        <w:tab/>
      </w:r>
      <w:r>
        <w:fldChar w:fldCharType="begin"/>
      </w:r>
      <w:r>
        <w:instrText xml:space="preserve"> PAGEREF _Toc28368 \h </w:instrText>
      </w:r>
      <w:r>
        <w:fldChar w:fldCharType="separate"/>
      </w:r>
      <w:r>
        <w:t>13</w:t>
      </w:r>
      <w:r>
        <w:fldChar w:fldCharType="end"/>
      </w:r>
      <w:r>
        <w:rPr>
          <w:rFonts w:asciiTheme="minorEastAsia" w:hAnsiTheme="minorEastAsia" w:eastAsiaTheme="minorEastAsia"/>
          <w:bCs/>
          <w:color w:val="000000"/>
          <w:szCs w:val="32"/>
          <w:highlight w:val="none"/>
        </w:rPr>
        <w:fldChar w:fldCharType="end"/>
      </w:r>
    </w:p>
    <w:p w14:paraId="005C69F5">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_Toc11037 </w:instrText>
      </w:r>
      <w:r>
        <w:rPr>
          <w:rFonts w:asciiTheme="minorEastAsia" w:hAnsiTheme="minorEastAsia" w:eastAsiaTheme="minorEastAsia"/>
          <w:bCs/>
          <w:szCs w:val="32"/>
          <w:highlight w:val="none"/>
        </w:rPr>
        <w:fldChar w:fldCharType="separate"/>
      </w:r>
      <w:r>
        <w:rPr>
          <w:rFonts w:hint="eastAsia"/>
          <w:highlight w:val="none"/>
        </w:rPr>
        <w:t>二、人员配置、任务划分及施工进度安排</w:t>
      </w:r>
      <w:r>
        <w:tab/>
      </w:r>
      <w:r>
        <w:fldChar w:fldCharType="begin"/>
      </w:r>
      <w:r>
        <w:instrText xml:space="preserve"> PAGEREF _Toc11037 \h </w:instrText>
      </w:r>
      <w:r>
        <w:fldChar w:fldCharType="separate"/>
      </w:r>
      <w:r>
        <w:t>15</w:t>
      </w:r>
      <w:r>
        <w:fldChar w:fldCharType="end"/>
      </w:r>
      <w:r>
        <w:rPr>
          <w:rFonts w:asciiTheme="minorEastAsia" w:hAnsiTheme="minorEastAsia" w:eastAsiaTheme="minorEastAsia"/>
          <w:bCs/>
          <w:color w:val="000000"/>
          <w:szCs w:val="32"/>
          <w:highlight w:val="none"/>
        </w:rPr>
        <w:fldChar w:fldCharType="end"/>
      </w:r>
    </w:p>
    <w:p w14:paraId="159E36C5">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_Toc19584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1、人员配置</w:t>
      </w:r>
      <w:r>
        <w:tab/>
      </w:r>
      <w:r>
        <w:fldChar w:fldCharType="begin"/>
      </w:r>
      <w:r>
        <w:instrText xml:space="preserve"> PAGEREF _Toc19584 \h </w:instrText>
      </w:r>
      <w:r>
        <w:fldChar w:fldCharType="separate"/>
      </w:r>
      <w:r>
        <w:t>15</w:t>
      </w:r>
      <w:r>
        <w:fldChar w:fldCharType="end"/>
      </w:r>
      <w:r>
        <w:rPr>
          <w:rFonts w:asciiTheme="minorEastAsia" w:hAnsiTheme="minorEastAsia" w:eastAsiaTheme="minorEastAsia"/>
          <w:bCs/>
          <w:color w:val="000000"/>
          <w:szCs w:val="32"/>
          <w:highlight w:val="none"/>
        </w:rPr>
        <w:fldChar w:fldCharType="end"/>
      </w:r>
    </w:p>
    <w:p w14:paraId="2923B888">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_Toc14823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2、施工进度安排</w:t>
      </w:r>
      <w:r>
        <w:tab/>
      </w:r>
      <w:r>
        <w:fldChar w:fldCharType="begin"/>
      </w:r>
      <w:r>
        <w:instrText xml:space="preserve"> PAGEREF _Toc14823 \h </w:instrText>
      </w:r>
      <w:r>
        <w:fldChar w:fldCharType="separate"/>
      </w:r>
      <w:r>
        <w:t>16</w:t>
      </w:r>
      <w:r>
        <w:fldChar w:fldCharType="end"/>
      </w:r>
      <w:r>
        <w:rPr>
          <w:rFonts w:asciiTheme="minorEastAsia" w:hAnsiTheme="minorEastAsia" w:eastAsiaTheme="minorEastAsia"/>
          <w:bCs/>
          <w:color w:val="000000"/>
          <w:szCs w:val="32"/>
          <w:highlight w:val="none"/>
        </w:rPr>
        <w:fldChar w:fldCharType="end"/>
      </w:r>
    </w:p>
    <w:p w14:paraId="25EC51EA">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_Toc16304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3、拟配备本合同工程的主要机械、测量及试验设备</w:t>
      </w:r>
      <w:r>
        <w:tab/>
      </w:r>
      <w:r>
        <w:fldChar w:fldCharType="begin"/>
      </w:r>
      <w:r>
        <w:instrText xml:space="preserve"> PAGEREF _Toc16304 \h </w:instrText>
      </w:r>
      <w:r>
        <w:fldChar w:fldCharType="separate"/>
      </w:r>
      <w:r>
        <w:t>21</w:t>
      </w:r>
      <w:r>
        <w:fldChar w:fldCharType="end"/>
      </w:r>
      <w:r>
        <w:rPr>
          <w:rFonts w:asciiTheme="minorEastAsia" w:hAnsiTheme="minorEastAsia" w:eastAsiaTheme="minorEastAsia"/>
          <w:bCs/>
          <w:color w:val="000000"/>
          <w:szCs w:val="32"/>
          <w:highlight w:val="none"/>
        </w:rPr>
        <w:fldChar w:fldCharType="end"/>
      </w:r>
    </w:p>
    <w:p w14:paraId="77620463">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_Toc15435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highlight w:val="none"/>
        </w:rPr>
        <w:t>4、总体布置及规划</w:t>
      </w:r>
      <w:r>
        <w:tab/>
      </w:r>
      <w:r>
        <w:fldChar w:fldCharType="begin"/>
      </w:r>
      <w:r>
        <w:instrText xml:space="preserve"> PAGEREF _Toc15435 \h </w:instrText>
      </w:r>
      <w:r>
        <w:fldChar w:fldCharType="separate"/>
      </w:r>
      <w:r>
        <w:t>22</w:t>
      </w:r>
      <w:r>
        <w:fldChar w:fldCharType="end"/>
      </w:r>
      <w:r>
        <w:rPr>
          <w:rFonts w:asciiTheme="minorEastAsia" w:hAnsiTheme="minorEastAsia" w:eastAsiaTheme="minorEastAsia"/>
          <w:bCs/>
          <w:color w:val="000000"/>
          <w:szCs w:val="32"/>
          <w:highlight w:val="none"/>
        </w:rPr>
        <w:fldChar w:fldCharType="end"/>
      </w:r>
    </w:p>
    <w:p w14:paraId="0BBDA39B">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_Toc29889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5、临时工程用地计划</w:t>
      </w:r>
      <w:r>
        <w:tab/>
      </w:r>
      <w:r>
        <w:fldChar w:fldCharType="begin"/>
      </w:r>
      <w:r>
        <w:instrText xml:space="preserve"> PAGEREF _Toc29889 \h </w:instrText>
      </w:r>
      <w:r>
        <w:fldChar w:fldCharType="separate"/>
      </w:r>
      <w:r>
        <w:t>23</w:t>
      </w:r>
      <w:r>
        <w:fldChar w:fldCharType="end"/>
      </w:r>
      <w:r>
        <w:rPr>
          <w:rFonts w:asciiTheme="minorEastAsia" w:hAnsiTheme="minorEastAsia" w:eastAsiaTheme="minorEastAsia"/>
          <w:bCs/>
          <w:color w:val="000000"/>
          <w:szCs w:val="32"/>
          <w:highlight w:val="none"/>
        </w:rPr>
        <w:fldChar w:fldCharType="end"/>
      </w:r>
    </w:p>
    <w:p w14:paraId="6DE675E5">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_Toc30716 </w:instrText>
      </w:r>
      <w:r>
        <w:rPr>
          <w:rFonts w:asciiTheme="minorEastAsia" w:hAnsiTheme="minorEastAsia" w:eastAsiaTheme="minorEastAsia"/>
          <w:bCs/>
          <w:szCs w:val="32"/>
          <w:highlight w:val="none"/>
        </w:rPr>
        <w:fldChar w:fldCharType="separate"/>
      </w:r>
      <w:r>
        <w:rPr>
          <w:rFonts w:hint="eastAsia"/>
          <w:highlight w:val="none"/>
        </w:rPr>
        <w:t>三、施工准备</w:t>
      </w:r>
      <w:r>
        <w:tab/>
      </w:r>
      <w:r>
        <w:fldChar w:fldCharType="begin"/>
      </w:r>
      <w:r>
        <w:instrText xml:space="preserve"> PAGEREF _Toc30716 \h </w:instrText>
      </w:r>
      <w:r>
        <w:fldChar w:fldCharType="separate"/>
      </w:r>
      <w:r>
        <w:t>25</w:t>
      </w:r>
      <w:r>
        <w:fldChar w:fldCharType="end"/>
      </w:r>
      <w:r>
        <w:rPr>
          <w:rFonts w:asciiTheme="minorEastAsia" w:hAnsiTheme="minorEastAsia" w:eastAsiaTheme="minorEastAsia"/>
          <w:bCs/>
          <w:color w:val="000000"/>
          <w:szCs w:val="32"/>
          <w:highlight w:val="none"/>
        </w:rPr>
        <w:fldChar w:fldCharType="end"/>
      </w:r>
    </w:p>
    <w:p w14:paraId="7461DDA7">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_Toc554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1、项目驻地</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钢筋加工场</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试验室、</w:t>
      </w:r>
      <w:r>
        <w:rPr>
          <w:rFonts w:hint="eastAsia" w:asciiTheme="minorEastAsia" w:hAnsiTheme="minorEastAsia" w:eastAsiaTheme="minorEastAsia"/>
          <w:highlight w:val="none"/>
          <w:lang w:val="en-US" w:eastAsia="zh-CN"/>
        </w:rPr>
        <w:t>预制梁场、拌和站、预制构件厂</w:t>
      </w:r>
      <w:r>
        <w:rPr>
          <w:rFonts w:hint="eastAsia" w:asciiTheme="minorEastAsia" w:hAnsiTheme="minorEastAsia" w:eastAsiaTheme="minorEastAsia"/>
          <w:highlight w:val="none"/>
        </w:rPr>
        <w:t>建设</w:t>
      </w:r>
      <w:r>
        <w:tab/>
      </w:r>
      <w:r>
        <w:fldChar w:fldCharType="begin"/>
      </w:r>
      <w:r>
        <w:instrText xml:space="preserve"> PAGEREF _Toc554 \h </w:instrText>
      </w:r>
      <w:r>
        <w:fldChar w:fldCharType="separate"/>
      </w:r>
      <w:r>
        <w:t>25</w:t>
      </w:r>
      <w:r>
        <w:fldChar w:fldCharType="end"/>
      </w:r>
      <w:r>
        <w:rPr>
          <w:rFonts w:asciiTheme="minorEastAsia" w:hAnsiTheme="minorEastAsia" w:eastAsiaTheme="minorEastAsia"/>
          <w:bCs/>
          <w:color w:val="000000"/>
          <w:szCs w:val="32"/>
          <w:highlight w:val="none"/>
        </w:rPr>
        <w:fldChar w:fldCharType="end"/>
      </w:r>
    </w:p>
    <w:p w14:paraId="389BB482">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_Toc6895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2、施工用电</w:t>
      </w:r>
      <w:r>
        <w:tab/>
      </w:r>
      <w:r>
        <w:fldChar w:fldCharType="begin"/>
      </w:r>
      <w:r>
        <w:instrText xml:space="preserve"> PAGEREF _Toc6895 \h </w:instrText>
      </w:r>
      <w:r>
        <w:fldChar w:fldCharType="separate"/>
      </w:r>
      <w:r>
        <w:t>31</w:t>
      </w:r>
      <w:r>
        <w:fldChar w:fldCharType="end"/>
      </w:r>
      <w:r>
        <w:rPr>
          <w:rFonts w:asciiTheme="minorEastAsia" w:hAnsiTheme="minorEastAsia" w:eastAsiaTheme="minorEastAsia"/>
          <w:bCs/>
          <w:color w:val="000000"/>
          <w:szCs w:val="32"/>
          <w:highlight w:val="none"/>
        </w:rPr>
        <w:fldChar w:fldCharType="end"/>
      </w:r>
    </w:p>
    <w:p w14:paraId="10BD926F">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_Toc4578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3、施工通讯</w:t>
      </w:r>
      <w:r>
        <w:tab/>
      </w:r>
      <w:r>
        <w:fldChar w:fldCharType="begin"/>
      </w:r>
      <w:r>
        <w:instrText xml:space="preserve"> PAGEREF _Toc4578 \h </w:instrText>
      </w:r>
      <w:r>
        <w:fldChar w:fldCharType="separate"/>
      </w:r>
      <w:r>
        <w:t>31</w:t>
      </w:r>
      <w:r>
        <w:fldChar w:fldCharType="end"/>
      </w:r>
      <w:r>
        <w:rPr>
          <w:rFonts w:asciiTheme="minorEastAsia" w:hAnsiTheme="minorEastAsia" w:eastAsiaTheme="minorEastAsia"/>
          <w:bCs/>
          <w:color w:val="000000"/>
          <w:szCs w:val="32"/>
          <w:highlight w:val="none"/>
        </w:rPr>
        <w:fldChar w:fldCharType="end"/>
      </w:r>
    </w:p>
    <w:p w14:paraId="27A07FE4">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_Toc29625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4、施工便道规划</w:t>
      </w:r>
      <w:r>
        <w:tab/>
      </w:r>
      <w:r>
        <w:fldChar w:fldCharType="begin"/>
      </w:r>
      <w:r>
        <w:instrText xml:space="preserve"> PAGEREF _Toc29625 \h </w:instrText>
      </w:r>
      <w:r>
        <w:fldChar w:fldCharType="separate"/>
      </w:r>
      <w:r>
        <w:t>31</w:t>
      </w:r>
      <w:r>
        <w:fldChar w:fldCharType="end"/>
      </w:r>
      <w:r>
        <w:rPr>
          <w:rFonts w:asciiTheme="minorEastAsia" w:hAnsiTheme="minorEastAsia" w:eastAsiaTheme="minorEastAsia"/>
          <w:bCs/>
          <w:color w:val="000000"/>
          <w:szCs w:val="32"/>
          <w:highlight w:val="none"/>
        </w:rPr>
        <w:fldChar w:fldCharType="end"/>
      </w:r>
    </w:p>
    <w:p w14:paraId="24FEE0E8">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_Toc6867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5、三通一平</w:t>
      </w:r>
      <w:r>
        <w:tab/>
      </w:r>
      <w:r>
        <w:fldChar w:fldCharType="begin"/>
      </w:r>
      <w:r>
        <w:instrText xml:space="preserve"> PAGEREF _Toc6867 \h </w:instrText>
      </w:r>
      <w:r>
        <w:fldChar w:fldCharType="separate"/>
      </w:r>
      <w:r>
        <w:t>32</w:t>
      </w:r>
      <w:r>
        <w:fldChar w:fldCharType="end"/>
      </w:r>
      <w:r>
        <w:rPr>
          <w:rFonts w:asciiTheme="minorEastAsia" w:hAnsiTheme="minorEastAsia" w:eastAsiaTheme="minorEastAsia"/>
          <w:bCs/>
          <w:color w:val="000000"/>
          <w:szCs w:val="32"/>
          <w:highlight w:val="none"/>
        </w:rPr>
        <w:fldChar w:fldCharType="end"/>
      </w:r>
    </w:p>
    <w:p w14:paraId="0929DE79">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_Toc7575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6、技术准备</w:t>
      </w:r>
      <w:r>
        <w:tab/>
      </w:r>
      <w:r>
        <w:fldChar w:fldCharType="begin"/>
      </w:r>
      <w:r>
        <w:instrText xml:space="preserve"> PAGEREF _Toc7575 \h </w:instrText>
      </w:r>
      <w:r>
        <w:fldChar w:fldCharType="separate"/>
      </w:r>
      <w:r>
        <w:t>32</w:t>
      </w:r>
      <w:r>
        <w:fldChar w:fldCharType="end"/>
      </w:r>
      <w:r>
        <w:rPr>
          <w:rFonts w:asciiTheme="minorEastAsia" w:hAnsiTheme="minorEastAsia" w:eastAsiaTheme="minorEastAsia"/>
          <w:bCs/>
          <w:color w:val="000000"/>
          <w:szCs w:val="32"/>
          <w:highlight w:val="none"/>
        </w:rPr>
        <w:fldChar w:fldCharType="end"/>
      </w:r>
    </w:p>
    <w:p w14:paraId="6E06A6D5">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_Toc21311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7、现场清理</w:t>
      </w:r>
      <w:r>
        <w:tab/>
      </w:r>
      <w:r>
        <w:fldChar w:fldCharType="begin"/>
      </w:r>
      <w:r>
        <w:instrText xml:space="preserve"> PAGEREF _Toc21311 \h </w:instrText>
      </w:r>
      <w:r>
        <w:fldChar w:fldCharType="separate"/>
      </w:r>
      <w:r>
        <w:t>33</w:t>
      </w:r>
      <w:r>
        <w:fldChar w:fldCharType="end"/>
      </w:r>
      <w:r>
        <w:rPr>
          <w:rFonts w:asciiTheme="minorEastAsia" w:hAnsiTheme="minorEastAsia" w:eastAsiaTheme="minorEastAsia"/>
          <w:bCs/>
          <w:color w:val="000000"/>
          <w:szCs w:val="32"/>
          <w:highlight w:val="none"/>
        </w:rPr>
        <w:fldChar w:fldCharType="end"/>
      </w:r>
    </w:p>
    <w:p w14:paraId="4285936C">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_Toc17883 </w:instrText>
      </w:r>
      <w:r>
        <w:rPr>
          <w:rFonts w:asciiTheme="minorEastAsia" w:hAnsiTheme="minorEastAsia" w:eastAsiaTheme="minorEastAsia"/>
          <w:bCs/>
          <w:szCs w:val="32"/>
          <w:highlight w:val="none"/>
        </w:rPr>
        <w:fldChar w:fldCharType="separate"/>
      </w:r>
      <w:r>
        <w:rPr>
          <w:rFonts w:hint="eastAsia"/>
          <w:highlight w:val="none"/>
        </w:rPr>
        <w:t>四、设备、人员动员周期和设备、人员、材料到场</w:t>
      </w:r>
      <w:r>
        <w:tab/>
      </w:r>
      <w:r>
        <w:fldChar w:fldCharType="begin"/>
      </w:r>
      <w:r>
        <w:instrText xml:space="preserve"> PAGEREF _Toc17883 \h </w:instrText>
      </w:r>
      <w:r>
        <w:fldChar w:fldCharType="separate"/>
      </w:r>
      <w:r>
        <w:t>33</w:t>
      </w:r>
      <w:r>
        <w:fldChar w:fldCharType="end"/>
      </w:r>
      <w:r>
        <w:rPr>
          <w:rFonts w:asciiTheme="minorEastAsia" w:hAnsiTheme="minorEastAsia" w:eastAsiaTheme="minorEastAsia"/>
          <w:bCs/>
          <w:color w:val="000000"/>
          <w:szCs w:val="32"/>
          <w:highlight w:val="none"/>
        </w:rPr>
        <w:fldChar w:fldCharType="end"/>
      </w:r>
    </w:p>
    <w:p w14:paraId="45F77C41">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_Toc2817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1、设备、人员动员周期</w:t>
      </w:r>
      <w:r>
        <w:tab/>
      </w:r>
      <w:r>
        <w:fldChar w:fldCharType="begin"/>
      </w:r>
      <w:r>
        <w:instrText xml:space="preserve"> PAGEREF _Toc2817 \h </w:instrText>
      </w:r>
      <w:r>
        <w:fldChar w:fldCharType="separate"/>
      </w:r>
      <w:r>
        <w:t>33</w:t>
      </w:r>
      <w:r>
        <w:fldChar w:fldCharType="end"/>
      </w:r>
      <w:r>
        <w:rPr>
          <w:rFonts w:asciiTheme="minorEastAsia" w:hAnsiTheme="minorEastAsia" w:eastAsiaTheme="minorEastAsia"/>
          <w:bCs/>
          <w:color w:val="000000"/>
          <w:szCs w:val="32"/>
          <w:highlight w:val="none"/>
        </w:rPr>
        <w:fldChar w:fldCharType="end"/>
      </w:r>
    </w:p>
    <w:p w14:paraId="50B75345">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_Toc7569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2、设备、人员和材料运到施工现场的方法</w:t>
      </w:r>
      <w:r>
        <w:tab/>
      </w:r>
      <w:r>
        <w:fldChar w:fldCharType="begin"/>
      </w:r>
      <w:r>
        <w:instrText xml:space="preserve"> PAGEREF _Toc7569 \h </w:instrText>
      </w:r>
      <w:r>
        <w:fldChar w:fldCharType="separate"/>
      </w:r>
      <w:r>
        <w:t>33</w:t>
      </w:r>
      <w:r>
        <w:fldChar w:fldCharType="end"/>
      </w:r>
      <w:r>
        <w:rPr>
          <w:rFonts w:asciiTheme="minorEastAsia" w:hAnsiTheme="minorEastAsia" w:eastAsiaTheme="minorEastAsia"/>
          <w:bCs/>
          <w:color w:val="000000"/>
          <w:szCs w:val="32"/>
          <w:highlight w:val="none"/>
        </w:rPr>
        <w:fldChar w:fldCharType="end"/>
      </w:r>
    </w:p>
    <w:p w14:paraId="122625F6">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_Toc21768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lang w:val="en-US" w:eastAsia="zh-CN"/>
        </w:rPr>
        <w:t>第四章  主要工程项目的施工方案及施工工艺</w:t>
      </w:r>
      <w:r>
        <w:tab/>
      </w:r>
      <w:r>
        <w:fldChar w:fldCharType="begin"/>
      </w:r>
      <w:r>
        <w:instrText xml:space="preserve"> PAGEREF _Toc21768 \h </w:instrText>
      </w:r>
      <w:r>
        <w:fldChar w:fldCharType="separate"/>
      </w:r>
      <w:r>
        <w:t>35</w:t>
      </w:r>
      <w:r>
        <w:fldChar w:fldCharType="end"/>
      </w:r>
      <w:r>
        <w:rPr>
          <w:rFonts w:asciiTheme="minorEastAsia" w:hAnsiTheme="minorEastAsia" w:eastAsiaTheme="minorEastAsia"/>
          <w:bCs/>
          <w:color w:val="000000"/>
          <w:szCs w:val="32"/>
          <w:highlight w:val="none"/>
        </w:rPr>
        <w:fldChar w:fldCharType="end"/>
      </w:r>
    </w:p>
    <w:p w14:paraId="1268D813">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_Toc24995 </w:instrText>
      </w:r>
      <w:r>
        <w:rPr>
          <w:rFonts w:asciiTheme="minorEastAsia" w:hAnsiTheme="minorEastAsia" w:eastAsiaTheme="minorEastAsia"/>
          <w:bCs/>
          <w:szCs w:val="32"/>
          <w:highlight w:val="none"/>
        </w:rPr>
        <w:fldChar w:fldCharType="separate"/>
      </w:r>
      <w:r>
        <w:rPr>
          <w:rFonts w:hint="eastAsia" w:cs="Times New Roman"/>
          <w:highlight w:val="none"/>
          <w:lang w:val="en-US" w:eastAsia="zh-CN"/>
        </w:rPr>
        <w:t>一、施工测量</w:t>
      </w:r>
      <w:r>
        <w:tab/>
      </w:r>
      <w:r>
        <w:fldChar w:fldCharType="begin"/>
      </w:r>
      <w:r>
        <w:instrText xml:space="preserve"> PAGEREF _Toc24995 \h </w:instrText>
      </w:r>
      <w:r>
        <w:fldChar w:fldCharType="separate"/>
      </w:r>
      <w:r>
        <w:t>35</w:t>
      </w:r>
      <w:r>
        <w:fldChar w:fldCharType="end"/>
      </w:r>
      <w:r>
        <w:rPr>
          <w:rFonts w:asciiTheme="minorEastAsia" w:hAnsiTheme="minorEastAsia" w:eastAsiaTheme="minorEastAsia"/>
          <w:bCs/>
          <w:color w:val="000000"/>
          <w:szCs w:val="32"/>
          <w:highlight w:val="none"/>
        </w:rPr>
        <w:fldChar w:fldCharType="end"/>
      </w:r>
    </w:p>
    <w:p w14:paraId="5C1871E3">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_Toc24962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1、</w:t>
      </w:r>
      <w:r>
        <w:rPr>
          <w:rFonts w:hint="eastAsia" w:cs="Times New Roman" w:asciiTheme="minorEastAsia" w:hAnsiTheme="minorEastAsia" w:eastAsiaTheme="minorEastAsia"/>
          <w:highlight w:val="none"/>
        </w:rPr>
        <w:t>测量控制的目的</w:t>
      </w:r>
      <w:r>
        <w:tab/>
      </w:r>
      <w:r>
        <w:fldChar w:fldCharType="begin"/>
      </w:r>
      <w:r>
        <w:instrText xml:space="preserve"> PAGEREF _Toc24962 \h </w:instrText>
      </w:r>
      <w:r>
        <w:fldChar w:fldCharType="separate"/>
      </w:r>
      <w:r>
        <w:t>35</w:t>
      </w:r>
      <w:r>
        <w:fldChar w:fldCharType="end"/>
      </w:r>
      <w:r>
        <w:rPr>
          <w:rFonts w:asciiTheme="minorEastAsia" w:hAnsiTheme="minorEastAsia" w:eastAsiaTheme="minorEastAsia"/>
          <w:bCs/>
          <w:color w:val="000000"/>
          <w:szCs w:val="32"/>
          <w:highlight w:val="none"/>
        </w:rPr>
        <w:fldChar w:fldCharType="end"/>
      </w:r>
    </w:p>
    <w:p w14:paraId="1230B3D5">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_Toc29890 </w:instrText>
      </w:r>
      <w:r>
        <w:rPr>
          <w:rFonts w:asciiTheme="minorEastAsia" w:hAnsiTheme="minorEastAsia" w:eastAsiaTheme="minorEastAsia"/>
          <w:bCs/>
          <w:szCs w:val="32"/>
          <w:highlight w:val="none"/>
        </w:rPr>
        <w:fldChar w:fldCharType="separate"/>
      </w:r>
      <w:r>
        <w:rPr>
          <w:rFonts w:hint="eastAsia"/>
          <w:highlight w:val="none"/>
          <w:lang w:val="en-US" w:eastAsia="zh-CN"/>
        </w:rPr>
        <w:t>2、</w:t>
      </w:r>
      <w:r>
        <w:rPr>
          <w:rFonts w:hint="eastAsia" w:cs="Times New Roman" w:asciiTheme="minorEastAsia" w:hAnsiTheme="minorEastAsia" w:eastAsiaTheme="minorEastAsia"/>
          <w:highlight w:val="none"/>
          <w:lang w:val="en-US" w:eastAsia="zh-CN"/>
        </w:rPr>
        <w:t>控制点</w:t>
      </w:r>
      <w:r>
        <w:rPr>
          <w:rFonts w:hint="eastAsia"/>
          <w:highlight w:val="none"/>
          <w:lang w:val="en-US" w:eastAsia="zh-CN"/>
        </w:rPr>
        <w:t>增设及复测</w:t>
      </w:r>
      <w:r>
        <w:tab/>
      </w:r>
      <w:r>
        <w:fldChar w:fldCharType="begin"/>
      </w:r>
      <w:r>
        <w:instrText xml:space="preserve"> PAGEREF _Toc29890 \h </w:instrText>
      </w:r>
      <w:r>
        <w:fldChar w:fldCharType="separate"/>
      </w:r>
      <w:r>
        <w:t>35</w:t>
      </w:r>
      <w:r>
        <w:fldChar w:fldCharType="end"/>
      </w:r>
      <w:r>
        <w:rPr>
          <w:rFonts w:asciiTheme="minorEastAsia" w:hAnsiTheme="minorEastAsia" w:eastAsiaTheme="minorEastAsia"/>
          <w:bCs/>
          <w:color w:val="000000"/>
          <w:szCs w:val="32"/>
          <w:highlight w:val="none"/>
        </w:rPr>
        <w:fldChar w:fldCharType="end"/>
      </w:r>
    </w:p>
    <w:p w14:paraId="10354934">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_Toc13972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bCs/>
          <w:highlight w:val="none"/>
          <w:lang w:val="en-US" w:eastAsia="zh-CN"/>
        </w:rPr>
        <w:t>3、控制网的</w:t>
      </w:r>
      <w:r>
        <w:rPr>
          <w:rFonts w:hint="eastAsia" w:ascii="Times New Roman" w:hAnsi="Times New Roman" w:cs="Times New Roman"/>
          <w:highlight w:val="none"/>
          <w:lang w:val="en-US" w:eastAsia="zh-CN"/>
        </w:rPr>
        <w:t>布设</w:t>
      </w:r>
      <w:r>
        <w:rPr>
          <w:rFonts w:hint="eastAsia" w:cs="Times New Roman" w:asciiTheme="minorEastAsia" w:hAnsiTheme="minorEastAsia" w:eastAsiaTheme="minorEastAsia"/>
          <w:bCs/>
          <w:highlight w:val="none"/>
          <w:lang w:val="en-US" w:eastAsia="zh-CN"/>
        </w:rPr>
        <w:t>及测量</w:t>
      </w:r>
      <w:r>
        <w:tab/>
      </w:r>
      <w:r>
        <w:fldChar w:fldCharType="begin"/>
      </w:r>
      <w:r>
        <w:instrText xml:space="preserve"> PAGEREF _Toc13972 \h </w:instrText>
      </w:r>
      <w:r>
        <w:fldChar w:fldCharType="separate"/>
      </w:r>
      <w:r>
        <w:t>35</w:t>
      </w:r>
      <w:r>
        <w:fldChar w:fldCharType="end"/>
      </w:r>
      <w:r>
        <w:rPr>
          <w:rFonts w:asciiTheme="minorEastAsia" w:hAnsiTheme="minorEastAsia" w:eastAsiaTheme="minorEastAsia"/>
          <w:bCs/>
          <w:color w:val="000000"/>
          <w:szCs w:val="32"/>
          <w:highlight w:val="none"/>
        </w:rPr>
        <w:fldChar w:fldCharType="end"/>
      </w:r>
    </w:p>
    <w:p w14:paraId="54341ED7">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_Toc8665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bCs/>
          <w:highlight w:val="none"/>
          <w:lang w:val="en-US" w:eastAsia="zh-CN"/>
        </w:rPr>
        <w:t>4、高边坡监测</w:t>
      </w:r>
      <w:r>
        <w:tab/>
      </w:r>
      <w:r>
        <w:fldChar w:fldCharType="begin"/>
      </w:r>
      <w:r>
        <w:instrText xml:space="preserve"> PAGEREF _Toc8665 \h </w:instrText>
      </w:r>
      <w:r>
        <w:fldChar w:fldCharType="separate"/>
      </w:r>
      <w:r>
        <w:t>39</w:t>
      </w:r>
      <w:r>
        <w:fldChar w:fldCharType="end"/>
      </w:r>
      <w:r>
        <w:rPr>
          <w:rFonts w:asciiTheme="minorEastAsia" w:hAnsiTheme="minorEastAsia" w:eastAsiaTheme="minorEastAsia"/>
          <w:bCs/>
          <w:color w:val="000000"/>
          <w:szCs w:val="32"/>
          <w:highlight w:val="none"/>
        </w:rPr>
        <w:fldChar w:fldCharType="end"/>
      </w:r>
    </w:p>
    <w:p w14:paraId="2321BF3A">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_Toc9102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bCs/>
          <w:highlight w:val="none"/>
          <w:lang w:val="en-US" w:eastAsia="zh-CN"/>
        </w:rPr>
        <w:t>5、横断面复核</w:t>
      </w:r>
      <w:r>
        <w:tab/>
      </w:r>
      <w:r>
        <w:fldChar w:fldCharType="begin"/>
      </w:r>
      <w:r>
        <w:instrText xml:space="preserve"> PAGEREF _Toc9102 \h </w:instrText>
      </w:r>
      <w:r>
        <w:fldChar w:fldCharType="separate"/>
      </w:r>
      <w:r>
        <w:t>41</w:t>
      </w:r>
      <w:r>
        <w:fldChar w:fldCharType="end"/>
      </w:r>
      <w:r>
        <w:rPr>
          <w:rFonts w:asciiTheme="minorEastAsia" w:hAnsiTheme="minorEastAsia" w:eastAsiaTheme="minorEastAsia"/>
          <w:bCs/>
          <w:color w:val="000000"/>
          <w:szCs w:val="32"/>
          <w:highlight w:val="none"/>
        </w:rPr>
        <w:fldChar w:fldCharType="end"/>
      </w:r>
    </w:p>
    <w:p w14:paraId="2F8EA66F">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_Toc4822 </w:instrText>
      </w:r>
      <w:r>
        <w:rPr>
          <w:rFonts w:asciiTheme="minorEastAsia" w:hAnsiTheme="minorEastAsia" w:eastAsiaTheme="minorEastAsia"/>
          <w:bCs/>
          <w:szCs w:val="32"/>
          <w:highlight w:val="none"/>
        </w:rPr>
        <w:fldChar w:fldCharType="separate"/>
      </w:r>
      <w:r>
        <w:rPr>
          <w:rFonts w:hint="eastAsia"/>
          <w:highlight w:val="none"/>
          <w:lang w:val="en-US" w:eastAsia="zh-CN"/>
        </w:rPr>
        <w:t>二</w:t>
      </w:r>
      <w:r>
        <w:rPr>
          <w:rFonts w:hint="eastAsia"/>
          <w:highlight w:val="none"/>
        </w:rPr>
        <w:t>、路基工程</w:t>
      </w:r>
      <w:r>
        <w:tab/>
      </w:r>
      <w:r>
        <w:fldChar w:fldCharType="begin"/>
      </w:r>
      <w:r>
        <w:instrText xml:space="preserve"> PAGEREF _Toc4822 \h </w:instrText>
      </w:r>
      <w:r>
        <w:fldChar w:fldCharType="separate"/>
      </w:r>
      <w:r>
        <w:t>41</w:t>
      </w:r>
      <w:r>
        <w:fldChar w:fldCharType="end"/>
      </w:r>
      <w:r>
        <w:rPr>
          <w:rFonts w:asciiTheme="minorEastAsia" w:hAnsiTheme="minorEastAsia" w:eastAsiaTheme="minorEastAsia"/>
          <w:bCs/>
          <w:color w:val="000000"/>
          <w:szCs w:val="32"/>
          <w:highlight w:val="none"/>
        </w:rPr>
        <w:fldChar w:fldCharType="end"/>
      </w:r>
    </w:p>
    <w:p w14:paraId="39B9354B">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_Toc27384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1、挖方路基</w:t>
      </w:r>
      <w:r>
        <w:tab/>
      </w:r>
      <w:r>
        <w:fldChar w:fldCharType="begin"/>
      </w:r>
      <w:r>
        <w:instrText xml:space="preserve"> PAGEREF _Toc27384 \h </w:instrText>
      </w:r>
      <w:r>
        <w:fldChar w:fldCharType="separate"/>
      </w:r>
      <w:r>
        <w:t>43</w:t>
      </w:r>
      <w:r>
        <w:fldChar w:fldCharType="end"/>
      </w:r>
      <w:r>
        <w:rPr>
          <w:rFonts w:asciiTheme="minorEastAsia" w:hAnsiTheme="minorEastAsia" w:eastAsiaTheme="minorEastAsia"/>
          <w:bCs/>
          <w:color w:val="000000"/>
          <w:szCs w:val="32"/>
          <w:highlight w:val="none"/>
        </w:rPr>
        <w:fldChar w:fldCharType="end"/>
      </w:r>
    </w:p>
    <w:p w14:paraId="5A02F5A6">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_Toc10001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2、填方路基</w:t>
      </w:r>
      <w:r>
        <w:tab/>
      </w:r>
      <w:r>
        <w:fldChar w:fldCharType="begin"/>
      </w:r>
      <w:r>
        <w:instrText xml:space="preserve"> PAGEREF _Toc10001 \h </w:instrText>
      </w:r>
      <w:r>
        <w:fldChar w:fldCharType="separate"/>
      </w:r>
      <w:r>
        <w:t>60</w:t>
      </w:r>
      <w:r>
        <w:fldChar w:fldCharType="end"/>
      </w:r>
      <w:r>
        <w:rPr>
          <w:rFonts w:asciiTheme="minorEastAsia" w:hAnsiTheme="minorEastAsia" w:eastAsiaTheme="minorEastAsia"/>
          <w:bCs/>
          <w:color w:val="000000"/>
          <w:szCs w:val="32"/>
          <w:highlight w:val="none"/>
        </w:rPr>
        <w:fldChar w:fldCharType="end"/>
      </w:r>
    </w:p>
    <w:p w14:paraId="53B35328">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_Toc16889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3、结构物台背处的回填</w:t>
      </w:r>
      <w:r>
        <w:tab/>
      </w:r>
      <w:r>
        <w:fldChar w:fldCharType="begin"/>
      </w:r>
      <w:r>
        <w:instrText xml:space="preserve"> PAGEREF _Toc16889 \h </w:instrText>
      </w:r>
      <w:r>
        <w:fldChar w:fldCharType="separate"/>
      </w:r>
      <w:r>
        <w:t>66</w:t>
      </w:r>
      <w:r>
        <w:fldChar w:fldCharType="end"/>
      </w:r>
      <w:r>
        <w:rPr>
          <w:rFonts w:asciiTheme="minorEastAsia" w:hAnsiTheme="minorEastAsia" w:eastAsiaTheme="minorEastAsia"/>
          <w:bCs/>
          <w:color w:val="000000"/>
          <w:szCs w:val="32"/>
          <w:highlight w:val="none"/>
        </w:rPr>
        <w:fldChar w:fldCharType="end"/>
      </w:r>
    </w:p>
    <w:p w14:paraId="5AE246B1">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_Toc28058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4、路基监控</w:t>
      </w:r>
      <w:r>
        <w:tab/>
      </w:r>
      <w:r>
        <w:fldChar w:fldCharType="begin"/>
      </w:r>
      <w:r>
        <w:instrText xml:space="preserve"> PAGEREF _Toc28058 \h </w:instrText>
      </w:r>
      <w:r>
        <w:fldChar w:fldCharType="separate"/>
      </w:r>
      <w:r>
        <w:t>67</w:t>
      </w:r>
      <w:r>
        <w:fldChar w:fldCharType="end"/>
      </w:r>
      <w:r>
        <w:rPr>
          <w:rFonts w:asciiTheme="minorEastAsia" w:hAnsiTheme="minorEastAsia" w:eastAsiaTheme="minorEastAsia"/>
          <w:bCs/>
          <w:color w:val="000000"/>
          <w:szCs w:val="32"/>
          <w:highlight w:val="none"/>
        </w:rPr>
        <w:fldChar w:fldCharType="end"/>
      </w:r>
    </w:p>
    <w:p w14:paraId="1EC2701E">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_Toc30681 </w:instrText>
      </w:r>
      <w:r>
        <w:rPr>
          <w:rFonts w:asciiTheme="minorEastAsia" w:hAnsiTheme="minorEastAsia" w:eastAsiaTheme="minorEastAsia"/>
          <w:bCs/>
          <w:szCs w:val="32"/>
          <w:highlight w:val="none"/>
        </w:rPr>
        <w:fldChar w:fldCharType="separate"/>
      </w:r>
      <w:r>
        <w:rPr>
          <w:rFonts w:hint="eastAsia"/>
          <w:highlight w:val="none"/>
        </w:rPr>
        <w:t>5、路基附属工程</w:t>
      </w:r>
      <w:r>
        <w:tab/>
      </w:r>
      <w:r>
        <w:fldChar w:fldCharType="begin"/>
      </w:r>
      <w:r>
        <w:instrText xml:space="preserve"> PAGEREF _Toc30681 \h </w:instrText>
      </w:r>
      <w:r>
        <w:fldChar w:fldCharType="separate"/>
      </w:r>
      <w:r>
        <w:t>71</w:t>
      </w:r>
      <w:r>
        <w:fldChar w:fldCharType="end"/>
      </w:r>
      <w:r>
        <w:rPr>
          <w:rFonts w:asciiTheme="minorEastAsia" w:hAnsiTheme="minorEastAsia" w:eastAsiaTheme="minorEastAsia"/>
          <w:bCs/>
          <w:color w:val="000000"/>
          <w:szCs w:val="32"/>
          <w:highlight w:val="none"/>
        </w:rPr>
        <w:fldChar w:fldCharType="end"/>
      </w:r>
    </w:p>
    <w:p w14:paraId="6444B7AA">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_Toc27437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lang w:val="en-US" w:eastAsia="zh-CN"/>
        </w:rPr>
        <w:t>6</w:t>
      </w:r>
      <w:r>
        <w:rPr>
          <w:rFonts w:hint="eastAsia" w:asciiTheme="minorEastAsia" w:hAnsiTheme="minorEastAsia" w:eastAsiaTheme="minorEastAsia"/>
          <w:highlight w:val="none"/>
        </w:rPr>
        <w:t>、</w:t>
      </w:r>
      <w:r>
        <w:rPr>
          <w:rFonts w:hint="eastAsia"/>
          <w:bCs/>
          <w:highlight w:val="none"/>
          <w:lang w:val="en-US" w:eastAsia="zh-CN"/>
        </w:rPr>
        <w:t>新旧路基拼接施工方案</w:t>
      </w:r>
      <w:r>
        <w:tab/>
      </w:r>
      <w:r>
        <w:fldChar w:fldCharType="begin"/>
      </w:r>
      <w:r>
        <w:instrText xml:space="preserve"> PAGEREF _Toc27437 \h </w:instrText>
      </w:r>
      <w:r>
        <w:fldChar w:fldCharType="separate"/>
      </w:r>
      <w:r>
        <w:t>88</w:t>
      </w:r>
      <w:r>
        <w:fldChar w:fldCharType="end"/>
      </w:r>
      <w:r>
        <w:rPr>
          <w:rFonts w:asciiTheme="minorEastAsia" w:hAnsiTheme="minorEastAsia" w:eastAsiaTheme="minorEastAsia"/>
          <w:bCs/>
          <w:color w:val="000000"/>
          <w:szCs w:val="32"/>
          <w:highlight w:val="none"/>
        </w:rPr>
        <w:fldChar w:fldCharType="end"/>
      </w:r>
    </w:p>
    <w:p w14:paraId="2A3E6AA9">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_Toc28333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lang w:val="en-US" w:eastAsia="zh-CN"/>
        </w:rPr>
        <w:t>7</w:t>
      </w:r>
      <w:r>
        <w:rPr>
          <w:rFonts w:hint="eastAsia" w:asciiTheme="minorEastAsia" w:hAnsiTheme="minorEastAsia" w:eastAsiaTheme="minorEastAsia"/>
          <w:highlight w:val="none"/>
        </w:rPr>
        <w:t>、</w:t>
      </w:r>
      <w:r>
        <w:rPr>
          <w:rFonts w:hint="eastAsia"/>
          <w:bCs/>
          <w:highlight w:val="none"/>
          <w:lang w:val="en-US" w:eastAsia="zh-CN"/>
        </w:rPr>
        <w:t>其它特殊支护</w:t>
      </w:r>
      <w:r>
        <w:tab/>
      </w:r>
      <w:r>
        <w:fldChar w:fldCharType="begin"/>
      </w:r>
      <w:r>
        <w:instrText xml:space="preserve"> PAGEREF _Toc28333 \h </w:instrText>
      </w:r>
      <w:r>
        <w:fldChar w:fldCharType="separate"/>
      </w:r>
      <w:r>
        <w:t>90</w:t>
      </w:r>
      <w:r>
        <w:fldChar w:fldCharType="end"/>
      </w:r>
      <w:r>
        <w:rPr>
          <w:rFonts w:asciiTheme="minorEastAsia" w:hAnsiTheme="minorEastAsia" w:eastAsiaTheme="minorEastAsia"/>
          <w:bCs/>
          <w:color w:val="000000"/>
          <w:szCs w:val="32"/>
          <w:highlight w:val="none"/>
        </w:rPr>
        <w:fldChar w:fldCharType="end"/>
      </w:r>
    </w:p>
    <w:p w14:paraId="6AE37D85">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_Toc20645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lang w:val="en-US" w:eastAsia="zh-CN"/>
        </w:rPr>
        <w:t>8</w:t>
      </w:r>
      <w:r>
        <w:rPr>
          <w:rFonts w:hint="eastAsia" w:asciiTheme="minorEastAsia" w:hAnsiTheme="minorEastAsia" w:eastAsiaTheme="minorEastAsia"/>
          <w:highlight w:val="none"/>
        </w:rPr>
        <w:t>、泡沫轻质土</w:t>
      </w:r>
      <w:r>
        <w:tab/>
      </w:r>
      <w:r>
        <w:fldChar w:fldCharType="begin"/>
      </w:r>
      <w:r>
        <w:instrText xml:space="preserve"> PAGEREF _Toc20645 \h </w:instrText>
      </w:r>
      <w:r>
        <w:fldChar w:fldCharType="separate"/>
      </w:r>
      <w:r>
        <w:t>94</w:t>
      </w:r>
      <w:r>
        <w:fldChar w:fldCharType="end"/>
      </w:r>
      <w:r>
        <w:rPr>
          <w:rFonts w:asciiTheme="minorEastAsia" w:hAnsiTheme="minorEastAsia" w:eastAsiaTheme="minorEastAsia"/>
          <w:bCs/>
          <w:color w:val="000000"/>
          <w:szCs w:val="32"/>
          <w:highlight w:val="none"/>
        </w:rPr>
        <w:fldChar w:fldCharType="end"/>
      </w:r>
    </w:p>
    <w:p w14:paraId="318C9F54">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_Toc5758 </w:instrText>
      </w:r>
      <w:r>
        <w:rPr>
          <w:rFonts w:asciiTheme="minorEastAsia" w:hAnsiTheme="minorEastAsia" w:eastAsiaTheme="minorEastAsia"/>
          <w:bCs/>
          <w:szCs w:val="32"/>
          <w:highlight w:val="none"/>
        </w:rPr>
        <w:fldChar w:fldCharType="separate"/>
      </w:r>
      <w:r>
        <w:rPr>
          <w:rFonts w:hint="eastAsia"/>
          <w:highlight w:val="none"/>
        </w:rPr>
        <w:t>二、涵洞工程</w:t>
      </w:r>
      <w:r>
        <w:tab/>
      </w:r>
      <w:r>
        <w:fldChar w:fldCharType="begin"/>
      </w:r>
      <w:r>
        <w:instrText xml:space="preserve"> PAGEREF _Toc5758 \h </w:instrText>
      </w:r>
      <w:r>
        <w:fldChar w:fldCharType="separate"/>
      </w:r>
      <w:r>
        <w:t>98</w:t>
      </w:r>
      <w:r>
        <w:fldChar w:fldCharType="end"/>
      </w:r>
      <w:r>
        <w:rPr>
          <w:rFonts w:asciiTheme="minorEastAsia" w:hAnsiTheme="minorEastAsia" w:eastAsiaTheme="minorEastAsia"/>
          <w:bCs/>
          <w:color w:val="000000"/>
          <w:szCs w:val="32"/>
          <w:highlight w:val="none"/>
        </w:rPr>
        <w:fldChar w:fldCharType="end"/>
      </w:r>
    </w:p>
    <w:p w14:paraId="2EC1209F">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_Toc11811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1、施工要点</w:t>
      </w:r>
      <w:r>
        <w:tab/>
      </w:r>
      <w:r>
        <w:fldChar w:fldCharType="begin"/>
      </w:r>
      <w:r>
        <w:instrText xml:space="preserve"> PAGEREF _Toc11811 \h </w:instrText>
      </w:r>
      <w:r>
        <w:fldChar w:fldCharType="separate"/>
      </w:r>
      <w:r>
        <w:t>103</w:t>
      </w:r>
      <w:r>
        <w:fldChar w:fldCharType="end"/>
      </w:r>
      <w:r>
        <w:rPr>
          <w:rFonts w:asciiTheme="minorEastAsia" w:hAnsiTheme="minorEastAsia" w:eastAsiaTheme="minorEastAsia"/>
          <w:bCs/>
          <w:color w:val="000000"/>
          <w:szCs w:val="32"/>
          <w:highlight w:val="none"/>
        </w:rPr>
        <w:fldChar w:fldCharType="end"/>
      </w:r>
    </w:p>
    <w:p w14:paraId="234DEDAD">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_Toc26200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2、施工方案</w:t>
      </w:r>
      <w:r>
        <w:tab/>
      </w:r>
      <w:r>
        <w:fldChar w:fldCharType="begin"/>
      </w:r>
      <w:r>
        <w:instrText xml:space="preserve"> PAGEREF _Toc26200 \h </w:instrText>
      </w:r>
      <w:r>
        <w:fldChar w:fldCharType="separate"/>
      </w:r>
      <w:r>
        <w:t>104</w:t>
      </w:r>
      <w:r>
        <w:fldChar w:fldCharType="end"/>
      </w:r>
      <w:r>
        <w:rPr>
          <w:rFonts w:asciiTheme="minorEastAsia" w:hAnsiTheme="minorEastAsia" w:eastAsiaTheme="minorEastAsia"/>
          <w:bCs/>
          <w:color w:val="000000"/>
          <w:szCs w:val="32"/>
          <w:highlight w:val="none"/>
        </w:rPr>
        <w:fldChar w:fldCharType="end"/>
      </w:r>
    </w:p>
    <w:p w14:paraId="5BA3AF64">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_Toc20542 </w:instrText>
      </w:r>
      <w:r>
        <w:rPr>
          <w:rFonts w:asciiTheme="minorEastAsia" w:hAnsiTheme="minorEastAsia" w:eastAsiaTheme="minorEastAsia"/>
          <w:bCs/>
          <w:szCs w:val="32"/>
          <w:highlight w:val="none"/>
        </w:rPr>
        <w:fldChar w:fldCharType="separate"/>
      </w:r>
      <w:r>
        <w:rPr>
          <w:rFonts w:hint="eastAsia"/>
          <w:highlight w:val="none"/>
        </w:rPr>
        <w:t>三、桥梁工程</w:t>
      </w:r>
      <w:r>
        <w:tab/>
      </w:r>
      <w:r>
        <w:fldChar w:fldCharType="begin"/>
      </w:r>
      <w:r>
        <w:instrText xml:space="preserve"> PAGEREF _Toc20542 \h </w:instrText>
      </w:r>
      <w:r>
        <w:fldChar w:fldCharType="separate"/>
      </w:r>
      <w:r>
        <w:t>106</w:t>
      </w:r>
      <w:r>
        <w:fldChar w:fldCharType="end"/>
      </w:r>
      <w:r>
        <w:rPr>
          <w:rFonts w:asciiTheme="minorEastAsia" w:hAnsiTheme="minorEastAsia" w:eastAsiaTheme="minorEastAsia"/>
          <w:bCs/>
          <w:color w:val="000000"/>
          <w:szCs w:val="32"/>
          <w:highlight w:val="none"/>
        </w:rPr>
        <w:fldChar w:fldCharType="end"/>
      </w:r>
    </w:p>
    <w:p w14:paraId="39E20CA8">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_Toc27433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1、施工准备</w:t>
      </w:r>
      <w:r>
        <w:tab/>
      </w:r>
      <w:r>
        <w:fldChar w:fldCharType="begin"/>
      </w:r>
      <w:r>
        <w:instrText xml:space="preserve"> PAGEREF _Toc27433 \h </w:instrText>
      </w:r>
      <w:r>
        <w:fldChar w:fldCharType="separate"/>
      </w:r>
      <w:r>
        <w:t>108</w:t>
      </w:r>
      <w:r>
        <w:fldChar w:fldCharType="end"/>
      </w:r>
      <w:r>
        <w:rPr>
          <w:rFonts w:asciiTheme="minorEastAsia" w:hAnsiTheme="minorEastAsia" w:eastAsiaTheme="minorEastAsia"/>
          <w:bCs/>
          <w:color w:val="000000"/>
          <w:szCs w:val="32"/>
          <w:highlight w:val="none"/>
        </w:rPr>
        <w:fldChar w:fldCharType="end"/>
      </w:r>
    </w:p>
    <w:p w14:paraId="38958E0F">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_Toc8192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2、施工顺序安排</w:t>
      </w:r>
      <w:r>
        <w:tab/>
      </w:r>
      <w:r>
        <w:fldChar w:fldCharType="begin"/>
      </w:r>
      <w:r>
        <w:instrText xml:space="preserve"> PAGEREF _Toc8192 \h </w:instrText>
      </w:r>
      <w:r>
        <w:fldChar w:fldCharType="separate"/>
      </w:r>
      <w:r>
        <w:t>109</w:t>
      </w:r>
      <w:r>
        <w:fldChar w:fldCharType="end"/>
      </w:r>
      <w:r>
        <w:rPr>
          <w:rFonts w:asciiTheme="minorEastAsia" w:hAnsiTheme="minorEastAsia" w:eastAsiaTheme="minorEastAsia"/>
          <w:bCs/>
          <w:color w:val="000000"/>
          <w:szCs w:val="32"/>
          <w:highlight w:val="none"/>
        </w:rPr>
        <w:fldChar w:fldCharType="end"/>
      </w:r>
    </w:p>
    <w:p w14:paraId="632C46C4">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_Toc610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3、桩基础</w:t>
      </w:r>
      <w:r>
        <w:tab/>
      </w:r>
      <w:r>
        <w:fldChar w:fldCharType="begin"/>
      </w:r>
      <w:r>
        <w:instrText xml:space="preserve"> PAGEREF _Toc610 \h </w:instrText>
      </w:r>
      <w:r>
        <w:fldChar w:fldCharType="separate"/>
      </w:r>
      <w:r>
        <w:t>109</w:t>
      </w:r>
      <w:r>
        <w:fldChar w:fldCharType="end"/>
      </w:r>
      <w:r>
        <w:rPr>
          <w:rFonts w:asciiTheme="minorEastAsia" w:hAnsiTheme="minorEastAsia" w:eastAsiaTheme="minorEastAsia"/>
          <w:bCs/>
          <w:color w:val="000000"/>
          <w:szCs w:val="32"/>
          <w:highlight w:val="none"/>
        </w:rPr>
        <w:fldChar w:fldCharType="end"/>
      </w:r>
    </w:p>
    <w:p w14:paraId="7D28BCE3">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_Toc25466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rPr>
        <w:t>、</w:t>
      </w:r>
      <w:r>
        <w:rPr>
          <w:rFonts w:hint="eastAsia" w:asciiTheme="minorEastAsia" w:hAnsiTheme="minorEastAsia" w:eastAsiaTheme="minorEastAsia"/>
          <w:highlight w:val="none"/>
          <w:lang w:val="en-US" w:eastAsia="zh-CN"/>
        </w:rPr>
        <w:t>桩基系梁、</w:t>
      </w:r>
      <w:r>
        <w:rPr>
          <w:rFonts w:hint="eastAsia" w:asciiTheme="minorEastAsia" w:hAnsiTheme="minorEastAsia" w:eastAsiaTheme="minorEastAsia"/>
          <w:highlight w:val="none"/>
        </w:rPr>
        <w:t>承台、桥台</w:t>
      </w:r>
      <w:r>
        <w:tab/>
      </w:r>
      <w:r>
        <w:fldChar w:fldCharType="begin"/>
      </w:r>
      <w:r>
        <w:instrText xml:space="preserve"> PAGEREF _Toc25466 \h </w:instrText>
      </w:r>
      <w:r>
        <w:fldChar w:fldCharType="separate"/>
      </w:r>
      <w:r>
        <w:t>127</w:t>
      </w:r>
      <w:r>
        <w:fldChar w:fldCharType="end"/>
      </w:r>
      <w:r>
        <w:rPr>
          <w:rFonts w:asciiTheme="minorEastAsia" w:hAnsiTheme="minorEastAsia" w:eastAsiaTheme="minorEastAsia"/>
          <w:bCs/>
          <w:color w:val="000000"/>
          <w:szCs w:val="32"/>
          <w:highlight w:val="none"/>
        </w:rPr>
        <w:fldChar w:fldCharType="end"/>
      </w:r>
    </w:p>
    <w:p w14:paraId="5C9C3C23">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_Toc18088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lang w:val="en-US" w:eastAsia="zh-CN"/>
        </w:rPr>
        <w:t>5、墩柱施工</w:t>
      </w:r>
      <w:r>
        <w:tab/>
      </w:r>
      <w:r>
        <w:fldChar w:fldCharType="begin"/>
      </w:r>
      <w:r>
        <w:instrText xml:space="preserve"> PAGEREF _Toc18088 \h </w:instrText>
      </w:r>
      <w:r>
        <w:fldChar w:fldCharType="separate"/>
      </w:r>
      <w:r>
        <w:t>133</w:t>
      </w:r>
      <w:r>
        <w:fldChar w:fldCharType="end"/>
      </w:r>
      <w:r>
        <w:rPr>
          <w:rFonts w:asciiTheme="minorEastAsia" w:hAnsiTheme="minorEastAsia" w:eastAsiaTheme="minorEastAsia"/>
          <w:bCs/>
          <w:color w:val="000000"/>
          <w:szCs w:val="32"/>
          <w:highlight w:val="none"/>
        </w:rPr>
        <w:fldChar w:fldCharType="end"/>
      </w:r>
    </w:p>
    <w:p w14:paraId="71402131">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_Toc27693 </w:instrText>
      </w:r>
      <w:r>
        <w:rPr>
          <w:rFonts w:asciiTheme="minorEastAsia" w:hAnsiTheme="minorEastAsia" w:eastAsiaTheme="minorEastAsia"/>
          <w:bCs/>
          <w:szCs w:val="32"/>
          <w:highlight w:val="none"/>
        </w:rPr>
        <w:fldChar w:fldCharType="separate"/>
      </w:r>
      <w:r>
        <w:rPr>
          <w:rFonts w:hint="eastAsia"/>
          <w:bCs/>
          <w:highlight w:val="none"/>
        </w:rPr>
        <w:t>6</w:t>
      </w:r>
      <w:r>
        <w:rPr>
          <w:rFonts w:hint="eastAsia"/>
          <w:bCs/>
          <w:highlight w:val="none"/>
          <w:lang w:eastAsia="zh-CN"/>
        </w:rPr>
        <w:t>、</w:t>
      </w:r>
      <w:r>
        <w:rPr>
          <w:bCs/>
          <w:highlight w:val="none"/>
        </w:rPr>
        <w:t>盖梁</w:t>
      </w:r>
      <w:r>
        <w:rPr>
          <w:rFonts w:hint="eastAsia"/>
          <w:bCs/>
          <w:highlight w:val="none"/>
          <w:lang w:val="en-US" w:eastAsia="zh-CN"/>
        </w:rPr>
        <w:t>及挡块</w:t>
      </w:r>
      <w:r>
        <w:rPr>
          <w:rFonts w:hint="eastAsia"/>
          <w:bCs/>
          <w:highlight w:val="none"/>
        </w:rPr>
        <w:t>、墩系梁</w:t>
      </w:r>
      <w:r>
        <w:rPr>
          <w:bCs/>
          <w:highlight w:val="none"/>
        </w:rPr>
        <w:t>施工</w:t>
      </w:r>
      <w:r>
        <w:tab/>
      </w:r>
      <w:r>
        <w:fldChar w:fldCharType="begin"/>
      </w:r>
      <w:r>
        <w:instrText xml:space="preserve"> PAGEREF _Toc27693 \h </w:instrText>
      </w:r>
      <w:r>
        <w:fldChar w:fldCharType="separate"/>
      </w:r>
      <w:r>
        <w:t>137</w:t>
      </w:r>
      <w:r>
        <w:fldChar w:fldCharType="end"/>
      </w:r>
      <w:r>
        <w:rPr>
          <w:rFonts w:asciiTheme="minorEastAsia" w:hAnsiTheme="minorEastAsia" w:eastAsiaTheme="minorEastAsia"/>
          <w:bCs/>
          <w:color w:val="000000"/>
          <w:szCs w:val="32"/>
          <w:highlight w:val="none"/>
        </w:rPr>
        <w:fldChar w:fldCharType="end"/>
      </w:r>
    </w:p>
    <w:p w14:paraId="41570DE6">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_Toc10018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7、</w:t>
      </w:r>
      <w:r>
        <w:rPr>
          <w:rFonts w:hint="eastAsia" w:asciiTheme="minorEastAsia" w:hAnsiTheme="minorEastAsia" w:eastAsiaTheme="minorEastAsia"/>
          <w:highlight w:val="none"/>
          <w:lang w:val="en-US" w:eastAsia="zh-CN"/>
        </w:rPr>
        <w:t>垫石施工</w:t>
      </w:r>
      <w:r>
        <w:tab/>
      </w:r>
      <w:r>
        <w:fldChar w:fldCharType="begin"/>
      </w:r>
      <w:r>
        <w:instrText xml:space="preserve"> PAGEREF _Toc10018 \h </w:instrText>
      </w:r>
      <w:r>
        <w:fldChar w:fldCharType="separate"/>
      </w:r>
      <w:r>
        <w:t>140</w:t>
      </w:r>
      <w:r>
        <w:fldChar w:fldCharType="end"/>
      </w:r>
      <w:r>
        <w:rPr>
          <w:rFonts w:asciiTheme="minorEastAsia" w:hAnsiTheme="minorEastAsia" w:eastAsiaTheme="minorEastAsia"/>
          <w:bCs/>
          <w:color w:val="000000"/>
          <w:szCs w:val="32"/>
          <w:highlight w:val="none"/>
        </w:rPr>
        <w:fldChar w:fldCharType="end"/>
      </w:r>
    </w:p>
    <w:p w14:paraId="4E8EFC4A">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_Toc27045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lang w:val="en-US" w:eastAsia="zh-CN"/>
        </w:rPr>
        <w:t>8</w:t>
      </w:r>
      <w:r>
        <w:rPr>
          <w:rFonts w:hint="eastAsia" w:asciiTheme="minorEastAsia" w:hAnsiTheme="minorEastAsia" w:eastAsiaTheme="minorEastAsia"/>
          <w:highlight w:val="none"/>
        </w:rPr>
        <w:t>、预制梁</w:t>
      </w:r>
      <w:r>
        <w:tab/>
      </w:r>
      <w:r>
        <w:fldChar w:fldCharType="begin"/>
      </w:r>
      <w:r>
        <w:instrText xml:space="preserve"> PAGEREF _Toc27045 \h </w:instrText>
      </w:r>
      <w:r>
        <w:fldChar w:fldCharType="separate"/>
      </w:r>
      <w:r>
        <w:t>142</w:t>
      </w:r>
      <w:r>
        <w:fldChar w:fldCharType="end"/>
      </w:r>
      <w:r>
        <w:rPr>
          <w:rFonts w:asciiTheme="minorEastAsia" w:hAnsiTheme="minorEastAsia" w:eastAsiaTheme="minorEastAsia"/>
          <w:bCs/>
          <w:color w:val="000000"/>
          <w:szCs w:val="32"/>
          <w:highlight w:val="none"/>
        </w:rPr>
        <w:fldChar w:fldCharType="end"/>
      </w:r>
    </w:p>
    <w:p w14:paraId="05A6719C">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_Toc9767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lang w:val="en-US" w:eastAsia="zh-CN"/>
        </w:rPr>
        <w:t>9</w:t>
      </w:r>
      <w:r>
        <w:rPr>
          <w:rFonts w:hint="eastAsia" w:asciiTheme="minorEastAsia" w:hAnsiTheme="minorEastAsia" w:eastAsiaTheme="minorEastAsia"/>
          <w:highlight w:val="none"/>
        </w:rPr>
        <w:t>、</w:t>
      </w:r>
      <w:r>
        <w:rPr>
          <w:rFonts w:asciiTheme="minorEastAsia" w:hAnsiTheme="minorEastAsia" w:eastAsiaTheme="minorEastAsia"/>
          <w:highlight w:val="none"/>
        </w:rPr>
        <w:t>梁体运输和架设</w:t>
      </w:r>
      <w:r>
        <w:tab/>
      </w:r>
      <w:r>
        <w:fldChar w:fldCharType="begin"/>
      </w:r>
      <w:r>
        <w:instrText xml:space="preserve"> PAGEREF _Toc9767 \h </w:instrText>
      </w:r>
      <w:r>
        <w:fldChar w:fldCharType="separate"/>
      </w:r>
      <w:r>
        <w:t>148</w:t>
      </w:r>
      <w:r>
        <w:fldChar w:fldCharType="end"/>
      </w:r>
      <w:r>
        <w:rPr>
          <w:rFonts w:asciiTheme="minorEastAsia" w:hAnsiTheme="minorEastAsia" w:eastAsiaTheme="minorEastAsia"/>
          <w:bCs/>
          <w:color w:val="000000"/>
          <w:szCs w:val="32"/>
          <w:highlight w:val="none"/>
        </w:rPr>
        <w:fldChar w:fldCharType="end"/>
      </w:r>
    </w:p>
    <w:p w14:paraId="1CC17F91">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_Toc2545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lang w:val="en-US" w:eastAsia="zh-CN"/>
        </w:rPr>
        <w:t>10</w:t>
      </w:r>
      <w:r>
        <w:rPr>
          <w:rFonts w:hint="eastAsia" w:asciiTheme="minorEastAsia" w:hAnsiTheme="minorEastAsia" w:eastAsiaTheme="minorEastAsia"/>
          <w:highlight w:val="none"/>
        </w:rPr>
        <w:t>、横隔板、湿接缝、连续段施工及体系转换</w:t>
      </w:r>
      <w:r>
        <w:tab/>
      </w:r>
      <w:r>
        <w:fldChar w:fldCharType="begin"/>
      </w:r>
      <w:r>
        <w:instrText xml:space="preserve"> PAGEREF _Toc2545 \h </w:instrText>
      </w:r>
      <w:r>
        <w:fldChar w:fldCharType="separate"/>
      </w:r>
      <w:r>
        <w:t>151</w:t>
      </w:r>
      <w:r>
        <w:fldChar w:fldCharType="end"/>
      </w:r>
      <w:r>
        <w:rPr>
          <w:rFonts w:asciiTheme="minorEastAsia" w:hAnsiTheme="minorEastAsia" w:eastAsiaTheme="minorEastAsia"/>
          <w:bCs/>
          <w:color w:val="000000"/>
          <w:szCs w:val="32"/>
          <w:highlight w:val="none"/>
        </w:rPr>
        <w:fldChar w:fldCharType="end"/>
      </w:r>
    </w:p>
    <w:p w14:paraId="6FB62C8F">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_Toc25169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highlight w:val="none"/>
        </w:rPr>
        <w:t>1</w:t>
      </w:r>
      <w:r>
        <w:rPr>
          <w:rFonts w:hint="eastAsia" w:asciiTheme="minorEastAsia" w:hAnsiTheme="minorEastAsia" w:eastAsiaTheme="minorEastAsia"/>
          <w:highlight w:val="none"/>
          <w:lang w:val="en-US" w:eastAsia="zh-CN"/>
        </w:rPr>
        <w:t>1</w:t>
      </w:r>
      <w:r>
        <w:rPr>
          <w:rFonts w:hint="eastAsia" w:asciiTheme="minorEastAsia" w:hAnsiTheme="minorEastAsia" w:eastAsiaTheme="minorEastAsia"/>
          <w:highlight w:val="none"/>
        </w:rPr>
        <w:t>、桥面铺装及其附属工程施工</w:t>
      </w:r>
      <w:r>
        <w:tab/>
      </w:r>
      <w:r>
        <w:fldChar w:fldCharType="begin"/>
      </w:r>
      <w:r>
        <w:instrText xml:space="preserve"> PAGEREF _Toc25169 \h </w:instrText>
      </w:r>
      <w:r>
        <w:fldChar w:fldCharType="separate"/>
      </w:r>
      <w:r>
        <w:t>154</w:t>
      </w:r>
      <w:r>
        <w:fldChar w:fldCharType="end"/>
      </w:r>
      <w:r>
        <w:rPr>
          <w:rFonts w:asciiTheme="minorEastAsia" w:hAnsiTheme="minorEastAsia" w:eastAsiaTheme="minorEastAsia"/>
          <w:bCs/>
          <w:color w:val="000000"/>
          <w:szCs w:val="32"/>
          <w:highlight w:val="none"/>
        </w:rPr>
        <w:fldChar w:fldCharType="end"/>
      </w:r>
    </w:p>
    <w:p w14:paraId="28DE4936">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_Toc7907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1</w:t>
      </w:r>
      <w:r>
        <w:rPr>
          <w:rFonts w:hint="eastAsia" w:asciiTheme="minorEastAsia" w:hAnsiTheme="minorEastAsia" w:eastAsiaTheme="minorEastAsia"/>
          <w:highlight w:val="none"/>
          <w:lang w:val="en-US" w:eastAsia="zh-CN"/>
        </w:rPr>
        <w:t>2</w:t>
      </w:r>
      <w:r>
        <w:rPr>
          <w:rFonts w:hint="eastAsia" w:asciiTheme="minorEastAsia" w:hAnsiTheme="minorEastAsia" w:eastAsiaTheme="minorEastAsia"/>
          <w:highlight w:val="none"/>
        </w:rPr>
        <w:t>、</w:t>
      </w:r>
      <w:r>
        <w:rPr>
          <w:rFonts w:hint="eastAsia" w:asciiTheme="minorEastAsia" w:hAnsiTheme="minorEastAsia" w:eastAsiaTheme="minorEastAsia"/>
          <w:highlight w:val="none"/>
          <w:lang w:val="en-US" w:eastAsia="zh-CN"/>
        </w:rPr>
        <w:t>钢箱梁梁施工</w:t>
      </w:r>
      <w:r>
        <w:tab/>
      </w:r>
      <w:r>
        <w:fldChar w:fldCharType="begin"/>
      </w:r>
      <w:r>
        <w:instrText xml:space="preserve"> PAGEREF _Toc7907 \h </w:instrText>
      </w:r>
      <w:r>
        <w:fldChar w:fldCharType="separate"/>
      </w:r>
      <w:r>
        <w:t>160</w:t>
      </w:r>
      <w:r>
        <w:fldChar w:fldCharType="end"/>
      </w:r>
      <w:r>
        <w:rPr>
          <w:rFonts w:asciiTheme="minorEastAsia" w:hAnsiTheme="minorEastAsia" w:eastAsiaTheme="minorEastAsia"/>
          <w:bCs/>
          <w:color w:val="000000"/>
          <w:szCs w:val="32"/>
          <w:highlight w:val="none"/>
        </w:rPr>
        <w:fldChar w:fldCharType="end"/>
      </w:r>
    </w:p>
    <w:p w14:paraId="20C5F55D">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_Toc25928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13、既有桥梁上部结构拆除施工方案</w:t>
      </w:r>
      <w:r>
        <w:tab/>
      </w:r>
      <w:r>
        <w:fldChar w:fldCharType="begin"/>
      </w:r>
      <w:r>
        <w:instrText xml:space="preserve"> PAGEREF _Toc25928 \h </w:instrText>
      </w:r>
      <w:r>
        <w:fldChar w:fldCharType="separate"/>
      </w:r>
      <w:r>
        <w:t>164</w:t>
      </w:r>
      <w:r>
        <w:fldChar w:fldCharType="end"/>
      </w:r>
      <w:r>
        <w:rPr>
          <w:rFonts w:asciiTheme="minorEastAsia" w:hAnsiTheme="minorEastAsia" w:eastAsiaTheme="minorEastAsia"/>
          <w:bCs/>
          <w:color w:val="000000"/>
          <w:szCs w:val="32"/>
          <w:highlight w:val="none"/>
        </w:rPr>
        <w:fldChar w:fldCharType="end"/>
      </w:r>
    </w:p>
    <w:p w14:paraId="2C9EDA84">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_Toc30264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14、既有桥梁下部结构拆除施工方案</w:t>
      </w:r>
      <w:r>
        <w:tab/>
      </w:r>
      <w:r>
        <w:fldChar w:fldCharType="begin"/>
      </w:r>
      <w:r>
        <w:instrText xml:space="preserve"> PAGEREF _Toc30264 \h </w:instrText>
      </w:r>
      <w:r>
        <w:fldChar w:fldCharType="separate"/>
      </w:r>
      <w:r>
        <w:t>166</w:t>
      </w:r>
      <w:r>
        <w:fldChar w:fldCharType="end"/>
      </w:r>
      <w:r>
        <w:rPr>
          <w:rFonts w:asciiTheme="minorEastAsia" w:hAnsiTheme="minorEastAsia" w:eastAsiaTheme="minorEastAsia"/>
          <w:bCs/>
          <w:color w:val="000000"/>
          <w:szCs w:val="32"/>
          <w:highlight w:val="none"/>
        </w:rPr>
        <w:fldChar w:fldCharType="end"/>
      </w:r>
    </w:p>
    <w:p w14:paraId="5EBECFC5">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_Toc19903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15、既有桥梁上部结构更换施工方案</w:t>
      </w:r>
      <w:r>
        <w:tab/>
      </w:r>
      <w:r>
        <w:fldChar w:fldCharType="begin"/>
      </w:r>
      <w:r>
        <w:instrText xml:space="preserve"> PAGEREF _Toc19903 \h </w:instrText>
      </w:r>
      <w:r>
        <w:fldChar w:fldCharType="separate"/>
      </w:r>
      <w:r>
        <w:t>166</w:t>
      </w:r>
      <w:r>
        <w:fldChar w:fldCharType="end"/>
      </w:r>
      <w:r>
        <w:rPr>
          <w:rFonts w:asciiTheme="minorEastAsia" w:hAnsiTheme="minorEastAsia" w:eastAsiaTheme="minorEastAsia"/>
          <w:bCs/>
          <w:color w:val="000000"/>
          <w:szCs w:val="32"/>
          <w:highlight w:val="none"/>
        </w:rPr>
        <w:fldChar w:fldCharType="end"/>
      </w:r>
    </w:p>
    <w:p w14:paraId="7ED22B05">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_Toc17431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16、钢栈桥施工方案</w:t>
      </w:r>
      <w:r>
        <w:tab/>
      </w:r>
      <w:r>
        <w:fldChar w:fldCharType="begin"/>
      </w:r>
      <w:r>
        <w:instrText xml:space="preserve"> PAGEREF _Toc17431 \h </w:instrText>
      </w:r>
      <w:r>
        <w:fldChar w:fldCharType="separate"/>
      </w:r>
      <w:r>
        <w:t>166</w:t>
      </w:r>
      <w:r>
        <w:fldChar w:fldCharType="end"/>
      </w:r>
      <w:r>
        <w:rPr>
          <w:rFonts w:asciiTheme="minorEastAsia" w:hAnsiTheme="minorEastAsia" w:eastAsiaTheme="minorEastAsia"/>
          <w:bCs/>
          <w:color w:val="000000"/>
          <w:szCs w:val="32"/>
          <w:highlight w:val="none"/>
        </w:rPr>
        <w:fldChar w:fldCharType="end"/>
      </w:r>
    </w:p>
    <w:p w14:paraId="5A516C1B">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_Toc22134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17、桥梁拼宽施工方案</w:t>
      </w:r>
      <w:r>
        <w:tab/>
      </w:r>
      <w:r>
        <w:fldChar w:fldCharType="begin"/>
      </w:r>
      <w:r>
        <w:instrText xml:space="preserve"> PAGEREF _Toc22134 \h </w:instrText>
      </w:r>
      <w:r>
        <w:fldChar w:fldCharType="separate"/>
      </w:r>
      <w:r>
        <w:t>174</w:t>
      </w:r>
      <w:r>
        <w:fldChar w:fldCharType="end"/>
      </w:r>
      <w:r>
        <w:rPr>
          <w:rFonts w:asciiTheme="minorEastAsia" w:hAnsiTheme="minorEastAsia" w:eastAsiaTheme="minorEastAsia"/>
          <w:bCs/>
          <w:color w:val="000000"/>
          <w:szCs w:val="32"/>
          <w:highlight w:val="none"/>
        </w:rPr>
        <w:fldChar w:fldCharType="end"/>
      </w:r>
    </w:p>
    <w:p w14:paraId="0AFCEBC4">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_Toc14995 </w:instrText>
      </w:r>
      <w:r>
        <w:rPr>
          <w:rFonts w:asciiTheme="minorEastAsia" w:hAnsiTheme="minorEastAsia" w:eastAsiaTheme="minorEastAsia"/>
          <w:bCs/>
          <w:szCs w:val="32"/>
          <w:highlight w:val="none"/>
        </w:rPr>
        <w:fldChar w:fldCharType="separate"/>
      </w:r>
      <w:r>
        <w:rPr>
          <w:rFonts w:hint="eastAsia"/>
          <w:highlight w:val="none"/>
          <w:lang w:val="en-US" w:eastAsia="zh-CN"/>
        </w:rPr>
        <w:t>四</w:t>
      </w:r>
      <w:r>
        <w:rPr>
          <w:rFonts w:hint="eastAsia"/>
          <w:highlight w:val="none"/>
        </w:rPr>
        <w:t>、</w:t>
      </w:r>
      <w:r>
        <w:rPr>
          <w:rFonts w:hint="eastAsia"/>
          <w:highlight w:val="none"/>
          <w:lang w:val="en-US" w:eastAsia="zh-CN"/>
        </w:rPr>
        <w:t>路面施工</w:t>
      </w:r>
      <w:r>
        <w:tab/>
      </w:r>
      <w:r>
        <w:fldChar w:fldCharType="begin"/>
      </w:r>
      <w:r>
        <w:instrText xml:space="preserve"> PAGEREF _Toc14995 \h </w:instrText>
      </w:r>
      <w:r>
        <w:fldChar w:fldCharType="separate"/>
      </w:r>
      <w:r>
        <w:t>180</w:t>
      </w:r>
      <w:r>
        <w:fldChar w:fldCharType="end"/>
      </w:r>
      <w:r>
        <w:rPr>
          <w:rFonts w:asciiTheme="minorEastAsia" w:hAnsiTheme="minorEastAsia" w:eastAsiaTheme="minorEastAsia"/>
          <w:bCs/>
          <w:color w:val="000000"/>
          <w:szCs w:val="32"/>
          <w:highlight w:val="none"/>
        </w:rPr>
        <w:fldChar w:fldCharType="end"/>
      </w:r>
    </w:p>
    <w:p w14:paraId="6E642AE8">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_Toc2628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1、施工准备</w:t>
      </w:r>
      <w:r>
        <w:tab/>
      </w:r>
      <w:r>
        <w:fldChar w:fldCharType="begin"/>
      </w:r>
      <w:r>
        <w:instrText xml:space="preserve"> PAGEREF _Toc2628 \h </w:instrText>
      </w:r>
      <w:r>
        <w:fldChar w:fldCharType="separate"/>
      </w:r>
      <w:r>
        <w:t>185</w:t>
      </w:r>
      <w:r>
        <w:fldChar w:fldCharType="end"/>
      </w:r>
      <w:r>
        <w:rPr>
          <w:rFonts w:asciiTheme="minorEastAsia" w:hAnsiTheme="minorEastAsia" w:eastAsiaTheme="minorEastAsia"/>
          <w:bCs/>
          <w:color w:val="000000"/>
          <w:szCs w:val="32"/>
          <w:highlight w:val="none"/>
        </w:rPr>
        <w:fldChar w:fldCharType="end"/>
      </w:r>
    </w:p>
    <w:p w14:paraId="2ED94813">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_Toc32260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2、运输和摊铺集料</w:t>
      </w:r>
      <w:r>
        <w:tab/>
      </w:r>
      <w:r>
        <w:fldChar w:fldCharType="begin"/>
      </w:r>
      <w:r>
        <w:instrText xml:space="preserve"> PAGEREF _Toc32260 \h </w:instrText>
      </w:r>
      <w:r>
        <w:fldChar w:fldCharType="separate"/>
      </w:r>
      <w:r>
        <w:t>187</w:t>
      </w:r>
      <w:r>
        <w:fldChar w:fldCharType="end"/>
      </w:r>
      <w:r>
        <w:rPr>
          <w:rFonts w:asciiTheme="minorEastAsia" w:hAnsiTheme="minorEastAsia" w:eastAsiaTheme="minorEastAsia"/>
          <w:bCs/>
          <w:color w:val="000000"/>
          <w:szCs w:val="32"/>
          <w:highlight w:val="none"/>
        </w:rPr>
        <w:fldChar w:fldCharType="end"/>
      </w:r>
    </w:p>
    <w:p w14:paraId="0B2F8F53">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_Toc13686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3、拌和及整形</w:t>
      </w:r>
      <w:r>
        <w:tab/>
      </w:r>
      <w:r>
        <w:fldChar w:fldCharType="begin"/>
      </w:r>
      <w:r>
        <w:instrText xml:space="preserve"> PAGEREF _Toc13686 \h </w:instrText>
      </w:r>
      <w:r>
        <w:fldChar w:fldCharType="separate"/>
      </w:r>
      <w:r>
        <w:t>187</w:t>
      </w:r>
      <w:r>
        <w:fldChar w:fldCharType="end"/>
      </w:r>
      <w:r>
        <w:rPr>
          <w:rFonts w:asciiTheme="minorEastAsia" w:hAnsiTheme="minorEastAsia" w:eastAsiaTheme="minorEastAsia"/>
          <w:bCs/>
          <w:color w:val="000000"/>
          <w:szCs w:val="32"/>
          <w:highlight w:val="none"/>
        </w:rPr>
        <w:fldChar w:fldCharType="end"/>
      </w:r>
    </w:p>
    <w:p w14:paraId="3BB121B5">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_Toc25983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4、碾压</w:t>
      </w:r>
      <w:r>
        <w:tab/>
      </w:r>
      <w:r>
        <w:fldChar w:fldCharType="begin"/>
      </w:r>
      <w:r>
        <w:instrText xml:space="preserve"> PAGEREF _Toc25983 \h </w:instrText>
      </w:r>
      <w:r>
        <w:fldChar w:fldCharType="separate"/>
      </w:r>
      <w:r>
        <w:t>188</w:t>
      </w:r>
      <w:r>
        <w:fldChar w:fldCharType="end"/>
      </w:r>
      <w:r>
        <w:rPr>
          <w:rFonts w:asciiTheme="minorEastAsia" w:hAnsiTheme="minorEastAsia" w:eastAsiaTheme="minorEastAsia"/>
          <w:bCs/>
          <w:color w:val="000000"/>
          <w:szCs w:val="32"/>
          <w:highlight w:val="none"/>
        </w:rPr>
        <w:fldChar w:fldCharType="end"/>
      </w:r>
    </w:p>
    <w:p w14:paraId="217D5C64">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_Toc26362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5、水泥稳定基层技术措施</w:t>
      </w:r>
      <w:r>
        <w:tab/>
      </w:r>
      <w:r>
        <w:fldChar w:fldCharType="begin"/>
      </w:r>
      <w:r>
        <w:instrText xml:space="preserve"> PAGEREF _Toc26362 \h </w:instrText>
      </w:r>
      <w:r>
        <w:fldChar w:fldCharType="separate"/>
      </w:r>
      <w:r>
        <w:t>189</w:t>
      </w:r>
      <w:r>
        <w:fldChar w:fldCharType="end"/>
      </w:r>
      <w:r>
        <w:rPr>
          <w:rFonts w:asciiTheme="minorEastAsia" w:hAnsiTheme="minorEastAsia" w:eastAsiaTheme="minorEastAsia"/>
          <w:bCs/>
          <w:color w:val="000000"/>
          <w:szCs w:val="32"/>
          <w:highlight w:val="none"/>
        </w:rPr>
        <w:fldChar w:fldCharType="end"/>
      </w:r>
    </w:p>
    <w:p w14:paraId="36CDDBC6">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_Toc12211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6、新旧路面拼接施工方案</w:t>
      </w:r>
      <w:r>
        <w:tab/>
      </w:r>
      <w:r>
        <w:fldChar w:fldCharType="begin"/>
      </w:r>
      <w:r>
        <w:instrText xml:space="preserve"> PAGEREF _Toc12211 \h </w:instrText>
      </w:r>
      <w:r>
        <w:fldChar w:fldCharType="separate"/>
      </w:r>
      <w:r>
        <w:t>190</w:t>
      </w:r>
      <w:r>
        <w:fldChar w:fldCharType="end"/>
      </w:r>
      <w:r>
        <w:rPr>
          <w:rFonts w:asciiTheme="minorEastAsia" w:hAnsiTheme="minorEastAsia" w:eastAsiaTheme="minorEastAsia"/>
          <w:bCs/>
          <w:color w:val="000000"/>
          <w:szCs w:val="32"/>
          <w:highlight w:val="none"/>
        </w:rPr>
        <w:fldChar w:fldCharType="end"/>
      </w:r>
    </w:p>
    <w:p w14:paraId="5671F67C">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_Toc10302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7、桥梁防落物网</w:t>
      </w:r>
      <w:r>
        <w:tab/>
      </w:r>
      <w:r>
        <w:fldChar w:fldCharType="begin"/>
      </w:r>
      <w:r>
        <w:instrText xml:space="preserve"> PAGEREF _Toc10302 \h </w:instrText>
      </w:r>
      <w:r>
        <w:fldChar w:fldCharType="separate"/>
      </w:r>
      <w:r>
        <w:t>192</w:t>
      </w:r>
      <w:r>
        <w:fldChar w:fldCharType="end"/>
      </w:r>
      <w:r>
        <w:rPr>
          <w:rFonts w:asciiTheme="minorEastAsia" w:hAnsiTheme="minorEastAsia" w:eastAsiaTheme="minorEastAsia"/>
          <w:bCs/>
          <w:color w:val="000000"/>
          <w:szCs w:val="32"/>
          <w:highlight w:val="none"/>
        </w:rPr>
        <w:fldChar w:fldCharType="end"/>
      </w:r>
    </w:p>
    <w:p w14:paraId="3F24A428">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_Toc22506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8、轮廓标</w:t>
      </w:r>
      <w:r>
        <w:tab/>
      </w:r>
      <w:r>
        <w:fldChar w:fldCharType="begin"/>
      </w:r>
      <w:r>
        <w:instrText xml:space="preserve"> PAGEREF _Toc22506 \h </w:instrText>
      </w:r>
      <w:r>
        <w:fldChar w:fldCharType="separate"/>
      </w:r>
      <w:r>
        <w:t>192</w:t>
      </w:r>
      <w:r>
        <w:fldChar w:fldCharType="end"/>
      </w:r>
      <w:r>
        <w:rPr>
          <w:rFonts w:asciiTheme="minorEastAsia" w:hAnsiTheme="minorEastAsia" w:eastAsiaTheme="minorEastAsia"/>
          <w:bCs/>
          <w:color w:val="000000"/>
          <w:szCs w:val="32"/>
          <w:highlight w:val="none"/>
        </w:rPr>
        <w:fldChar w:fldCharType="end"/>
      </w:r>
    </w:p>
    <w:p w14:paraId="72D10830">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_Toc2217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9、防眩设施</w:t>
      </w:r>
      <w:r>
        <w:tab/>
      </w:r>
      <w:r>
        <w:fldChar w:fldCharType="begin"/>
      </w:r>
      <w:r>
        <w:instrText xml:space="preserve"> PAGEREF _Toc2217 \h </w:instrText>
      </w:r>
      <w:r>
        <w:fldChar w:fldCharType="separate"/>
      </w:r>
      <w:r>
        <w:t>192</w:t>
      </w:r>
      <w:r>
        <w:fldChar w:fldCharType="end"/>
      </w:r>
      <w:r>
        <w:rPr>
          <w:rFonts w:asciiTheme="minorEastAsia" w:hAnsiTheme="minorEastAsia" w:eastAsiaTheme="minorEastAsia"/>
          <w:bCs/>
          <w:color w:val="000000"/>
          <w:szCs w:val="32"/>
          <w:highlight w:val="none"/>
        </w:rPr>
        <w:fldChar w:fldCharType="end"/>
      </w:r>
    </w:p>
    <w:p w14:paraId="54D6DDD9">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_Toc21524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10、隔离栅</w:t>
      </w:r>
      <w:r>
        <w:tab/>
      </w:r>
      <w:r>
        <w:fldChar w:fldCharType="begin"/>
      </w:r>
      <w:r>
        <w:instrText xml:space="preserve"> PAGEREF _Toc21524 \h </w:instrText>
      </w:r>
      <w:r>
        <w:fldChar w:fldCharType="separate"/>
      </w:r>
      <w:r>
        <w:t>193</w:t>
      </w:r>
      <w:r>
        <w:fldChar w:fldCharType="end"/>
      </w:r>
      <w:r>
        <w:rPr>
          <w:rFonts w:asciiTheme="minorEastAsia" w:hAnsiTheme="minorEastAsia" w:eastAsiaTheme="minorEastAsia"/>
          <w:bCs/>
          <w:color w:val="000000"/>
          <w:szCs w:val="32"/>
          <w:highlight w:val="none"/>
        </w:rPr>
        <w:fldChar w:fldCharType="end"/>
      </w:r>
    </w:p>
    <w:p w14:paraId="4F79FB68">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_Toc16907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11、里程牌、百米牌</w:t>
      </w:r>
      <w:r>
        <w:tab/>
      </w:r>
      <w:r>
        <w:fldChar w:fldCharType="begin"/>
      </w:r>
      <w:r>
        <w:instrText xml:space="preserve"> PAGEREF _Toc16907 \h </w:instrText>
      </w:r>
      <w:r>
        <w:fldChar w:fldCharType="separate"/>
      </w:r>
      <w:r>
        <w:t>194</w:t>
      </w:r>
      <w:r>
        <w:fldChar w:fldCharType="end"/>
      </w:r>
      <w:r>
        <w:rPr>
          <w:rFonts w:asciiTheme="minorEastAsia" w:hAnsiTheme="minorEastAsia" w:eastAsiaTheme="minorEastAsia"/>
          <w:bCs/>
          <w:color w:val="000000"/>
          <w:szCs w:val="32"/>
          <w:highlight w:val="none"/>
        </w:rPr>
        <w:fldChar w:fldCharType="end"/>
      </w:r>
    </w:p>
    <w:p w14:paraId="61412F75">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_Toc3059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12、可导向防撞垫</w:t>
      </w:r>
      <w:r>
        <w:tab/>
      </w:r>
      <w:r>
        <w:fldChar w:fldCharType="begin"/>
      </w:r>
      <w:r>
        <w:instrText xml:space="preserve"> PAGEREF _Toc3059 \h </w:instrText>
      </w:r>
      <w:r>
        <w:fldChar w:fldCharType="separate"/>
      </w:r>
      <w:r>
        <w:t>194</w:t>
      </w:r>
      <w:r>
        <w:fldChar w:fldCharType="end"/>
      </w:r>
      <w:r>
        <w:rPr>
          <w:rFonts w:asciiTheme="minorEastAsia" w:hAnsiTheme="minorEastAsia" w:eastAsiaTheme="minorEastAsia"/>
          <w:bCs/>
          <w:color w:val="000000"/>
          <w:szCs w:val="32"/>
          <w:highlight w:val="none"/>
        </w:rPr>
        <w:fldChar w:fldCharType="end"/>
      </w:r>
    </w:p>
    <w:p w14:paraId="10FE5360">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_Toc9603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13、既有老路铣刨后的旧料再生利用</w:t>
      </w:r>
      <w:r>
        <w:tab/>
      </w:r>
      <w:r>
        <w:fldChar w:fldCharType="begin"/>
      </w:r>
      <w:r>
        <w:instrText xml:space="preserve"> PAGEREF _Toc9603 \h </w:instrText>
      </w:r>
      <w:r>
        <w:fldChar w:fldCharType="separate"/>
      </w:r>
      <w:r>
        <w:t>195</w:t>
      </w:r>
      <w:r>
        <w:fldChar w:fldCharType="end"/>
      </w:r>
      <w:r>
        <w:rPr>
          <w:rFonts w:asciiTheme="minorEastAsia" w:hAnsiTheme="minorEastAsia" w:eastAsiaTheme="minorEastAsia"/>
          <w:bCs/>
          <w:color w:val="000000"/>
          <w:szCs w:val="32"/>
          <w:highlight w:val="none"/>
        </w:rPr>
        <w:fldChar w:fldCharType="end"/>
      </w:r>
    </w:p>
    <w:p w14:paraId="699E709A">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_Toc6887 </w:instrText>
      </w:r>
      <w:r>
        <w:rPr>
          <w:rFonts w:asciiTheme="minorEastAsia" w:hAnsiTheme="minorEastAsia" w:eastAsiaTheme="minorEastAsia"/>
          <w:bCs/>
          <w:szCs w:val="32"/>
          <w:highlight w:val="none"/>
        </w:rPr>
        <w:fldChar w:fldCharType="separate"/>
      </w:r>
      <w:r>
        <w:rPr>
          <w:rFonts w:hint="eastAsia" w:cs="Times New Roman" w:asciiTheme="minorEastAsia" w:hAnsiTheme="minorEastAsia" w:eastAsiaTheme="minorEastAsia"/>
          <w:highlight w:val="none"/>
          <w:lang w:val="en-US" w:eastAsia="zh-CN"/>
        </w:rPr>
        <w:t>14、</w:t>
      </w:r>
      <w:r>
        <w:rPr>
          <w:rFonts w:hint="eastAsia" w:asciiTheme="minorEastAsia" w:hAnsiTheme="minorEastAsia" w:eastAsiaTheme="minorEastAsia"/>
          <w:highlight w:val="none"/>
          <w:lang w:val="en-US" w:eastAsia="zh-CN"/>
        </w:rPr>
        <w:t>定向顶管</w:t>
      </w:r>
      <w:r>
        <w:tab/>
      </w:r>
      <w:r>
        <w:fldChar w:fldCharType="begin"/>
      </w:r>
      <w:r>
        <w:instrText xml:space="preserve"> PAGEREF _Toc6887 \h </w:instrText>
      </w:r>
      <w:r>
        <w:fldChar w:fldCharType="separate"/>
      </w:r>
      <w:r>
        <w:t>202</w:t>
      </w:r>
      <w:r>
        <w:fldChar w:fldCharType="end"/>
      </w:r>
      <w:r>
        <w:rPr>
          <w:rFonts w:asciiTheme="minorEastAsia" w:hAnsiTheme="minorEastAsia" w:eastAsiaTheme="minorEastAsia"/>
          <w:bCs/>
          <w:color w:val="000000"/>
          <w:szCs w:val="32"/>
          <w:highlight w:val="none"/>
        </w:rPr>
        <w:fldChar w:fldCharType="end"/>
      </w:r>
    </w:p>
    <w:p w14:paraId="05A1B712">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_Toc15534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highlight w:val="none"/>
        </w:rPr>
        <w:t>第五章 重、难点工程分析及施工方案</w:t>
      </w:r>
      <w:r>
        <w:tab/>
      </w:r>
      <w:r>
        <w:fldChar w:fldCharType="begin"/>
      </w:r>
      <w:r>
        <w:instrText xml:space="preserve"> PAGEREF _Toc15534 \h </w:instrText>
      </w:r>
      <w:r>
        <w:fldChar w:fldCharType="separate"/>
      </w:r>
      <w:r>
        <w:t>204</w:t>
      </w:r>
      <w:r>
        <w:fldChar w:fldCharType="end"/>
      </w:r>
      <w:r>
        <w:rPr>
          <w:rFonts w:asciiTheme="minorEastAsia" w:hAnsiTheme="minorEastAsia" w:eastAsiaTheme="minorEastAsia"/>
          <w:bCs/>
          <w:color w:val="000000"/>
          <w:szCs w:val="32"/>
          <w:highlight w:val="none"/>
        </w:rPr>
        <w:fldChar w:fldCharType="end"/>
      </w:r>
    </w:p>
    <w:p w14:paraId="273013FC">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_Toc14578 </w:instrText>
      </w:r>
      <w:r>
        <w:rPr>
          <w:rFonts w:asciiTheme="minorEastAsia" w:hAnsiTheme="minorEastAsia" w:eastAsiaTheme="minorEastAsia"/>
          <w:bCs/>
          <w:szCs w:val="32"/>
          <w:highlight w:val="none"/>
        </w:rPr>
        <w:fldChar w:fldCharType="separate"/>
      </w:r>
      <w:r>
        <w:rPr>
          <w:rFonts w:hint="eastAsia"/>
          <w:highlight w:val="none"/>
        </w:rPr>
        <w:t>一、施工方案概述</w:t>
      </w:r>
      <w:r>
        <w:tab/>
      </w:r>
      <w:r>
        <w:fldChar w:fldCharType="begin"/>
      </w:r>
      <w:r>
        <w:instrText xml:space="preserve"> PAGEREF _Toc14578 \h </w:instrText>
      </w:r>
      <w:r>
        <w:fldChar w:fldCharType="separate"/>
      </w:r>
      <w:r>
        <w:t>204</w:t>
      </w:r>
      <w:r>
        <w:fldChar w:fldCharType="end"/>
      </w:r>
      <w:r>
        <w:rPr>
          <w:rFonts w:asciiTheme="minorEastAsia" w:hAnsiTheme="minorEastAsia" w:eastAsiaTheme="minorEastAsia"/>
          <w:bCs/>
          <w:color w:val="000000"/>
          <w:szCs w:val="32"/>
          <w:highlight w:val="none"/>
        </w:rPr>
        <w:fldChar w:fldCharType="end"/>
      </w:r>
    </w:p>
    <w:p w14:paraId="733D34D0">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_Toc10514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1、</w:t>
      </w:r>
      <w:r>
        <w:rPr>
          <w:rFonts w:hint="eastAsia" w:asciiTheme="minorEastAsia" w:hAnsiTheme="minorEastAsia" w:eastAsiaTheme="minorEastAsia"/>
          <w:highlight w:val="none"/>
          <w:lang w:val="en-US" w:eastAsia="zh-CN"/>
        </w:rPr>
        <w:t>线路交通组织设计</w:t>
      </w:r>
      <w:r>
        <w:tab/>
      </w:r>
      <w:r>
        <w:fldChar w:fldCharType="begin"/>
      </w:r>
      <w:r>
        <w:instrText xml:space="preserve"> PAGEREF _Toc10514 \h </w:instrText>
      </w:r>
      <w:r>
        <w:fldChar w:fldCharType="separate"/>
      </w:r>
      <w:r>
        <w:t>204</w:t>
      </w:r>
      <w:r>
        <w:fldChar w:fldCharType="end"/>
      </w:r>
      <w:r>
        <w:rPr>
          <w:rFonts w:asciiTheme="minorEastAsia" w:hAnsiTheme="minorEastAsia" w:eastAsiaTheme="minorEastAsia"/>
          <w:bCs/>
          <w:color w:val="000000"/>
          <w:szCs w:val="32"/>
          <w:highlight w:val="none"/>
        </w:rPr>
        <w:fldChar w:fldCharType="end"/>
      </w:r>
    </w:p>
    <w:p w14:paraId="2941B1D2">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_Toc19677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2、</w:t>
      </w:r>
      <w:r>
        <w:rPr>
          <w:rFonts w:hint="eastAsia" w:asciiTheme="minorEastAsia" w:hAnsiTheme="minorEastAsia" w:eastAsiaTheme="minorEastAsia"/>
          <w:highlight w:val="none"/>
          <w:lang w:val="en-US" w:eastAsia="zh-CN"/>
        </w:rPr>
        <w:t>钢箱梁</w:t>
      </w:r>
      <w:r>
        <w:rPr>
          <w:rFonts w:hint="eastAsia" w:asciiTheme="minorEastAsia" w:hAnsiTheme="minorEastAsia" w:eastAsiaTheme="minorEastAsia"/>
          <w:highlight w:val="none"/>
        </w:rPr>
        <w:t>施工</w:t>
      </w:r>
      <w:r>
        <w:tab/>
      </w:r>
      <w:r>
        <w:fldChar w:fldCharType="begin"/>
      </w:r>
      <w:r>
        <w:instrText xml:space="preserve"> PAGEREF _Toc19677 \h </w:instrText>
      </w:r>
      <w:r>
        <w:fldChar w:fldCharType="separate"/>
      </w:r>
      <w:r>
        <w:t>204</w:t>
      </w:r>
      <w:r>
        <w:fldChar w:fldCharType="end"/>
      </w:r>
      <w:r>
        <w:rPr>
          <w:rFonts w:asciiTheme="minorEastAsia" w:hAnsiTheme="minorEastAsia" w:eastAsiaTheme="minorEastAsia"/>
          <w:bCs/>
          <w:color w:val="000000"/>
          <w:szCs w:val="32"/>
          <w:highlight w:val="none"/>
        </w:rPr>
        <w:fldChar w:fldCharType="end"/>
      </w:r>
    </w:p>
    <w:p w14:paraId="1BD4529B">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_Toc23590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lang w:val="en-US" w:eastAsia="zh-CN"/>
        </w:rPr>
        <w:t>3</w:t>
      </w:r>
      <w:r>
        <w:rPr>
          <w:rFonts w:hint="eastAsia" w:asciiTheme="minorEastAsia" w:hAnsiTheme="minorEastAsia" w:eastAsiaTheme="minorEastAsia"/>
          <w:highlight w:val="none"/>
        </w:rPr>
        <w:t>、</w:t>
      </w:r>
      <w:r>
        <w:rPr>
          <w:rFonts w:hint="eastAsia" w:asciiTheme="minorEastAsia" w:hAnsiTheme="minorEastAsia" w:eastAsiaTheme="minorEastAsia"/>
          <w:highlight w:val="none"/>
          <w:lang w:val="en-US" w:eastAsia="zh-CN"/>
        </w:rPr>
        <w:t>深基坑防护专项施工方案</w:t>
      </w:r>
      <w:r>
        <w:tab/>
      </w:r>
      <w:r>
        <w:fldChar w:fldCharType="begin"/>
      </w:r>
      <w:r>
        <w:instrText xml:space="preserve"> PAGEREF _Toc23590 \h </w:instrText>
      </w:r>
      <w:r>
        <w:fldChar w:fldCharType="separate"/>
      </w:r>
      <w:r>
        <w:t>205</w:t>
      </w:r>
      <w:r>
        <w:fldChar w:fldCharType="end"/>
      </w:r>
      <w:r>
        <w:rPr>
          <w:rFonts w:asciiTheme="minorEastAsia" w:hAnsiTheme="minorEastAsia" w:eastAsiaTheme="minorEastAsia"/>
          <w:bCs/>
          <w:color w:val="000000"/>
          <w:szCs w:val="32"/>
          <w:highlight w:val="none"/>
        </w:rPr>
        <w:fldChar w:fldCharType="end"/>
      </w:r>
    </w:p>
    <w:p w14:paraId="3F8E9644">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_Toc30904 </w:instrText>
      </w:r>
      <w:r>
        <w:rPr>
          <w:rFonts w:asciiTheme="minorEastAsia" w:hAnsiTheme="minorEastAsia" w:eastAsiaTheme="minorEastAsia"/>
          <w:bCs/>
          <w:szCs w:val="32"/>
          <w:highlight w:val="none"/>
        </w:rPr>
        <w:fldChar w:fldCharType="separate"/>
      </w:r>
      <w:r>
        <w:rPr>
          <w:rFonts w:hint="eastAsia"/>
          <w:highlight w:val="none"/>
        </w:rPr>
        <w:t>二、重难点工程项目分析</w:t>
      </w:r>
      <w:r>
        <w:tab/>
      </w:r>
      <w:r>
        <w:fldChar w:fldCharType="begin"/>
      </w:r>
      <w:r>
        <w:instrText xml:space="preserve"> PAGEREF _Toc30904 \h </w:instrText>
      </w:r>
      <w:r>
        <w:fldChar w:fldCharType="separate"/>
      </w:r>
      <w:r>
        <w:t>206</w:t>
      </w:r>
      <w:r>
        <w:fldChar w:fldCharType="end"/>
      </w:r>
      <w:r>
        <w:rPr>
          <w:rFonts w:asciiTheme="minorEastAsia" w:hAnsiTheme="minorEastAsia" w:eastAsiaTheme="minorEastAsia"/>
          <w:bCs/>
          <w:color w:val="000000"/>
          <w:szCs w:val="32"/>
          <w:highlight w:val="none"/>
        </w:rPr>
        <w:fldChar w:fldCharType="end"/>
      </w:r>
    </w:p>
    <w:p w14:paraId="306A6B53">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_Toc21614 </w:instrText>
      </w:r>
      <w:r>
        <w:rPr>
          <w:rFonts w:asciiTheme="minorEastAsia" w:hAnsiTheme="minorEastAsia" w:eastAsiaTheme="minorEastAsia"/>
          <w:bCs/>
          <w:szCs w:val="32"/>
          <w:highlight w:val="none"/>
        </w:rPr>
        <w:fldChar w:fldCharType="separate"/>
      </w:r>
      <w:r>
        <w:rPr>
          <w:rFonts w:hint="eastAsia"/>
          <w:highlight w:val="none"/>
          <w:lang w:val="en-US" w:eastAsia="zh-CN"/>
        </w:rPr>
        <w:t>三</w:t>
      </w:r>
      <w:r>
        <w:rPr>
          <w:rFonts w:hint="eastAsia"/>
          <w:highlight w:val="none"/>
        </w:rPr>
        <w:t>、重难点施工方案</w:t>
      </w:r>
      <w:r>
        <w:tab/>
      </w:r>
      <w:r>
        <w:fldChar w:fldCharType="begin"/>
      </w:r>
      <w:r>
        <w:instrText xml:space="preserve"> PAGEREF _Toc21614 \h </w:instrText>
      </w:r>
      <w:r>
        <w:fldChar w:fldCharType="separate"/>
      </w:r>
      <w:r>
        <w:t>206</w:t>
      </w:r>
      <w:r>
        <w:fldChar w:fldCharType="end"/>
      </w:r>
      <w:r>
        <w:rPr>
          <w:rFonts w:asciiTheme="minorEastAsia" w:hAnsiTheme="minorEastAsia" w:eastAsiaTheme="minorEastAsia"/>
          <w:bCs/>
          <w:color w:val="000000"/>
          <w:szCs w:val="32"/>
          <w:highlight w:val="none"/>
        </w:rPr>
        <w:fldChar w:fldCharType="end"/>
      </w:r>
    </w:p>
    <w:p w14:paraId="3D43B0D3">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_Toc15099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1、</w:t>
      </w:r>
      <w:r>
        <w:rPr>
          <w:rFonts w:hint="eastAsia" w:asciiTheme="minorEastAsia" w:hAnsiTheme="minorEastAsia" w:eastAsiaTheme="minorEastAsia"/>
          <w:highlight w:val="none"/>
          <w:lang w:val="en-US" w:eastAsia="zh-CN"/>
        </w:rPr>
        <w:t>线路交通组织设计</w:t>
      </w:r>
      <w:r>
        <w:tab/>
      </w:r>
      <w:r>
        <w:fldChar w:fldCharType="begin"/>
      </w:r>
      <w:r>
        <w:instrText xml:space="preserve"> PAGEREF _Toc15099 \h </w:instrText>
      </w:r>
      <w:r>
        <w:fldChar w:fldCharType="separate"/>
      </w:r>
      <w:r>
        <w:t>206</w:t>
      </w:r>
      <w:r>
        <w:fldChar w:fldCharType="end"/>
      </w:r>
      <w:r>
        <w:rPr>
          <w:rFonts w:asciiTheme="minorEastAsia" w:hAnsiTheme="minorEastAsia" w:eastAsiaTheme="minorEastAsia"/>
          <w:bCs/>
          <w:color w:val="000000"/>
          <w:szCs w:val="32"/>
          <w:highlight w:val="none"/>
        </w:rPr>
        <w:fldChar w:fldCharType="end"/>
      </w:r>
    </w:p>
    <w:p w14:paraId="4D2C03DD">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_Toc12404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lang w:val="en-US" w:eastAsia="zh-CN"/>
        </w:rPr>
        <w:t>2</w:t>
      </w:r>
      <w:r>
        <w:rPr>
          <w:rFonts w:hint="eastAsia" w:asciiTheme="minorEastAsia" w:hAnsiTheme="minorEastAsia" w:eastAsiaTheme="minorEastAsia"/>
          <w:highlight w:val="none"/>
        </w:rPr>
        <w:t>、</w:t>
      </w:r>
      <w:r>
        <w:rPr>
          <w:rFonts w:hint="eastAsia" w:asciiTheme="minorEastAsia" w:hAnsiTheme="minorEastAsia" w:eastAsiaTheme="minorEastAsia"/>
          <w:highlight w:val="none"/>
          <w:lang w:val="en-US" w:eastAsia="zh-CN"/>
        </w:rPr>
        <w:t>钢箱梁</w:t>
      </w:r>
      <w:r>
        <w:rPr>
          <w:rFonts w:hint="eastAsia" w:asciiTheme="minorEastAsia" w:hAnsiTheme="minorEastAsia" w:eastAsiaTheme="minorEastAsia"/>
          <w:highlight w:val="none"/>
        </w:rPr>
        <w:t>施工</w:t>
      </w:r>
      <w:r>
        <w:tab/>
      </w:r>
      <w:r>
        <w:fldChar w:fldCharType="begin"/>
      </w:r>
      <w:r>
        <w:instrText xml:space="preserve"> PAGEREF _Toc12404 \h </w:instrText>
      </w:r>
      <w:r>
        <w:fldChar w:fldCharType="separate"/>
      </w:r>
      <w:r>
        <w:t>236</w:t>
      </w:r>
      <w:r>
        <w:fldChar w:fldCharType="end"/>
      </w:r>
      <w:r>
        <w:rPr>
          <w:rFonts w:asciiTheme="minorEastAsia" w:hAnsiTheme="minorEastAsia" w:eastAsiaTheme="minorEastAsia"/>
          <w:bCs/>
          <w:color w:val="000000"/>
          <w:szCs w:val="32"/>
          <w:highlight w:val="none"/>
        </w:rPr>
        <w:fldChar w:fldCharType="end"/>
      </w:r>
    </w:p>
    <w:p w14:paraId="62643F29">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_Toc21016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lang w:val="en-US" w:eastAsia="zh-CN"/>
        </w:rPr>
        <w:t>3</w:t>
      </w:r>
      <w:r>
        <w:rPr>
          <w:rFonts w:hint="eastAsia" w:asciiTheme="minorEastAsia" w:hAnsiTheme="minorEastAsia" w:eastAsiaTheme="minorEastAsia"/>
          <w:highlight w:val="none"/>
        </w:rPr>
        <w:t>、</w:t>
      </w:r>
      <w:r>
        <w:rPr>
          <w:rFonts w:hint="eastAsia" w:asciiTheme="minorEastAsia" w:hAnsiTheme="minorEastAsia" w:eastAsiaTheme="minorEastAsia"/>
          <w:highlight w:val="none"/>
          <w:lang w:val="en-US" w:eastAsia="zh-CN"/>
        </w:rPr>
        <w:t>深基坑防护专项施工方案</w:t>
      </w:r>
      <w:r>
        <w:tab/>
      </w:r>
      <w:r>
        <w:fldChar w:fldCharType="begin"/>
      </w:r>
      <w:r>
        <w:instrText xml:space="preserve"> PAGEREF _Toc21016 \h </w:instrText>
      </w:r>
      <w:r>
        <w:fldChar w:fldCharType="separate"/>
      </w:r>
      <w:r>
        <w:t>268</w:t>
      </w:r>
      <w:r>
        <w:fldChar w:fldCharType="end"/>
      </w:r>
      <w:r>
        <w:rPr>
          <w:rFonts w:asciiTheme="minorEastAsia" w:hAnsiTheme="minorEastAsia" w:eastAsiaTheme="minorEastAsia"/>
          <w:bCs/>
          <w:color w:val="000000"/>
          <w:szCs w:val="32"/>
          <w:highlight w:val="none"/>
        </w:rPr>
        <w:fldChar w:fldCharType="end"/>
      </w:r>
    </w:p>
    <w:p w14:paraId="6A379EF3">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_Toc11955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highlight w:val="none"/>
        </w:rPr>
        <w:t>第</w:t>
      </w:r>
      <w:r>
        <w:rPr>
          <w:rFonts w:hint="eastAsia" w:asciiTheme="minorEastAsia" w:hAnsiTheme="minorEastAsia" w:eastAsiaTheme="minorEastAsia"/>
          <w:highlight w:val="none"/>
          <w:lang w:val="en-US" w:eastAsia="zh-CN"/>
        </w:rPr>
        <w:t>六</w:t>
      </w:r>
      <w:r>
        <w:rPr>
          <w:rFonts w:asciiTheme="minorEastAsia" w:hAnsiTheme="minorEastAsia" w:eastAsiaTheme="minorEastAsia"/>
          <w:highlight w:val="none"/>
        </w:rPr>
        <w:t>章  工期保证措施</w:t>
      </w:r>
      <w:r>
        <w:tab/>
      </w:r>
      <w:r>
        <w:fldChar w:fldCharType="begin"/>
      </w:r>
      <w:r>
        <w:instrText xml:space="preserve"> PAGEREF _Toc11955 \h </w:instrText>
      </w:r>
      <w:r>
        <w:fldChar w:fldCharType="separate"/>
      </w:r>
      <w:r>
        <w:t>290</w:t>
      </w:r>
      <w:r>
        <w:fldChar w:fldCharType="end"/>
      </w:r>
      <w:r>
        <w:rPr>
          <w:rFonts w:asciiTheme="minorEastAsia" w:hAnsiTheme="minorEastAsia" w:eastAsiaTheme="minorEastAsia"/>
          <w:bCs/>
          <w:color w:val="000000"/>
          <w:szCs w:val="32"/>
          <w:highlight w:val="none"/>
        </w:rPr>
        <w:fldChar w:fldCharType="end"/>
      </w:r>
    </w:p>
    <w:p w14:paraId="418F4572">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_Toc15680 </w:instrText>
      </w:r>
      <w:r>
        <w:rPr>
          <w:rFonts w:asciiTheme="minorEastAsia" w:hAnsiTheme="minorEastAsia" w:eastAsiaTheme="minorEastAsia"/>
          <w:bCs/>
          <w:szCs w:val="32"/>
          <w:highlight w:val="none"/>
        </w:rPr>
        <w:fldChar w:fldCharType="separate"/>
      </w:r>
      <w:r>
        <w:rPr>
          <w:rFonts w:hint="eastAsia"/>
          <w:highlight w:val="none"/>
        </w:rPr>
        <w:t>一、施工工期</w:t>
      </w:r>
      <w:r>
        <w:tab/>
      </w:r>
      <w:r>
        <w:fldChar w:fldCharType="begin"/>
      </w:r>
      <w:r>
        <w:instrText xml:space="preserve"> PAGEREF _Toc15680 \h </w:instrText>
      </w:r>
      <w:r>
        <w:fldChar w:fldCharType="separate"/>
      </w:r>
      <w:r>
        <w:t>290</w:t>
      </w:r>
      <w:r>
        <w:fldChar w:fldCharType="end"/>
      </w:r>
      <w:r>
        <w:rPr>
          <w:rFonts w:asciiTheme="minorEastAsia" w:hAnsiTheme="minorEastAsia" w:eastAsiaTheme="minorEastAsia"/>
          <w:bCs/>
          <w:color w:val="000000"/>
          <w:szCs w:val="32"/>
          <w:highlight w:val="none"/>
        </w:rPr>
        <w:fldChar w:fldCharType="end"/>
      </w:r>
    </w:p>
    <w:p w14:paraId="1971A7D6">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_Toc10667 </w:instrText>
      </w:r>
      <w:r>
        <w:rPr>
          <w:rFonts w:asciiTheme="minorEastAsia" w:hAnsiTheme="minorEastAsia" w:eastAsiaTheme="minorEastAsia"/>
          <w:bCs/>
          <w:szCs w:val="32"/>
          <w:highlight w:val="none"/>
        </w:rPr>
        <w:fldChar w:fldCharType="separate"/>
      </w:r>
      <w:r>
        <w:rPr>
          <w:rFonts w:hint="eastAsia"/>
          <w:highlight w:val="none"/>
          <w:lang w:val="en-US" w:eastAsia="zh-CN"/>
        </w:rPr>
        <w:t>二</w:t>
      </w:r>
      <w:r>
        <w:rPr>
          <w:rFonts w:hint="eastAsia"/>
          <w:highlight w:val="none"/>
        </w:rPr>
        <w:t>、保证工期组织机构</w:t>
      </w:r>
      <w:r>
        <w:tab/>
      </w:r>
      <w:r>
        <w:fldChar w:fldCharType="begin"/>
      </w:r>
      <w:r>
        <w:instrText xml:space="preserve"> PAGEREF _Toc10667 \h </w:instrText>
      </w:r>
      <w:r>
        <w:fldChar w:fldCharType="separate"/>
      </w:r>
      <w:r>
        <w:t>290</w:t>
      </w:r>
      <w:r>
        <w:fldChar w:fldCharType="end"/>
      </w:r>
      <w:r>
        <w:rPr>
          <w:rFonts w:asciiTheme="minorEastAsia" w:hAnsiTheme="minorEastAsia" w:eastAsiaTheme="minorEastAsia"/>
          <w:bCs/>
          <w:color w:val="000000"/>
          <w:szCs w:val="32"/>
          <w:highlight w:val="none"/>
        </w:rPr>
        <w:fldChar w:fldCharType="end"/>
      </w:r>
    </w:p>
    <w:p w14:paraId="54936C4B">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_Toc19622 </w:instrText>
      </w:r>
      <w:r>
        <w:rPr>
          <w:rFonts w:asciiTheme="minorEastAsia" w:hAnsiTheme="minorEastAsia" w:eastAsiaTheme="minorEastAsia"/>
          <w:bCs/>
          <w:szCs w:val="32"/>
          <w:highlight w:val="none"/>
        </w:rPr>
        <w:fldChar w:fldCharType="separate"/>
      </w:r>
      <w:r>
        <w:rPr>
          <w:rFonts w:hint="eastAsia"/>
          <w:highlight w:val="none"/>
          <w:lang w:val="en-US" w:eastAsia="zh-CN"/>
        </w:rPr>
        <w:t>三</w:t>
      </w:r>
      <w:r>
        <w:rPr>
          <w:rFonts w:hint="eastAsia"/>
          <w:highlight w:val="none"/>
        </w:rPr>
        <w:t>、工期保证措施</w:t>
      </w:r>
      <w:r>
        <w:tab/>
      </w:r>
      <w:r>
        <w:fldChar w:fldCharType="begin"/>
      </w:r>
      <w:r>
        <w:instrText xml:space="preserve"> PAGEREF _Toc19622 \h </w:instrText>
      </w:r>
      <w:r>
        <w:fldChar w:fldCharType="separate"/>
      </w:r>
      <w:r>
        <w:t>290</w:t>
      </w:r>
      <w:r>
        <w:fldChar w:fldCharType="end"/>
      </w:r>
      <w:r>
        <w:rPr>
          <w:rFonts w:asciiTheme="minorEastAsia" w:hAnsiTheme="minorEastAsia" w:eastAsiaTheme="minorEastAsia"/>
          <w:bCs/>
          <w:color w:val="000000"/>
          <w:szCs w:val="32"/>
          <w:highlight w:val="none"/>
        </w:rPr>
        <w:fldChar w:fldCharType="end"/>
      </w:r>
    </w:p>
    <w:p w14:paraId="72F81A06">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_Toc22962 </w:instrText>
      </w:r>
      <w:r>
        <w:rPr>
          <w:rFonts w:asciiTheme="minorEastAsia" w:hAnsiTheme="minorEastAsia" w:eastAsiaTheme="minorEastAsia"/>
          <w:bCs/>
          <w:szCs w:val="32"/>
          <w:highlight w:val="none"/>
        </w:rPr>
        <w:fldChar w:fldCharType="separate"/>
      </w:r>
      <w:r>
        <w:rPr>
          <w:highlight w:val="none"/>
        </w:rPr>
        <w:t>1</w:t>
      </w:r>
      <w:r>
        <w:rPr>
          <w:rFonts w:hint="eastAsia"/>
          <w:highlight w:val="none"/>
        </w:rPr>
        <w:t>、保障工期的基本思路和总体思想</w:t>
      </w:r>
      <w:r>
        <w:tab/>
      </w:r>
      <w:r>
        <w:fldChar w:fldCharType="begin"/>
      </w:r>
      <w:r>
        <w:instrText xml:space="preserve"> PAGEREF _Toc22962 \h </w:instrText>
      </w:r>
      <w:r>
        <w:fldChar w:fldCharType="separate"/>
      </w:r>
      <w:r>
        <w:t>290</w:t>
      </w:r>
      <w:r>
        <w:fldChar w:fldCharType="end"/>
      </w:r>
      <w:r>
        <w:rPr>
          <w:rFonts w:asciiTheme="minorEastAsia" w:hAnsiTheme="minorEastAsia" w:eastAsiaTheme="minorEastAsia"/>
          <w:bCs/>
          <w:color w:val="000000"/>
          <w:szCs w:val="32"/>
          <w:highlight w:val="none"/>
        </w:rPr>
        <w:fldChar w:fldCharType="end"/>
      </w:r>
    </w:p>
    <w:p w14:paraId="09808662">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_Toc1159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highlight w:val="none"/>
        </w:rPr>
        <w:t>2</w:t>
      </w:r>
      <w:r>
        <w:rPr>
          <w:rFonts w:hint="eastAsia" w:asciiTheme="minorEastAsia" w:hAnsiTheme="minorEastAsia" w:eastAsiaTheme="minorEastAsia"/>
          <w:highlight w:val="none"/>
        </w:rPr>
        <w:t>、技术保证措施</w:t>
      </w:r>
      <w:r>
        <w:tab/>
      </w:r>
      <w:r>
        <w:fldChar w:fldCharType="begin"/>
      </w:r>
      <w:r>
        <w:instrText xml:space="preserve"> PAGEREF _Toc1159 \h </w:instrText>
      </w:r>
      <w:r>
        <w:fldChar w:fldCharType="separate"/>
      </w:r>
      <w:r>
        <w:t>291</w:t>
      </w:r>
      <w:r>
        <w:fldChar w:fldCharType="end"/>
      </w:r>
      <w:r>
        <w:rPr>
          <w:rFonts w:asciiTheme="minorEastAsia" w:hAnsiTheme="minorEastAsia" w:eastAsiaTheme="minorEastAsia"/>
          <w:bCs/>
          <w:color w:val="000000"/>
          <w:szCs w:val="32"/>
          <w:highlight w:val="none"/>
        </w:rPr>
        <w:fldChar w:fldCharType="end"/>
      </w:r>
    </w:p>
    <w:p w14:paraId="6F7A4BA7">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_Toc12871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highlight w:val="none"/>
        </w:rPr>
        <w:t>3</w:t>
      </w:r>
      <w:r>
        <w:rPr>
          <w:rFonts w:hint="eastAsia" w:asciiTheme="minorEastAsia" w:hAnsiTheme="minorEastAsia" w:eastAsiaTheme="minorEastAsia"/>
          <w:highlight w:val="none"/>
        </w:rPr>
        <w:t>、组织保证措施</w:t>
      </w:r>
      <w:r>
        <w:tab/>
      </w:r>
      <w:r>
        <w:fldChar w:fldCharType="begin"/>
      </w:r>
      <w:r>
        <w:instrText xml:space="preserve"> PAGEREF _Toc12871 \h </w:instrText>
      </w:r>
      <w:r>
        <w:fldChar w:fldCharType="separate"/>
      </w:r>
      <w:r>
        <w:t>292</w:t>
      </w:r>
      <w:r>
        <w:fldChar w:fldCharType="end"/>
      </w:r>
      <w:r>
        <w:rPr>
          <w:rFonts w:asciiTheme="minorEastAsia" w:hAnsiTheme="minorEastAsia" w:eastAsiaTheme="minorEastAsia"/>
          <w:bCs/>
          <w:color w:val="000000"/>
          <w:szCs w:val="32"/>
          <w:highlight w:val="none"/>
        </w:rPr>
        <w:fldChar w:fldCharType="end"/>
      </w:r>
    </w:p>
    <w:p w14:paraId="46C270F0">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_Toc29118 </w:instrText>
      </w:r>
      <w:r>
        <w:rPr>
          <w:rFonts w:asciiTheme="minorEastAsia" w:hAnsiTheme="minorEastAsia" w:eastAsiaTheme="minorEastAsia"/>
          <w:bCs/>
          <w:szCs w:val="32"/>
          <w:highlight w:val="none"/>
        </w:rPr>
        <w:fldChar w:fldCharType="separate"/>
      </w:r>
      <w:r>
        <w:rPr>
          <w:rFonts w:hint="eastAsia"/>
          <w:highlight w:val="none"/>
        </w:rPr>
        <w:t>4、制度保证措施</w:t>
      </w:r>
      <w:r>
        <w:tab/>
      </w:r>
      <w:r>
        <w:fldChar w:fldCharType="begin"/>
      </w:r>
      <w:r>
        <w:instrText xml:space="preserve"> PAGEREF _Toc29118 \h </w:instrText>
      </w:r>
      <w:r>
        <w:fldChar w:fldCharType="separate"/>
      </w:r>
      <w:r>
        <w:t>293</w:t>
      </w:r>
      <w:r>
        <w:fldChar w:fldCharType="end"/>
      </w:r>
      <w:r>
        <w:rPr>
          <w:rFonts w:asciiTheme="minorEastAsia" w:hAnsiTheme="minorEastAsia" w:eastAsiaTheme="minorEastAsia"/>
          <w:bCs/>
          <w:color w:val="000000"/>
          <w:szCs w:val="32"/>
          <w:highlight w:val="none"/>
        </w:rPr>
        <w:fldChar w:fldCharType="end"/>
      </w:r>
    </w:p>
    <w:p w14:paraId="207C68A6">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_Toc7911 </w:instrText>
      </w:r>
      <w:r>
        <w:rPr>
          <w:rFonts w:asciiTheme="minorEastAsia" w:hAnsiTheme="minorEastAsia" w:eastAsiaTheme="minorEastAsia"/>
          <w:bCs/>
          <w:szCs w:val="32"/>
          <w:highlight w:val="none"/>
        </w:rPr>
        <w:fldChar w:fldCharType="separate"/>
      </w:r>
      <w:r>
        <w:rPr>
          <w:rFonts w:hint="eastAsia"/>
          <w:highlight w:val="none"/>
        </w:rPr>
        <w:t>5、经济保证措施</w:t>
      </w:r>
      <w:r>
        <w:tab/>
      </w:r>
      <w:r>
        <w:fldChar w:fldCharType="begin"/>
      </w:r>
      <w:r>
        <w:instrText xml:space="preserve"> PAGEREF _Toc7911 \h </w:instrText>
      </w:r>
      <w:r>
        <w:fldChar w:fldCharType="separate"/>
      </w:r>
      <w:r>
        <w:t>293</w:t>
      </w:r>
      <w:r>
        <w:fldChar w:fldCharType="end"/>
      </w:r>
      <w:r>
        <w:rPr>
          <w:rFonts w:asciiTheme="minorEastAsia" w:hAnsiTheme="minorEastAsia" w:eastAsiaTheme="minorEastAsia"/>
          <w:bCs/>
          <w:color w:val="000000"/>
          <w:szCs w:val="32"/>
          <w:highlight w:val="none"/>
        </w:rPr>
        <w:fldChar w:fldCharType="end"/>
      </w:r>
    </w:p>
    <w:p w14:paraId="17AFCF7A">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_Toc17327 </w:instrText>
      </w:r>
      <w:r>
        <w:rPr>
          <w:rFonts w:asciiTheme="minorEastAsia" w:hAnsiTheme="minorEastAsia" w:eastAsiaTheme="minorEastAsia"/>
          <w:bCs/>
          <w:szCs w:val="32"/>
          <w:highlight w:val="none"/>
        </w:rPr>
        <w:fldChar w:fldCharType="separate"/>
      </w:r>
      <w:r>
        <w:rPr>
          <w:rFonts w:hint="eastAsia"/>
          <w:highlight w:val="none"/>
        </w:rPr>
        <w:t>6、施工要素配置保障</w:t>
      </w:r>
      <w:r>
        <w:tab/>
      </w:r>
      <w:r>
        <w:fldChar w:fldCharType="begin"/>
      </w:r>
      <w:r>
        <w:instrText xml:space="preserve"> PAGEREF _Toc17327 \h </w:instrText>
      </w:r>
      <w:r>
        <w:fldChar w:fldCharType="separate"/>
      </w:r>
      <w:r>
        <w:t>294</w:t>
      </w:r>
      <w:r>
        <w:fldChar w:fldCharType="end"/>
      </w:r>
      <w:r>
        <w:rPr>
          <w:rFonts w:asciiTheme="minorEastAsia" w:hAnsiTheme="minorEastAsia" w:eastAsiaTheme="minorEastAsia"/>
          <w:bCs/>
          <w:color w:val="000000"/>
          <w:szCs w:val="32"/>
          <w:highlight w:val="none"/>
        </w:rPr>
        <w:fldChar w:fldCharType="end"/>
      </w:r>
    </w:p>
    <w:p w14:paraId="09DC7864">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_Toc17343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highlight w:val="none"/>
        </w:rPr>
        <w:t>7</w:t>
      </w:r>
      <w:r>
        <w:rPr>
          <w:rFonts w:hint="eastAsia" w:asciiTheme="minorEastAsia" w:hAnsiTheme="minorEastAsia" w:eastAsiaTheme="minorEastAsia"/>
          <w:highlight w:val="none"/>
        </w:rPr>
        <w:t>、提高机械设备完好率</w:t>
      </w:r>
      <w:r>
        <w:tab/>
      </w:r>
      <w:r>
        <w:fldChar w:fldCharType="begin"/>
      </w:r>
      <w:r>
        <w:instrText xml:space="preserve"> PAGEREF _Toc17343 \h </w:instrText>
      </w:r>
      <w:r>
        <w:fldChar w:fldCharType="separate"/>
      </w:r>
      <w:r>
        <w:t>294</w:t>
      </w:r>
      <w:r>
        <w:fldChar w:fldCharType="end"/>
      </w:r>
      <w:r>
        <w:rPr>
          <w:rFonts w:asciiTheme="minorEastAsia" w:hAnsiTheme="minorEastAsia" w:eastAsiaTheme="minorEastAsia"/>
          <w:bCs/>
          <w:color w:val="000000"/>
          <w:szCs w:val="32"/>
          <w:highlight w:val="none"/>
        </w:rPr>
        <w:fldChar w:fldCharType="end"/>
      </w:r>
    </w:p>
    <w:p w14:paraId="6847D080">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_Toc24264 </w:instrText>
      </w:r>
      <w:r>
        <w:rPr>
          <w:rFonts w:asciiTheme="minorEastAsia" w:hAnsiTheme="minorEastAsia" w:eastAsiaTheme="minorEastAsia"/>
          <w:bCs/>
          <w:szCs w:val="32"/>
          <w:highlight w:val="none"/>
        </w:rPr>
        <w:fldChar w:fldCharType="separate"/>
      </w:r>
      <w:r>
        <w:rPr>
          <w:rFonts w:hint="eastAsia"/>
          <w:highlight w:val="none"/>
          <w:lang w:val="en-US" w:eastAsia="zh-CN"/>
        </w:rPr>
        <w:t>四</w:t>
      </w:r>
      <w:r>
        <w:rPr>
          <w:rFonts w:hint="eastAsia"/>
          <w:highlight w:val="none"/>
        </w:rPr>
        <w:t>、正确处理工程质量和施工进度的措施</w:t>
      </w:r>
      <w:r>
        <w:tab/>
      </w:r>
      <w:r>
        <w:fldChar w:fldCharType="begin"/>
      </w:r>
      <w:r>
        <w:instrText xml:space="preserve"> PAGEREF _Toc24264 \h </w:instrText>
      </w:r>
      <w:r>
        <w:fldChar w:fldCharType="separate"/>
      </w:r>
      <w:r>
        <w:t>295</w:t>
      </w:r>
      <w:r>
        <w:fldChar w:fldCharType="end"/>
      </w:r>
      <w:r>
        <w:rPr>
          <w:rFonts w:asciiTheme="minorEastAsia" w:hAnsiTheme="minorEastAsia" w:eastAsiaTheme="minorEastAsia"/>
          <w:bCs/>
          <w:color w:val="000000"/>
          <w:szCs w:val="32"/>
          <w:highlight w:val="none"/>
        </w:rPr>
        <w:fldChar w:fldCharType="end"/>
      </w:r>
    </w:p>
    <w:p w14:paraId="00CC0FDD">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_Toc18604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highlight w:val="none"/>
        </w:rPr>
        <w:t>第</w:t>
      </w:r>
      <w:r>
        <w:rPr>
          <w:rFonts w:hint="eastAsia" w:asciiTheme="minorEastAsia" w:hAnsiTheme="minorEastAsia" w:eastAsiaTheme="minorEastAsia"/>
          <w:highlight w:val="none"/>
          <w:lang w:val="en-US" w:eastAsia="zh-CN"/>
        </w:rPr>
        <w:t>七</w:t>
      </w:r>
      <w:r>
        <w:rPr>
          <w:rFonts w:asciiTheme="minorEastAsia" w:hAnsiTheme="minorEastAsia" w:eastAsiaTheme="minorEastAsia"/>
          <w:highlight w:val="none"/>
        </w:rPr>
        <w:t>章  质量保证措施</w:t>
      </w:r>
      <w:r>
        <w:tab/>
      </w:r>
      <w:r>
        <w:fldChar w:fldCharType="begin"/>
      </w:r>
      <w:r>
        <w:instrText xml:space="preserve"> PAGEREF _Toc18604 \h </w:instrText>
      </w:r>
      <w:r>
        <w:fldChar w:fldCharType="separate"/>
      </w:r>
      <w:r>
        <w:t>296</w:t>
      </w:r>
      <w:r>
        <w:fldChar w:fldCharType="end"/>
      </w:r>
      <w:r>
        <w:rPr>
          <w:rFonts w:asciiTheme="minorEastAsia" w:hAnsiTheme="minorEastAsia" w:eastAsiaTheme="minorEastAsia"/>
          <w:bCs/>
          <w:color w:val="000000"/>
          <w:szCs w:val="32"/>
          <w:highlight w:val="none"/>
        </w:rPr>
        <w:fldChar w:fldCharType="end"/>
      </w:r>
    </w:p>
    <w:p w14:paraId="2B2EB0BB">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_Toc29688 </w:instrText>
      </w:r>
      <w:r>
        <w:rPr>
          <w:rFonts w:asciiTheme="minorEastAsia" w:hAnsiTheme="minorEastAsia" w:eastAsiaTheme="minorEastAsia"/>
          <w:bCs/>
          <w:szCs w:val="32"/>
          <w:highlight w:val="none"/>
        </w:rPr>
        <w:fldChar w:fldCharType="separate"/>
      </w:r>
      <w:r>
        <w:rPr>
          <w:rFonts w:hint="eastAsia"/>
          <w:highlight w:val="none"/>
        </w:rPr>
        <w:t>一、质量保证体系</w:t>
      </w:r>
      <w:r>
        <w:tab/>
      </w:r>
      <w:r>
        <w:fldChar w:fldCharType="begin"/>
      </w:r>
      <w:r>
        <w:instrText xml:space="preserve"> PAGEREF _Toc29688 \h </w:instrText>
      </w:r>
      <w:r>
        <w:fldChar w:fldCharType="separate"/>
      </w:r>
      <w:r>
        <w:t>296</w:t>
      </w:r>
      <w:r>
        <w:fldChar w:fldCharType="end"/>
      </w:r>
      <w:r>
        <w:rPr>
          <w:rFonts w:asciiTheme="minorEastAsia" w:hAnsiTheme="minorEastAsia" w:eastAsiaTheme="minorEastAsia"/>
          <w:bCs/>
          <w:color w:val="000000"/>
          <w:szCs w:val="32"/>
          <w:highlight w:val="none"/>
        </w:rPr>
        <w:fldChar w:fldCharType="end"/>
      </w:r>
    </w:p>
    <w:p w14:paraId="7258AF20">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_Toc10590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highlight w:val="none"/>
        </w:rPr>
        <w:t>1、设立专职的组织机构</w:t>
      </w:r>
      <w:r>
        <w:tab/>
      </w:r>
      <w:r>
        <w:fldChar w:fldCharType="begin"/>
      </w:r>
      <w:r>
        <w:instrText xml:space="preserve"> PAGEREF _Toc10590 \h </w:instrText>
      </w:r>
      <w:r>
        <w:fldChar w:fldCharType="separate"/>
      </w:r>
      <w:r>
        <w:t>296</w:t>
      </w:r>
      <w:r>
        <w:fldChar w:fldCharType="end"/>
      </w:r>
      <w:r>
        <w:rPr>
          <w:rFonts w:asciiTheme="minorEastAsia" w:hAnsiTheme="minorEastAsia" w:eastAsiaTheme="minorEastAsia"/>
          <w:bCs/>
          <w:color w:val="000000"/>
          <w:szCs w:val="32"/>
          <w:highlight w:val="none"/>
        </w:rPr>
        <w:fldChar w:fldCharType="end"/>
      </w:r>
    </w:p>
    <w:p w14:paraId="2A7A0577">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_Toc19643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2、质量目标</w:t>
      </w:r>
      <w:r>
        <w:tab/>
      </w:r>
      <w:r>
        <w:fldChar w:fldCharType="begin"/>
      </w:r>
      <w:r>
        <w:instrText xml:space="preserve"> PAGEREF _Toc19643 \h </w:instrText>
      </w:r>
      <w:r>
        <w:fldChar w:fldCharType="separate"/>
      </w:r>
      <w:r>
        <w:t>297</w:t>
      </w:r>
      <w:r>
        <w:fldChar w:fldCharType="end"/>
      </w:r>
      <w:r>
        <w:rPr>
          <w:rFonts w:asciiTheme="minorEastAsia" w:hAnsiTheme="minorEastAsia" w:eastAsiaTheme="minorEastAsia"/>
          <w:bCs/>
          <w:color w:val="000000"/>
          <w:szCs w:val="32"/>
          <w:highlight w:val="none"/>
        </w:rPr>
        <w:fldChar w:fldCharType="end"/>
      </w:r>
    </w:p>
    <w:p w14:paraId="6C0EB886">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_Toc7083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3、健全保证制度</w:t>
      </w:r>
      <w:r>
        <w:tab/>
      </w:r>
      <w:r>
        <w:fldChar w:fldCharType="begin"/>
      </w:r>
      <w:r>
        <w:instrText xml:space="preserve"> PAGEREF _Toc7083 \h </w:instrText>
      </w:r>
      <w:r>
        <w:fldChar w:fldCharType="separate"/>
      </w:r>
      <w:r>
        <w:t>298</w:t>
      </w:r>
      <w:r>
        <w:fldChar w:fldCharType="end"/>
      </w:r>
      <w:r>
        <w:rPr>
          <w:rFonts w:asciiTheme="minorEastAsia" w:hAnsiTheme="minorEastAsia" w:eastAsiaTheme="minorEastAsia"/>
          <w:bCs/>
          <w:color w:val="000000"/>
          <w:szCs w:val="32"/>
          <w:highlight w:val="none"/>
        </w:rPr>
        <w:fldChar w:fldCharType="end"/>
      </w:r>
    </w:p>
    <w:p w14:paraId="5D7A6A02">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_Toc14512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4、落实检验、评定程序</w:t>
      </w:r>
      <w:r>
        <w:tab/>
      </w:r>
      <w:r>
        <w:fldChar w:fldCharType="begin"/>
      </w:r>
      <w:r>
        <w:instrText xml:space="preserve"> PAGEREF _Toc14512 \h </w:instrText>
      </w:r>
      <w:r>
        <w:fldChar w:fldCharType="separate"/>
      </w:r>
      <w:r>
        <w:t>300</w:t>
      </w:r>
      <w:r>
        <w:fldChar w:fldCharType="end"/>
      </w:r>
      <w:r>
        <w:rPr>
          <w:rFonts w:asciiTheme="minorEastAsia" w:hAnsiTheme="minorEastAsia" w:eastAsiaTheme="minorEastAsia"/>
          <w:bCs/>
          <w:color w:val="000000"/>
          <w:szCs w:val="32"/>
          <w:highlight w:val="none"/>
        </w:rPr>
        <w:fldChar w:fldCharType="end"/>
      </w:r>
    </w:p>
    <w:p w14:paraId="3D425417">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_Toc25934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5、配备先进适用的设备、仪器</w:t>
      </w:r>
      <w:r>
        <w:tab/>
      </w:r>
      <w:r>
        <w:fldChar w:fldCharType="begin"/>
      </w:r>
      <w:r>
        <w:instrText xml:space="preserve"> PAGEREF _Toc25934 \h </w:instrText>
      </w:r>
      <w:r>
        <w:fldChar w:fldCharType="separate"/>
      </w:r>
      <w:r>
        <w:t>300</w:t>
      </w:r>
      <w:r>
        <w:fldChar w:fldCharType="end"/>
      </w:r>
      <w:r>
        <w:rPr>
          <w:rFonts w:asciiTheme="minorEastAsia" w:hAnsiTheme="minorEastAsia" w:eastAsiaTheme="minorEastAsia"/>
          <w:bCs/>
          <w:color w:val="000000"/>
          <w:szCs w:val="32"/>
          <w:highlight w:val="none"/>
        </w:rPr>
        <w:fldChar w:fldCharType="end"/>
      </w:r>
    </w:p>
    <w:p w14:paraId="3E8E43F0">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_Toc12512 </w:instrText>
      </w:r>
      <w:r>
        <w:rPr>
          <w:rFonts w:asciiTheme="minorEastAsia" w:hAnsiTheme="minorEastAsia" w:eastAsiaTheme="minorEastAsia"/>
          <w:bCs/>
          <w:szCs w:val="32"/>
          <w:highlight w:val="none"/>
        </w:rPr>
        <w:fldChar w:fldCharType="separate"/>
      </w:r>
      <w:r>
        <w:rPr>
          <w:rFonts w:hint="eastAsia"/>
        </w:rPr>
        <w:t>6、质量创优计划</w:t>
      </w:r>
      <w:r>
        <w:tab/>
      </w:r>
      <w:r>
        <w:fldChar w:fldCharType="begin"/>
      </w:r>
      <w:r>
        <w:instrText xml:space="preserve"> PAGEREF _Toc12512 \h </w:instrText>
      </w:r>
      <w:r>
        <w:fldChar w:fldCharType="separate"/>
      </w:r>
      <w:r>
        <w:t>300</w:t>
      </w:r>
      <w:r>
        <w:fldChar w:fldCharType="end"/>
      </w:r>
      <w:r>
        <w:rPr>
          <w:rFonts w:asciiTheme="minorEastAsia" w:hAnsiTheme="minorEastAsia" w:eastAsiaTheme="minorEastAsia"/>
          <w:bCs/>
          <w:color w:val="000000"/>
          <w:szCs w:val="32"/>
          <w:highlight w:val="none"/>
        </w:rPr>
        <w:fldChar w:fldCharType="end"/>
      </w:r>
    </w:p>
    <w:p w14:paraId="47FB8E68">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_Toc1177 </w:instrText>
      </w:r>
      <w:r>
        <w:rPr>
          <w:rFonts w:asciiTheme="minorEastAsia" w:hAnsiTheme="minorEastAsia" w:eastAsiaTheme="minorEastAsia"/>
          <w:bCs/>
          <w:szCs w:val="32"/>
          <w:highlight w:val="none"/>
        </w:rPr>
        <w:fldChar w:fldCharType="separate"/>
      </w:r>
      <w:r>
        <w:rPr>
          <w:rFonts w:hint="eastAsia"/>
        </w:rPr>
        <w:t>二、质量控制措施</w:t>
      </w:r>
      <w:r>
        <w:tab/>
      </w:r>
      <w:r>
        <w:fldChar w:fldCharType="begin"/>
      </w:r>
      <w:r>
        <w:instrText xml:space="preserve"> PAGEREF _Toc1177 \h </w:instrText>
      </w:r>
      <w:r>
        <w:fldChar w:fldCharType="separate"/>
      </w:r>
      <w:r>
        <w:t>302</w:t>
      </w:r>
      <w:r>
        <w:fldChar w:fldCharType="end"/>
      </w:r>
      <w:r>
        <w:rPr>
          <w:rFonts w:asciiTheme="minorEastAsia" w:hAnsiTheme="minorEastAsia" w:eastAsiaTheme="minorEastAsia"/>
          <w:bCs/>
          <w:color w:val="000000"/>
          <w:szCs w:val="32"/>
          <w:highlight w:val="none"/>
        </w:rPr>
        <w:fldChar w:fldCharType="end"/>
      </w:r>
    </w:p>
    <w:p w14:paraId="4CFC6E4C">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_Toc9744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1、路基工程</w:t>
      </w:r>
      <w:r>
        <w:tab/>
      </w:r>
      <w:r>
        <w:fldChar w:fldCharType="begin"/>
      </w:r>
      <w:r>
        <w:instrText xml:space="preserve"> PAGEREF _Toc9744 \h </w:instrText>
      </w:r>
      <w:r>
        <w:fldChar w:fldCharType="separate"/>
      </w:r>
      <w:r>
        <w:t>302</w:t>
      </w:r>
      <w:r>
        <w:fldChar w:fldCharType="end"/>
      </w:r>
      <w:r>
        <w:rPr>
          <w:rFonts w:asciiTheme="minorEastAsia" w:hAnsiTheme="minorEastAsia" w:eastAsiaTheme="minorEastAsia"/>
          <w:bCs/>
          <w:color w:val="000000"/>
          <w:szCs w:val="32"/>
          <w:highlight w:val="none"/>
        </w:rPr>
        <w:fldChar w:fldCharType="end"/>
      </w:r>
    </w:p>
    <w:p w14:paraId="1887E253">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_Toc27638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2、涵洞工程</w:t>
      </w:r>
      <w:r>
        <w:tab/>
      </w:r>
      <w:r>
        <w:fldChar w:fldCharType="begin"/>
      </w:r>
      <w:r>
        <w:instrText xml:space="preserve"> PAGEREF _Toc27638 \h </w:instrText>
      </w:r>
      <w:r>
        <w:fldChar w:fldCharType="separate"/>
      </w:r>
      <w:r>
        <w:t>304</w:t>
      </w:r>
      <w:r>
        <w:fldChar w:fldCharType="end"/>
      </w:r>
      <w:r>
        <w:rPr>
          <w:rFonts w:asciiTheme="minorEastAsia" w:hAnsiTheme="minorEastAsia" w:eastAsiaTheme="minorEastAsia"/>
          <w:bCs/>
          <w:color w:val="000000"/>
          <w:szCs w:val="32"/>
          <w:highlight w:val="none"/>
        </w:rPr>
        <w:fldChar w:fldCharType="end"/>
      </w:r>
    </w:p>
    <w:p w14:paraId="3B51F12C">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_Toc23257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lang w:val="en-US" w:eastAsia="zh-CN"/>
        </w:rPr>
        <w:t>3</w:t>
      </w:r>
      <w:r>
        <w:rPr>
          <w:rFonts w:hint="eastAsia" w:asciiTheme="minorEastAsia" w:hAnsiTheme="minorEastAsia" w:eastAsiaTheme="minorEastAsia"/>
        </w:rPr>
        <w:t>、桥梁工程</w:t>
      </w:r>
      <w:r>
        <w:tab/>
      </w:r>
      <w:r>
        <w:fldChar w:fldCharType="begin"/>
      </w:r>
      <w:r>
        <w:instrText xml:space="preserve"> PAGEREF _Toc23257 \h </w:instrText>
      </w:r>
      <w:r>
        <w:fldChar w:fldCharType="separate"/>
      </w:r>
      <w:r>
        <w:t>305</w:t>
      </w:r>
      <w:r>
        <w:fldChar w:fldCharType="end"/>
      </w:r>
      <w:r>
        <w:rPr>
          <w:rFonts w:asciiTheme="minorEastAsia" w:hAnsiTheme="minorEastAsia" w:eastAsiaTheme="minorEastAsia"/>
          <w:bCs/>
          <w:color w:val="000000"/>
          <w:szCs w:val="32"/>
          <w:highlight w:val="none"/>
        </w:rPr>
        <w:fldChar w:fldCharType="end"/>
      </w:r>
    </w:p>
    <w:p w14:paraId="1953672F">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_Toc20002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lang w:val="en-US" w:eastAsia="zh-CN"/>
        </w:rPr>
        <w:t>4</w:t>
      </w:r>
      <w:r>
        <w:rPr>
          <w:rFonts w:hint="eastAsia" w:asciiTheme="minorEastAsia" w:hAnsiTheme="minorEastAsia" w:eastAsiaTheme="minorEastAsia"/>
        </w:rPr>
        <w:t>、混凝土施工与质量控制</w:t>
      </w:r>
      <w:r>
        <w:tab/>
      </w:r>
      <w:r>
        <w:fldChar w:fldCharType="begin"/>
      </w:r>
      <w:r>
        <w:instrText xml:space="preserve"> PAGEREF _Toc20002 \h </w:instrText>
      </w:r>
      <w:r>
        <w:fldChar w:fldCharType="separate"/>
      </w:r>
      <w:r>
        <w:t>305</w:t>
      </w:r>
      <w:r>
        <w:fldChar w:fldCharType="end"/>
      </w:r>
      <w:r>
        <w:rPr>
          <w:rFonts w:asciiTheme="minorEastAsia" w:hAnsiTheme="minorEastAsia" w:eastAsiaTheme="minorEastAsia"/>
          <w:bCs/>
          <w:color w:val="000000"/>
          <w:szCs w:val="32"/>
          <w:highlight w:val="none"/>
        </w:rPr>
        <w:fldChar w:fldCharType="end"/>
      </w:r>
    </w:p>
    <w:p w14:paraId="2BD3EDD3">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_Toc28513 </w:instrText>
      </w:r>
      <w:r>
        <w:rPr>
          <w:rFonts w:asciiTheme="minorEastAsia" w:hAnsiTheme="minorEastAsia" w:eastAsiaTheme="minorEastAsia"/>
          <w:bCs/>
          <w:szCs w:val="32"/>
          <w:highlight w:val="none"/>
        </w:rPr>
        <w:fldChar w:fldCharType="separate"/>
      </w:r>
      <w:r>
        <w:rPr>
          <w:rFonts w:hint="eastAsia"/>
          <w:lang w:val="en-US" w:eastAsia="zh-CN"/>
        </w:rPr>
        <w:t>5</w:t>
      </w:r>
      <w:r>
        <w:rPr>
          <w:rFonts w:hint="eastAsia"/>
        </w:rPr>
        <w:t>、质量管理的关键部位及管理重点</w:t>
      </w:r>
      <w:r>
        <w:tab/>
      </w:r>
      <w:r>
        <w:fldChar w:fldCharType="begin"/>
      </w:r>
      <w:r>
        <w:instrText xml:space="preserve"> PAGEREF _Toc28513 \h </w:instrText>
      </w:r>
      <w:r>
        <w:fldChar w:fldCharType="separate"/>
      </w:r>
      <w:r>
        <w:t>307</w:t>
      </w:r>
      <w:r>
        <w:fldChar w:fldCharType="end"/>
      </w:r>
      <w:r>
        <w:rPr>
          <w:rFonts w:asciiTheme="minorEastAsia" w:hAnsiTheme="minorEastAsia" w:eastAsiaTheme="minorEastAsia"/>
          <w:bCs/>
          <w:color w:val="000000"/>
          <w:szCs w:val="32"/>
          <w:highlight w:val="none"/>
        </w:rPr>
        <w:fldChar w:fldCharType="end"/>
      </w:r>
    </w:p>
    <w:p w14:paraId="635ED171">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_Toc10630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第</w:t>
      </w:r>
      <w:r>
        <w:rPr>
          <w:rFonts w:hint="eastAsia" w:asciiTheme="minorEastAsia" w:hAnsiTheme="minorEastAsia" w:eastAsiaTheme="minorEastAsia"/>
          <w:lang w:val="en-US" w:eastAsia="zh-CN"/>
        </w:rPr>
        <w:t>八</w:t>
      </w:r>
      <w:r>
        <w:rPr>
          <w:rFonts w:asciiTheme="minorEastAsia" w:hAnsiTheme="minorEastAsia" w:eastAsiaTheme="minorEastAsia"/>
        </w:rPr>
        <w:t>章  安全保证体系及措施</w:t>
      </w:r>
      <w:r>
        <w:tab/>
      </w:r>
      <w:r>
        <w:fldChar w:fldCharType="begin"/>
      </w:r>
      <w:r>
        <w:instrText xml:space="preserve"> PAGEREF _Toc10630 \h </w:instrText>
      </w:r>
      <w:r>
        <w:fldChar w:fldCharType="separate"/>
      </w:r>
      <w:r>
        <w:t>313</w:t>
      </w:r>
      <w:r>
        <w:fldChar w:fldCharType="end"/>
      </w:r>
      <w:r>
        <w:rPr>
          <w:rFonts w:asciiTheme="minorEastAsia" w:hAnsiTheme="minorEastAsia" w:eastAsiaTheme="minorEastAsia"/>
          <w:bCs/>
          <w:color w:val="000000"/>
          <w:szCs w:val="32"/>
          <w:highlight w:val="none"/>
        </w:rPr>
        <w:fldChar w:fldCharType="end"/>
      </w:r>
    </w:p>
    <w:p w14:paraId="060A0FCA">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_Toc13281 </w:instrText>
      </w:r>
      <w:r>
        <w:rPr>
          <w:rFonts w:asciiTheme="minorEastAsia" w:hAnsiTheme="minorEastAsia" w:eastAsiaTheme="minorEastAsia"/>
          <w:bCs/>
          <w:szCs w:val="32"/>
          <w:highlight w:val="none"/>
        </w:rPr>
        <w:fldChar w:fldCharType="separate"/>
      </w:r>
      <w:r>
        <w:rPr>
          <w:rFonts w:hint="eastAsia"/>
        </w:rPr>
        <w:t>一、安全保证体系</w:t>
      </w:r>
      <w:r>
        <w:tab/>
      </w:r>
      <w:r>
        <w:fldChar w:fldCharType="begin"/>
      </w:r>
      <w:r>
        <w:instrText xml:space="preserve"> PAGEREF _Toc13281 \h </w:instrText>
      </w:r>
      <w:r>
        <w:fldChar w:fldCharType="separate"/>
      </w:r>
      <w:r>
        <w:t>313</w:t>
      </w:r>
      <w:r>
        <w:fldChar w:fldCharType="end"/>
      </w:r>
      <w:r>
        <w:rPr>
          <w:rFonts w:asciiTheme="minorEastAsia" w:hAnsiTheme="minorEastAsia" w:eastAsiaTheme="minorEastAsia"/>
          <w:bCs/>
          <w:color w:val="000000"/>
          <w:szCs w:val="32"/>
          <w:highlight w:val="none"/>
        </w:rPr>
        <w:fldChar w:fldCharType="end"/>
      </w:r>
    </w:p>
    <w:p w14:paraId="226ACA91">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_Toc29471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1、安全保证组织机构</w:t>
      </w:r>
      <w:r>
        <w:tab/>
      </w:r>
      <w:r>
        <w:fldChar w:fldCharType="begin"/>
      </w:r>
      <w:r>
        <w:instrText xml:space="preserve"> PAGEREF _Toc29471 \h </w:instrText>
      </w:r>
      <w:r>
        <w:fldChar w:fldCharType="separate"/>
      </w:r>
      <w:r>
        <w:t>313</w:t>
      </w:r>
      <w:r>
        <w:fldChar w:fldCharType="end"/>
      </w:r>
      <w:r>
        <w:rPr>
          <w:rFonts w:asciiTheme="minorEastAsia" w:hAnsiTheme="minorEastAsia" w:eastAsiaTheme="minorEastAsia"/>
          <w:bCs/>
          <w:color w:val="000000"/>
          <w:szCs w:val="32"/>
          <w:highlight w:val="none"/>
        </w:rPr>
        <w:fldChar w:fldCharType="end"/>
      </w:r>
    </w:p>
    <w:p w14:paraId="232AF723">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_Toc16482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2、人员配置</w:t>
      </w:r>
      <w:r>
        <w:tab/>
      </w:r>
      <w:r>
        <w:fldChar w:fldCharType="begin"/>
      </w:r>
      <w:r>
        <w:instrText xml:space="preserve"> PAGEREF _Toc16482 \h </w:instrText>
      </w:r>
      <w:r>
        <w:fldChar w:fldCharType="separate"/>
      </w:r>
      <w:r>
        <w:t>313</w:t>
      </w:r>
      <w:r>
        <w:fldChar w:fldCharType="end"/>
      </w:r>
      <w:r>
        <w:rPr>
          <w:rFonts w:asciiTheme="minorEastAsia" w:hAnsiTheme="minorEastAsia" w:eastAsiaTheme="minorEastAsia"/>
          <w:bCs/>
          <w:color w:val="000000"/>
          <w:szCs w:val="32"/>
          <w:highlight w:val="none"/>
        </w:rPr>
        <w:fldChar w:fldCharType="end"/>
      </w:r>
    </w:p>
    <w:p w14:paraId="68EC4555">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_Toc1487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3、安全保证检查程序</w:t>
      </w:r>
      <w:r>
        <w:tab/>
      </w:r>
      <w:r>
        <w:fldChar w:fldCharType="begin"/>
      </w:r>
      <w:r>
        <w:instrText xml:space="preserve"> PAGEREF _Toc1487 \h </w:instrText>
      </w:r>
      <w:r>
        <w:fldChar w:fldCharType="separate"/>
      </w:r>
      <w:r>
        <w:t>314</w:t>
      </w:r>
      <w:r>
        <w:fldChar w:fldCharType="end"/>
      </w:r>
      <w:r>
        <w:rPr>
          <w:rFonts w:asciiTheme="minorEastAsia" w:hAnsiTheme="minorEastAsia" w:eastAsiaTheme="minorEastAsia"/>
          <w:bCs/>
          <w:color w:val="000000"/>
          <w:szCs w:val="32"/>
          <w:highlight w:val="none"/>
        </w:rPr>
        <w:fldChar w:fldCharType="end"/>
      </w:r>
    </w:p>
    <w:p w14:paraId="5174698D">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_Toc853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4、制定安全方针</w:t>
      </w:r>
      <w:r>
        <w:tab/>
      </w:r>
      <w:r>
        <w:fldChar w:fldCharType="begin"/>
      </w:r>
      <w:r>
        <w:instrText xml:space="preserve"> PAGEREF _Toc853 \h </w:instrText>
      </w:r>
      <w:r>
        <w:fldChar w:fldCharType="separate"/>
      </w:r>
      <w:r>
        <w:t>314</w:t>
      </w:r>
      <w:r>
        <w:fldChar w:fldCharType="end"/>
      </w:r>
      <w:r>
        <w:rPr>
          <w:rFonts w:asciiTheme="minorEastAsia" w:hAnsiTheme="minorEastAsia" w:eastAsiaTheme="minorEastAsia"/>
          <w:bCs/>
          <w:color w:val="000000"/>
          <w:szCs w:val="32"/>
          <w:highlight w:val="none"/>
        </w:rPr>
        <w:fldChar w:fldCharType="end"/>
      </w:r>
    </w:p>
    <w:p w14:paraId="5FB7B75D">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_Toc24847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5、确定安全目标</w:t>
      </w:r>
      <w:r>
        <w:tab/>
      </w:r>
      <w:r>
        <w:fldChar w:fldCharType="begin"/>
      </w:r>
      <w:r>
        <w:instrText xml:space="preserve"> PAGEREF _Toc24847 \h </w:instrText>
      </w:r>
      <w:r>
        <w:fldChar w:fldCharType="separate"/>
      </w:r>
      <w:r>
        <w:t>314</w:t>
      </w:r>
      <w:r>
        <w:fldChar w:fldCharType="end"/>
      </w:r>
      <w:r>
        <w:rPr>
          <w:rFonts w:asciiTheme="minorEastAsia" w:hAnsiTheme="minorEastAsia" w:eastAsiaTheme="minorEastAsia"/>
          <w:bCs/>
          <w:color w:val="000000"/>
          <w:szCs w:val="32"/>
          <w:highlight w:val="none"/>
        </w:rPr>
        <w:fldChar w:fldCharType="end"/>
      </w:r>
    </w:p>
    <w:p w14:paraId="4FA096D8">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_Toc17902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6、建立健全安全生产保障体系</w:t>
      </w:r>
      <w:r>
        <w:tab/>
      </w:r>
      <w:r>
        <w:fldChar w:fldCharType="begin"/>
      </w:r>
      <w:r>
        <w:instrText xml:space="preserve"> PAGEREF _Toc17902 \h </w:instrText>
      </w:r>
      <w:r>
        <w:fldChar w:fldCharType="separate"/>
      </w:r>
      <w:r>
        <w:t>314</w:t>
      </w:r>
      <w:r>
        <w:fldChar w:fldCharType="end"/>
      </w:r>
      <w:r>
        <w:rPr>
          <w:rFonts w:asciiTheme="minorEastAsia" w:hAnsiTheme="minorEastAsia" w:eastAsiaTheme="minorEastAsia"/>
          <w:bCs/>
          <w:color w:val="000000"/>
          <w:szCs w:val="32"/>
          <w:highlight w:val="none"/>
        </w:rPr>
        <w:fldChar w:fldCharType="end"/>
      </w:r>
    </w:p>
    <w:p w14:paraId="57F2A66B">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_Toc23129 </w:instrText>
      </w:r>
      <w:r>
        <w:rPr>
          <w:rFonts w:asciiTheme="minorEastAsia" w:hAnsiTheme="minorEastAsia" w:eastAsiaTheme="minorEastAsia"/>
          <w:bCs/>
          <w:szCs w:val="32"/>
          <w:highlight w:val="none"/>
        </w:rPr>
        <w:fldChar w:fldCharType="separate"/>
      </w:r>
      <w:r>
        <w:rPr>
          <w:rFonts w:hint="eastAsia"/>
        </w:rPr>
        <w:t>二、安全保证措施</w:t>
      </w:r>
      <w:r>
        <w:tab/>
      </w:r>
      <w:r>
        <w:fldChar w:fldCharType="begin"/>
      </w:r>
      <w:r>
        <w:instrText xml:space="preserve"> PAGEREF _Toc23129 \h </w:instrText>
      </w:r>
      <w:r>
        <w:fldChar w:fldCharType="separate"/>
      </w:r>
      <w:r>
        <w:t>320</w:t>
      </w:r>
      <w:r>
        <w:fldChar w:fldCharType="end"/>
      </w:r>
      <w:r>
        <w:rPr>
          <w:rFonts w:asciiTheme="minorEastAsia" w:hAnsiTheme="minorEastAsia" w:eastAsiaTheme="minorEastAsia"/>
          <w:bCs/>
          <w:color w:val="000000"/>
          <w:szCs w:val="32"/>
          <w:highlight w:val="none"/>
        </w:rPr>
        <w:fldChar w:fldCharType="end"/>
      </w:r>
    </w:p>
    <w:p w14:paraId="75449556">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_Toc23668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1、路基施工</w:t>
      </w:r>
      <w:r>
        <w:tab/>
      </w:r>
      <w:r>
        <w:fldChar w:fldCharType="begin"/>
      </w:r>
      <w:r>
        <w:instrText xml:space="preserve"> PAGEREF _Toc23668 \h </w:instrText>
      </w:r>
      <w:r>
        <w:fldChar w:fldCharType="separate"/>
      </w:r>
      <w:r>
        <w:t>320</w:t>
      </w:r>
      <w:r>
        <w:fldChar w:fldCharType="end"/>
      </w:r>
      <w:r>
        <w:rPr>
          <w:rFonts w:asciiTheme="minorEastAsia" w:hAnsiTheme="minorEastAsia" w:eastAsiaTheme="minorEastAsia"/>
          <w:bCs/>
          <w:color w:val="000000"/>
          <w:szCs w:val="32"/>
          <w:highlight w:val="none"/>
        </w:rPr>
        <w:fldChar w:fldCharType="end"/>
      </w:r>
    </w:p>
    <w:p w14:paraId="00DD4560">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_Toc16069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lang w:val="en-US" w:eastAsia="zh-CN"/>
        </w:rPr>
        <w:t>2</w:t>
      </w:r>
      <w:r>
        <w:rPr>
          <w:rFonts w:hint="eastAsia" w:asciiTheme="minorEastAsia" w:hAnsiTheme="minorEastAsia" w:eastAsiaTheme="minorEastAsia"/>
        </w:rPr>
        <w:t>、</w:t>
      </w:r>
      <w:r>
        <w:rPr>
          <w:rFonts w:asciiTheme="minorEastAsia" w:hAnsiTheme="minorEastAsia" w:eastAsiaTheme="minorEastAsia"/>
        </w:rPr>
        <w:t>桥梁</w:t>
      </w:r>
      <w:r>
        <w:rPr>
          <w:rFonts w:hint="eastAsia" w:asciiTheme="minorEastAsia" w:hAnsiTheme="minorEastAsia" w:eastAsiaTheme="minorEastAsia"/>
        </w:rPr>
        <w:t>工程</w:t>
      </w:r>
      <w:r>
        <w:tab/>
      </w:r>
      <w:r>
        <w:fldChar w:fldCharType="begin"/>
      </w:r>
      <w:r>
        <w:instrText xml:space="preserve"> PAGEREF _Toc16069 \h </w:instrText>
      </w:r>
      <w:r>
        <w:fldChar w:fldCharType="separate"/>
      </w:r>
      <w:r>
        <w:t>327</w:t>
      </w:r>
      <w:r>
        <w:fldChar w:fldCharType="end"/>
      </w:r>
      <w:r>
        <w:rPr>
          <w:rFonts w:asciiTheme="minorEastAsia" w:hAnsiTheme="minorEastAsia" w:eastAsiaTheme="minorEastAsia"/>
          <w:bCs/>
          <w:color w:val="000000"/>
          <w:szCs w:val="32"/>
          <w:highlight w:val="none"/>
        </w:rPr>
        <w:fldChar w:fldCharType="end"/>
      </w:r>
    </w:p>
    <w:p w14:paraId="15101409">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_Toc10714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lang w:val="en-US" w:eastAsia="zh-CN"/>
        </w:rPr>
        <w:t>3</w:t>
      </w:r>
      <w:r>
        <w:rPr>
          <w:rFonts w:hint="eastAsia" w:asciiTheme="minorEastAsia" w:hAnsiTheme="minorEastAsia" w:eastAsiaTheme="minorEastAsia"/>
        </w:rPr>
        <w:t>、</w:t>
      </w:r>
      <w:r>
        <w:rPr>
          <w:rFonts w:asciiTheme="minorEastAsia" w:hAnsiTheme="minorEastAsia" w:eastAsiaTheme="minorEastAsia"/>
        </w:rPr>
        <w:t>高处作业安全注意事项</w:t>
      </w:r>
      <w:r>
        <w:tab/>
      </w:r>
      <w:r>
        <w:fldChar w:fldCharType="begin"/>
      </w:r>
      <w:r>
        <w:instrText xml:space="preserve"> PAGEREF _Toc10714 \h </w:instrText>
      </w:r>
      <w:r>
        <w:fldChar w:fldCharType="separate"/>
      </w:r>
      <w:r>
        <w:t>330</w:t>
      </w:r>
      <w:r>
        <w:fldChar w:fldCharType="end"/>
      </w:r>
      <w:r>
        <w:rPr>
          <w:rFonts w:asciiTheme="minorEastAsia" w:hAnsiTheme="minorEastAsia" w:eastAsiaTheme="minorEastAsia"/>
          <w:bCs/>
          <w:color w:val="000000"/>
          <w:szCs w:val="32"/>
          <w:highlight w:val="none"/>
        </w:rPr>
        <w:fldChar w:fldCharType="end"/>
      </w:r>
    </w:p>
    <w:p w14:paraId="5ABD3F5C">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_Toc3759 </w:instrText>
      </w:r>
      <w:r>
        <w:rPr>
          <w:rFonts w:asciiTheme="minorEastAsia" w:hAnsiTheme="minorEastAsia" w:eastAsiaTheme="minorEastAsia"/>
          <w:bCs/>
          <w:szCs w:val="32"/>
          <w:highlight w:val="none"/>
        </w:rPr>
        <w:fldChar w:fldCharType="separate"/>
      </w:r>
      <w:r>
        <w:rPr>
          <w:rFonts w:hint="eastAsia"/>
          <w:lang w:val="en-US" w:eastAsia="zh-CN"/>
        </w:rPr>
        <w:t>4</w:t>
      </w:r>
      <w:r>
        <w:rPr>
          <w:rFonts w:hint="eastAsia"/>
        </w:rPr>
        <w:t>、跨路、临近道路安全防护措施</w:t>
      </w:r>
      <w:r>
        <w:tab/>
      </w:r>
      <w:r>
        <w:fldChar w:fldCharType="begin"/>
      </w:r>
      <w:r>
        <w:instrText xml:space="preserve"> PAGEREF _Toc3759 \h </w:instrText>
      </w:r>
      <w:r>
        <w:fldChar w:fldCharType="separate"/>
      </w:r>
      <w:r>
        <w:t>330</w:t>
      </w:r>
      <w:r>
        <w:fldChar w:fldCharType="end"/>
      </w:r>
      <w:r>
        <w:rPr>
          <w:rFonts w:asciiTheme="minorEastAsia" w:hAnsiTheme="minorEastAsia" w:eastAsiaTheme="minorEastAsia"/>
          <w:bCs/>
          <w:color w:val="000000"/>
          <w:szCs w:val="32"/>
          <w:highlight w:val="none"/>
        </w:rPr>
        <w:fldChar w:fldCharType="end"/>
      </w:r>
    </w:p>
    <w:p w14:paraId="4C3A7EC8">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_Toc6499 </w:instrText>
      </w:r>
      <w:r>
        <w:rPr>
          <w:rFonts w:asciiTheme="minorEastAsia" w:hAnsiTheme="minorEastAsia" w:eastAsiaTheme="minorEastAsia"/>
          <w:bCs/>
          <w:szCs w:val="32"/>
          <w:highlight w:val="none"/>
        </w:rPr>
        <w:fldChar w:fldCharType="separate"/>
      </w:r>
      <w:r>
        <w:rPr>
          <w:rFonts w:hint="eastAsia"/>
          <w:lang w:val="en-US" w:eastAsia="zh-CN"/>
        </w:rPr>
        <w:t>5</w:t>
      </w:r>
      <w:r>
        <w:rPr>
          <w:rFonts w:hint="eastAsia"/>
        </w:rPr>
        <w:t>、夜间施工</w:t>
      </w:r>
      <w:r>
        <w:tab/>
      </w:r>
      <w:r>
        <w:fldChar w:fldCharType="begin"/>
      </w:r>
      <w:r>
        <w:instrText xml:space="preserve"> PAGEREF _Toc6499 \h </w:instrText>
      </w:r>
      <w:r>
        <w:fldChar w:fldCharType="separate"/>
      </w:r>
      <w:r>
        <w:t>331</w:t>
      </w:r>
      <w:r>
        <w:fldChar w:fldCharType="end"/>
      </w:r>
      <w:r>
        <w:rPr>
          <w:rFonts w:asciiTheme="minorEastAsia" w:hAnsiTheme="minorEastAsia" w:eastAsiaTheme="minorEastAsia"/>
          <w:bCs/>
          <w:color w:val="000000"/>
          <w:szCs w:val="32"/>
          <w:highlight w:val="none"/>
        </w:rPr>
        <w:fldChar w:fldCharType="end"/>
      </w:r>
    </w:p>
    <w:p w14:paraId="19162EE0">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_Toc2910 </w:instrText>
      </w:r>
      <w:r>
        <w:rPr>
          <w:rFonts w:asciiTheme="minorEastAsia" w:hAnsiTheme="minorEastAsia" w:eastAsiaTheme="minorEastAsia"/>
          <w:bCs/>
          <w:szCs w:val="32"/>
          <w:highlight w:val="none"/>
        </w:rPr>
        <w:fldChar w:fldCharType="separate"/>
      </w:r>
      <w:r>
        <w:rPr>
          <w:rFonts w:hint="eastAsia"/>
        </w:rPr>
        <w:t>三、安全应急预案</w:t>
      </w:r>
      <w:r>
        <w:tab/>
      </w:r>
      <w:r>
        <w:fldChar w:fldCharType="begin"/>
      </w:r>
      <w:r>
        <w:instrText xml:space="preserve"> PAGEREF _Toc2910 \h </w:instrText>
      </w:r>
      <w:r>
        <w:fldChar w:fldCharType="separate"/>
      </w:r>
      <w:r>
        <w:t>332</w:t>
      </w:r>
      <w:r>
        <w:fldChar w:fldCharType="end"/>
      </w:r>
      <w:r>
        <w:rPr>
          <w:rFonts w:asciiTheme="minorEastAsia" w:hAnsiTheme="minorEastAsia" w:eastAsiaTheme="minorEastAsia"/>
          <w:bCs/>
          <w:color w:val="000000"/>
          <w:szCs w:val="32"/>
          <w:highlight w:val="none"/>
        </w:rPr>
        <w:fldChar w:fldCharType="end"/>
      </w:r>
    </w:p>
    <w:p w14:paraId="2C418192">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_Toc1565 </w:instrText>
      </w:r>
      <w:r>
        <w:rPr>
          <w:rFonts w:asciiTheme="minorEastAsia" w:hAnsiTheme="minorEastAsia" w:eastAsiaTheme="minorEastAsia"/>
          <w:bCs/>
          <w:szCs w:val="32"/>
          <w:highlight w:val="none"/>
        </w:rPr>
        <w:fldChar w:fldCharType="separate"/>
      </w:r>
      <w:r>
        <w:rPr>
          <w:rFonts w:hint="eastAsia"/>
        </w:rPr>
        <w:t>1、响应程序</w:t>
      </w:r>
      <w:r>
        <w:tab/>
      </w:r>
      <w:r>
        <w:fldChar w:fldCharType="begin"/>
      </w:r>
      <w:r>
        <w:instrText xml:space="preserve"> PAGEREF _Toc1565 \h </w:instrText>
      </w:r>
      <w:r>
        <w:fldChar w:fldCharType="separate"/>
      </w:r>
      <w:r>
        <w:t>332</w:t>
      </w:r>
      <w:r>
        <w:fldChar w:fldCharType="end"/>
      </w:r>
      <w:r>
        <w:rPr>
          <w:rFonts w:asciiTheme="minorEastAsia" w:hAnsiTheme="minorEastAsia" w:eastAsiaTheme="minorEastAsia"/>
          <w:bCs/>
          <w:color w:val="000000"/>
          <w:szCs w:val="32"/>
          <w:highlight w:val="none"/>
        </w:rPr>
        <w:fldChar w:fldCharType="end"/>
      </w:r>
    </w:p>
    <w:p w14:paraId="33B0FA3D">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_Toc20222 </w:instrText>
      </w:r>
      <w:r>
        <w:rPr>
          <w:rFonts w:asciiTheme="minorEastAsia" w:hAnsiTheme="minorEastAsia" w:eastAsiaTheme="minorEastAsia"/>
          <w:bCs/>
          <w:szCs w:val="32"/>
          <w:highlight w:val="none"/>
        </w:rPr>
        <w:fldChar w:fldCharType="separate"/>
      </w:r>
      <w:r>
        <w:t>2</w:t>
      </w:r>
      <w:r>
        <w:rPr>
          <w:rFonts w:hint="eastAsia"/>
        </w:rPr>
        <w:t>、自然灾害应急措施</w:t>
      </w:r>
      <w:r>
        <w:tab/>
      </w:r>
      <w:r>
        <w:fldChar w:fldCharType="begin"/>
      </w:r>
      <w:r>
        <w:instrText xml:space="preserve"> PAGEREF _Toc20222 \h </w:instrText>
      </w:r>
      <w:r>
        <w:fldChar w:fldCharType="separate"/>
      </w:r>
      <w:r>
        <w:t>333</w:t>
      </w:r>
      <w:r>
        <w:fldChar w:fldCharType="end"/>
      </w:r>
      <w:r>
        <w:rPr>
          <w:rFonts w:asciiTheme="minorEastAsia" w:hAnsiTheme="minorEastAsia" w:eastAsiaTheme="minorEastAsia"/>
          <w:bCs/>
          <w:color w:val="000000"/>
          <w:szCs w:val="32"/>
          <w:highlight w:val="none"/>
        </w:rPr>
        <w:fldChar w:fldCharType="end"/>
      </w:r>
    </w:p>
    <w:p w14:paraId="711C7F2A">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_Toc1907 </w:instrText>
      </w:r>
      <w:r>
        <w:rPr>
          <w:rFonts w:asciiTheme="minorEastAsia" w:hAnsiTheme="minorEastAsia" w:eastAsiaTheme="minorEastAsia"/>
          <w:bCs/>
          <w:szCs w:val="32"/>
          <w:highlight w:val="none"/>
        </w:rPr>
        <w:fldChar w:fldCharType="separate"/>
      </w:r>
      <w:r>
        <w:t>3</w:t>
      </w:r>
      <w:r>
        <w:rPr>
          <w:rFonts w:hint="eastAsia"/>
        </w:rPr>
        <w:t>、交通事故应急措施</w:t>
      </w:r>
      <w:r>
        <w:tab/>
      </w:r>
      <w:r>
        <w:fldChar w:fldCharType="begin"/>
      </w:r>
      <w:r>
        <w:instrText xml:space="preserve"> PAGEREF _Toc1907 \h </w:instrText>
      </w:r>
      <w:r>
        <w:fldChar w:fldCharType="separate"/>
      </w:r>
      <w:r>
        <w:t>334</w:t>
      </w:r>
      <w:r>
        <w:fldChar w:fldCharType="end"/>
      </w:r>
      <w:r>
        <w:rPr>
          <w:rFonts w:asciiTheme="minorEastAsia" w:hAnsiTheme="minorEastAsia" w:eastAsiaTheme="minorEastAsia"/>
          <w:bCs/>
          <w:color w:val="000000"/>
          <w:szCs w:val="32"/>
          <w:highlight w:val="none"/>
        </w:rPr>
        <w:fldChar w:fldCharType="end"/>
      </w:r>
    </w:p>
    <w:p w14:paraId="7E174873">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_Toc10614 </w:instrText>
      </w:r>
      <w:r>
        <w:rPr>
          <w:rFonts w:asciiTheme="minorEastAsia" w:hAnsiTheme="minorEastAsia" w:eastAsiaTheme="minorEastAsia"/>
          <w:bCs/>
          <w:szCs w:val="32"/>
          <w:highlight w:val="none"/>
        </w:rPr>
        <w:fldChar w:fldCharType="separate"/>
      </w:r>
      <w:r>
        <w:t>4</w:t>
      </w:r>
      <w:r>
        <w:rPr>
          <w:rFonts w:hint="eastAsia"/>
        </w:rPr>
        <w:t>、施工机械、机具、设备事故应急措施</w:t>
      </w:r>
      <w:r>
        <w:tab/>
      </w:r>
      <w:r>
        <w:fldChar w:fldCharType="begin"/>
      </w:r>
      <w:r>
        <w:instrText xml:space="preserve"> PAGEREF _Toc10614 \h </w:instrText>
      </w:r>
      <w:r>
        <w:fldChar w:fldCharType="separate"/>
      </w:r>
      <w:r>
        <w:t>334</w:t>
      </w:r>
      <w:r>
        <w:fldChar w:fldCharType="end"/>
      </w:r>
      <w:r>
        <w:rPr>
          <w:rFonts w:asciiTheme="minorEastAsia" w:hAnsiTheme="minorEastAsia" w:eastAsiaTheme="minorEastAsia"/>
          <w:bCs/>
          <w:color w:val="000000"/>
          <w:szCs w:val="32"/>
          <w:highlight w:val="none"/>
        </w:rPr>
        <w:fldChar w:fldCharType="end"/>
      </w:r>
    </w:p>
    <w:p w14:paraId="78E6DB89">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_Toc4915 </w:instrText>
      </w:r>
      <w:r>
        <w:rPr>
          <w:rFonts w:asciiTheme="minorEastAsia" w:hAnsiTheme="minorEastAsia" w:eastAsiaTheme="minorEastAsia"/>
          <w:bCs/>
          <w:szCs w:val="32"/>
          <w:highlight w:val="none"/>
        </w:rPr>
        <w:fldChar w:fldCharType="separate"/>
      </w:r>
      <w:r>
        <w:t>5</w:t>
      </w:r>
      <w:r>
        <w:rPr>
          <w:rFonts w:hint="eastAsia"/>
        </w:rPr>
        <w:t>、施工与地方群众突发事件应急措施</w:t>
      </w:r>
      <w:r>
        <w:tab/>
      </w:r>
      <w:r>
        <w:fldChar w:fldCharType="begin"/>
      </w:r>
      <w:r>
        <w:instrText xml:space="preserve"> PAGEREF _Toc4915 \h </w:instrText>
      </w:r>
      <w:r>
        <w:fldChar w:fldCharType="separate"/>
      </w:r>
      <w:r>
        <w:t>335</w:t>
      </w:r>
      <w:r>
        <w:fldChar w:fldCharType="end"/>
      </w:r>
      <w:r>
        <w:rPr>
          <w:rFonts w:asciiTheme="minorEastAsia" w:hAnsiTheme="minorEastAsia" w:eastAsiaTheme="minorEastAsia"/>
          <w:bCs/>
          <w:color w:val="000000"/>
          <w:szCs w:val="32"/>
          <w:highlight w:val="none"/>
        </w:rPr>
        <w:fldChar w:fldCharType="end"/>
      </w:r>
    </w:p>
    <w:p w14:paraId="58DC7BCE">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_Toc4318 </w:instrText>
      </w:r>
      <w:r>
        <w:rPr>
          <w:rFonts w:asciiTheme="minorEastAsia" w:hAnsiTheme="minorEastAsia" w:eastAsiaTheme="minorEastAsia"/>
          <w:bCs/>
          <w:szCs w:val="32"/>
          <w:highlight w:val="none"/>
        </w:rPr>
        <w:fldChar w:fldCharType="separate"/>
      </w:r>
      <w:r>
        <w:t>6</w:t>
      </w:r>
      <w:r>
        <w:rPr>
          <w:rFonts w:hint="eastAsia"/>
        </w:rPr>
        <w:t>、突发传染病控制应急措施</w:t>
      </w:r>
      <w:r>
        <w:tab/>
      </w:r>
      <w:r>
        <w:fldChar w:fldCharType="begin"/>
      </w:r>
      <w:r>
        <w:instrText xml:space="preserve"> PAGEREF _Toc4318 \h </w:instrText>
      </w:r>
      <w:r>
        <w:fldChar w:fldCharType="separate"/>
      </w:r>
      <w:r>
        <w:t>336</w:t>
      </w:r>
      <w:r>
        <w:fldChar w:fldCharType="end"/>
      </w:r>
      <w:r>
        <w:rPr>
          <w:rFonts w:asciiTheme="minorEastAsia" w:hAnsiTheme="minorEastAsia" w:eastAsiaTheme="minorEastAsia"/>
          <w:bCs/>
          <w:color w:val="000000"/>
          <w:szCs w:val="32"/>
          <w:highlight w:val="none"/>
        </w:rPr>
        <w:fldChar w:fldCharType="end"/>
      </w:r>
    </w:p>
    <w:p w14:paraId="619918D3">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_Toc10407 </w:instrText>
      </w:r>
      <w:r>
        <w:rPr>
          <w:rFonts w:asciiTheme="minorEastAsia" w:hAnsiTheme="minorEastAsia" w:eastAsiaTheme="minorEastAsia"/>
          <w:bCs/>
          <w:szCs w:val="32"/>
          <w:highlight w:val="none"/>
        </w:rPr>
        <w:fldChar w:fldCharType="separate"/>
      </w:r>
      <w:r>
        <w:rPr>
          <w:rFonts w:hint="eastAsia"/>
        </w:rPr>
        <w:t>7</w:t>
      </w:r>
      <w:r>
        <w:t>、</w:t>
      </w:r>
      <w:r>
        <w:rPr>
          <w:rFonts w:hint="eastAsia"/>
        </w:rPr>
        <w:t>清理事故或自然灾害现场和恢复生产</w:t>
      </w:r>
      <w:r>
        <w:tab/>
      </w:r>
      <w:r>
        <w:fldChar w:fldCharType="begin"/>
      </w:r>
      <w:r>
        <w:instrText xml:space="preserve"> PAGEREF _Toc10407 \h </w:instrText>
      </w:r>
      <w:r>
        <w:fldChar w:fldCharType="separate"/>
      </w:r>
      <w:r>
        <w:t>336</w:t>
      </w:r>
      <w:r>
        <w:fldChar w:fldCharType="end"/>
      </w:r>
      <w:r>
        <w:rPr>
          <w:rFonts w:asciiTheme="minorEastAsia" w:hAnsiTheme="minorEastAsia" w:eastAsiaTheme="minorEastAsia"/>
          <w:bCs/>
          <w:color w:val="000000"/>
          <w:szCs w:val="32"/>
          <w:highlight w:val="none"/>
        </w:rPr>
        <w:fldChar w:fldCharType="end"/>
      </w:r>
    </w:p>
    <w:p w14:paraId="54D06650">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_Toc10908 </w:instrText>
      </w:r>
      <w:r>
        <w:rPr>
          <w:rFonts w:asciiTheme="minorEastAsia" w:hAnsiTheme="minorEastAsia" w:eastAsiaTheme="minorEastAsia"/>
          <w:bCs/>
          <w:szCs w:val="32"/>
          <w:highlight w:val="none"/>
        </w:rPr>
        <w:fldChar w:fldCharType="separate"/>
      </w:r>
      <w:r>
        <w:rPr>
          <w:rFonts w:hint="eastAsia"/>
        </w:rPr>
        <w:t>8、保障措施（应急准备）</w:t>
      </w:r>
      <w:r>
        <w:tab/>
      </w:r>
      <w:r>
        <w:fldChar w:fldCharType="begin"/>
      </w:r>
      <w:r>
        <w:instrText xml:space="preserve"> PAGEREF _Toc10908 \h </w:instrText>
      </w:r>
      <w:r>
        <w:fldChar w:fldCharType="separate"/>
      </w:r>
      <w:r>
        <w:t>337</w:t>
      </w:r>
      <w:r>
        <w:fldChar w:fldCharType="end"/>
      </w:r>
      <w:r>
        <w:rPr>
          <w:rFonts w:asciiTheme="minorEastAsia" w:hAnsiTheme="minorEastAsia" w:eastAsiaTheme="minorEastAsia"/>
          <w:bCs/>
          <w:color w:val="000000"/>
          <w:szCs w:val="32"/>
          <w:highlight w:val="none"/>
        </w:rPr>
        <w:fldChar w:fldCharType="end"/>
      </w:r>
    </w:p>
    <w:p w14:paraId="5C4240FB">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_Toc5571 </w:instrText>
      </w:r>
      <w:r>
        <w:rPr>
          <w:rFonts w:asciiTheme="minorEastAsia" w:hAnsiTheme="minorEastAsia" w:eastAsiaTheme="minorEastAsia"/>
          <w:bCs/>
          <w:szCs w:val="32"/>
          <w:highlight w:val="none"/>
        </w:rPr>
        <w:fldChar w:fldCharType="separate"/>
      </w:r>
      <w:r>
        <w:rPr>
          <w:rFonts w:hint="eastAsia"/>
        </w:rPr>
        <w:t>9、《预案》的培训、告知和训练、演练</w:t>
      </w:r>
      <w:r>
        <w:tab/>
      </w:r>
      <w:r>
        <w:fldChar w:fldCharType="begin"/>
      </w:r>
      <w:r>
        <w:instrText xml:space="preserve"> PAGEREF _Toc5571 \h </w:instrText>
      </w:r>
      <w:r>
        <w:fldChar w:fldCharType="separate"/>
      </w:r>
      <w:r>
        <w:t>338</w:t>
      </w:r>
      <w:r>
        <w:fldChar w:fldCharType="end"/>
      </w:r>
      <w:r>
        <w:rPr>
          <w:rFonts w:asciiTheme="minorEastAsia" w:hAnsiTheme="minorEastAsia" w:eastAsiaTheme="minorEastAsia"/>
          <w:bCs/>
          <w:color w:val="000000"/>
          <w:szCs w:val="32"/>
          <w:highlight w:val="none"/>
        </w:rPr>
        <w:fldChar w:fldCharType="end"/>
      </w:r>
    </w:p>
    <w:p w14:paraId="091D8002">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_Toc23152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第</w:t>
      </w:r>
      <w:r>
        <w:rPr>
          <w:rFonts w:hint="eastAsia" w:asciiTheme="minorEastAsia" w:hAnsiTheme="minorEastAsia" w:eastAsiaTheme="minorEastAsia"/>
          <w:lang w:val="en-US" w:eastAsia="zh-CN"/>
        </w:rPr>
        <w:t>九</w:t>
      </w:r>
      <w:r>
        <w:rPr>
          <w:rFonts w:asciiTheme="minorEastAsia" w:hAnsiTheme="minorEastAsia" w:eastAsiaTheme="minorEastAsia"/>
        </w:rPr>
        <w:t>章  文明施工保证措施</w:t>
      </w:r>
      <w:r>
        <w:tab/>
      </w:r>
      <w:r>
        <w:fldChar w:fldCharType="begin"/>
      </w:r>
      <w:r>
        <w:instrText xml:space="preserve"> PAGEREF _Toc23152 \h </w:instrText>
      </w:r>
      <w:r>
        <w:fldChar w:fldCharType="separate"/>
      </w:r>
      <w:r>
        <w:t>340</w:t>
      </w:r>
      <w:r>
        <w:fldChar w:fldCharType="end"/>
      </w:r>
      <w:r>
        <w:rPr>
          <w:rFonts w:asciiTheme="minorEastAsia" w:hAnsiTheme="minorEastAsia" w:eastAsiaTheme="minorEastAsia"/>
          <w:bCs/>
          <w:color w:val="000000"/>
          <w:szCs w:val="32"/>
          <w:highlight w:val="none"/>
        </w:rPr>
        <w:fldChar w:fldCharType="end"/>
      </w:r>
    </w:p>
    <w:p w14:paraId="6D7E3273">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_Toc11889 </w:instrText>
      </w:r>
      <w:r>
        <w:rPr>
          <w:rFonts w:asciiTheme="minorEastAsia" w:hAnsiTheme="minorEastAsia" w:eastAsiaTheme="minorEastAsia"/>
          <w:bCs/>
          <w:szCs w:val="32"/>
          <w:highlight w:val="none"/>
        </w:rPr>
        <w:fldChar w:fldCharType="separate"/>
      </w:r>
      <w:r>
        <w:rPr>
          <w:rFonts w:hint="eastAsia"/>
        </w:rPr>
        <w:t>一、施工现场管理</w:t>
      </w:r>
      <w:r>
        <w:tab/>
      </w:r>
      <w:r>
        <w:fldChar w:fldCharType="begin"/>
      </w:r>
      <w:r>
        <w:instrText xml:space="preserve"> PAGEREF _Toc11889 \h </w:instrText>
      </w:r>
      <w:r>
        <w:fldChar w:fldCharType="separate"/>
      </w:r>
      <w:r>
        <w:t>340</w:t>
      </w:r>
      <w:r>
        <w:fldChar w:fldCharType="end"/>
      </w:r>
      <w:r>
        <w:rPr>
          <w:rFonts w:asciiTheme="minorEastAsia" w:hAnsiTheme="minorEastAsia" w:eastAsiaTheme="minorEastAsia"/>
          <w:bCs/>
          <w:color w:val="000000"/>
          <w:szCs w:val="32"/>
          <w:highlight w:val="none"/>
        </w:rPr>
        <w:fldChar w:fldCharType="end"/>
      </w:r>
    </w:p>
    <w:p w14:paraId="17F1EC84">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_Toc28418 </w:instrText>
      </w:r>
      <w:r>
        <w:rPr>
          <w:rFonts w:asciiTheme="minorEastAsia" w:hAnsiTheme="minorEastAsia" w:eastAsiaTheme="minorEastAsia"/>
          <w:bCs/>
          <w:szCs w:val="32"/>
          <w:highlight w:val="none"/>
        </w:rPr>
        <w:fldChar w:fldCharType="separate"/>
      </w:r>
      <w:r>
        <w:rPr>
          <w:rFonts w:hint="eastAsia"/>
        </w:rPr>
        <w:t>二、办公、生活设施</w:t>
      </w:r>
      <w:r>
        <w:tab/>
      </w:r>
      <w:r>
        <w:fldChar w:fldCharType="begin"/>
      </w:r>
      <w:r>
        <w:instrText xml:space="preserve"> PAGEREF _Toc28418 \h </w:instrText>
      </w:r>
      <w:r>
        <w:fldChar w:fldCharType="separate"/>
      </w:r>
      <w:r>
        <w:t>340</w:t>
      </w:r>
      <w:r>
        <w:fldChar w:fldCharType="end"/>
      </w:r>
      <w:r>
        <w:rPr>
          <w:rFonts w:asciiTheme="minorEastAsia" w:hAnsiTheme="minorEastAsia" w:eastAsiaTheme="minorEastAsia"/>
          <w:bCs/>
          <w:color w:val="000000"/>
          <w:szCs w:val="32"/>
          <w:highlight w:val="none"/>
        </w:rPr>
        <w:fldChar w:fldCharType="end"/>
      </w:r>
    </w:p>
    <w:p w14:paraId="6294E6FE">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_Toc20351 </w:instrText>
      </w:r>
      <w:r>
        <w:rPr>
          <w:rFonts w:asciiTheme="minorEastAsia" w:hAnsiTheme="minorEastAsia" w:eastAsiaTheme="minorEastAsia"/>
          <w:bCs/>
          <w:szCs w:val="32"/>
          <w:highlight w:val="none"/>
        </w:rPr>
        <w:fldChar w:fldCharType="separate"/>
      </w:r>
      <w:r>
        <w:rPr>
          <w:rFonts w:hint="eastAsia"/>
        </w:rPr>
        <w:t>三、建设工地具有良好的文明氛围</w:t>
      </w:r>
      <w:r>
        <w:tab/>
      </w:r>
      <w:r>
        <w:fldChar w:fldCharType="begin"/>
      </w:r>
      <w:r>
        <w:instrText xml:space="preserve"> PAGEREF _Toc20351 \h </w:instrText>
      </w:r>
      <w:r>
        <w:fldChar w:fldCharType="separate"/>
      </w:r>
      <w:r>
        <w:t>340</w:t>
      </w:r>
      <w:r>
        <w:fldChar w:fldCharType="end"/>
      </w:r>
      <w:r>
        <w:rPr>
          <w:rFonts w:asciiTheme="minorEastAsia" w:hAnsiTheme="minorEastAsia" w:eastAsiaTheme="minorEastAsia"/>
          <w:bCs/>
          <w:color w:val="000000"/>
          <w:szCs w:val="32"/>
          <w:highlight w:val="none"/>
        </w:rPr>
        <w:fldChar w:fldCharType="end"/>
      </w:r>
    </w:p>
    <w:p w14:paraId="2689A2B8">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_Toc32681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第十章  廉政建设实施措施</w:t>
      </w:r>
      <w:r>
        <w:tab/>
      </w:r>
      <w:r>
        <w:fldChar w:fldCharType="begin"/>
      </w:r>
      <w:r>
        <w:instrText xml:space="preserve"> PAGEREF _Toc32681 \h </w:instrText>
      </w:r>
      <w:r>
        <w:fldChar w:fldCharType="separate"/>
      </w:r>
      <w:r>
        <w:t>342</w:t>
      </w:r>
      <w:r>
        <w:fldChar w:fldCharType="end"/>
      </w:r>
      <w:r>
        <w:rPr>
          <w:rFonts w:asciiTheme="minorEastAsia" w:hAnsiTheme="minorEastAsia" w:eastAsiaTheme="minorEastAsia"/>
          <w:bCs/>
          <w:color w:val="000000"/>
          <w:szCs w:val="32"/>
          <w:highlight w:val="none"/>
        </w:rPr>
        <w:fldChar w:fldCharType="end"/>
      </w:r>
    </w:p>
    <w:p w14:paraId="5AA2BCBD">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_Toc4541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第十</w:t>
      </w:r>
      <w:r>
        <w:rPr>
          <w:rFonts w:hint="eastAsia" w:asciiTheme="minorEastAsia" w:hAnsiTheme="minorEastAsia" w:eastAsiaTheme="minorEastAsia"/>
          <w:lang w:val="en-US" w:eastAsia="zh-CN"/>
        </w:rPr>
        <w:t>一</w:t>
      </w:r>
      <w:r>
        <w:rPr>
          <w:rFonts w:asciiTheme="minorEastAsia" w:hAnsiTheme="minorEastAsia" w:eastAsiaTheme="minorEastAsia"/>
        </w:rPr>
        <w:t>章 雨季及汛期的施工措施</w:t>
      </w:r>
      <w:r>
        <w:tab/>
      </w:r>
      <w:r>
        <w:fldChar w:fldCharType="begin"/>
      </w:r>
      <w:r>
        <w:instrText xml:space="preserve"> PAGEREF _Toc4541 \h </w:instrText>
      </w:r>
      <w:r>
        <w:fldChar w:fldCharType="separate"/>
      </w:r>
      <w:r>
        <w:t>343</w:t>
      </w:r>
      <w:r>
        <w:fldChar w:fldCharType="end"/>
      </w:r>
      <w:r>
        <w:rPr>
          <w:rFonts w:asciiTheme="minorEastAsia" w:hAnsiTheme="minorEastAsia" w:eastAsiaTheme="minorEastAsia"/>
          <w:bCs/>
          <w:color w:val="000000"/>
          <w:szCs w:val="32"/>
          <w:highlight w:val="none"/>
        </w:rPr>
        <w:fldChar w:fldCharType="end"/>
      </w:r>
    </w:p>
    <w:p w14:paraId="3A1885EC">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_Toc28025 </w:instrText>
      </w:r>
      <w:r>
        <w:rPr>
          <w:rFonts w:asciiTheme="minorEastAsia" w:hAnsiTheme="minorEastAsia" w:eastAsiaTheme="minorEastAsia"/>
          <w:bCs/>
          <w:szCs w:val="32"/>
          <w:highlight w:val="none"/>
        </w:rPr>
        <w:fldChar w:fldCharType="separate"/>
      </w:r>
      <w:r>
        <w:rPr>
          <w:rFonts w:hint="eastAsia"/>
        </w:rPr>
        <w:t>一、气候特征</w:t>
      </w:r>
      <w:r>
        <w:tab/>
      </w:r>
      <w:r>
        <w:fldChar w:fldCharType="begin"/>
      </w:r>
      <w:r>
        <w:instrText xml:space="preserve"> PAGEREF _Toc28025 \h </w:instrText>
      </w:r>
      <w:r>
        <w:fldChar w:fldCharType="separate"/>
      </w:r>
      <w:r>
        <w:t>343</w:t>
      </w:r>
      <w:r>
        <w:fldChar w:fldCharType="end"/>
      </w:r>
      <w:r>
        <w:rPr>
          <w:rFonts w:asciiTheme="minorEastAsia" w:hAnsiTheme="minorEastAsia" w:eastAsiaTheme="minorEastAsia"/>
          <w:bCs/>
          <w:color w:val="000000"/>
          <w:szCs w:val="32"/>
          <w:highlight w:val="none"/>
        </w:rPr>
        <w:fldChar w:fldCharType="end"/>
      </w:r>
    </w:p>
    <w:p w14:paraId="436EB4AD">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_Toc30539 </w:instrText>
      </w:r>
      <w:r>
        <w:rPr>
          <w:rFonts w:asciiTheme="minorEastAsia" w:hAnsiTheme="minorEastAsia" w:eastAsiaTheme="minorEastAsia"/>
          <w:bCs/>
          <w:szCs w:val="32"/>
          <w:highlight w:val="none"/>
        </w:rPr>
        <w:fldChar w:fldCharType="separate"/>
      </w:r>
      <w:r>
        <w:rPr>
          <w:rFonts w:hint="eastAsia"/>
        </w:rPr>
        <w:t>二、雨季施工</w:t>
      </w:r>
      <w:r>
        <w:tab/>
      </w:r>
      <w:r>
        <w:fldChar w:fldCharType="begin"/>
      </w:r>
      <w:r>
        <w:instrText xml:space="preserve"> PAGEREF _Toc30539 \h </w:instrText>
      </w:r>
      <w:r>
        <w:fldChar w:fldCharType="separate"/>
      </w:r>
      <w:r>
        <w:t>343</w:t>
      </w:r>
      <w:r>
        <w:fldChar w:fldCharType="end"/>
      </w:r>
      <w:r>
        <w:rPr>
          <w:rFonts w:asciiTheme="minorEastAsia" w:hAnsiTheme="minorEastAsia" w:eastAsiaTheme="minorEastAsia"/>
          <w:bCs/>
          <w:color w:val="000000"/>
          <w:szCs w:val="32"/>
          <w:highlight w:val="none"/>
        </w:rPr>
        <w:fldChar w:fldCharType="end"/>
      </w:r>
    </w:p>
    <w:p w14:paraId="6582A480">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_Toc18925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1、雨季施工安排</w:t>
      </w:r>
      <w:r>
        <w:tab/>
      </w:r>
      <w:r>
        <w:fldChar w:fldCharType="begin"/>
      </w:r>
      <w:r>
        <w:instrText xml:space="preserve"> PAGEREF _Toc18925 \h </w:instrText>
      </w:r>
      <w:r>
        <w:fldChar w:fldCharType="separate"/>
      </w:r>
      <w:r>
        <w:t>343</w:t>
      </w:r>
      <w:r>
        <w:fldChar w:fldCharType="end"/>
      </w:r>
      <w:r>
        <w:rPr>
          <w:rFonts w:asciiTheme="minorEastAsia" w:hAnsiTheme="minorEastAsia" w:eastAsiaTheme="minorEastAsia"/>
          <w:bCs/>
          <w:color w:val="000000"/>
          <w:szCs w:val="32"/>
          <w:highlight w:val="none"/>
        </w:rPr>
        <w:fldChar w:fldCharType="end"/>
      </w:r>
    </w:p>
    <w:p w14:paraId="2AB30DFA">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_Toc27696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2、雨季施工措施</w:t>
      </w:r>
      <w:r>
        <w:tab/>
      </w:r>
      <w:r>
        <w:fldChar w:fldCharType="begin"/>
      </w:r>
      <w:r>
        <w:instrText xml:space="preserve"> PAGEREF _Toc27696 \h </w:instrText>
      </w:r>
      <w:r>
        <w:fldChar w:fldCharType="separate"/>
      </w:r>
      <w:r>
        <w:t>343</w:t>
      </w:r>
      <w:r>
        <w:fldChar w:fldCharType="end"/>
      </w:r>
      <w:r>
        <w:rPr>
          <w:rFonts w:asciiTheme="minorEastAsia" w:hAnsiTheme="minorEastAsia" w:eastAsiaTheme="minorEastAsia"/>
          <w:bCs/>
          <w:color w:val="000000"/>
          <w:szCs w:val="32"/>
          <w:highlight w:val="none"/>
        </w:rPr>
        <w:fldChar w:fldCharType="end"/>
      </w:r>
    </w:p>
    <w:p w14:paraId="3A2C2D77">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_Toc14237 </w:instrText>
      </w:r>
      <w:r>
        <w:rPr>
          <w:rFonts w:asciiTheme="minorEastAsia" w:hAnsiTheme="minorEastAsia" w:eastAsiaTheme="minorEastAsia"/>
          <w:bCs/>
          <w:szCs w:val="32"/>
          <w:highlight w:val="none"/>
        </w:rPr>
        <w:fldChar w:fldCharType="separate"/>
      </w:r>
      <w:r>
        <w:rPr>
          <w:rFonts w:hint="eastAsia"/>
        </w:rPr>
        <w:t>三、汛期防洪、防雷措施</w:t>
      </w:r>
      <w:r>
        <w:tab/>
      </w:r>
      <w:r>
        <w:fldChar w:fldCharType="begin"/>
      </w:r>
      <w:r>
        <w:instrText xml:space="preserve"> PAGEREF _Toc14237 \h </w:instrText>
      </w:r>
      <w:r>
        <w:fldChar w:fldCharType="separate"/>
      </w:r>
      <w:r>
        <w:t>344</w:t>
      </w:r>
      <w:r>
        <w:fldChar w:fldCharType="end"/>
      </w:r>
      <w:r>
        <w:rPr>
          <w:rFonts w:asciiTheme="minorEastAsia" w:hAnsiTheme="minorEastAsia" w:eastAsiaTheme="minorEastAsia"/>
          <w:bCs/>
          <w:color w:val="000000"/>
          <w:szCs w:val="32"/>
          <w:highlight w:val="none"/>
        </w:rPr>
        <w:fldChar w:fldCharType="end"/>
      </w:r>
    </w:p>
    <w:p w14:paraId="60640CE5">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_Toc31906 </w:instrText>
      </w:r>
      <w:r>
        <w:rPr>
          <w:rFonts w:asciiTheme="minorEastAsia" w:hAnsiTheme="minorEastAsia" w:eastAsiaTheme="minorEastAsia"/>
          <w:bCs/>
          <w:szCs w:val="32"/>
          <w:highlight w:val="none"/>
        </w:rPr>
        <w:fldChar w:fldCharType="separate"/>
      </w:r>
      <w:r>
        <w:rPr>
          <w:rFonts w:hint="eastAsia"/>
        </w:rPr>
        <w:t>四、预防台风措施</w:t>
      </w:r>
      <w:r>
        <w:tab/>
      </w:r>
      <w:r>
        <w:fldChar w:fldCharType="begin"/>
      </w:r>
      <w:r>
        <w:instrText xml:space="preserve"> PAGEREF _Toc31906 \h </w:instrText>
      </w:r>
      <w:r>
        <w:fldChar w:fldCharType="separate"/>
      </w:r>
      <w:r>
        <w:t>344</w:t>
      </w:r>
      <w:r>
        <w:fldChar w:fldCharType="end"/>
      </w:r>
      <w:r>
        <w:rPr>
          <w:rFonts w:asciiTheme="minorEastAsia" w:hAnsiTheme="minorEastAsia" w:eastAsiaTheme="minorEastAsia"/>
          <w:bCs/>
          <w:color w:val="000000"/>
          <w:szCs w:val="32"/>
          <w:highlight w:val="none"/>
        </w:rPr>
        <w:fldChar w:fldCharType="end"/>
      </w:r>
    </w:p>
    <w:p w14:paraId="3A4FB872">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_Toc15840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1、建立防台组织机构</w:t>
      </w:r>
      <w:r>
        <w:tab/>
      </w:r>
      <w:r>
        <w:fldChar w:fldCharType="begin"/>
      </w:r>
      <w:r>
        <w:instrText xml:space="preserve"> PAGEREF _Toc15840 \h </w:instrText>
      </w:r>
      <w:r>
        <w:fldChar w:fldCharType="separate"/>
      </w:r>
      <w:r>
        <w:t>344</w:t>
      </w:r>
      <w:r>
        <w:fldChar w:fldCharType="end"/>
      </w:r>
      <w:r>
        <w:rPr>
          <w:rFonts w:asciiTheme="minorEastAsia" w:hAnsiTheme="minorEastAsia" w:eastAsiaTheme="minorEastAsia"/>
          <w:bCs/>
          <w:color w:val="000000"/>
          <w:szCs w:val="32"/>
          <w:highlight w:val="none"/>
        </w:rPr>
        <w:fldChar w:fldCharType="end"/>
      </w:r>
    </w:p>
    <w:p w14:paraId="2E1BF0BD">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_Toc30386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2、台风到来前的准备工作</w:t>
      </w:r>
      <w:r>
        <w:tab/>
      </w:r>
      <w:r>
        <w:fldChar w:fldCharType="begin"/>
      </w:r>
      <w:r>
        <w:instrText xml:space="preserve"> PAGEREF _Toc30386 \h </w:instrText>
      </w:r>
      <w:r>
        <w:fldChar w:fldCharType="separate"/>
      </w:r>
      <w:r>
        <w:t>344</w:t>
      </w:r>
      <w:r>
        <w:fldChar w:fldCharType="end"/>
      </w:r>
      <w:r>
        <w:rPr>
          <w:rFonts w:asciiTheme="minorEastAsia" w:hAnsiTheme="minorEastAsia" w:eastAsiaTheme="minorEastAsia"/>
          <w:bCs/>
          <w:color w:val="000000"/>
          <w:szCs w:val="32"/>
          <w:highlight w:val="none"/>
        </w:rPr>
        <w:fldChar w:fldCharType="end"/>
      </w:r>
    </w:p>
    <w:p w14:paraId="45413C3F">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_Toc3661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3、防台抢险实施措施</w:t>
      </w:r>
      <w:r>
        <w:tab/>
      </w:r>
      <w:r>
        <w:fldChar w:fldCharType="begin"/>
      </w:r>
      <w:r>
        <w:instrText xml:space="preserve"> PAGEREF _Toc3661 \h </w:instrText>
      </w:r>
      <w:r>
        <w:fldChar w:fldCharType="separate"/>
      </w:r>
      <w:r>
        <w:t>345</w:t>
      </w:r>
      <w:r>
        <w:fldChar w:fldCharType="end"/>
      </w:r>
      <w:r>
        <w:rPr>
          <w:rFonts w:asciiTheme="minorEastAsia" w:hAnsiTheme="minorEastAsia" w:eastAsiaTheme="minorEastAsia"/>
          <w:bCs/>
          <w:color w:val="000000"/>
          <w:szCs w:val="32"/>
          <w:highlight w:val="none"/>
        </w:rPr>
        <w:fldChar w:fldCharType="end"/>
      </w:r>
    </w:p>
    <w:p w14:paraId="04CEE907">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_Toc6710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4、台风袭击后的工作</w:t>
      </w:r>
      <w:r>
        <w:tab/>
      </w:r>
      <w:r>
        <w:fldChar w:fldCharType="begin"/>
      </w:r>
      <w:r>
        <w:instrText xml:space="preserve"> PAGEREF _Toc6710 \h </w:instrText>
      </w:r>
      <w:r>
        <w:fldChar w:fldCharType="separate"/>
      </w:r>
      <w:r>
        <w:t>345</w:t>
      </w:r>
      <w:r>
        <w:fldChar w:fldCharType="end"/>
      </w:r>
      <w:r>
        <w:rPr>
          <w:rFonts w:asciiTheme="minorEastAsia" w:hAnsiTheme="minorEastAsia" w:eastAsiaTheme="minorEastAsia"/>
          <w:bCs/>
          <w:color w:val="000000"/>
          <w:szCs w:val="32"/>
          <w:highlight w:val="none"/>
        </w:rPr>
        <w:fldChar w:fldCharType="end"/>
      </w:r>
    </w:p>
    <w:p w14:paraId="038F6C22">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_Toc29561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第十</w:t>
      </w:r>
      <w:r>
        <w:rPr>
          <w:rFonts w:hint="eastAsia" w:asciiTheme="minorEastAsia" w:hAnsiTheme="minorEastAsia" w:eastAsiaTheme="minorEastAsia"/>
          <w:lang w:val="en-US" w:eastAsia="zh-CN"/>
        </w:rPr>
        <w:t>二</w:t>
      </w:r>
      <w:r>
        <w:rPr>
          <w:rFonts w:asciiTheme="minorEastAsia" w:hAnsiTheme="minorEastAsia" w:eastAsiaTheme="minorEastAsia"/>
        </w:rPr>
        <w:t>章  环境保护措施</w:t>
      </w:r>
      <w:r>
        <w:tab/>
      </w:r>
      <w:r>
        <w:fldChar w:fldCharType="begin"/>
      </w:r>
      <w:r>
        <w:instrText xml:space="preserve"> PAGEREF _Toc29561 \h </w:instrText>
      </w:r>
      <w:r>
        <w:fldChar w:fldCharType="separate"/>
      </w:r>
      <w:r>
        <w:t>346</w:t>
      </w:r>
      <w:r>
        <w:fldChar w:fldCharType="end"/>
      </w:r>
      <w:r>
        <w:rPr>
          <w:rFonts w:asciiTheme="minorEastAsia" w:hAnsiTheme="minorEastAsia" w:eastAsiaTheme="minorEastAsia"/>
          <w:bCs/>
          <w:color w:val="000000"/>
          <w:szCs w:val="32"/>
          <w:highlight w:val="none"/>
        </w:rPr>
        <w:fldChar w:fldCharType="end"/>
      </w:r>
    </w:p>
    <w:p w14:paraId="32F48CB6">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_Toc20778 </w:instrText>
      </w:r>
      <w:r>
        <w:rPr>
          <w:rFonts w:asciiTheme="minorEastAsia" w:hAnsiTheme="minorEastAsia" w:eastAsiaTheme="minorEastAsia"/>
          <w:bCs/>
          <w:szCs w:val="32"/>
          <w:highlight w:val="none"/>
        </w:rPr>
        <w:fldChar w:fldCharType="separate"/>
      </w:r>
      <w:r>
        <w:rPr>
          <w:rFonts w:hint="eastAsia"/>
        </w:rPr>
        <w:t>一、环境保护管理体系</w:t>
      </w:r>
      <w:r>
        <w:tab/>
      </w:r>
      <w:r>
        <w:fldChar w:fldCharType="begin"/>
      </w:r>
      <w:r>
        <w:instrText xml:space="preserve"> PAGEREF _Toc20778 \h </w:instrText>
      </w:r>
      <w:r>
        <w:fldChar w:fldCharType="separate"/>
      </w:r>
      <w:r>
        <w:t>346</w:t>
      </w:r>
      <w:r>
        <w:fldChar w:fldCharType="end"/>
      </w:r>
      <w:r>
        <w:rPr>
          <w:rFonts w:asciiTheme="minorEastAsia" w:hAnsiTheme="minorEastAsia" w:eastAsiaTheme="minorEastAsia"/>
          <w:bCs/>
          <w:color w:val="000000"/>
          <w:szCs w:val="32"/>
          <w:highlight w:val="none"/>
        </w:rPr>
        <w:fldChar w:fldCharType="end"/>
      </w:r>
    </w:p>
    <w:p w14:paraId="4F92E37D">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_Toc6751 </w:instrText>
      </w:r>
      <w:r>
        <w:rPr>
          <w:rFonts w:asciiTheme="minorEastAsia" w:hAnsiTheme="minorEastAsia" w:eastAsiaTheme="minorEastAsia"/>
          <w:bCs/>
          <w:szCs w:val="32"/>
          <w:highlight w:val="none"/>
        </w:rPr>
        <w:fldChar w:fldCharType="separate"/>
      </w:r>
      <w:r>
        <w:rPr>
          <w:rFonts w:hint="eastAsia"/>
        </w:rPr>
        <w:t>二、防治水土流失措施</w:t>
      </w:r>
      <w:r>
        <w:tab/>
      </w:r>
      <w:r>
        <w:fldChar w:fldCharType="begin"/>
      </w:r>
      <w:r>
        <w:instrText xml:space="preserve"> PAGEREF _Toc6751 \h </w:instrText>
      </w:r>
      <w:r>
        <w:fldChar w:fldCharType="separate"/>
      </w:r>
      <w:r>
        <w:t>346</w:t>
      </w:r>
      <w:r>
        <w:fldChar w:fldCharType="end"/>
      </w:r>
      <w:r>
        <w:rPr>
          <w:rFonts w:asciiTheme="minorEastAsia" w:hAnsiTheme="minorEastAsia" w:eastAsiaTheme="minorEastAsia"/>
          <w:bCs/>
          <w:color w:val="000000"/>
          <w:szCs w:val="32"/>
          <w:highlight w:val="none"/>
        </w:rPr>
        <w:fldChar w:fldCharType="end"/>
      </w:r>
    </w:p>
    <w:p w14:paraId="7C366248">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_Toc31703 </w:instrText>
      </w:r>
      <w:r>
        <w:rPr>
          <w:rFonts w:asciiTheme="minorEastAsia" w:hAnsiTheme="minorEastAsia" w:eastAsiaTheme="minorEastAsia"/>
          <w:bCs/>
          <w:szCs w:val="32"/>
          <w:highlight w:val="none"/>
        </w:rPr>
        <w:fldChar w:fldCharType="separate"/>
      </w:r>
      <w:r>
        <w:rPr>
          <w:rFonts w:hint="eastAsia"/>
        </w:rPr>
        <w:t>三、弃土场环境保护措施</w:t>
      </w:r>
      <w:r>
        <w:tab/>
      </w:r>
      <w:r>
        <w:fldChar w:fldCharType="begin"/>
      </w:r>
      <w:r>
        <w:instrText xml:space="preserve"> PAGEREF _Toc31703 \h </w:instrText>
      </w:r>
      <w:r>
        <w:fldChar w:fldCharType="separate"/>
      </w:r>
      <w:r>
        <w:t>346</w:t>
      </w:r>
      <w:r>
        <w:fldChar w:fldCharType="end"/>
      </w:r>
      <w:r>
        <w:rPr>
          <w:rFonts w:asciiTheme="minorEastAsia" w:hAnsiTheme="minorEastAsia" w:eastAsiaTheme="minorEastAsia"/>
          <w:bCs/>
          <w:color w:val="000000"/>
          <w:szCs w:val="32"/>
          <w:highlight w:val="none"/>
        </w:rPr>
        <w:fldChar w:fldCharType="end"/>
      </w:r>
    </w:p>
    <w:p w14:paraId="71359CB9">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_Toc13400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1、水土流失防治</w:t>
      </w:r>
      <w:r>
        <w:tab/>
      </w:r>
      <w:r>
        <w:fldChar w:fldCharType="begin"/>
      </w:r>
      <w:r>
        <w:instrText xml:space="preserve"> PAGEREF _Toc13400 \h </w:instrText>
      </w:r>
      <w:r>
        <w:fldChar w:fldCharType="separate"/>
      </w:r>
      <w:r>
        <w:t>346</w:t>
      </w:r>
      <w:r>
        <w:fldChar w:fldCharType="end"/>
      </w:r>
      <w:r>
        <w:rPr>
          <w:rFonts w:asciiTheme="minorEastAsia" w:hAnsiTheme="minorEastAsia" w:eastAsiaTheme="minorEastAsia"/>
          <w:bCs/>
          <w:color w:val="000000"/>
          <w:szCs w:val="32"/>
          <w:highlight w:val="none"/>
        </w:rPr>
        <w:fldChar w:fldCharType="end"/>
      </w:r>
    </w:p>
    <w:p w14:paraId="5F32BDAF">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_Toc30600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2、植被保护</w:t>
      </w:r>
      <w:r>
        <w:tab/>
      </w:r>
      <w:r>
        <w:fldChar w:fldCharType="begin"/>
      </w:r>
      <w:r>
        <w:instrText xml:space="preserve"> PAGEREF _Toc30600 \h </w:instrText>
      </w:r>
      <w:r>
        <w:fldChar w:fldCharType="separate"/>
      </w:r>
      <w:r>
        <w:t>346</w:t>
      </w:r>
      <w:r>
        <w:fldChar w:fldCharType="end"/>
      </w:r>
      <w:r>
        <w:rPr>
          <w:rFonts w:asciiTheme="minorEastAsia" w:hAnsiTheme="minorEastAsia" w:eastAsiaTheme="minorEastAsia"/>
          <w:bCs/>
          <w:color w:val="000000"/>
          <w:szCs w:val="32"/>
          <w:highlight w:val="none"/>
        </w:rPr>
        <w:fldChar w:fldCharType="end"/>
      </w:r>
    </w:p>
    <w:p w14:paraId="0B84B771">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_Toc31638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lang w:val="en-US" w:eastAsia="zh-CN"/>
        </w:rPr>
        <w:t>3</w:t>
      </w:r>
      <w:r>
        <w:rPr>
          <w:rFonts w:hint="eastAsia" w:asciiTheme="minorEastAsia" w:hAnsiTheme="minorEastAsia" w:eastAsiaTheme="minorEastAsia"/>
        </w:rPr>
        <w:t>、</w:t>
      </w:r>
      <w:r>
        <w:rPr>
          <w:rFonts w:hint="eastAsia" w:asciiTheme="minorEastAsia" w:hAnsiTheme="minorEastAsia" w:eastAsiaTheme="minorEastAsia"/>
          <w:lang w:val="zh-CN"/>
        </w:rPr>
        <w:t>土地复垦方案实施</w:t>
      </w:r>
      <w:r>
        <w:tab/>
      </w:r>
      <w:r>
        <w:fldChar w:fldCharType="begin"/>
      </w:r>
      <w:r>
        <w:instrText xml:space="preserve"> PAGEREF _Toc31638 \h </w:instrText>
      </w:r>
      <w:r>
        <w:fldChar w:fldCharType="separate"/>
      </w:r>
      <w:r>
        <w:t>347</w:t>
      </w:r>
      <w:r>
        <w:fldChar w:fldCharType="end"/>
      </w:r>
      <w:r>
        <w:rPr>
          <w:rFonts w:asciiTheme="minorEastAsia" w:hAnsiTheme="minorEastAsia" w:eastAsiaTheme="minorEastAsia"/>
          <w:bCs/>
          <w:color w:val="000000"/>
          <w:szCs w:val="32"/>
          <w:highlight w:val="none"/>
        </w:rPr>
        <w:fldChar w:fldCharType="end"/>
      </w:r>
    </w:p>
    <w:p w14:paraId="03AFDBB4">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_Toc21593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3、防尘降噪</w:t>
      </w:r>
      <w:r>
        <w:tab/>
      </w:r>
      <w:r>
        <w:fldChar w:fldCharType="begin"/>
      </w:r>
      <w:r>
        <w:instrText xml:space="preserve"> PAGEREF _Toc21593 \h </w:instrText>
      </w:r>
      <w:r>
        <w:fldChar w:fldCharType="separate"/>
      </w:r>
      <w:r>
        <w:t>349</w:t>
      </w:r>
      <w:r>
        <w:fldChar w:fldCharType="end"/>
      </w:r>
      <w:r>
        <w:rPr>
          <w:rFonts w:asciiTheme="minorEastAsia" w:hAnsiTheme="minorEastAsia" w:eastAsiaTheme="minorEastAsia"/>
          <w:bCs/>
          <w:color w:val="000000"/>
          <w:szCs w:val="32"/>
          <w:highlight w:val="none"/>
        </w:rPr>
        <w:fldChar w:fldCharType="end"/>
      </w:r>
    </w:p>
    <w:p w14:paraId="4222631A">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_Toc2057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4、水污染防治</w:t>
      </w:r>
      <w:r>
        <w:tab/>
      </w:r>
      <w:r>
        <w:fldChar w:fldCharType="begin"/>
      </w:r>
      <w:r>
        <w:instrText xml:space="preserve"> PAGEREF _Toc2057 \h </w:instrText>
      </w:r>
      <w:r>
        <w:fldChar w:fldCharType="separate"/>
      </w:r>
      <w:r>
        <w:t>349</w:t>
      </w:r>
      <w:r>
        <w:fldChar w:fldCharType="end"/>
      </w:r>
      <w:r>
        <w:rPr>
          <w:rFonts w:asciiTheme="minorEastAsia" w:hAnsiTheme="minorEastAsia" w:eastAsiaTheme="minorEastAsia"/>
          <w:bCs/>
          <w:color w:val="000000"/>
          <w:szCs w:val="32"/>
          <w:highlight w:val="none"/>
        </w:rPr>
        <w:fldChar w:fldCharType="end"/>
      </w:r>
    </w:p>
    <w:p w14:paraId="6407CB6F">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_Toc14890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5、禁止焚烧事项</w:t>
      </w:r>
      <w:r>
        <w:tab/>
      </w:r>
      <w:r>
        <w:fldChar w:fldCharType="begin"/>
      </w:r>
      <w:r>
        <w:instrText xml:space="preserve"> PAGEREF _Toc14890 \h </w:instrText>
      </w:r>
      <w:r>
        <w:fldChar w:fldCharType="separate"/>
      </w:r>
      <w:r>
        <w:t>349</w:t>
      </w:r>
      <w:r>
        <w:fldChar w:fldCharType="end"/>
      </w:r>
      <w:r>
        <w:rPr>
          <w:rFonts w:asciiTheme="minorEastAsia" w:hAnsiTheme="minorEastAsia" w:eastAsiaTheme="minorEastAsia"/>
          <w:bCs/>
          <w:color w:val="000000"/>
          <w:szCs w:val="32"/>
          <w:highlight w:val="none"/>
        </w:rPr>
        <w:fldChar w:fldCharType="end"/>
      </w:r>
    </w:p>
    <w:p w14:paraId="0FC666E0">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_Toc30825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6、保护事项</w:t>
      </w:r>
      <w:r>
        <w:tab/>
      </w:r>
      <w:r>
        <w:fldChar w:fldCharType="begin"/>
      </w:r>
      <w:r>
        <w:instrText xml:space="preserve"> PAGEREF _Toc30825 \h </w:instrText>
      </w:r>
      <w:r>
        <w:fldChar w:fldCharType="separate"/>
      </w:r>
      <w:r>
        <w:t>349</w:t>
      </w:r>
      <w:r>
        <w:fldChar w:fldCharType="end"/>
      </w:r>
      <w:r>
        <w:rPr>
          <w:rFonts w:asciiTheme="minorEastAsia" w:hAnsiTheme="minorEastAsia" w:eastAsiaTheme="minorEastAsia"/>
          <w:bCs/>
          <w:color w:val="000000"/>
          <w:szCs w:val="32"/>
          <w:highlight w:val="none"/>
        </w:rPr>
        <w:fldChar w:fldCharType="end"/>
      </w:r>
    </w:p>
    <w:p w14:paraId="6318A2DD">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_Toc16054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7、临时设施清理</w:t>
      </w:r>
      <w:r>
        <w:tab/>
      </w:r>
      <w:r>
        <w:fldChar w:fldCharType="begin"/>
      </w:r>
      <w:r>
        <w:instrText xml:space="preserve"> PAGEREF _Toc16054 \h </w:instrText>
      </w:r>
      <w:r>
        <w:fldChar w:fldCharType="separate"/>
      </w:r>
      <w:r>
        <w:t>349</w:t>
      </w:r>
      <w:r>
        <w:fldChar w:fldCharType="end"/>
      </w:r>
      <w:r>
        <w:rPr>
          <w:rFonts w:asciiTheme="minorEastAsia" w:hAnsiTheme="minorEastAsia" w:eastAsiaTheme="minorEastAsia"/>
          <w:bCs/>
          <w:color w:val="000000"/>
          <w:szCs w:val="32"/>
          <w:highlight w:val="none"/>
        </w:rPr>
        <w:fldChar w:fldCharType="end"/>
      </w:r>
    </w:p>
    <w:p w14:paraId="6E853AA1">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_Toc23650 </w:instrText>
      </w:r>
      <w:r>
        <w:rPr>
          <w:rFonts w:asciiTheme="minorEastAsia" w:hAnsiTheme="minorEastAsia" w:eastAsiaTheme="minorEastAsia"/>
          <w:bCs/>
          <w:szCs w:val="32"/>
          <w:highlight w:val="none"/>
        </w:rPr>
        <w:fldChar w:fldCharType="separate"/>
      </w:r>
      <w:r>
        <w:rPr>
          <w:rFonts w:hint="eastAsia"/>
        </w:rPr>
        <w:t>四、驻地环境保护措施</w:t>
      </w:r>
      <w:r>
        <w:tab/>
      </w:r>
      <w:r>
        <w:fldChar w:fldCharType="begin"/>
      </w:r>
      <w:r>
        <w:instrText xml:space="preserve"> PAGEREF _Toc23650 \h </w:instrText>
      </w:r>
      <w:r>
        <w:fldChar w:fldCharType="separate"/>
      </w:r>
      <w:r>
        <w:t>349</w:t>
      </w:r>
      <w:r>
        <w:fldChar w:fldCharType="end"/>
      </w:r>
      <w:r>
        <w:rPr>
          <w:rFonts w:asciiTheme="minorEastAsia" w:hAnsiTheme="minorEastAsia" w:eastAsiaTheme="minorEastAsia"/>
          <w:bCs/>
          <w:color w:val="000000"/>
          <w:szCs w:val="32"/>
          <w:highlight w:val="none"/>
        </w:rPr>
        <w:fldChar w:fldCharType="end"/>
      </w:r>
    </w:p>
    <w:p w14:paraId="30E47419">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_Toc5779 </w:instrText>
      </w:r>
      <w:r>
        <w:rPr>
          <w:rFonts w:asciiTheme="minorEastAsia" w:hAnsiTheme="minorEastAsia" w:eastAsiaTheme="minorEastAsia"/>
          <w:bCs/>
          <w:szCs w:val="32"/>
          <w:highlight w:val="none"/>
        </w:rPr>
        <w:fldChar w:fldCharType="separate"/>
      </w:r>
      <w:r>
        <w:rPr>
          <w:rFonts w:hint="eastAsia"/>
        </w:rPr>
        <w:t>五、水环境保护措施</w:t>
      </w:r>
      <w:r>
        <w:tab/>
      </w:r>
      <w:r>
        <w:fldChar w:fldCharType="begin"/>
      </w:r>
      <w:r>
        <w:instrText xml:space="preserve"> PAGEREF _Toc5779 \h </w:instrText>
      </w:r>
      <w:r>
        <w:fldChar w:fldCharType="separate"/>
      </w:r>
      <w:r>
        <w:t>349</w:t>
      </w:r>
      <w:r>
        <w:fldChar w:fldCharType="end"/>
      </w:r>
      <w:r>
        <w:rPr>
          <w:rFonts w:asciiTheme="minorEastAsia" w:hAnsiTheme="minorEastAsia" w:eastAsiaTheme="minorEastAsia"/>
          <w:bCs/>
          <w:color w:val="000000"/>
          <w:szCs w:val="32"/>
          <w:highlight w:val="none"/>
        </w:rPr>
        <w:fldChar w:fldCharType="end"/>
      </w:r>
    </w:p>
    <w:p w14:paraId="05AA91AD">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_Toc16280 </w:instrText>
      </w:r>
      <w:r>
        <w:rPr>
          <w:rFonts w:asciiTheme="minorEastAsia" w:hAnsiTheme="minorEastAsia" w:eastAsiaTheme="minorEastAsia"/>
          <w:bCs/>
          <w:szCs w:val="32"/>
          <w:highlight w:val="none"/>
        </w:rPr>
        <w:fldChar w:fldCharType="separate"/>
      </w:r>
      <w:r>
        <w:rPr>
          <w:rFonts w:hint="eastAsia"/>
        </w:rPr>
        <w:t>六、居民区及农田区防尘措施</w:t>
      </w:r>
      <w:r>
        <w:tab/>
      </w:r>
      <w:r>
        <w:fldChar w:fldCharType="begin"/>
      </w:r>
      <w:r>
        <w:instrText xml:space="preserve"> PAGEREF _Toc16280 \h </w:instrText>
      </w:r>
      <w:r>
        <w:fldChar w:fldCharType="separate"/>
      </w:r>
      <w:r>
        <w:t>350</w:t>
      </w:r>
      <w:r>
        <w:fldChar w:fldCharType="end"/>
      </w:r>
      <w:r>
        <w:rPr>
          <w:rFonts w:asciiTheme="minorEastAsia" w:hAnsiTheme="minorEastAsia" w:eastAsiaTheme="minorEastAsia"/>
          <w:bCs/>
          <w:color w:val="000000"/>
          <w:szCs w:val="32"/>
          <w:highlight w:val="none"/>
        </w:rPr>
        <w:fldChar w:fldCharType="end"/>
      </w:r>
    </w:p>
    <w:p w14:paraId="06EFD208">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_Toc18991 </w:instrText>
      </w:r>
      <w:r>
        <w:rPr>
          <w:rFonts w:asciiTheme="minorEastAsia" w:hAnsiTheme="minorEastAsia" w:eastAsiaTheme="minorEastAsia"/>
          <w:bCs/>
          <w:szCs w:val="32"/>
          <w:highlight w:val="none"/>
        </w:rPr>
        <w:fldChar w:fldCharType="separate"/>
      </w:r>
      <w:r>
        <w:rPr>
          <w:rFonts w:hint="eastAsia"/>
        </w:rPr>
        <w:t>七、固体废弃物处理措施</w:t>
      </w:r>
      <w:r>
        <w:tab/>
      </w:r>
      <w:r>
        <w:fldChar w:fldCharType="begin"/>
      </w:r>
      <w:r>
        <w:instrText xml:space="preserve"> PAGEREF _Toc18991 \h </w:instrText>
      </w:r>
      <w:r>
        <w:fldChar w:fldCharType="separate"/>
      </w:r>
      <w:r>
        <w:t>350</w:t>
      </w:r>
      <w:r>
        <w:fldChar w:fldCharType="end"/>
      </w:r>
      <w:r>
        <w:rPr>
          <w:rFonts w:asciiTheme="minorEastAsia" w:hAnsiTheme="minorEastAsia" w:eastAsiaTheme="minorEastAsia"/>
          <w:bCs/>
          <w:color w:val="000000"/>
          <w:szCs w:val="32"/>
          <w:highlight w:val="none"/>
        </w:rPr>
        <w:fldChar w:fldCharType="end"/>
      </w:r>
    </w:p>
    <w:p w14:paraId="5F356AF6">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_Toc13351 </w:instrText>
      </w:r>
      <w:r>
        <w:rPr>
          <w:rFonts w:asciiTheme="minorEastAsia" w:hAnsiTheme="minorEastAsia" w:eastAsiaTheme="minorEastAsia"/>
          <w:bCs/>
          <w:szCs w:val="32"/>
          <w:highlight w:val="none"/>
        </w:rPr>
        <w:fldChar w:fldCharType="separate"/>
      </w:r>
      <w:r>
        <w:rPr>
          <w:rFonts w:hint="eastAsia"/>
        </w:rPr>
        <w:t>八、噪声环境处理措施</w:t>
      </w:r>
      <w:r>
        <w:tab/>
      </w:r>
      <w:r>
        <w:fldChar w:fldCharType="begin"/>
      </w:r>
      <w:r>
        <w:instrText xml:space="preserve"> PAGEREF _Toc13351 \h </w:instrText>
      </w:r>
      <w:r>
        <w:fldChar w:fldCharType="separate"/>
      </w:r>
      <w:r>
        <w:t>350</w:t>
      </w:r>
      <w:r>
        <w:fldChar w:fldCharType="end"/>
      </w:r>
      <w:r>
        <w:rPr>
          <w:rFonts w:asciiTheme="minorEastAsia" w:hAnsiTheme="minorEastAsia" w:eastAsiaTheme="minorEastAsia"/>
          <w:bCs/>
          <w:color w:val="000000"/>
          <w:szCs w:val="32"/>
          <w:highlight w:val="none"/>
        </w:rPr>
        <w:fldChar w:fldCharType="end"/>
      </w:r>
    </w:p>
    <w:p w14:paraId="75730B64">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_Toc18685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第十</w:t>
      </w:r>
      <w:r>
        <w:rPr>
          <w:rFonts w:hint="eastAsia" w:asciiTheme="minorEastAsia" w:hAnsiTheme="minorEastAsia" w:eastAsiaTheme="minorEastAsia"/>
          <w:lang w:val="en-US" w:eastAsia="zh-CN"/>
        </w:rPr>
        <w:t>三</w:t>
      </w:r>
      <w:r>
        <w:rPr>
          <w:rFonts w:asciiTheme="minorEastAsia" w:hAnsiTheme="minorEastAsia" w:eastAsiaTheme="minorEastAsia"/>
        </w:rPr>
        <w:t>章  文物保护措施</w:t>
      </w:r>
      <w:r>
        <w:tab/>
      </w:r>
      <w:r>
        <w:fldChar w:fldCharType="begin"/>
      </w:r>
      <w:r>
        <w:instrText xml:space="preserve"> PAGEREF _Toc18685 \h </w:instrText>
      </w:r>
      <w:r>
        <w:fldChar w:fldCharType="separate"/>
      </w:r>
      <w:r>
        <w:t>351</w:t>
      </w:r>
      <w:r>
        <w:fldChar w:fldCharType="end"/>
      </w:r>
      <w:r>
        <w:rPr>
          <w:rFonts w:asciiTheme="minorEastAsia" w:hAnsiTheme="minorEastAsia" w:eastAsiaTheme="minorEastAsia"/>
          <w:bCs/>
          <w:color w:val="000000"/>
          <w:szCs w:val="32"/>
          <w:highlight w:val="none"/>
        </w:rPr>
        <w:fldChar w:fldCharType="end"/>
      </w:r>
    </w:p>
    <w:p w14:paraId="63456FB1">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_Toc624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第十</w:t>
      </w:r>
      <w:r>
        <w:rPr>
          <w:rFonts w:hint="eastAsia" w:asciiTheme="minorEastAsia" w:hAnsiTheme="minorEastAsia" w:eastAsiaTheme="minorEastAsia"/>
          <w:lang w:val="en-US" w:eastAsia="zh-CN"/>
        </w:rPr>
        <w:t>四</w:t>
      </w:r>
      <w:r>
        <w:rPr>
          <w:rFonts w:asciiTheme="minorEastAsia" w:hAnsiTheme="minorEastAsia" w:eastAsiaTheme="minorEastAsia"/>
        </w:rPr>
        <w:t>章  缺陷责任期回访维护方案</w:t>
      </w:r>
      <w:r>
        <w:tab/>
      </w:r>
      <w:r>
        <w:fldChar w:fldCharType="begin"/>
      </w:r>
      <w:r>
        <w:instrText xml:space="preserve"> PAGEREF _Toc624 \h </w:instrText>
      </w:r>
      <w:r>
        <w:fldChar w:fldCharType="separate"/>
      </w:r>
      <w:r>
        <w:t>352</w:t>
      </w:r>
      <w:r>
        <w:fldChar w:fldCharType="end"/>
      </w:r>
      <w:r>
        <w:rPr>
          <w:rFonts w:asciiTheme="minorEastAsia" w:hAnsiTheme="minorEastAsia" w:eastAsiaTheme="minorEastAsia"/>
          <w:bCs/>
          <w:color w:val="000000"/>
          <w:szCs w:val="32"/>
          <w:highlight w:val="none"/>
        </w:rPr>
        <w:fldChar w:fldCharType="end"/>
      </w:r>
    </w:p>
    <w:p w14:paraId="38A134EA">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_Toc23974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第十</w:t>
      </w:r>
      <w:r>
        <w:rPr>
          <w:rFonts w:hint="eastAsia" w:asciiTheme="minorEastAsia" w:hAnsiTheme="minorEastAsia" w:eastAsiaTheme="minorEastAsia"/>
          <w:lang w:val="en-US" w:eastAsia="zh-CN"/>
        </w:rPr>
        <w:t>五</w:t>
      </w:r>
      <w:r>
        <w:rPr>
          <w:rFonts w:asciiTheme="minorEastAsia" w:hAnsiTheme="minorEastAsia" w:eastAsiaTheme="minorEastAsia"/>
        </w:rPr>
        <w:t>章  劳动卫生保障措施</w:t>
      </w:r>
      <w:r>
        <w:tab/>
      </w:r>
      <w:r>
        <w:fldChar w:fldCharType="begin"/>
      </w:r>
      <w:r>
        <w:instrText xml:space="preserve"> PAGEREF _Toc23974 \h </w:instrText>
      </w:r>
      <w:r>
        <w:fldChar w:fldCharType="separate"/>
      </w:r>
      <w:r>
        <w:t>353</w:t>
      </w:r>
      <w:r>
        <w:fldChar w:fldCharType="end"/>
      </w:r>
      <w:r>
        <w:rPr>
          <w:rFonts w:asciiTheme="minorEastAsia" w:hAnsiTheme="minorEastAsia" w:eastAsiaTheme="minorEastAsia"/>
          <w:bCs/>
          <w:color w:val="000000"/>
          <w:szCs w:val="32"/>
          <w:highlight w:val="none"/>
        </w:rPr>
        <w:fldChar w:fldCharType="end"/>
      </w:r>
    </w:p>
    <w:p w14:paraId="66B0F839">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_Toc9985 </w:instrText>
      </w:r>
      <w:r>
        <w:rPr>
          <w:rFonts w:asciiTheme="minorEastAsia" w:hAnsiTheme="minorEastAsia" w:eastAsiaTheme="minorEastAsia"/>
          <w:bCs/>
          <w:szCs w:val="32"/>
          <w:highlight w:val="none"/>
        </w:rPr>
        <w:fldChar w:fldCharType="separate"/>
      </w:r>
      <w:r>
        <w:rPr>
          <w:rFonts w:hint="eastAsia"/>
        </w:rPr>
        <w:t>一、安全生产</w:t>
      </w:r>
      <w:r>
        <w:tab/>
      </w:r>
      <w:r>
        <w:fldChar w:fldCharType="begin"/>
      </w:r>
      <w:r>
        <w:instrText xml:space="preserve"> PAGEREF _Toc9985 \h </w:instrText>
      </w:r>
      <w:r>
        <w:fldChar w:fldCharType="separate"/>
      </w:r>
      <w:r>
        <w:t>353</w:t>
      </w:r>
      <w:r>
        <w:fldChar w:fldCharType="end"/>
      </w:r>
      <w:r>
        <w:rPr>
          <w:rFonts w:asciiTheme="minorEastAsia" w:hAnsiTheme="minorEastAsia" w:eastAsiaTheme="minorEastAsia"/>
          <w:bCs/>
          <w:color w:val="000000"/>
          <w:szCs w:val="32"/>
          <w:highlight w:val="none"/>
        </w:rPr>
        <w:fldChar w:fldCharType="end"/>
      </w:r>
    </w:p>
    <w:p w14:paraId="6C32BFBD">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_Toc9446 </w:instrText>
      </w:r>
      <w:r>
        <w:rPr>
          <w:rFonts w:asciiTheme="minorEastAsia" w:hAnsiTheme="minorEastAsia" w:eastAsiaTheme="minorEastAsia"/>
          <w:bCs/>
          <w:szCs w:val="32"/>
          <w:highlight w:val="none"/>
        </w:rPr>
        <w:fldChar w:fldCharType="separate"/>
      </w:r>
      <w:r>
        <w:rPr>
          <w:rFonts w:hint="eastAsia"/>
        </w:rPr>
        <w:t>二、职业健康</w:t>
      </w:r>
      <w:r>
        <w:tab/>
      </w:r>
      <w:r>
        <w:fldChar w:fldCharType="begin"/>
      </w:r>
      <w:r>
        <w:instrText xml:space="preserve"> PAGEREF _Toc9446 \h </w:instrText>
      </w:r>
      <w:r>
        <w:fldChar w:fldCharType="separate"/>
      </w:r>
      <w:r>
        <w:t>353</w:t>
      </w:r>
      <w:r>
        <w:fldChar w:fldCharType="end"/>
      </w:r>
      <w:r>
        <w:rPr>
          <w:rFonts w:asciiTheme="minorEastAsia" w:hAnsiTheme="minorEastAsia" w:eastAsiaTheme="minorEastAsia"/>
          <w:bCs/>
          <w:color w:val="000000"/>
          <w:szCs w:val="32"/>
          <w:highlight w:val="none"/>
        </w:rPr>
        <w:fldChar w:fldCharType="end"/>
      </w:r>
    </w:p>
    <w:p w14:paraId="31E2CF47">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_Toc7301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1</w:t>
      </w:r>
      <w:r>
        <w:rPr>
          <w:rFonts w:hint="eastAsia" w:asciiTheme="minorEastAsia" w:hAnsiTheme="minorEastAsia" w:eastAsiaTheme="minorEastAsia"/>
        </w:rPr>
        <w:t>、规章制度</w:t>
      </w:r>
      <w:r>
        <w:tab/>
      </w:r>
      <w:r>
        <w:fldChar w:fldCharType="begin"/>
      </w:r>
      <w:r>
        <w:instrText xml:space="preserve"> PAGEREF _Toc7301 \h </w:instrText>
      </w:r>
      <w:r>
        <w:fldChar w:fldCharType="separate"/>
      </w:r>
      <w:r>
        <w:t>353</w:t>
      </w:r>
      <w:r>
        <w:fldChar w:fldCharType="end"/>
      </w:r>
      <w:r>
        <w:rPr>
          <w:rFonts w:asciiTheme="minorEastAsia" w:hAnsiTheme="minorEastAsia" w:eastAsiaTheme="minorEastAsia"/>
          <w:bCs/>
          <w:color w:val="000000"/>
          <w:szCs w:val="32"/>
          <w:highlight w:val="none"/>
        </w:rPr>
        <w:fldChar w:fldCharType="end"/>
      </w:r>
    </w:p>
    <w:p w14:paraId="0DDE835D">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_Toc9262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2</w:t>
      </w:r>
      <w:r>
        <w:rPr>
          <w:rFonts w:hint="eastAsia" w:asciiTheme="minorEastAsia" w:hAnsiTheme="minorEastAsia" w:eastAsiaTheme="minorEastAsia"/>
        </w:rPr>
        <w:t>、作业人员</w:t>
      </w:r>
      <w:r>
        <w:tab/>
      </w:r>
      <w:r>
        <w:fldChar w:fldCharType="begin"/>
      </w:r>
      <w:r>
        <w:instrText xml:space="preserve"> PAGEREF _Toc9262 \h </w:instrText>
      </w:r>
      <w:r>
        <w:fldChar w:fldCharType="separate"/>
      </w:r>
      <w:r>
        <w:t>354</w:t>
      </w:r>
      <w:r>
        <w:fldChar w:fldCharType="end"/>
      </w:r>
      <w:r>
        <w:rPr>
          <w:rFonts w:asciiTheme="minorEastAsia" w:hAnsiTheme="minorEastAsia" w:eastAsiaTheme="minorEastAsia"/>
          <w:bCs/>
          <w:color w:val="000000"/>
          <w:szCs w:val="32"/>
          <w:highlight w:val="none"/>
        </w:rPr>
        <w:fldChar w:fldCharType="end"/>
      </w:r>
    </w:p>
    <w:p w14:paraId="268C4AAC">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_Toc14929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3</w:t>
      </w:r>
      <w:r>
        <w:rPr>
          <w:rFonts w:hint="eastAsia" w:asciiTheme="minorEastAsia" w:hAnsiTheme="minorEastAsia" w:eastAsiaTheme="minorEastAsia"/>
        </w:rPr>
        <w:t>、工作场所</w:t>
      </w:r>
      <w:r>
        <w:tab/>
      </w:r>
      <w:r>
        <w:fldChar w:fldCharType="begin"/>
      </w:r>
      <w:r>
        <w:instrText xml:space="preserve"> PAGEREF _Toc14929 \h </w:instrText>
      </w:r>
      <w:r>
        <w:fldChar w:fldCharType="separate"/>
      </w:r>
      <w:r>
        <w:t>354</w:t>
      </w:r>
      <w:r>
        <w:fldChar w:fldCharType="end"/>
      </w:r>
      <w:r>
        <w:rPr>
          <w:rFonts w:asciiTheme="minorEastAsia" w:hAnsiTheme="minorEastAsia" w:eastAsiaTheme="minorEastAsia"/>
          <w:bCs/>
          <w:color w:val="000000"/>
          <w:szCs w:val="32"/>
          <w:highlight w:val="none"/>
        </w:rPr>
        <w:fldChar w:fldCharType="end"/>
      </w:r>
    </w:p>
    <w:p w14:paraId="21B686EC">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_Toc18051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4</w:t>
      </w:r>
      <w:r>
        <w:rPr>
          <w:rFonts w:hint="eastAsia" w:asciiTheme="minorEastAsia" w:hAnsiTheme="minorEastAsia" w:eastAsiaTheme="minorEastAsia"/>
        </w:rPr>
        <w:t>、机电设备</w:t>
      </w:r>
      <w:r>
        <w:tab/>
      </w:r>
      <w:r>
        <w:fldChar w:fldCharType="begin"/>
      </w:r>
      <w:r>
        <w:instrText xml:space="preserve"> PAGEREF _Toc18051 \h </w:instrText>
      </w:r>
      <w:r>
        <w:fldChar w:fldCharType="separate"/>
      </w:r>
      <w:r>
        <w:t>354</w:t>
      </w:r>
      <w:r>
        <w:fldChar w:fldCharType="end"/>
      </w:r>
      <w:r>
        <w:rPr>
          <w:rFonts w:asciiTheme="minorEastAsia" w:hAnsiTheme="minorEastAsia" w:eastAsiaTheme="minorEastAsia"/>
          <w:bCs/>
          <w:color w:val="000000"/>
          <w:szCs w:val="32"/>
          <w:highlight w:val="none"/>
        </w:rPr>
        <w:fldChar w:fldCharType="end"/>
      </w:r>
    </w:p>
    <w:p w14:paraId="721175F3">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_Toc29774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5</w:t>
      </w:r>
      <w:r>
        <w:rPr>
          <w:rFonts w:hint="eastAsia" w:asciiTheme="minorEastAsia" w:hAnsiTheme="minorEastAsia" w:eastAsiaTheme="minorEastAsia"/>
        </w:rPr>
        <w:t>、加强食品卫生管理，保证饮食卫生</w:t>
      </w:r>
      <w:r>
        <w:tab/>
      </w:r>
      <w:r>
        <w:fldChar w:fldCharType="begin"/>
      </w:r>
      <w:r>
        <w:instrText xml:space="preserve"> PAGEREF _Toc29774 \h </w:instrText>
      </w:r>
      <w:r>
        <w:fldChar w:fldCharType="separate"/>
      </w:r>
      <w:r>
        <w:t>354</w:t>
      </w:r>
      <w:r>
        <w:fldChar w:fldCharType="end"/>
      </w:r>
      <w:r>
        <w:rPr>
          <w:rFonts w:asciiTheme="minorEastAsia" w:hAnsiTheme="minorEastAsia" w:eastAsiaTheme="minorEastAsia"/>
          <w:bCs/>
          <w:color w:val="000000"/>
          <w:szCs w:val="32"/>
          <w:highlight w:val="none"/>
        </w:rPr>
        <w:fldChar w:fldCharType="end"/>
      </w:r>
    </w:p>
    <w:p w14:paraId="00892DB8">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_Toc31030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第十</w:t>
      </w:r>
      <w:r>
        <w:rPr>
          <w:rFonts w:hint="eastAsia" w:asciiTheme="minorEastAsia" w:hAnsiTheme="minorEastAsia" w:eastAsiaTheme="minorEastAsia"/>
          <w:lang w:val="en-US" w:eastAsia="zh-CN"/>
        </w:rPr>
        <w:t>六</w:t>
      </w:r>
      <w:r>
        <w:rPr>
          <w:rFonts w:asciiTheme="minorEastAsia" w:hAnsiTheme="minorEastAsia" w:eastAsiaTheme="minorEastAsia"/>
        </w:rPr>
        <w:t>章  项目信息管理系统建设</w:t>
      </w:r>
      <w:r>
        <w:tab/>
      </w:r>
      <w:r>
        <w:fldChar w:fldCharType="begin"/>
      </w:r>
      <w:r>
        <w:instrText xml:space="preserve"> PAGEREF _Toc31030 \h </w:instrText>
      </w:r>
      <w:r>
        <w:fldChar w:fldCharType="separate"/>
      </w:r>
      <w:r>
        <w:t>356</w:t>
      </w:r>
      <w:r>
        <w:fldChar w:fldCharType="end"/>
      </w:r>
      <w:r>
        <w:rPr>
          <w:rFonts w:asciiTheme="minorEastAsia" w:hAnsiTheme="minorEastAsia" w:eastAsiaTheme="minorEastAsia"/>
          <w:bCs/>
          <w:color w:val="000000"/>
          <w:szCs w:val="32"/>
          <w:highlight w:val="none"/>
        </w:rPr>
        <w:fldChar w:fldCharType="end"/>
      </w:r>
    </w:p>
    <w:p w14:paraId="641F8E95">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_Toc28502 </w:instrText>
      </w:r>
      <w:r>
        <w:rPr>
          <w:rFonts w:asciiTheme="minorEastAsia" w:hAnsiTheme="minorEastAsia" w:eastAsiaTheme="minorEastAsia"/>
          <w:bCs/>
          <w:szCs w:val="32"/>
          <w:highlight w:val="none"/>
        </w:rPr>
        <w:fldChar w:fldCharType="separate"/>
      </w:r>
      <w:r>
        <w:rPr>
          <w:rFonts w:hint="eastAsia"/>
        </w:rPr>
        <w:t>一、目的</w:t>
      </w:r>
      <w:r>
        <w:tab/>
      </w:r>
      <w:r>
        <w:fldChar w:fldCharType="begin"/>
      </w:r>
      <w:r>
        <w:instrText xml:space="preserve"> PAGEREF _Toc28502 \h </w:instrText>
      </w:r>
      <w:r>
        <w:fldChar w:fldCharType="separate"/>
      </w:r>
      <w:r>
        <w:t>356</w:t>
      </w:r>
      <w:r>
        <w:fldChar w:fldCharType="end"/>
      </w:r>
      <w:r>
        <w:rPr>
          <w:rFonts w:asciiTheme="minorEastAsia" w:hAnsiTheme="minorEastAsia" w:eastAsiaTheme="minorEastAsia"/>
          <w:bCs/>
          <w:color w:val="000000"/>
          <w:szCs w:val="32"/>
          <w:highlight w:val="none"/>
        </w:rPr>
        <w:fldChar w:fldCharType="end"/>
      </w:r>
    </w:p>
    <w:p w14:paraId="1760A3D2">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_Toc12128 </w:instrText>
      </w:r>
      <w:r>
        <w:rPr>
          <w:rFonts w:asciiTheme="minorEastAsia" w:hAnsiTheme="minorEastAsia" w:eastAsiaTheme="minorEastAsia"/>
          <w:bCs/>
          <w:szCs w:val="32"/>
          <w:highlight w:val="none"/>
        </w:rPr>
        <w:fldChar w:fldCharType="separate"/>
      </w:r>
      <w:r>
        <w:rPr>
          <w:rFonts w:hint="eastAsia"/>
        </w:rPr>
        <w:t>二、项目信息管理工作要求</w:t>
      </w:r>
      <w:r>
        <w:tab/>
      </w:r>
      <w:r>
        <w:fldChar w:fldCharType="begin"/>
      </w:r>
      <w:r>
        <w:instrText xml:space="preserve"> PAGEREF _Toc12128 \h </w:instrText>
      </w:r>
      <w:r>
        <w:fldChar w:fldCharType="separate"/>
      </w:r>
      <w:r>
        <w:t>356</w:t>
      </w:r>
      <w:r>
        <w:fldChar w:fldCharType="end"/>
      </w:r>
      <w:r>
        <w:rPr>
          <w:rFonts w:asciiTheme="minorEastAsia" w:hAnsiTheme="minorEastAsia" w:eastAsiaTheme="minorEastAsia"/>
          <w:bCs/>
          <w:color w:val="000000"/>
          <w:szCs w:val="32"/>
          <w:highlight w:val="none"/>
        </w:rPr>
        <w:fldChar w:fldCharType="end"/>
      </w:r>
    </w:p>
    <w:p w14:paraId="511D687C">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_Toc13619 </w:instrText>
      </w:r>
      <w:r>
        <w:rPr>
          <w:rFonts w:asciiTheme="minorEastAsia" w:hAnsiTheme="minorEastAsia" w:eastAsiaTheme="minorEastAsia"/>
          <w:bCs/>
          <w:szCs w:val="32"/>
          <w:highlight w:val="none"/>
        </w:rPr>
        <w:fldChar w:fldCharType="separate"/>
      </w:r>
      <w:r>
        <w:rPr>
          <w:rFonts w:hint="eastAsia"/>
        </w:rPr>
        <w:t>三、信息管理职责</w:t>
      </w:r>
      <w:r>
        <w:tab/>
      </w:r>
      <w:r>
        <w:fldChar w:fldCharType="begin"/>
      </w:r>
      <w:r>
        <w:instrText xml:space="preserve"> PAGEREF _Toc13619 \h </w:instrText>
      </w:r>
      <w:r>
        <w:fldChar w:fldCharType="separate"/>
      </w:r>
      <w:r>
        <w:t>356</w:t>
      </w:r>
      <w:r>
        <w:fldChar w:fldCharType="end"/>
      </w:r>
      <w:r>
        <w:rPr>
          <w:rFonts w:asciiTheme="minorEastAsia" w:hAnsiTheme="minorEastAsia" w:eastAsiaTheme="minorEastAsia"/>
          <w:bCs/>
          <w:color w:val="000000"/>
          <w:szCs w:val="32"/>
          <w:highlight w:val="none"/>
        </w:rPr>
        <w:fldChar w:fldCharType="end"/>
      </w:r>
    </w:p>
    <w:p w14:paraId="7164F14E">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_Toc2640 </w:instrText>
      </w:r>
      <w:r>
        <w:rPr>
          <w:rFonts w:asciiTheme="minorEastAsia" w:hAnsiTheme="minorEastAsia" w:eastAsiaTheme="minorEastAsia"/>
          <w:bCs/>
          <w:szCs w:val="32"/>
          <w:highlight w:val="none"/>
        </w:rPr>
        <w:fldChar w:fldCharType="separate"/>
      </w:r>
      <w:r>
        <w:rPr>
          <w:rFonts w:hint="eastAsia"/>
        </w:rPr>
        <w:t>四、施工项目信息结构及内容</w:t>
      </w:r>
      <w:r>
        <w:tab/>
      </w:r>
      <w:r>
        <w:fldChar w:fldCharType="begin"/>
      </w:r>
      <w:r>
        <w:instrText xml:space="preserve"> PAGEREF _Toc2640 \h </w:instrText>
      </w:r>
      <w:r>
        <w:fldChar w:fldCharType="separate"/>
      </w:r>
      <w:r>
        <w:t>357</w:t>
      </w:r>
      <w:r>
        <w:fldChar w:fldCharType="end"/>
      </w:r>
      <w:r>
        <w:rPr>
          <w:rFonts w:asciiTheme="minorEastAsia" w:hAnsiTheme="minorEastAsia" w:eastAsiaTheme="minorEastAsia"/>
          <w:bCs/>
          <w:color w:val="000000"/>
          <w:szCs w:val="32"/>
          <w:highlight w:val="none"/>
        </w:rPr>
        <w:fldChar w:fldCharType="end"/>
      </w:r>
    </w:p>
    <w:p w14:paraId="002DC3DA">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_Toc28135 </w:instrText>
      </w:r>
      <w:r>
        <w:rPr>
          <w:rFonts w:asciiTheme="minorEastAsia" w:hAnsiTheme="minorEastAsia" w:eastAsiaTheme="minorEastAsia"/>
          <w:bCs/>
          <w:szCs w:val="32"/>
          <w:highlight w:val="none"/>
        </w:rPr>
        <w:fldChar w:fldCharType="separate"/>
      </w:r>
      <w:r>
        <w:rPr>
          <w:rFonts w:hint="eastAsia"/>
        </w:rPr>
        <w:t>五、项目信息的分类</w:t>
      </w:r>
      <w:r>
        <w:tab/>
      </w:r>
      <w:r>
        <w:fldChar w:fldCharType="begin"/>
      </w:r>
      <w:r>
        <w:instrText xml:space="preserve"> PAGEREF _Toc28135 \h </w:instrText>
      </w:r>
      <w:r>
        <w:fldChar w:fldCharType="separate"/>
      </w:r>
      <w:r>
        <w:t>358</w:t>
      </w:r>
      <w:r>
        <w:fldChar w:fldCharType="end"/>
      </w:r>
      <w:r>
        <w:rPr>
          <w:rFonts w:asciiTheme="minorEastAsia" w:hAnsiTheme="minorEastAsia" w:eastAsiaTheme="minorEastAsia"/>
          <w:bCs/>
          <w:color w:val="000000"/>
          <w:szCs w:val="32"/>
          <w:highlight w:val="none"/>
        </w:rPr>
        <w:fldChar w:fldCharType="end"/>
      </w:r>
    </w:p>
    <w:p w14:paraId="206DE0AE">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_Toc5704 </w:instrText>
      </w:r>
      <w:r>
        <w:rPr>
          <w:rFonts w:asciiTheme="minorEastAsia" w:hAnsiTheme="minorEastAsia" w:eastAsiaTheme="minorEastAsia"/>
          <w:bCs/>
          <w:szCs w:val="32"/>
          <w:highlight w:val="none"/>
        </w:rPr>
        <w:fldChar w:fldCharType="separate"/>
      </w:r>
      <w:r>
        <w:rPr>
          <w:rFonts w:hint="eastAsia"/>
        </w:rPr>
        <w:t>六、施工项目信息的流动形式</w:t>
      </w:r>
      <w:r>
        <w:tab/>
      </w:r>
      <w:r>
        <w:fldChar w:fldCharType="begin"/>
      </w:r>
      <w:r>
        <w:instrText xml:space="preserve"> PAGEREF _Toc5704 \h </w:instrText>
      </w:r>
      <w:r>
        <w:fldChar w:fldCharType="separate"/>
      </w:r>
      <w:r>
        <w:t>360</w:t>
      </w:r>
      <w:r>
        <w:fldChar w:fldCharType="end"/>
      </w:r>
      <w:r>
        <w:rPr>
          <w:rFonts w:asciiTheme="minorEastAsia" w:hAnsiTheme="minorEastAsia" w:eastAsiaTheme="minorEastAsia"/>
          <w:bCs/>
          <w:color w:val="000000"/>
          <w:szCs w:val="32"/>
          <w:highlight w:val="none"/>
        </w:rPr>
        <w:fldChar w:fldCharType="end"/>
      </w:r>
    </w:p>
    <w:p w14:paraId="6E22ED5B">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_Toc28647 </w:instrText>
      </w:r>
      <w:r>
        <w:rPr>
          <w:rFonts w:asciiTheme="minorEastAsia" w:hAnsiTheme="minorEastAsia" w:eastAsiaTheme="minorEastAsia"/>
          <w:bCs/>
          <w:szCs w:val="32"/>
          <w:highlight w:val="none"/>
        </w:rPr>
        <w:fldChar w:fldCharType="separate"/>
      </w:r>
      <w:r>
        <w:rPr>
          <w:rFonts w:hint="eastAsia"/>
        </w:rPr>
        <w:t>七、施工项目信息管理系统结构</w:t>
      </w:r>
      <w:r>
        <w:tab/>
      </w:r>
      <w:r>
        <w:fldChar w:fldCharType="begin"/>
      </w:r>
      <w:r>
        <w:instrText xml:space="preserve"> PAGEREF _Toc28647 \h </w:instrText>
      </w:r>
      <w:r>
        <w:fldChar w:fldCharType="separate"/>
      </w:r>
      <w:r>
        <w:t>361</w:t>
      </w:r>
      <w:r>
        <w:fldChar w:fldCharType="end"/>
      </w:r>
      <w:r>
        <w:rPr>
          <w:rFonts w:asciiTheme="minorEastAsia" w:hAnsiTheme="minorEastAsia" w:eastAsiaTheme="minorEastAsia"/>
          <w:bCs/>
          <w:color w:val="000000"/>
          <w:szCs w:val="32"/>
          <w:highlight w:val="none"/>
        </w:rPr>
        <w:fldChar w:fldCharType="end"/>
      </w:r>
    </w:p>
    <w:p w14:paraId="08B577EF">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_Toc17976 </w:instrText>
      </w:r>
      <w:r>
        <w:rPr>
          <w:rFonts w:asciiTheme="minorEastAsia" w:hAnsiTheme="minorEastAsia" w:eastAsiaTheme="minorEastAsia"/>
          <w:bCs/>
          <w:szCs w:val="32"/>
          <w:highlight w:val="none"/>
        </w:rPr>
        <w:fldChar w:fldCharType="separate"/>
      </w:r>
      <w:r>
        <w:rPr>
          <w:rFonts w:hint="eastAsia"/>
        </w:rPr>
        <w:t>八、施工项目信息管理系统的内容</w:t>
      </w:r>
      <w:r>
        <w:tab/>
      </w:r>
      <w:r>
        <w:fldChar w:fldCharType="begin"/>
      </w:r>
      <w:r>
        <w:instrText xml:space="preserve"> PAGEREF _Toc17976 \h </w:instrText>
      </w:r>
      <w:r>
        <w:fldChar w:fldCharType="separate"/>
      </w:r>
      <w:r>
        <w:t>361</w:t>
      </w:r>
      <w:r>
        <w:fldChar w:fldCharType="end"/>
      </w:r>
      <w:r>
        <w:rPr>
          <w:rFonts w:asciiTheme="minorEastAsia" w:hAnsiTheme="minorEastAsia" w:eastAsiaTheme="minorEastAsia"/>
          <w:bCs/>
          <w:color w:val="000000"/>
          <w:szCs w:val="32"/>
          <w:highlight w:val="none"/>
        </w:rPr>
        <w:fldChar w:fldCharType="end"/>
      </w:r>
    </w:p>
    <w:p w14:paraId="13B1ADBF">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_Toc18280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1、建立信息代码系统</w:t>
      </w:r>
      <w:r>
        <w:tab/>
      </w:r>
      <w:r>
        <w:fldChar w:fldCharType="begin"/>
      </w:r>
      <w:r>
        <w:instrText xml:space="preserve"> PAGEREF _Toc18280 \h </w:instrText>
      </w:r>
      <w:r>
        <w:fldChar w:fldCharType="separate"/>
      </w:r>
      <w:r>
        <w:t>361</w:t>
      </w:r>
      <w:r>
        <w:fldChar w:fldCharType="end"/>
      </w:r>
      <w:r>
        <w:rPr>
          <w:rFonts w:asciiTheme="minorEastAsia" w:hAnsiTheme="minorEastAsia" w:eastAsiaTheme="minorEastAsia"/>
          <w:bCs/>
          <w:color w:val="000000"/>
          <w:szCs w:val="32"/>
          <w:highlight w:val="none"/>
        </w:rPr>
        <w:fldChar w:fldCharType="end"/>
      </w:r>
    </w:p>
    <w:p w14:paraId="253E76D7">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_Toc28260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2、明确施工项目管理中的信息流程</w:t>
      </w:r>
      <w:r>
        <w:tab/>
      </w:r>
      <w:r>
        <w:fldChar w:fldCharType="begin"/>
      </w:r>
      <w:r>
        <w:instrText xml:space="preserve"> PAGEREF _Toc28260 \h </w:instrText>
      </w:r>
      <w:r>
        <w:fldChar w:fldCharType="separate"/>
      </w:r>
      <w:r>
        <w:t>362</w:t>
      </w:r>
      <w:r>
        <w:fldChar w:fldCharType="end"/>
      </w:r>
      <w:r>
        <w:rPr>
          <w:rFonts w:asciiTheme="minorEastAsia" w:hAnsiTheme="minorEastAsia" w:eastAsiaTheme="minorEastAsia"/>
          <w:bCs/>
          <w:color w:val="000000"/>
          <w:szCs w:val="32"/>
          <w:highlight w:val="none"/>
        </w:rPr>
        <w:fldChar w:fldCharType="end"/>
      </w:r>
    </w:p>
    <w:p w14:paraId="6D2F1726">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_Toc5368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3、建立施工项目管理中的信息收集制度</w:t>
      </w:r>
      <w:r>
        <w:tab/>
      </w:r>
      <w:r>
        <w:fldChar w:fldCharType="begin"/>
      </w:r>
      <w:r>
        <w:instrText xml:space="preserve"> PAGEREF _Toc5368 \h </w:instrText>
      </w:r>
      <w:r>
        <w:fldChar w:fldCharType="separate"/>
      </w:r>
      <w:r>
        <w:t>362</w:t>
      </w:r>
      <w:r>
        <w:fldChar w:fldCharType="end"/>
      </w:r>
      <w:r>
        <w:rPr>
          <w:rFonts w:asciiTheme="minorEastAsia" w:hAnsiTheme="minorEastAsia" w:eastAsiaTheme="minorEastAsia"/>
          <w:bCs/>
          <w:color w:val="000000"/>
          <w:szCs w:val="32"/>
          <w:highlight w:val="none"/>
        </w:rPr>
        <w:fldChar w:fldCharType="end"/>
      </w:r>
    </w:p>
    <w:p w14:paraId="23D478C2">
      <w:pPr>
        <w:pStyle w:val="15"/>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_Toc15633 </w:instrText>
      </w:r>
      <w:r>
        <w:rPr>
          <w:rFonts w:asciiTheme="minorEastAsia" w:hAnsiTheme="minorEastAsia" w:eastAsiaTheme="minorEastAsia"/>
          <w:bCs/>
          <w:szCs w:val="32"/>
          <w:highlight w:val="none"/>
        </w:rPr>
        <w:fldChar w:fldCharType="separate"/>
      </w:r>
      <w:r>
        <w:rPr>
          <w:rFonts w:hint="eastAsia" w:asciiTheme="minorEastAsia" w:hAnsiTheme="minorEastAsia" w:eastAsiaTheme="minorEastAsia"/>
        </w:rPr>
        <w:t>4、建立施工项目管理中的信息处理</w:t>
      </w:r>
      <w:r>
        <w:tab/>
      </w:r>
      <w:r>
        <w:fldChar w:fldCharType="begin"/>
      </w:r>
      <w:r>
        <w:instrText xml:space="preserve"> PAGEREF _Toc15633 \h </w:instrText>
      </w:r>
      <w:r>
        <w:fldChar w:fldCharType="separate"/>
      </w:r>
      <w:r>
        <w:t>362</w:t>
      </w:r>
      <w:r>
        <w:fldChar w:fldCharType="end"/>
      </w:r>
      <w:r>
        <w:rPr>
          <w:rFonts w:asciiTheme="minorEastAsia" w:hAnsiTheme="minorEastAsia" w:eastAsiaTheme="minorEastAsia"/>
          <w:bCs/>
          <w:color w:val="000000"/>
          <w:szCs w:val="32"/>
          <w:highlight w:val="none"/>
        </w:rPr>
        <w:fldChar w:fldCharType="end"/>
      </w:r>
    </w:p>
    <w:p w14:paraId="48EC7E72">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_Toc26103 </w:instrText>
      </w:r>
      <w:r>
        <w:rPr>
          <w:rFonts w:asciiTheme="minorEastAsia" w:hAnsiTheme="minorEastAsia" w:eastAsiaTheme="minorEastAsia"/>
          <w:bCs/>
          <w:szCs w:val="32"/>
          <w:highlight w:val="none"/>
        </w:rPr>
        <w:fldChar w:fldCharType="separate"/>
      </w:r>
      <w:r>
        <w:rPr>
          <w:rFonts w:hint="eastAsia"/>
        </w:rPr>
        <w:t>九、施工项目信息管理系统的基本要求</w:t>
      </w:r>
      <w:r>
        <w:tab/>
      </w:r>
      <w:r>
        <w:fldChar w:fldCharType="begin"/>
      </w:r>
      <w:r>
        <w:instrText xml:space="preserve"> PAGEREF _Toc26103 \h </w:instrText>
      </w:r>
      <w:r>
        <w:fldChar w:fldCharType="separate"/>
      </w:r>
      <w:r>
        <w:t>363</w:t>
      </w:r>
      <w:r>
        <w:fldChar w:fldCharType="end"/>
      </w:r>
      <w:r>
        <w:rPr>
          <w:rFonts w:asciiTheme="minorEastAsia" w:hAnsiTheme="minorEastAsia" w:eastAsiaTheme="minorEastAsia"/>
          <w:bCs/>
          <w:color w:val="000000"/>
          <w:szCs w:val="32"/>
          <w:highlight w:val="none"/>
        </w:rPr>
        <w:fldChar w:fldCharType="end"/>
      </w:r>
    </w:p>
    <w:p w14:paraId="317F4B9D">
      <w:pPr>
        <w:pStyle w:val="22"/>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_Toc27046 </w:instrText>
      </w:r>
      <w:r>
        <w:rPr>
          <w:rFonts w:asciiTheme="minorEastAsia" w:hAnsiTheme="minorEastAsia" w:eastAsiaTheme="minorEastAsia"/>
          <w:bCs/>
          <w:szCs w:val="32"/>
          <w:highlight w:val="none"/>
        </w:rPr>
        <w:fldChar w:fldCharType="separate"/>
      </w:r>
      <w:r>
        <w:rPr>
          <w:rFonts w:asciiTheme="minorEastAsia" w:hAnsiTheme="minorEastAsia" w:eastAsiaTheme="minorEastAsia"/>
        </w:rPr>
        <w:t>第十</w:t>
      </w:r>
      <w:r>
        <w:rPr>
          <w:rFonts w:hint="eastAsia" w:asciiTheme="minorEastAsia" w:hAnsiTheme="minorEastAsia" w:eastAsiaTheme="minorEastAsia"/>
          <w:lang w:val="en-US" w:eastAsia="zh-CN"/>
        </w:rPr>
        <w:t>七</w:t>
      </w:r>
      <w:r>
        <w:rPr>
          <w:rFonts w:asciiTheme="minorEastAsia" w:hAnsiTheme="minorEastAsia" w:eastAsiaTheme="minorEastAsia"/>
        </w:rPr>
        <w:t>章  其它注意事项</w:t>
      </w:r>
      <w:r>
        <w:tab/>
      </w:r>
      <w:r>
        <w:fldChar w:fldCharType="begin"/>
      </w:r>
      <w:r>
        <w:instrText xml:space="preserve"> PAGEREF _Toc27046 \h </w:instrText>
      </w:r>
      <w:r>
        <w:fldChar w:fldCharType="separate"/>
      </w:r>
      <w:r>
        <w:t>365</w:t>
      </w:r>
      <w:r>
        <w:fldChar w:fldCharType="end"/>
      </w:r>
      <w:r>
        <w:rPr>
          <w:rFonts w:asciiTheme="minorEastAsia" w:hAnsiTheme="minorEastAsia" w:eastAsiaTheme="minorEastAsia"/>
          <w:bCs/>
          <w:color w:val="000000"/>
          <w:szCs w:val="32"/>
          <w:highlight w:val="none"/>
        </w:rPr>
        <w:fldChar w:fldCharType="end"/>
      </w:r>
    </w:p>
    <w:p w14:paraId="49B625D9">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_Toc32165 </w:instrText>
      </w:r>
      <w:r>
        <w:rPr>
          <w:rFonts w:asciiTheme="minorEastAsia" w:hAnsiTheme="minorEastAsia" w:eastAsiaTheme="minorEastAsia"/>
          <w:bCs/>
          <w:szCs w:val="32"/>
          <w:highlight w:val="none"/>
        </w:rPr>
        <w:fldChar w:fldCharType="separate"/>
      </w:r>
      <w:r>
        <w:rPr>
          <w:rFonts w:hint="eastAsia"/>
        </w:rPr>
        <w:t>一、高温期施工措施</w:t>
      </w:r>
      <w:r>
        <w:tab/>
      </w:r>
      <w:r>
        <w:fldChar w:fldCharType="begin"/>
      </w:r>
      <w:r>
        <w:instrText xml:space="preserve"> PAGEREF _Toc32165 \h </w:instrText>
      </w:r>
      <w:r>
        <w:fldChar w:fldCharType="separate"/>
      </w:r>
      <w:r>
        <w:t>365</w:t>
      </w:r>
      <w:r>
        <w:fldChar w:fldCharType="end"/>
      </w:r>
      <w:r>
        <w:rPr>
          <w:rFonts w:asciiTheme="minorEastAsia" w:hAnsiTheme="minorEastAsia" w:eastAsiaTheme="minorEastAsia"/>
          <w:bCs/>
          <w:color w:val="000000"/>
          <w:szCs w:val="32"/>
          <w:highlight w:val="none"/>
        </w:rPr>
        <w:fldChar w:fldCharType="end"/>
      </w:r>
    </w:p>
    <w:p w14:paraId="207BF201">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_Toc22001 </w:instrText>
      </w:r>
      <w:r>
        <w:rPr>
          <w:rFonts w:asciiTheme="minorEastAsia" w:hAnsiTheme="minorEastAsia" w:eastAsiaTheme="minorEastAsia"/>
          <w:bCs/>
          <w:szCs w:val="32"/>
          <w:highlight w:val="none"/>
        </w:rPr>
        <w:fldChar w:fldCharType="separate"/>
      </w:r>
      <w:r>
        <w:rPr>
          <w:rFonts w:hint="eastAsia"/>
        </w:rPr>
        <w:t>二、农民工工资支付保障措施</w:t>
      </w:r>
      <w:r>
        <w:tab/>
      </w:r>
      <w:r>
        <w:fldChar w:fldCharType="begin"/>
      </w:r>
      <w:r>
        <w:instrText xml:space="preserve"> PAGEREF _Toc22001 \h </w:instrText>
      </w:r>
      <w:r>
        <w:fldChar w:fldCharType="separate"/>
      </w:r>
      <w:r>
        <w:t>365</w:t>
      </w:r>
      <w:r>
        <w:fldChar w:fldCharType="end"/>
      </w:r>
      <w:r>
        <w:rPr>
          <w:rFonts w:asciiTheme="minorEastAsia" w:hAnsiTheme="minorEastAsia" w:eastAsiaTheme="minorEastAsia"/>
          <w:bCs/>
          <w:color w:val="000000"/>
          <w:szCs w:val="32"/>
          <w:highlight w:val="none"/>
        </w:rPr>
        <w:fldChar w:fldCharType="end"/>
      </w:r>
    </w:p>
    <w:p w14:paraId="26B41C03">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_Toc31718 </w:instrText>
      </w:r>
      <w:r>
        <w:rPr>
          <w:rFonts w:asciiTheme="minorEastAsia" w:hAnsiTheme="minorEastAsia" w:eastAsiaTheme="minorEastAsia"/>
          <w:bCs/>
          <w:szCs w:val="32"/>
          <w:highlight w:val="none"/>
        </w:rPr>
        <w:fldChar w:fldCharType="separate"/>
      </w:r>
      <w:r>
        <w:rPr>
          <w:rFonts w:hint="eastAsia"/>
        </w:rPr>
        <w:t>三、交通组织与保通方案</w:t>
      </w:r>
      <w:r>
        <w:tab/>
      </w:r>
      <w:r>
        <w:fldChar w:fldCharType="begin"/>
      </w:r>
      <w:r>
        <w:instrText xml:space="preserve"> PAGEREF _Toc31718 \h </w:instrText>
      </w:r>
      <w:r>
        <w:fldChar w:fldCharType="separate"/>
      </w:r>
      <w:r>
        <w:t>366</w:t>
      </w:r>
      <w:r>
        <w:fldChar w:fldCharType="end"/>
      </w:r>
      <w:r>
        <w:rPr>
          <w:rFonts w:asciiTheme="minorEastAsia" w:hAnsiTheme="minorEastAsia" w:eastAsiaTheme="minorEastAsia"/>
          <w:bCs/>
          <w:color w:val="000000"/>
          <w:szCs w:val="32"/>
          <w:highlight w:val="none"/>
        </w:rPr>
        <w:fldChar w:fldCharType="end"/>
      </w:r>
    </w:p>
    <w:p w14:paraId="5ED54A47">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_Toc31337 </w:instrText>
      </w:r>
      <w:r>
        <w:rPr>
          <w:rFonts w:asciiTheme="minorEastAsia" w:hAnsiTheme="minorEastAsia" w:eastAsiaTheme="minorEastAsia"/>
          <w:bCs/>
          <w:szCs w:val="32"/>
          <w:highlight w:val="none"/>
        </w:rPr>
        <w:fldChar w:fldCharType="separate"/>
      </w:r>
      <w:r>
        <w:rPr>
          <w:rFonts w:hint="eastAsia"/>
        </w:rPr>
        <w:t>四、治安消防措施</w:t>
      </w:r>
      <w:r>
        <w:tab/>
      </w:r>
      <w:r>
        <w:fldChar w:fldCharType="begin"/>
      </w:r>
      <w:r>
        <w:instrText xml:space="preserve"> PAGEREF _Toc31337 \h </w:instrText>
      </w:r>
      <w:r>
        <w:fldChar w:fldCharType="separate"/>
      </w:r>
      <w:r>
        <w:t>366</w:t>
      </w:r>
      <w:r>
        <w:fldChar w:fldCharType="end"/>
      </w:r>
      <w:r>
        <w:rPr>
          <w:rFonts w:asciiTheme="minorEastAsia" w:hAnsiTheme="minorEastAsia" w:eastAsiaTheme="minorEastAsia"/>
          <w:bCs/>
          <w:color w:val="000000"/>
          <w:szCs w:val="32"/>
          <w:highlight w:val="none"/>
        </w:rPr>
        <w:fldChar w:fldCharType="end"/>
      </w:r>
    </w:p>
    <w:p w14:paraId="67EA8EF7">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_Toc30447 </w:instrText>
      </w:r>
      <w:r>
        <w:rPr>
          <w:rFonts w:asciiTheme="minorEastAsia" w:hAnsiTheme="minorEastAsia" w:eastAsiaTheme="minorEastAsia"/>
          <w:bCs/>
          <w:szCs w:val="32"/>
          <w:highlight w:val="none"/>
        </w:rPr>
        <w:fldChar w:fldCharType="separate"/>
      </w:r>
      <w:r>
        <w:rPr>
          <w:rFonts w:hint="eastAsia"/>
        </w:rPr>
        <w:t>五、保护周围建（构）筑物的措施</w:t>
      </w:r>
      <w:r>
        <w:tab/>
      </w:r>
      <w:r>
        <w:fldChar w:fldCharType="begin"/>
      </w:r>
      <w:r>
        <w:instrText xml:space="preserve"> PAGEREF _Toc30447 \h </w:instrText>
      </w:r>
      <w:r>
        <w:fldChar w:fldCharType="separate"/>
      </w:r>
      <w:r>
        <w:t>367</w:t>
      </w:r>
      <w:r>
        <w:fldChar w:fldCharType="end"/>
      </w:r>
      <w:r>
        <w:rPr>
          <w:rFonts w:asciiTheme="minorEastAsia" w:hAnsiTheme="minorEastAsia" w:eastAsiaTheme="minorEastAsia"/>
          <w:bCs/>
          <w:color w:val="000000"/>
          <w:szCs w:val="32"/>
          <w:highlight w:val="none"/>
        </w:rPr>
        <w:fldChar w:fldCharType="end"/>
      </w:r>
    </w:p>
    <w:p w14:paraId="753AF0FC">
      <w:pPr>
        <w:pStyle w:val="27"/>
        <w:tabs>
          <w:tab w:val="right" w:leader="dot" w:pos="8306"/>
        </w:tabs>
      </w:pPr>
      <w:r>
        <w:rPr>
          <w:rFonts w:asciiTheme="minorEastAsia" w:hAnsiTheme="minorEastAsia" w:eastAsiaTheme="minorEastAsia"/>
          <w:bCs/>
          <w:color w:val="000000"/>
          <w:szCs w:val="32"/>
          <w:highlight w:val="none"/>
        </w:rPr>
        <w:fldChar w:fldCharType="begin"/>
      </w:r>
      <w:r>
        <w:rPr>
          <w:rFonts w:asciiTheme="minorEastAsia" w:hAnsiTheme="minorEastAsia" w:eastAsiaTheme="minorEastAsia"/>
          <w:bCs/>
          <w:szCs w:val="32"/>
          <w:highlight w:val="none"/>
        </w:rPr>
        <w:instrText xml:space="preserve"> HYPERLINK \l _Toc32160 </w:instrText>
      </w:r>
      <w:r>
        <w:rPr>
          <w:rFonts w:asciiTheme="minorEastAsia" w:hAnsiTheme="minorEastAsia" w:eastAsiaTheme="minorEastAsia"/>
          <w:bCs/>
          <w:szCs w:val="32"/>
          <w:highlight w:val="none"/>
        </w:rPr>
        <w:fldChar w:fldCharType="separate"/>
      </w:r>
      <w:r>
        <w:rPr>
          <w:rFonts w:hint="eastAsia"/>
          <w:lang w:val="en-US" w:eastAsia="zh-CN"/>
        </w:rPr>
        <w:t>六、</w:t>
      </w:r>
      <w:r>
        <w:rPr>
          <w:rFonts w:hint="eastAsia"/>
        </w:rPr>
        <w:t>党建工作保障措施</w:t>
      </w:r>
      <w:r>
        <w:tab/>
      </w:r>
      <w:r>
        <w:fldChar w:fldCharType="begin"/>
      </w:r>
      <w:r>
        <w:instrText xml:space="preserve"> PAGEREF _Toc32160 \h </w:instrText>
      </w:r>
      <w:r>
        <w:fldChar w:fldCharType="separate"/>
      </w:r>
      <w:r>
        <w:t>367</w:t>
      </w:r>
      <w:r>
        <w:fldChar w:fldCharType="end"/>
      </w:r>
      <w:r>
        <w:rPr>
          <w:rFonts w:asciiTheme="minorEastAsia" w:hAnsiTheme="minorEastAsia" w:eastAsiaTheme="minorEastAsia"/>
          <w:bCs/>
          <w:color w:val="000000"/>
          <w:szCs w:val="32"/>
          <w:highlight w:val="none"/>
        </w:rPr>
        <w:fldChar w:fldCharType="end"/>
      </w:r>
    </w:p>
    <w:p w14:paraId="0655CE85">
      <w:pPr>
        <w:jc w:val="center"/>
        <w:rPr>
          <w:rFonts w:asciiTheme="minorEastAsia" w:hAnsiTheme="minorEastAsia" w:eastAsiaTheme="minorEastAsia"/>
          <w:bCs/>
          <w:color w:val="000000"/>
          <w:szCs w:val="32"/>
          <w:highlight w:val="none"/>
        </w:rPr>
      </w:pPr>
      <w:r>
        <w:rPr>
          <w:rFonts w:asciiTheme="minorEastAsia" w:hAnsiTheme="minorEastAsia" w:eastAsiaTheme="minorEastAsia"/>
          <w:bCs/>
          <w:color w:val="000000"/>
          <w:szCs w:val="32"/>
          <w:highlight w:val="none"/>
        </w:rPr>
        <w:fldChar w:fldCharType="end"/>
      </w:r>
    </w:p>
    <w:p w14:paraId="7C215B5A">
      <w:pPr>
        <w:adjustRightInd w:val="0"/>
        <w:snapToGrid w:val="0"/>
        <w:spacing w:line="360" w:lineRule="auto"/>
        <w:ind w:firstLine="420" w:firstLineChars="200"/>
        <w:jc w:val="center"/>
        <w:rPr>
          <w:rFonts w:asciiTheme="minorEastAsia" w:hAnsiTheme="minorEastAsia" w:eastAsiaTheme="minorEastAsia"/>
          <w:bCs/>
          <w:color w:val="000000"/>
          <w:szCs w:val="32"/>
          <w:highlight w:val="none"/>
        </w:rPr>
      </w:pPr>
      <w:r>
        <w:rPr>
          <w:rFonts w:hint="eastAsia" w:asciiTheme="minorEastAsia" w:hAnsiTheme="minorEastAsia" w:eastAsiaTheme="minorEastAsia"/>
          <w:bCs/>
          <w:color w:val="000000"/>
          <w:szCs w:val="32"/>
          <w:highlight w:val="none"/>
        </w:rPr>
        <w:br w:type="page"/>
      </w:r>
    </w:p>
    <w:p w14:paraId="139AC362">
      <w:pPr>
        <w:pStyle w:val="2"/>
        <w:spacing w:before="100" w:after="100"/>
        <w:jc w:val="center"/>
        <w:rPr>
          <w:rFonts w:hint="default" w:asciiTheme="minorEastAsia" w:hAnsiTheme="minorEastAsia" w:eastAsiaTheme="minorEastAsia"/>
          <w:highlight w:val="none"/>
        </w:rPr>
        <w:sectPr>
          <w:headerReference r:id="rId3" w:type="default"/>
          <w:pgSz w:w="11906" w:h="16838"/>
          <w:pgMar w:top="1440" w:right="1800" w:bottom="1440" w:left="1800" w:header="851" w:footer="992" w:gutter="0"/>
          <w:pgBorders>
            <w:top w:val="none" w:sz="0" w:space="0"/>
            <w:left w:val="none" w:sz="0" w:space="0"/>
            <w:bottom w:val="none" w:sz="0" w:space="0"/>
            <w:right w:val="none" w:sz="0" w:space="0"/>
          </w:pgBorders>
          <w:cols w:space="425" w:num="1"/>
          <w:titlePg/>
          <w:docGrid w:type="lines" w:linePitch="312" w:charSpace="0"/>
        </w:sectPr>
      </w:pPr>
      <w:bookmarkStart w:id="0" w:name="_Toc4339595"/>
    </w:p>
    <w:bookmarkEnd w:id="0"/>
    <w:p w14:paraId="60ED1DE9">
      <w:pPr>
        <w:pStyle w:val="2"/>
        <w:spacing w:before="100" w:after="100"/>
        <w:jc w:val="center"/>
        <w:rPr>
          <w:rFonts w:asciiTheme="minorEastAsia" w:hAnsiTheme="minorEastAsia" w:eastAsiaTheme="minorEastAsia"/>
          <w:highlight w:val="none"/>
        </w:rPr>
      </w:pPr>
      <w:bookmarkStart w:id="1" w:name="_Toc30400"/>
      <w:bookmarkStart w:id="2" w:name="_Toc4339612"/>
    </w:p>
    <w:p w14:paraId="6AFD564D">
      <w:pPr>
        <w:pStyle w:val="2"/>
        <w:spacing w:before="100" w:after="100"/>
        <w:jc w:val="center"/>
        <w:rPr>
          <w:rFonts w:asciiTheme="minorEastAsia" w:hAnsiTheme="minorEastAsia" w:eastAsiaTheme="minorEastAsia"/>
          <w:highlight w:val="none"/>
        </w:rPr>
      </w:pPr>
    </w:p>
    <w:p w14:paraId="76B9D2A7">
      <w:pPr>
        <w:pStyle w:val="2"/>
        <w:spacing w:before="100" w:after="100"/>
        <w:jc w:val="center"/>
        <w:rPr>
          <w:rFonts w:asciiTheme="minorEastAsia" w:hAnsiTheme="minorEastAsia" w:eastAsiaTheme="minorEastAsia"/>
          <w:highlight w:val="none"/>
        </w:rPr>
      </w:pPr>
    </w:p>
    <w:p w14:paraId="59A277D8">
      <w:pPr>
        <w:pStyle w:val="2"/>
        <w:spacing w:before="100" w:after="100"/>
        <w:jc w:val="center"/>
        <w:rPr>
          <w:rFonts w:asciiTheme="minorEastAsia" w:hAnsiTheme="minorEastAsia" w:eastAsiaTheme="minorEastAsia"/>
          <w:highlight w:val="none"/>
        </w:rPr>
      </w:pPr>
    </w:p>
    <w:p w14:paraId="4C23E2A1">
      <w:pPr>
        <w:pStyle w:val="2"/>
        <w:spacing w:before="100" w:after="100"/>
        <w:jc w:val="center"/>
        <w:rPr>
          <w:rFonts w:asciiTheme="minorEastAsia" w:hAnsiTheme="minorEastAsia" w:eastAsiaTheme="minorEastAsia"/>
          <w:highlight w:val="none"/>
        </w:rPr>
      </w:pPr>
    </w:p>
    <w:p w14:paraId="7BFAB6A6">
      <w:pPr>
        <w:pStyle w:val="2"/>
        <w:spacing w:before="100" w:after="100"/>
        <w:jc w:val="center"/>
        <w:rPr>
          <w:rFonts w:asciiTheme="minorEastAsia" w:hAnsiTheme="minorEastAsia" w:eastAsiaTheme="minorEastAsia"/>
          <w:highlight w:val="none"/>
        </w:rPr>
      </w:pPr>
    </w:p>
    <w:p w14:paraId="13702497">
      <w:pPr>
        <w:pStyle w:val="2"/>
        <w:spacing w:before="100" w:after="100"/>
        <w:jc w:val="center"/>
        <w:rPr>
          <w:rFonts w:asciiTheme="minorEastAsia" w:hAnsiTheme="minorEastAsia" w:eastAsiaTheme="minorEastAsia"/>
          <w:highlight w:val="none"/>
        </w:rPr>
      </w:pPr>
    </w:p>
    <w:p w14:paraId="057BC40B">
      <w:pPr>
        <w:pStyle w:val="2"/>
        <w:spacing w:before="100" w:after="100"/>
        <w:jc w:val="center"/>
        <w:rPr>
          <w:rFonts w:asciiTheme="minorEastAsia" w:hAnsiTheme="minorEastAsia" w:eastAsiaTheme="minorEastAsia"/>
          <w:highlight w:val="none"/>
        </w:rPr>
      </w:pPr>
    </w:p>
    <w:p w14:paraId="7FAE05E3">
      <w:pPr>
        <w:pStyle w:val="2"/>
        <w:spacing w:before="100" w:after="100"/>
        <w:jc w:val="center"/>
        <w:rPr>
          <w:rFonts w:asciiTheme="minorEastAsia" w:hAnsiTheme="minorEastAsia" w:eastAsiaTheme="minorEastAsia"/>
          <w:highlight w:val="none"/>
        </w:rPr>
      </w:pPr>
    </w:p>
    <w:p w14:paraId="101E4318">
      <w:pPr>
        <w:pStyle w:val="2"/>
        <w:spacing w:before="100" w:after="100"/>
        <w:jc w:val="center"/>
        <w:rPr>
          <w:rFonts w:asciiTheme="minorEastAsia" w:hAnsiTheme="minorEastAsia" w:eastAsiaTheme="minorEastAsia"/>
          <w:highlight w:val="none"/>
        </w:rPr>
      </w:pPr>
    </w:p>
    <w:p w14:paraId="701340ED">
      <w:pPr>
        <w:pStyle w:val="2"/>
        <w:spacing w:before="100" w:after="100"/>
        <w:jc w:val="center"/>
        <w:rPr>
          <w:rFonts w:asciiTheme="minorEastAsia" w:hAnsiTheme="minorEastAsia" w:eastAsiaTheme="minorEastAsia"/>
          <w:highlight w:val="none"/>
        </w:rPr>
      </w:pPr>
    </w:p>
    <w:p w14:paraId="198E738E">
      <w:pPr>
        <w:pStyle w:val="2"/>
        <w:spacing w:before="100" w:after="100"/>
        <w:jc w:val="center"/>
        <w:rPr>
          <w:rFonts w:asciiTheme="minorEastAsia" w:hAnsiTheme="minorEastAsia" w:eastAsiaTheme="minorEastAsia"/>
          <w:highlight w:val="none"/>
        </w:rPr>
      </w:pPr>
    </w:p>
    <w:p w14:paraId="3FCF2648">
      <w:pPr>
        <w:pStyle w:val="2"/>
        <w:spacing w:before="100" w:after="100"/>
        <w:jc w:val="center"/>
        <w:rPr>
          <w:rFonts w:asciiTheme="minorEastAsia" w:hAnsiTheme="minorEastAsia" w:eastAsiaTheme="minorEastAsia"/>
          <w:highlight w:val="none"/>
        </w:rPr>
      </w:pPr>
    </w:p>
    <w:p w14:paraId="3F465D6A">
      <w:pPr>
        <w:pStyle w:val="2"/>
        <w:spacing w:before="100" w:after="100"/>
        <w:jc w:val="center"/>
        <w:rPr>
          <w:rFonts w:asciiTheme="minorEastAsia" w:hAnsiTheme="minorEastAsia" w:eastAsiaTheme="minorEastAsia"/>
          <w:highlight w:val="none"/>
        </w:rPr>
      </w:pPr>
    </w:p>
    <w:p w14:paraId="57725984">
      <w:pPr>
        <w:pStyle w:val="2"/>
        <w:spacing w:before="100" w:after="100"/>
        <w:jc w:val="center"/>
        <w:rPr>
          <w:rFonts w:asciiTheme="minorEastAsia" w:hAnsiTheme="minorEastAsia" w:eastAsiaTheme="minorEastAsia"/>
          <w:highlight w:val="none"/>
        </w:rPr>
      </w:pPr>
      <w:bookmarkStart w:id="880" w:name="_GoBack"/>
      <w:bookmarkEnd w:id="880"/>
    </w:p>
    <w:p w14:paraId="3CC3ED9E">
      <w:pPr>
        <w:pStyle w:val="2"/>
        <w:spacing w:before="100" w:after="100"/>
        <w:jc w:val="center"/>
        <w:rPr>
          <w:rFonts w:asciiTheme="minorEastAsia" w:hAnsiTheme="minorEastAsia" w:eastAsiaTheme="minorEastAsia"/>
          <w:highlight w:val="none"/>
        </w:rPr>
        <w:sectPr>
          <w:headerReference r:id="rId4" w:type="default"/>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2297ED42">
      <w:pPr>
        <w:pStyle w:val="2"/>
        <w:spacing w:before="100" w:after="100"/>
        <w:jc w:val="center"/>
        <w:rPr>
          <w:rFonts w:hint="default" w:asciiTheme="minorEastAsia" w:hAnsiTheme="minorEastAsia" w:eastAsiaTheme="minorEastAsia"/>
          <w:highlight w:val="none"/>
        </w:rPr>
      </w:pPr>
      <w:r>
        <w:rPr>
          <w:rFonts w:asciiTheme="minorEastAsia" w:hAnsiTheme="minorEastAsia" w:eastAsiaTheme="minorEastAsia"/>
          <w:highlight w:val="none"/>
        </w:rPr>
        <w:t>第一章  编制依据及原则</w:t>
      </w:r>
      <w:bookmarkEnd w:id="1"/>
    </w:p>
    <w:p w14:paraId="436A85A7">
      <w:pPr>
        <w:pStyle w:val="3"/>
        <w:rPr>
          <w:highlight w:val="none"/>
        </w:rPr>
      </w:pPr>
      <w:bookmarkStart w:id="3" w:name="_Toc4339596"/>
      <w:bookmarkStart w:id="4" w:name="_Toc4602"/>
      <w:r>
        <w:rPr>
          <w:rFonts w:hint="eastAsia"/>
          <w:highlight w:val="none"/>
        </w:rPr>
        <w:t>一、编制依据</w:t>
      </w:r>
      <w:bookmarkEnd w:id="3"/>
      <w:bookmarkEnd w:id="4"/>
    </w:p>
    <w:p w14:paraId="004A1022">
      <w:pPr>
        <w:pStyle w:val="13"/>
        <w:adjustRightInd w:val="0"/>
        <w:snapToGrid w:val="0"/>
        <w:spacing w:line="360" w:lineRule="auto"/>
        <w:ind w:firstLine="480"/>
        <w:rPr>
          <w:rFonts w:asciiTheme="minorEastAsia" w:hAnsiTheme="minorEastAsia" w:eastAsiaTheme="minorEastAsia"/>
          <w:color w:val="000000"/>
          <w:highlight w:val="none"/>
        </w:rPr>
      </w:pPr>
      <w:r>
        <w:rPr>
          <w:rFonts w:asciiTheme="minorEastAsia" w:hAnsiTheme="minorEastAsia" w:eastAsiaTheme="minorEastAsia"/>
          <w:color w:val="000000"/>
          <w:highlight w:val="none"/>
        </w:rPr>
        <w:t>1</w:t>
      </w:r>
      <w:r>
        <w:rPr>
          <w:rFonts w:hint="eastAsia" w:asciiTheme="minorEastAsia" w:hAnsiTheme="minorEastAsia" w:eastAsiaTheme="minorEastAsia"/>
          <w:color w:val="000000"/>
          <w:highlight w:val="none"/>
        </w:rPr>
        <w:t>.</w:t>
      </w:r>
      <w:r>
        <w:rPr>
          <w:rFonts w:asciiTheme="minorEastAsia" w:hAnsiTheme="minorEastAsia" w:eastAsiaTheme="minorEastAsia"/>
          <w:color w:val="000000"/>
          <w:highlight w:val="none"/>
        </w:rPr>
        <w:t>由业主发授给投标人的施工招标文件、两阶段施工设计图及其他补充资料。</w:t>
      </w:r>
    </w:p>
    <w:p w14:paraId="2F2892A2">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2.</w:t>
      </w:r>
      <w:r>
        <w:rPr>
          <w:rFonts w:asciiTheme="minorEastAsia" w:hAnsiTheme="minorEastAsia" w:eastAsiaTheme="minorEastAsia"/>
          <w:color w:val="000000"/>
          <w:highlight w:val="none"/>
        </w:rPr>
        <w:t>交通部颁发现行《公路设计规范》、《公路工程施工技术规范及规程》、《公路工程质量检验评定标准》及《福建省高速公路施工标准化管理指南》</w:t>
      </w:r>
      <w:r>
        <w:rPr>
          <w:rFonts w:hint="eastAsia" w:asciiTheme="minorEastAsia" w:hAnsiTheme="minorEastAsia" w:eastAsiaTheme="minorEastAsia"/>
          <w:color w:val="000000"/>
          <w:highlight w:val="none"/>
        </w:rPr>
        <w:t>（第</w:t>
      </w:r>
      <w:r>
        <w:rPr>
          <w:rFonts w:hint="eastAsia" w:asciiTheme="minorEastAsia" w:hAnsiTheme="minorEastAsia" w:eastAsiaTheme="minorEastAsia"/>
          <w:color w:val="000000"/>
          <w:highlight w:val="none"/>
          <w:lang w:val="en-US" w:eastAsia="zh-CN"/>
        </w:rPr>
        <w:t>三</w:t>
      </w:r>
      <w:r>
        <w:rPr>
          <w:rFonts w:hint="eastAsia" w:asciiTheme="minorEastAsia" w:hAnsiTheme="minorEastAsia" w:eastAsiaTheme="minorEastAsia"/>
          <w:color w:val="000000"/>
          <w:highlight w:val="none"/>
        </w:rPr>
        <w:t>版）等</w:t>
      </w:r>
      <w:r>
        <w:rPr>
          <w:rFonts w:asciiTheme="minorEastAsia" w:hAnsiTheme="minorEastAsia" w:eastAsiaTheme="minorEastAsia"/>
          <w:color w:val="000000"/>
          <w:highlight w:val="none"/>
        </w:rPr>
        <w:t>。</w:t>
      </w:r>
    </w:p>
    <w:p w14:paraId="28BD2E8A">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3.</w:t>
      </w:r>
      <w:r>
        <w:rPr>
          <w:rFonts w:asciiTheme="minorEastAsia" w:hAnsiTheme="minorEastAsia" w:eastAsiaTheme="minorEastAsia"/>
          <w:color w:val="000000"/>
          <w:highlight w:val="none"/>
        </w:rPr>
        <w:t>现场调查、采集、咨询、走访所获取的资料。</w:t>
      </w:r>
    </w:p>
    <w:p w14:paraId="778BD893">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4.本单位</w:t>
      </w:r>
      <w:r>
        <w:rPr>
          <w:rFonts w:asciiTheme="minorEastAsia" w:hAnsiTheme="minorEastAsia" w:eastAsiaTheme="minorEastAsia"/>
          <w:color w:val="000000"/>
          <w:highlight w:val="none"/>
        </w:rPr>
        <w:t>拥有的科技成果、工法成果、机械机具设备、管理水平、技术装备以及多年积累的类似工程施工经验。</w:t>
      </w:r>
    </w:p>
    <w:p w14:paraId="2DDF865D">
      <w:pPr>
        <w:pStyle w:val="3"/>
        <w:rPr>
          <w:highlight w:val="none"/>
        </w:rPr>
      </w:pPr>
      <w:bookmarkStart w:id="5" w:name="_Toc4339597"/>
      <w:bookmarkStart w:id="6" w:name="_Toc18824"/>
      <w:r>
        <w:rPr>
          <w:rFonts w:hint="eastAsia"/>
          <w:highlight w:val="none"/>
        </w:rPr>
        <w:t>二、编制原则</w:t>
      </w:r>
      <w:bookmarkEnd w:id="5"/>
      <w:bookmarkEnd w:id="6"/>
    </w:p>
    <w:p w14:paraId="76125AFA">
      <w:pPr>
        <w:pStyle w:val="13"/>
        <w:adjustRightInd w:val="0"/>
        <w:snapToGrid w:val="0"/>
        <w:spacing w:line="360" w:lineRule="auto"/>
        <w:ind w:firstLine="482"/>
        <w:rPr>
          <w:rFonts w:asciiTheme="minorEastAsia" w:hAnsiTheme="minorEastAsia" w:eastAsiaTheme="minorEastAsia"/>
          <w:b/>
          <w:color w:val="000000"/>
          <w:highlight w:val="none"/>
        </w:rPr>
      </w:pPr>
      <w:bookmarkStart w:id="7" w:name="_Toc322265199"/>
      <w:r>
        <w:rPr>
          <w:rFonts w:hint="eastAsia" w:asciiTheme="minorEastAsia" w:hAnsiTheme="minorEastAsia" w:eastAsiaTheme="minorEastAsia"/>
          <w:b/>
          <w:color w:val="000000"/>
          <w:highlight w:val="none"/>
        </w:rPr>
        <w:t>1</w:t>
      </w:r>
      <w:r>
        <w:rPr>
          <w:rFonts w:hint="eastAsia" w:asciiTheme="minorEastAsia" w:hAnsiTheme="minorEastAsia" w:eastAsiaTheme="minorEastAsia"/>
          <w:b/>
          <w:color w:val="000000"/>
          <w:highlight w:val="none"/>
          <w:lang w:eastAsia="zh-CN"/>
        </w:rPr>
        <w:t>、</w:t>
      </w:r>
      <w:r>
        <w:rPr>
          <w:rFonts w:hint="eastAsia" w:asciiTheme="minorEastAsia" w:hAnsiTheme="minorEastAsia" w:eastAsiaTheme="minorEastAsia"/>
          <w:b/>
          <w:color w:val="000000"/>
          <w:highlight w:val="none"/>
        </w:rPr>
        <w:t>编制原则</w:t>
      </w:r>
      <w:bookmarkEnd w:id="7"/>
    </w:p>
    <w:p w14:paraId="2715349E">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1.1</w:t>
      </w:r>
      <w:r>
        <w:rPr>
          <w:rFonts w:asciiTheme="minorEastAsia" w:hAnsiTheme="minorEastAsia" w:eastAsiaTheme="minorEastAsia"/>
          <w:color w:val="000000"/>
          <w:highlight w:val="none"/>
        </w:rPr>
        <w:t>严格执行合同中的各项要求。</w:t>
      </w:r>
    </w:p>
    <w:p w14:paraId="42EE7972">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1.2</w:t>
      </w:r>
      <w:r>
        <w:rPr>
          <w:rFonts w:asciiTheme="minorEastAsia" w:hAnsiTheme="minorEastAsia" w:eastAsiaTheme="minorEastAsia"/>
          <w:color w:val="000000"/>
          <w:highlight w:val="none"/>
        </w:rPr>
        <w:t>严格遵守设计规范、施工规范及验收标准。</w:t>
      </w:r>
    </w:p>
    <w:p w14:paraId="2767BAF9">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1.3</w:t>
      </w:r>
      <w:r>
        <w:rPr>
          <w:rFonts w:asciiTheme="minorEastAsia" w:hAnsiTheme="minorEastAsia" w:eastAsiaTheme="minorEastAsia"/>
          <w:color w:val="000000"/>
          <w:highlight w:val="none"/>
        </w:rPr>
        <w:t>坚持在实事求是的基础上力求技术先进、科学合理、经济适用的原则。</w:t>
      </w:r>
    </w:p>
    <w:p w14:paraId="796511F5">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1.4</w:t>
      </w:r>
      <w:r>
        <w:rPr>
          <w:rFonts w:asciiTheme="minorEastAsia" w:hAnsiTheme="minorEastAsia" w:eastAsiaTheme="minorEastAsia"/>
          <w:color w:val="000000"/>
          <w:highlight w:val="none"/>
        </w:rPr>
        <w:t>坚持自始至终对施工现场全过程严密监控，以科学的方法实行动态网络管理。</w:t>
      </w:r>
    </w:p>
    <w:p w14:paraId="59379BB2">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1.5</w:t>
      </w:r>
      <w:r>
        <w:rPr>
          <w:rFonts w:asciiTheme="minorEastAsia" w:hAnsiTheme="minorEastAsia" w:eastAsiaTheme="minorEastAsia"/>
          <w:color w:val="000000"/>
          <w:highlight w:val="none"/>
        </w:rPr>
        <w:t>实施项目法管理，通过对劳力、设备、材料、资金、技术、方案、时间与空间条件的优化处置，实现安全、成本、工期、质量及社会信誉的预期目标。</w:t>
      </w:r>
    </w:p>
    <w:p w14:paraId="088220B4">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1.6</w:t>
      </w:r>
      <w:r>
        <w:rPr>
          <w:rFonts w:asciiTheme="minorEastAsia" w:hAnsiTheme="minorEastAsia" w:eastAsiaTheme="minorEastAsia"/>
          <w:color w:val="000000"/>
          <w:highlight w:val="none"/>
        </w:rPr>
        <w:t>对标书中预期目标和行动纲领，坚持言必行，行必果。</w:t>
      </w:r>
    </w:p>
    <w:p w14:paraId="1FB3969F">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1.7根据业主工期要求，在尽量保持人、机、料均衡安排的前提下，制定切实可行的施工进度计划。</w:t>
      </w:r>
    </w:p>
    <w:p w14:paraId="4B7CCDDD">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1.8采用先进的施工方法和施工工艺，施工人员、组织机构、设备及机具配套合理，满足施工需求并有备用量。</w:t>
      </w:r>
    </w:p>
    <w:p w14:paraId="1EFC2659">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1.9质量、环境、职业健康安全体系及措施符合国家法规及地方政府建设要求。</w:t>
      </w:r>
    </w:p>
    <w:p w14:paraId="31DFD058">
      <w:pPr>
        <w:pStyle w:val="13"/>
        <w:adjustRightInd w:val="0"/>
        <w:snapToGrid w:val="0"/>
        <w:spacing w:line="360" w:lineRule="auto"/>
        <w:ind w:firstLine="482"/>
        <w:rPr>
          <w:rFonts w:asciiTheme="minorEastAsia" w:hAnsiTheme="minorEastAsia" w:eastAsiaTheme="minorEastAsia"/>
          <w:b/>
          <w:color w:val="000000"/>
          <w:highlight w:val="none"/>
        </w:rPr>
      </w:pPr>
      <w:bookmarkStart w:id="8" w:name="_Toc322265200"/>
      <w:bookmarkStart w:id="9" w:name="_Toc210727608"/>
      <w:bookmarkStart w:id="10" w:name="_Toc210081728"/>
      <w:r>
        <w:rPr>
          <w:rFonts w:hint="eastAsia" w:asciiTheme="minorEastAsia" w:hAnsiTheme="minorEastAsia" w:eastAsiaTheme="minorEastAsia"/>
          <w:b/>
          <w:color w:val="000000"/>
          <w:highlight w:val="none"/>
        </w:rPr>
        <w:t>2</w:t>
      </w:r>
      <w:r>
        <w:rPr>
          <w:rFonts w:hint="eastAsia" w:asciiTheme="minorEastAsia" w:hAnsiTheme="minorEastAsia" w:eastAsiaTheme="minorEastAsia"/>
          <w:b/>
          <w:color w:val="000000"/>
          <w:highlight w:val="none"/>
          <w:lang w:eastAsia="zh-CN"/>
        </w:rPr>
        <w:t>、</w:t>
      </w:r>
      <w:r>
        <w:rPr>
          <w:rFonts w:hint="eastAsia" w:asciiTheme="minorEastAsia" w:hAnsiTheme="minorEastAsia" w:eastAsiaTheme="minorEastAsia"/>
          <w:b/>
          <w:color w:val="000000"/>
          <w:highlight w:val="none"/>
        </w:rPr>
        <w:t>指导思想</w:t>
      </w:r>
      <w:bookmarkEnd w:id="8"/>
      <w:bookmarkEnd w:id="9"/>
      <w:bookmarkEnd w:id="10"/>
    </w:p>
    <w:p w14:paraId="0741FF5C">
      <w:pPr>
        <w:pStyle w:val="13"/>
        <w:adjustRightInd w:val="0"/>
        <w:snapToGrid w:val="0"/>
        <w:spacing w:line="360" w:lineRule="auto"/>
        <w:ind w:firstLine="480"/>
        <w:rPr>
          <w:rFonts w:hint="eastAsia" w:asciiTheme="minorEastAsia" w:hAnsiTheme="minorEastAsia" w:eastAsiaTheme="minorEastAsia"/>
          <w:color w:val="000000"/>
          <w:highlight w:val="none"/>
          <w:lang w:eastAsia="zh-CN"/>
        </w:rPr>
      </w:pPr>
      <w:r>
        <w:rPr>
          <w:rFonts w:asciiTheme="minorEastAsia" w:hAnsiTheme="minorEastAsia" w:eastAsiaTheme="minorEastAsia"/>
          <w:color w:val="000000"/>
          <w:highlight w:val="none"/>
        </w:rPr>
        <w:t>为确保安全、优质、高速完成本</w:t>
      </w:r>
      <w:r>
        <w:rPr>
          <w:rFonts w:hint="eastAsia" w:asciiTheme="minorEastAsia" w:hAnsiTheme="minorEastAsia" w:eastAsiaTheme="minorEastAsia"/>
          <w:color w:val="000000"/>
          <w:highlight w:val="none"/>
        </w:rPr>
        <w:t>管</w:t>
      </w:r>
      <w:r>
        <w:rPr>
          <w:rFonts w:asciiTheme="minorEastAsia" w:hAnsiTheme="minorEastAsia" w:eastAsiaTheme="minorEastAsia"/>
          <w:color w:val="000000"/>
          <w:highlight w:val="none"/>
        </w:rPr>
        <w:t>段施工任务，特制定指导思想如下</w:t>
      </w:r>
      <w:r>
        <w:rPr>
          <w:rFonts w:hint="eastAsia" w:asciiTheme="minorEastAsia" w:hAnsiTheme="minorEastAsia" w:eastAsiaTheme="minorEastAsia"/>
          <w:color w:val="000000"/>
          <w:highlight w:val="none"/>
          <w:lang w:eastAsia="zh-CN"/>
        </w:rPr>
        <w:t>：</w:t>
      </w:r>
    </w:p>
    <w:p w14:paraId="493F7701">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2.1</w:t>
      </w:r>
      <w:r>
        <w:rPr>
          <w:rFonts w:asciiTheme="minorEastAsia" w:hAnsiTheme="minorEastAsia" w:eastAsiaTheme="minorEastAsia"/>
          <w:color w:val="000000"/>
          <w:highlight w:val="none"/>
        </w:rPr>
        <w:t>管理人员与施工任务</w:t>
      </w:r>
      <w:r>
        <w:rPr>
          <w:rFonts w:hint="eastAsia" w:asciiTheme="minorEastAsia" w:hAnsiTheme="minorEastAsia" w:eastAsiaTheme="minorEastAsia"/>
          <w:color w:val="000000"/>
          <w:highlight w:val="none"/>
          <w:lang w:eastAsia="zh-CN"/>
        </w:rPr>
        <w:t>：</w:t>
      </w:r>
      <w:r>
        <w:rPr>
          <w:rFonts w:hint="eastAsia" w:asciiTheme="minorEastAsia" w:hAnsiTheme="minorEastAsia" w:eastAsiaTheme="minorEastAsia"/>
          <w:color w:val="000000"/>
          <w:highlight w:val="none"/>
        </w:rPr>
        <w:t>项目部</w:t>
      </w:r>
      <w:r>
        <w:rPr>
          <w:rFonts w:asciiTheme="minorEastAsia" w:hAnsiTheme="minorEastAsia" w:eastAsiaTheme="minorEastAsia"/>
          <w:color w:val="000000"/>
          <w:highlight w:val="none"/>
        </w:rPr>
        <w:t>由具有多年</w:t>
      </w:r>
      <w:r>
        <w:rPr>
          <w:rFonts w:hint="eastAsia" w:asciiTheme="minorEastAsia" w:hAnsiTheme="minorEastAsia" w:eastAsiaTheme="minorEastAsia"/>
          <w:color w:val="000000"/>
          <w:highlight w:val="none"/>
        </w:rPr>
        <w:t>公路</w:t>
      </w:r>
      <w:r>
        <w:rPr>
          <w:rFonts w:asciiTheme="minorEastAsia" w:hAnsiTheme="minorEastAsia" w:eastAsiaTheme="minorEastAsia"/>
          <w:color w:val="000000"/>
          <w:highlight w:val="none"/>
        </w:rPr>
        <w:t>施工经验的老同志与年富力强的中青年组成老中青三结合的坚强有力的领导班子，施工队伍抽调我公司具有多年类似工程施工经验的专业队伍，根据施工要求组织专业化施工。</w:t>
      </w:r>
    </w:p>
    <w:p w14:paraId="7B9E10CE">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2.2</w:t>
      </w:r>
      <w:r>
        <w:rPr>
          <w:rFonts w:asciiTheme="minorEastAsia" w:hAnsiTheme="minorEastAsia" w:eastAsiaTheme="minorEastAsia"/>
          <w:color w:val="000000"/>
          <w:highlight w:val="none"/>
        </w:rPr>
        <w:t>施工组织</w:t>
      </w:r>
      <w:r>
        <w:rPr>
          <w:rFonts w:hint="eastAsia" w:asciiTheme="minorEastAsia" w:hAnsiTheme="minorEastAsia" w:eastAsiaTheme="minorEastAsia"/>
          <w:color w:val="000000"/>
          <w:highlight w:val="none"/>
          <w:lang w:eastAsia="zh-CN"/>
        </w:rPr>
        <w:t>：</w:t>
      </w:r>
      <w:r>
        <w:rPr>
          <w:rFonts w:asciiTheme="minorEastAsia" w:hAnsiTheme="minorEastAsia" w:eastAsiaTheme="minorEastAsia"/>
          <w:color w:val="000000"/>
          <w:highlight w:val="none"/>
        </w:rPr>
        <w:t>采用先进的组织管理技术，统筹计划，合理安排，分段平行流水作业，均衡生产。</w:t>
      </w:r>
    </w:p>
    <w:p w14:paraId="3D70E7D0">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2.3</w:t>
      </w:r>
      <w:r>
        <w:rPr>
          <w:rFonts w:asciiTheme="minorEastAsia" w:hAnsiTheme="minorEastAsia" w:eastAsiaTheme="minorEastAsia"/>
          <w:color w:val="000000"/>
          <w:highlight w:val="none"/>
        </w:rPr>
        <w:t>设备配套</w:t>
      </w:r>
      <w:r>
        <w:rPr>
          <w:rFonts w:hint="eastAsia" w:asciiTheme="minorEastAsia" w:hAnsiTheme="minorEastAsia" w:eastAsiaTheme="minorEastAsia"/>
          <w:color w:val="000000"/>
          <w:highlight w:val="none"/>
          <w:lang w:eastAsia="zh-CN"/>
        </w:rPr>
        <w:t>：</w:t>
      </w:r>
      <w:r>
        <w:rPr>
          <w:rFonts w:asciiTheme="minorEastAsia" w:hAnsiTheme="minorEastAsia" w:eastAsiaTheme="minorEastAsia"/>
          <w:color w:val="000000"/>
          <w:highlight w:val="none"/>
        </w:rPr>
        <w:t>采用先进的机械设备，科学配置生产线，充分发挥设备生产能力。</w:t>
      </w:r>
    </w:p>
    <w:p w14:paraId="0AFFC00E">
      <w:pPr>
        <w:pStyle w:val="13"/>
        <w:adjustRightInd w:val="0"/>
        <w:snapToGrid w:val="0"/>
        <w:spacing w:line="360" w:lineRule="auto"/>
        <w:ind w:firstLine="480"/>
        <w:rPr>
          <w:rFonts w:asciiTheme="minorEastAsia" w:hAnsiTheme="minorEastAsia" w:eastAsiaTheme="minorEastAsia"/>
          <w:color w:val="000000"/>
          <w:highlight w:val="none"/>
        </w:rPr>
      </w:pPr>
      <w:r>
        <w:rPr>
          <w:rFonts w:hint="eastAsia" w:asciiTheme="minorEastAsia" w:hAnsiTheme="minorEastAsia" w:eastAsiaTheme="minorEastAsia"/>
          <w:color w:val="000000"/>
          <w:highlight w:val="none"/>
        </w:rPr>
        <w:t>2.4</w:t>
      </w:r>
      <w:r>
        <w:rPr>
          <w:rFonts w:asciiTheme="minorEastAsia" w:hAnsiTheme="minorEastAsia" w:eastAsiaTheme="minorEastAsia"/>
          <w:color w:val="000000"/>
          <w:highlight w:val="none"/>
        </w:rPr>
        <w:t>施工工艺</w:t>
      </w:r>
      <w:r>
        <w:rPr>
          <w:rFonts w:hint="eastAsia" w:asciiTheme="minorEastAsia" w:hAnsiTheme="minorEastAsia" w:eastAsiaTheme="minorEastAsia"/>
          <w:color w:val="000000"/>
          <w:highlight w:val="none"/>
          <w:lang w:eastAsia="zh-CN"/>
        </w:rPr>
        <w:t>：</w:t>
      </w:r>
      <w:r>
        <w:rPr>
          <w:rFonts w:asciiTheme="minorEastAsia" w:hAnsiTheme="minorEastAsia" w:eastAsiaTheme="minorEastAsia"/>
          <w:color w:val="000000"/>
          <w:highlight w:val="none"/>
        </w:rPr>
        <w:t>根据本合同段工程特点，采用先进的、成熟的施工工艺，实行样板引路，试验先行，全过程监控</w:t>
      </w:r>
      <w:r>
        <w:rPr>
          <w:rFonts w:hint="eastAsia" w:asciiTheme="minorEastAsia" w:hAnsiTheme="minorEastAsia" w:eastAsiaTheme="minorEastAsia"/>
          <w:color w:val="000000"/>
          <w:highlight w:val="none"/>
        </w:rPr>
        <w:t>、</w:t>
      </w:r>
      <w:r>
        <w:rPr>
          <w:rFonts w:asciiTheme="minorEastAsia" w:hAnsiTheme="minorEastAsia" w:eastAsiaTheme="minorEastAsia"/>
          <w:color w:val="000000"/>
          <w:highlight w:val="none"/>
        </w:rPr>
        <w:t>信息化施工。</w:t>
      </w:r>
    </w:p>
    <w:p w14:paraId="3216E9BB">
      <w:pPr>
        <w:pStyle w:val="2"/>
        <w:ind w:firstLine="964" w:firstLineChars="200"/>
        <w:jc w:val="center"/>
        <w:rPr>
          <w:rFonts w:hint="default" w:asciiTheme="minorEastAsia" w:hAnsiTheme="minorEastAsia" w:eastAsiaTheme="minorEastAsia"/>
          <w:color w:val="000000" w:themeColor="text1"/>
          <w:highlight w:val="none"/>
        </w:rPr>
      </w:pPr>
      <w:r>
        <w:rPr>
          <w:rFonts w:asciiTheme="minorEastAsia" w:hAnsiTheme="minorEastAsia" w:eastAsiaTheme="minorEastAsia"/>
          <w:color w:val="000000" w:themeColor="text1"/>
          <w:highlight w:val="none"/>
        </w:rPr>
        <w:br w:type="page"/>
      </w:r>
    </w:p>
    <w:p w14:paraId="48113283">
      <w:pPr>
        <w:pStyle w:val="2"/>
        <w:jc w:val="center"/>
        <w:rPr>
          <w:rFonts w:hint="default" w:asciiTheme="minorEastAsia" w:hAnsiTheme="minorEastAsia" w:eastAsiaTheme="minorEastAsia"/>
          <w:color w:val="000000" w:themeColor="text1"/>
          <w:highlight w:val="none"/>
        </w:rPr>
      </w:pPr>
      <w:bookmarkStart w:id="11" w:name="_Toc4339598"/>
      <w:bookmarkStart w:id="12" w:name="_Toc25819"/>
      <w:r>
        <w:rPr>
          <w:rFonts w:asciiTheme="minorEastAsia" w:hAnsiTheme="minorEastAsia" w:eastAsiaTheme="minorEastAsia"/>
          <w:color w:val="000000" w:themeColor="text1"/>
          <w:highlight w:val="none"/>
        </w:rPr>
        <w:t>第二章  施工概况</w:t>
      </w:r>
      <w:bookmarkEnd w:id="11"/>
      <w:bookmarkEnd w:id="12"/>
    </w:p>
    <w:p w14:paraId="5CD225E5">
      <w:pPr>
        <w:pStyle w:val="3"/>
        <w:rPr>
          <w:color w:val="000000" w:themeColor="text1"/>
          <w:highlight w:val="none"/>
        </w:rPr>
      </w:pPr>
      <w:bookmarkStart w:id="13" w:name="_Toc322265203"/>
      <w:bookmarkStart w:id="14" w:name="_Toc4339599"/>
      <w:bookmarkStart w:id="15" w:name="_Toc29659"/>
      <w:r>
        <w:rPr>
          <w:rFonts w:hint="eastAsia"/>
          <w:color w:val="000000" w:themeColor="text1"/>
          <w:highlight w:val="none"/>
        </w:rPr>
        <w:t>一、工程范围、数量</w:t>
      </w:r>
      <w:bookmarkEnd w:id="13"/>
      <w:bookmarkEnd w:id="14"/>
      <w:bookmarkEnd w:id="15"/>
    </w:p>
    <w:p w14:paraId="457C2827">
      <w:pPr>
        <w:pStyle w:val="13"/>
        <w:adjustRightInd w:val="0"/>
        <w:snapToGrid w:val="0"/>
        <w:spacing w:line="360" w:lineRule="auto"/>
        <w:ind w:firstLine="480"/>
        <w:rPr>
          <w:rFonts w:hint="eastAsia"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lang w:val="en-US" w:eastAsia="zh-CN"/>
        </w:rPr>
        <w:t>沈海线漳州龙海县至诏安段（龙海北溪头至诏安闽粤界）扩容工程A11合同段线路全长15.705km（YK100+300～YK116+000、ZK100+300～ZK116+000）。</w:t>
      </w:r>
      <w:r>
        <w:rPr>
          <w:rFonts w:hint="eastAsia" w:asciiTheme="minorEastAsia" w:hAnsiTheme="minorEastAsia" w:eastAsiaTheme="minorEastAsia"/>
          <w:szCs w:val="22"/>
          <w:highlight w:val="none"/>
          <w:lang w:val="en-US" w:eastAsia="zh-CN"/>
        </w:rPr>
        <w:t>线路挖方139.06万m³（其中挖土方106.16万m³，挖除非适用材料9.16万m³，挖石方23.74万m³），线路填方132.48万m³（其中填土方83.08万m³，透水性材料12.7万</w:t>
      </w:r>
      <w:r>
        <w:rPr>
          <w:rFonts w:hint="eastAsia" w:cs="Times New Roman" w:asciiTheme="minorEastAsia" w:hAnsiTheme="minorEastAsia" w:eastAsiaTheme="minorEastAsia"/>
          <w:szCs w:val="22"/>
          <w:highlight w:val="none"/>
          <w:lang w:val="en-US" w:eastAsia="zh-CN"/>
        </w:rPr>
        <w:t>m³，回填碎石22.16万m³，台前及上路床14.54万m³）</w:t>
      </w:r>
      <w:r>
        <w:rPr>
          <w:rFonts w:hint="eastAsia" w:asciiTheme="minorEastAsia" w:hAnsiTheme="minorEastAsia" w:eastAsiaTheme="minorEastAsia"/>
          <w:color w:val="000000" w:themeColor="text1"/>
          <w:highlight w:val="none"/>
        </w:rPr>
        <w:t>；</w:t>
      </w:r>
      <w:r>
        <w:rPr>
          <w:rFonts w:hint="eastAsia" w:asciiTheme="minorEastAsia" w:hAnsiTheme="minorEastAsia" w:eastAsiaTheme="minorEastAsia"/>
          <w:color w:val="000000" w:themeColor="text1"/>
          <w:highlight w:val="none"/>
          <w:lang w:eastAsia="zh-CN"/>
        </w:rPr>
        <w:t>全线桥梁共有</w:t>
      </w:r>
      <w:r>
        <w:rPr>
          <w:rFonts w:hint="eastAsia" w:asciiTheme="minorEastAsia" w:hAnsiTheme="minorEastAsia" w:eastAsiaTheme="minorEastAsia"/>
          <w:color w:val="000000" w:themeColor="text1"/>
          <w:highlight w:val="none"/>
          <w:lang w:val="en-US" w:eastAsia="zh-CN"/>
        </w:rPr>
        <w:t>56</w:t>
      </w:r>
      <w:r>
        <w:rPr>
          <w:rFonts w:hint="eastAsia" w:asciiTheme="minorEastAsia" w:hAnsiTheme="minorEastAsia" w:eastAsiaTheme="minorEastAsia"/>
          <w:color w:val="000000" w:themeColor="text1"/>
          <w:highlight w:val="none"/>
          <w:lang w:eastAsia="zh-CN"/>
        </w:rPr>
        <w:t>座，桥长共</w:t>
      </w:r>
      <w:r>
        <w:rPr>
          <w:rFonts w:hint="eastAsia" w:asciiTheme="minorEastAsia" w:hAnsiTheme="minorEastAsia" w:eastAsiaTheme="minorEastAsia"/>
          <w:color w:val="000000" w:themeColor="text1"/>
          <w:highlight w:val="none"/>
          <w:lang w:val="en-US" w:eastAsia="zh-CN"/>
        </w:rPr>
        <w:t>3250.160</w:t>
      </w:r>
      <w:r>
        <w:rPr>
          <w:rFonts w:hint="eastAsia" w:asciiTheme="minorEastAsia" w:hAnsiTheme="minorEastAsia" w:eastAsiaTheme="minorEastAsia"/>
          <w:color w:val="000000" w:themeColor="text1"/>
          <w:highlight w:val="none"/>
          <w:lang w:eastAsia="zh-CN"/>
        </w:rPr>
        <w:t>m，其中</w:t>
      </w:r>
      <w:r>
        <w:rPr>
          <w:rFonts w:hint="eastAsia" w:asciiTheme="minorEastAsia" w:hAnsiTheme="minorEastAsia" w:eastAsiaTheme="minorEastAsia"/>
          <w:color w:val="000000" w:themeColor="text1"/>
          <w:highlight w:val="none"/>
          <w:lang w:val="en-US" w:eastAsia="zh-CN"/>
        </w:rPr>
        <w:t>主线桥2077.175</w:t>
      </w:r>
      <w:r>
        <w:rPr>
          <w:rFonts w:hint="eastAsia" w:asciiTheme="minorEastAsia" w:hAnsiTheme="minorEastAsia" w:eastAsiaTheme="minorEastAsia"/>
          <w:color w:val="000000" w:themeColor="text1"/>
          <w:highlight w:val="none"/>
          <w:lang w:eastAsia="zh-CN"/>
        </w:rPr>
        <w:t>m/</w:t>
      </w:r>
      <w:r>
        <w:rPr>
          <w:rFonts w:hint="eastAsia" w:asciiTheme="minorEastAsia" w:hAnsiTheme="minorEastAsia" w:eastAsiaTheme="minorEastAsia"/>
          <w:color w:val="000000" w:themeColor="text1"/>
          <w:highlight w:val="none"/>
          <w:lang w:val="en-US" w:eastAsia="zh-CN"/>
        </w:rPr>
        <w:t>38</w:t>
      </w:r>
      <w:r>
        <w:rPr>
          <w:rFonts w:hint="eastAsia" w:asciiTheme="minorEastAsia" w:hAnsiTheme="minorEastAsia" w:eastAsiaTheme="minorEastAsia"/>
          <w:color w:val="000000" w:themeColor="text1"/>
          <w:highlight w:val="none"/>
          <w:lang w:eastAsia="zh-CN"/>
        </w:rPr>
        <w:t>座（</w:t>
      </w:r>
      <w:r>
        <w:rPr>
          <w:rFonts w:hint="eastAsia" w:asciiTheme="minorEastAsia" w:hAnsiTheme="minorEastAsia" w:eastAsiaTheme="minorEastAsia"/>
          <w:color w:val="000000" w:themeColor="text1"/>
          <w:highlight w:val="none"/>
          <w:lang w:val="en-US" w:eastAsia="zh-CN"/>
        </w:rPr>
        <w:t>大桥630m/2座，中桥871.396m/13</w:t>
      </w:r>
      <w:r>
        <w:rPr>
          <w:rFonts w:hint="eastAsia" w:asciiTheme="minorEastAsia" w:hAnsiTheme="minorEastAsia" w:eastAsiaTheme="minorEastAsia"/>
          <w:color w:val="000000" w:themeColor="text1"/>
          <w:highlight w:val="none"/>
        </w:rPr>
        <w:t>座</w:t>
      </w:r>
      <w:r>
        <w:rPr>
          <w:rFonts w:hint="eastAsia" w:asciiTheme="minorEastAsia" w:hAnsiTheme="minorEastAsia" w:eastAsiaTheme="minorEastAsia"/>
          <w:color w:val="000000" w:themeColor="text1"/>
          <w:highlight w:val="none"/>
          <w:lang w:val="en-US" w:eastAsia="zh-CN"/>
        </w:rPr>
        <w:t>，小桥575.779m/23</w:t>
      </w:r>
      <w:r>
        <w:rPr>
          <w:rFonts w:hint="eastAsia" w:asciiTheme="minorEastAsia" w:hAnsiTheme="minorEastAsia" w:eastAsiaTheme="minorEastAsia"/>
          <w:color w:val="000000" w:themeColor="text1"/>
          <w:highlight w:val="none"/>
        </w:rPr>
        <w:t>座</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lang w:val="en-US" w:eastAsia="zh-CN"/>
        </w:rPr>
        <w:t>匝道桥824.432</w:t>
      </w:r>
      <w:r>
        <w:rPr>
          <w:rFonts w:hint="eastAsia" w:asciiTheme="minorEastAsia" w:hAnsiTheme="minorEastAsia" w:eastAsiaTheme="minorEastAsia"/>
          <w:color w:val="000000" w:themeColor="text1"/>
          <w:highlight w:val="none"/>
          <w:lang w:eastAsia="zh-CN"/>
        </w:rPr>
        <w:t>m/</w:t>
      </w:r>
      <w:r>
        <w:rPr>
          <w:rFonts w:hint="eastAsia" w:asciiTheme="minorEastAsia" w:hAnsiTheme="minorEastAsia" w:eastAsiaTheme="minorEastAsia"/>
          <w:color w:val="000000" w:themeColor="text1"/>
          <w:highlight w:val="none"/>
          <w:lang w:val="en-US" w:eastAsia="zh-CN"/>
        </w:rPr>
        <w:t>12</w:t>
      </w:r>
      <w:r>
        <w:rPr>
          <w:rFonts w:hint="eastAsia" w:asciiTheme="minorEastAsia" w:hAnsiTheme="minorEastAsia" w:eastAsiaTheme="minorEastAsia"/>
          <w:color w:val="000000" w:themeColor="text1"/>
          <w:highlight w:val="none"/>
          <w:lang w:eastAsia="zh-CN"/>
        </w:rPr>
        <w:t>座（</w:t>
      </w:r>
      <w:r>
        <w:rPr>
          <w:rFonts w:hint="eastAsia" w:asciiTheme="minorEastAsia" w:hAnsiTheme="minorEastAsia" w:eastAsiaTheme="minorEastAsia"/>
          <w:color w:val="000000" w:themeColor="text1"/>
          <w:highlight w:val="none"/>
          <w:lang w:val="en-US" w:eastAsia="zh-CN"/>
        </w:rPr>
        <w:t>中桥773.469m/10座，小桥50.963m/2</w:t>
      </w:r>
      <w:r>
        <w:rPr>
          <w:rFonts w:hint="eastAsia" w:asciiTheme="minorEastAsia" w:hAnsiTheme="minorEastAsia" w:eastAsiaTheme="minorEastAsia"/>
          <w:color w:val="000000" w:themeColor="text1"/>
          <w:highlight w:val="none"/>
        </w:rPr>
        <w:t>座</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lang w:val="en-US" w:eastAsia="zh-CN"/>
        </w:rPr>
        <w:t>立交</w:t>
      </w:r>
      <w:r>
        <w:rPr>
          <w:rFonts w:hint="eastAsia" w:asciiTheme="minorEastAsia" w:hAnsiTheme="minorEastAsia" w:eastAsiaTheme="minorEastAsia"/>
          <w:color w:val="000000" w:themeColor="text1"/>
          <w:highlight w:val="none"/>
          <w:lang w:eastAsia="zh-CN"/>
        </w:rPr>
        <w:t>桥</w:t>
      </w:r>
      <w:r>
        <w:rPr>
          <w:rFonts w:hint="eastAsia" w:asciiTheme="minorEastAsia" w:hAnsiTheme="minorEastAsia" w:eastAsiaTheme="minorEastAsia"/>
          <w:color w:val="000000" w:themeColor="text1"/>
          <w:highlight w:val="none"/>
          <w:lang w:val="en-US" w:eastAsia="zh-CN"/>
        </w:rPr>
        <w:t>348.553</w:t>
      </w:r>
      <w:r>
        <w:rPr>
          <w:rFonts w:hint="eastAsia" w:asciiTheme="minorEastAsia" w:hAnsiTheme="minorEastAsia" w:eastAsiaTheme="minorEastAsia"/>
          <w:color w:val="000000" w:themeColor="text1"/>
          <w:highlight w:val="none"/>
          <w:lang w:eastAsia="zh-CN"/>
        </w:rPr>
        <w:t>m/</w:t>
      </w:r>
      <w:r>
        <w:rPr>
          <w:rFonts w:hint="eastAsia" w:asciiTheme="minorEastAsia" w:hAnsiTheme="minorEastAsia" w:eastAsiaTheme="minorEastAsia"/>
          <w:color w:val="000000" w:themeColor="text1"/>
          <w:highlight w:val="none"/>
          <w:lang w:val="en-US" w:eastAsia="zh-CN"/>
        </w:rPr>
        <w:t>6</w:t>
      </w:r>
      <w:r>
        <w:rPr>
          <w:rFonts w:hint="eastAsia" w:asciiTheme="minorEastAsia" w:hAnsiTheme="minorEastAsia" w:eastAsiaTheme="minorEastAsia"/>
          <w:color w:val="000000" w:themeColor="text1"/>
          <w:highlight w:val="none"/>
          <w:lang w:eastAsia="zh-CN"/>
        </w:rPr>
        <w:t>座（</w:t>
      </w:r>
      <w:r>
        <w:rPr>
          <w:rFonts w:hint="eastAsia" w:asciiTheme="minorEastAsia" w:hAnsiTheme="minorEastAsia" w:eastAsiaTheme="minorEastAsia"/>
          <w:color w:val="000000" w:themeColor="text1"/>
          <w:highlight w:val="none"/>
          <w:lang w:val="en-US" w:eastAsia="zh-CN"/>
        </w:rPr>
        <w:t>中桥292.5m/4座，中桥56.053m/2</w:t>
      </w:r>
      <w:r>
        <w:rPr>
          <w:rFonts w:hint="eastAsia" w:asciiTheme="minorEastAsia" w:hAnsiTheme="minorEastAsia" w:eastAsiaTheme="minorEastAsia"/>
          <w:color w:val="000000" w:themeColor="text1"/>
          <w:highlight w:val="none"/>
        </w:rPr>
        <w:t>座</w:t>
      </w:r>
      <w:r>
        <w:rPr>
          <w:rFonts w:hint="eastAsia" w:asciiTheme="minorEastAsia" w:hAnsiTheme="minorEastAsia" w:eastAsiaTheme="minorEastAsia"/>
          <w:color w:val="000000" w:themeColor="text1"/>
          <w:highlight w:val="none"/>
          <w:lang w:eastAsia="zh-CN"/>
        </w:rPr>
        <w:t>）；桩基共</w:t>
      </w:r>
      <w:r>
        <w:rPr>
          <w:rFonts w:hint="eastAsia" w:asciiTheme="minorEastAsia" w:hAnsiTheme="minorEastAsia" w:eastAsiaTheme="minorEastAsia"/>
          <w:color w:val="000000" w:themeColor="text1"/>
          <w:highlight w:val="none"/>
          <w:lang w:val="en-US" w:eastAsia="zh-CN"/>
        </w:rPr>
        <w:t>667</w:t>
      </w:r>
      <w:r>
        <w:rPr>
          <w:rFonts w:hint="eastAsia" w:asciiTheme="minorEastAsia" w:hAnsiTheme="minorEastAsia" w:eastAsiaTheme="minorEastAsia"/>
          <w:color w:val="000000" w:themeColor="text1"/>
          <w:highlight w:val="none"/>
          <w:lang w:eastAsia="zh-CN"/>
        </w:rPr>
        <w:t>根，</w:t>
      </w:r>
      <w:r>
        <w:rPr>
          <w:rFonts w:hint="eastAsia" w:asciiTheme="minorEastAsia" w:hAnsiTheme="minorEastAsia" w:eastAsiaTheme="minorEastAsia"/>
          <w:color w:val="000000" w:themeColor="text1"/>
          <w:highlight w:val="none"/>
          <w:lang w:val="en-US" w:eastAsia="zh-CN"/>
        </w:rPr>
        <w:t>墩柱144根，</w:t>
      </w:r>
      <w:r>
        <w:rPr>
          <w:rFonts w:hint="eastAsia" w:asciiTheme="minorEastAsia" w:hAnsiTheme="minorEastAsia" w:eastAsiaTheme="minorEastAsia"/>
          <w:color w:val="000000" w:themeColor="text1"/>
          <w:highlight w:val="none"/>
          <w:lang w:eastAsia="zh-CN"/>
        </w:rPr>
        <w:t>梁片</w:t>
      </w:r>
      <w:r>
        <w:rPr>
          <w:rFonts w:hint="eastAsia" w:asciiTheme="minorEastAsia" w:hAnsiTheme="minorEastAsia" w:eastAsiaTheme="minorEastAsia"/>
          <w:color w:val="000000" w:themeColor="text1"/>
          <w:highlight w:val="none"/>
          <w:lang w:val="en-US" w:eastAsia="zh-CN"/>
        </w:rPr>
        <w:t>1505</w:t>
      </w:r>
      <w:r>
        <w:rPr>
          <w:rFonts w:hint="eastAsia" w:asciiTheme="minorEastAsia" w:hAnsiTheme="minorEastAsia" w:eastAsiaTheme="minorEastAsia"/>
          <w:color w:val="000000" w:themeColor="text1"/>
          <w:highlight w:val="none"/>
          <w:lang w:eastAsia="zh-CN"/>
        </w:rPr>
        <w:t>片：T梁</w:t>
      </w:r>
      <w:r>
        <w:rPr>
          <w:rFonts w:hint="eastAsia" w:asciiTheme="minorEastAsia" w:hAnsiTheme="minorEastAsia" w:eastAsiaTheme="minorEastAsia"/>
          <w:color w:val="000000" w:themeColor="text1"/>
          <w:highlight w:val="none"/>
          <w:lang w:val="en-US" w:eastAsia="zh-CN"/>
        </w:rPr>
        <w:t>572</w:t>
      </w:r>
      <w:r>
        <w:rPr>
          <w:rFonts w:hint="eastAsia" w:asciiTheme="minorEastAsia" w:hAnsiTheme="minorEastAsia" w:eastAsiaTheme="minorEastAsia"/>
          <w:color w:val="000000" w:themeColor="text1"/>
          <w:highlight w:val="none"/>
          <w:lang w:eastAsia="zh-CN"/>
        </w:rPr>
        <w:t>片（35mT梁16片，30.5mT梁</w:t>
      </w:r>
      <w:r>
        <w:rPr>
          <w:rFonts w:hint="eastAsia" w:asciiTheme="minorEastAsia" w:hAnsiTheme="minorEastAsia" w:eastAsiaTheme="minorEastAsia"/>
          <w:color w:val="000000" w:themeColor="text1"/>
          <w:highlight w:val="none"/>
          <w:lang w:val="en-US" w:eastAsia="zh-CN"/>
        </w:rPr>
        <w:t>13</w:t>
      </w:r>
      <w:r>
        <w:rPr>
          <w:rFonts w:hint="eastAsia" w:asciiTheme="minorEastAsia" w:hAnsiTheme="minorEastAsia" w:eastAsiaTheme="minorEastAsia"/>
          <w:color w:val="000000" w:themeColor="text1"/>
          <w:highlight w:val="none"/>
          <w:lang w:eastAsia="zh-CN"/>
        </w:rPr>
        <w:t>片，30mT梁</w:t>
      </w:r>
      <w:r>
        <w:rPr>
          <w:rFonts w:hint="eastAsia" w:asciiTheme="minorEastAsia" w:hAnsiTheme="minorEastAsia" w:eastAsiaTheme="minorEastAsia"/>
          <w:color w:val="000000" w:themeColor="text1"/>
          <w:highlight w:val="none"/>
          <w:lang w:val="en-US" w:eastAsia="zh-CN"/>
        </w:rPr>
        <w:t>507</w:t>
      </w:r>
      <w:r>
        <w:rPr>
          <w:rFonts w:hint="eastAsia" w:asciiTheme="minorEastAsia" w:hAnsiTheme="minorEastAsia" w:eastAsiaTheme="minorEastAsia"/>
          <w:color w:val="000000" w:themeColor="text1"/>
          <w:highlight w:val="none"/>
          <w:lang w:eastAsia="zh-CN"/>
        </w:rPr>
        <w:t>片，26.5mT梁36片）、空心板梁</w:t>
      </w:r>
      <w:r>
        <w:rPr>
          <w:rFonts w:hint="eastAsia" w:asciiTheme="minorEastAsia" w:hAnsiTheme="minorEastAsia" w:eastAsiaTheme="minorEastAsia"/>
          <w:color w:val="000000" w:themeColor="text1"/>
          <w:highlight w:val="none"/>
          <w:lang w:val="en-US" w:eastAsia="zh-CN"/>
        </w:rPr>
        <w:t>933</w:t>
      </w:r>
      <w:r>
        <w:rPr>
          <w:rFonts w:hint="eastAsia" w:asciiTheme="minorEastAsia" w:hAnsiTheme="minorEastAsia" w:eastAsiaTheme="minorEastAsia"/>
          <w:color w:val="000000" w:themeColor="text1"/>
          <w:highlight w:val="none"/>
          <w:lang w:eastAsia="zh-CN"/>
        </w:rPr>
        <w:t>片（20m空心板</w:t>
      </w:r>
      <w:r>
        <w:rPr>
          <w:rFonts w:hint="eastAsia" w:asciiTheme="minorEastAsia" w:hAnsiTheme="minorEastAsia" w:eastAsiaTheme="minorEastAsia"/>
          <w:color w:val="000000" w:themeColor="text1"/>
          <w:highlight w:val="none"/>
          <w:lang w:val="en-US" w:eastAsia="zh-CN"/>
        </w:rPr>
        <w:t>112</w:t>
      </w:r>
      <w:r>
        <w:rPr>
          <w:rFonts w:hint="eastAsia" w:asciiTheme="minorEastAsia" w:hAnsiTheme="minorEastAsia" w:eastAsiaTheme="minorEastAsia"/>
          <w:color w:val="000000" w:themeColor="text1"/>
          <w:highlight w:val="none"/>
          <w:lang w:eastAsia="zh-CN"/>
        </w:rPr>
        <w:t>片，16m空心板</w:t>
      </w:r>
      <w:r>
        <w:rPr>
          <w:rFonts w:hint="eastAsia" w:asciiTheme="minorEastAsia" w:hAnsiTheme="minorEastAsia" w:eastAsiaTheme="minorEastAsia"/>
          <w:color w:val="000000" w:themeColor="text1"/>
          <w:highlight w:val="none"/>
          <w:lang w:val="en-US" w:eastAsia="zh-CN"/>
        </w:rPr>
        <w:t>225</w:t>
      </w:r>
      <w:r>
        <w:rPr>
          <w:rFonts w:hint="eastAsia" w:asciiTheme="minorEastAsia" w:hAnsiTheme="minorEastAsia" w:eastAsiaTheme="minorEastAsia"/>
          <w:color w:val="000000" w:themeColor="text1"/>
          <w:highlight w:val="none"/>
          <w:lang w:eastAsia="zh-CN"/>
        </w:rPr>
        <w:t>片，15m空心板38片，13m空心板</w:t>
      </w:r>
      <w:r>
        <w:rPr>
          <w:rFonts w:hint="eastAsia" w:asciiTheme="minorEastAsia" w:hAnsiTheme="minorEastAsia" w:eastAsiaTheme="minorEastAsia"/>
          <w:color w:val="000000" w:themeColor="text1"/>
          <w:highlight w:val="none"/>
          <w:lang w:val="en-US" w:eastAsia="zh-CN"/>
        </w:rPr>
        <w:t>311</w:t>
      </w:r>
      <w:r>
        <w:rPr>
          <w:rFonts w:hint="eastAsia" w:asciiTheme="minorEastAsia" w:hAnsiTheme="minorEastAsia" w:eastAsiaTheme="minorEastAsia"/>
          <w:color w:val="000000" w:themeColor="text1"/>
          <w:highlight w:val="none"/>
          <w:lang w:eastAsia="zh-CN"/>
        </w:rPr>
        <w:t>片，10m空心板165片，8m空心板82</w:t>
      </w:r>
      <w:r>
        <w:rPr>
          <w:rFonts w:hint="eastAsia" w:asciiTheme="minorEastAsia" w:hAnsiTheme="minorEastAsia" w:eastAsiaTheme="minorEastAsia"/>
          <w:color w:val="000000" w:themeColor="text1"/>
          <w:highlight w:val="none"/>
          <w:lang w:val="en-US" w:eastAsia="zh-CN"/>
        </w:rPr>
        <w:t>片）。钢筋混凝土盖板涵883.31m/53道，圆管涵558.52m/29道，钢筋混凝土盖板通道277.05m/11道，箱涵299.83m/6道。</w:t>
      </w:r>
    </w:p>
    <w:p w14:paraId="47C272F5">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rPr>
        <w:t>A11标段起点位于常山开发区附近，顺接A10标段终点，本标段路线均为原路改扩建，路线走向与既有沈海高速相同。沿路两侧拼宽至常山华侨农场附近，后对原路进行整体改造新建大水堀大桥上跨G357，两侧扩建常山服务区，之后继续沿原路扩建，于竹港村扩建竹港枢纽互通，于林头村扩建诏安四都互通，标段终点位于港口村附近，标段全长15.70</w:t>
      </w:r>
      <w:r>
        <w:rPr>
          <w:rFonts w:hint="eastAsia" w:asciiTheme="minorEastAsia" w:hAnsiTheme="minorEastAsia" w:eastAsiaTheme="minorEastAsia"/>
          <w:color w:val="000000" w:themeColor="text1"/>
          <w:highlight w:val="none"/>
          <w:lang w:val="en-US" w:eastAsia="zh-CN"/>
        </w:rPr>
        <w:t>5</w:t>
      </w:r>
      <w:r>
        <w:rPr>
          <w:rFonts w:hint="eastAsia" w:asciiTheme="minorEastAsia" w:hAnsiTheme="minorEastAsia" w:eastAsiaTheme="minorEastAsia"/>
          <w:color w:val="000000" w:themeColor="text1"/>
          <w:highlight w:val="none"/>
        </w:rPr>
        <w:t>km</w:t>
      </w:r>
      <w:r>
        <w:rPr>
          <w:rFonts w:hint="eastAsia" w:asciiTheme="minorEastAsia" w:hAnsiTheme="minorEastAsia" w:eastAsiaTheme="minorEastAsia"/>
          <w:color w:val="000000" w:themeColor="text1"/>
          <w:highlight w:val="none"/>
          <w:lang w:eastAsia="zh-CN"/>
        </w:rPr>
        <w:t>。</w:t>
      </w:r>
    </w:p>
    <w:p w14:paraId="48FD5AAB">
      <w:pPr>
        <w:pStyle w:val="13"/>
        <w:adjustRightInd w:val="0"/>
        <w:snapToGrid w:val="0"/>
        <w:spacing w:line="360" w:lineRule="auto"/>
        <w:ind w:left="0" w:leftChars="0" w:firstLine="0" w:firstLineChars="0"/>
        <w:rPr>
          <w:rFonts w:hint="eastAsia" w:asciiTheme="minorEastAsia" w:hAnsiTheme="minorEastAsia" w:eastAsiaTheme="minorEastAsia"/>
          <w:color w:val="000000" w:themeColor="text1"/>
          <w:highlight w:val="none"/>
        </w:rPr>
      </w:pPr>
      <w:r>
        <w:rPr>
          <w:highlight w:val="none"/>
        </w:rPr>
        <w:drawing>
          <wp:inline distT="0" distB="0" distL="114300" distR="114300">
            <wp:extent cx="5277485" cy="2265680"/>
            <wp:effectExtent l="0" t="0" r="10795" b="5080"/>
            <wp:docPr id="2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6"/>
                    <pic:cNvPicPr>
                      <a:picLocks noChangeAspect="1"/>
                    </pic:cNvPicPr>
                  </pic:nvPicPr>
                  <pic:blipFill>
                    <a:blip r:embed="rId9"/>
                    <a:stretch>
                      <a:fillRect/>
                    </a:stretch>
                  </pic:blipFill>
                  <pic:spPr>
                    <a:xfrm>
                      <a:off x="0" y="0"/>
                      <a:ext cx="5277485" cy="2265680"/>
                    </a:xfrm>
                    <a:prstGeom prst="rect">
                      <a:avLst/>
                    </a:prstGeom>
                    <a:noFill/>
                    <a:ln>
                      <a:noFill/>
                    </a:ln>
                  </pic:spPr>
                </pic:pic>
              </a:graphicData>
            </a:graphic>
          </wp:inline>
        </w:drawing>
      </w:r>
    </w:p>
    <w:p w14:paraId="33029EDC">
      <w:pPr>
        <w:pStyle w:val="13"/>
        <w:adjustRightInd w:val="0"/>
        <w:snapToGrid w:val="0"/>
        <w:spacing w:line="360" w:lineRule="auto"/>
        <w:ind w:firstLine="480"/>
        <w:rPr>
          <w:rFonts w:hint="default"/>
          <w:highlight w:val="none"/>
          <w:lang w:val="en-US" w:eastAsia="zh-CN"/>
        </w:rPr>
      </w:pPr>
      <w:r>
        <w:rPr>
          <w:rFonts w:hint="eastAsia" w:asciiTheme="minorEastAsia" w:hAnsiTheme="minorEastAsia" w:eastAsiaTheme="minorEastAsia"/>
          <w:color w:val="000000" w:themeColor="text1"/>
          <w:highlight w:val="none"/>
        </w:rPr>
        <w:t>本项目控制性工程</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大水堀大桥、常山服务区、竹港枢纽互通、诏安四都互通。</w:t>
      </w:r>
      <w:r>
        <w:rPr>
          <w:rFonts w:hint="eastAsia" w:asciiTheme="minorEastAsia" w:hAnsiTheme="minorEastAsia" w:eastAsiaTheme="minorEastAsia"/>
          <w:color w:val="000000" w:themeColor="text1"/>
          <w:highlight w:val="none"/>
          <w:lang w:val="en-US" w:eastAsia="zh-CN"/>
        </w:rPr>
        <w:t>道路等级为：高速公路，设计速度；120Km/h，双向8车道，设计荷载公路：I级、汽：超 20、挂车：120。</w:t>
      </w:r>
    </w:p>
    <w:p w14:paraId="574EFAE8">
      <w:pPr>
        <w:pStyle w:val="13"/>
        <w:adjustRightInd w:val="0"/>
        <w:snapToGrid w:val="0"/>
        <w:spacing w:line="360" w:lineRule="auto"/>
        <w:ind w:firstLine="480"/>
        <w:rPr>
          <w:rFonts w:hint="eastAsia"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rPr>
        <w:t>大水堀大桥左桥</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上部结构</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rPr>
        <w:t>30+1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rPr>
        <w:t>75+2</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rPr>
        <w:t>26.5+3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rPr>
        <w:t>30米PC连续T梁、简支</w:t>
      </w:r>
      <w:r>
        <w:rPr>
          <w:rFonts w:hint="eastAsia" w:asciiTheme="minorEastAsia" w:hAnsiTheme="minorEastAsia" w:eastAsiaTheme="minorEastAsia"/>
          <w:color w:val="000000" w:themeColor="text1"/>
          <w:highlight w:val="none"/>
          <w:lang w:val="en-US" w:eastAsia="zh-CN"/>
        </w:rPr>
        <w:t>钢</w:t>
      </w:r>
      <w:r>
        <w:rPr>
          <w:rFonts w:hint="eastAsia" w:asciiTheme="minorEastAsia" w:hAnsiTheme="minorEastAsia" w:eastAsiaTheme="minorEastAsia"/>
          <w:color w:val="000000" w:themeColor="text1"/>
          <w:highlight w:val="none"/>
        </w:rPr>
        <w:t>箱梁。下部构造采用柱式墩、薄壁墩配桩基础</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板凳台配桩基础。</w:t>
      </w:r>
    </w:p>
    <w:p w14:paraId="4E5ACD22">
      <w:pPr>
        <w:pStyle w:val="13"/>
        <w:adjustRightInd w:val="0"/>
        <w:snapToGrid w:val="0"/>
        <w:spacing w:line="360" w:lineRule="auto"/>
        <w:ind w:firstLine="480"/>
        <w:rPr>
          <w:rFonts w:hint="eastAsia"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rPr>
        <w:t>大水堀大桥</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rPr>
        <w:t>桥</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上部结构</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2</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rPr>
        <w:t>26.5+1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rPr>
        <w:t>75+2</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rPr>
        <w:t>30</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米PC连续T梁、简支钢箱梁。下部构造采用柱式墩、薄壁墩配桩基础</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板凳台配桩基础。</w:t>
      </w:r>
    </w:p>
    <w:p w14:paraId="0237C024">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rPr>
        <w:t>吉仔中桥左桥</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本桥扩建为双侧拼宽，上部结构</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左侧12.934+13.05+12.924=38.908mPC简支空心板，左侧拼宽8</w:t>
      </w:r>
      <w:r>
        <w:rPr>
          <w:rFonts w:hint="eastAsia" w:ascii="宋体" w:hAnsi="宋体" w:eastAsia="宋体" w:cs="宋体"/>
          <w:color w:val="000000" w:themeColor="text1"/>
          <w:highlight w:val="none"/>
        </w:rPr>
        <w:t>～</w:t>
      </w:r>
      <w:r>
        <w:rPr>
          <w:rFonts w:hint="eastAsia" w:asciiTheme="minorEastAsia" w:hAnsiTheme="minorEastAsia" w:eastAsiaTheme="minorEastAsia"/>
          <w:color w:val="000000" w:themeColor="text1"/>
          <w:highlight w:val="none"/>
        </w:rPr>
        <w:t>7.98米，右侧拼宽7.93</w:t>
      </w:r>
      <w:r>
        <w:rPr>
          <w:rFonts w:hint="eastAsia" w:ascii="宋体" w:hAnsi="宋体" w:eastAsia="宋体" w:cs="宋体"/>
          <w:color w:val="000000" w:themeColor="text1"/>
          <w:highlight w:val="none"/>
        </w:rPr>
        <w:t>～</w:t>
      </w:r>
      <w:r>
        <w:rPr>
          <w:rFonts w:hint="eastAsia" w:asciiTheme="minorEastAsia" w:hAnsiTheme="minorEastAsia" w:eastAsiaTheme="minorEastAsia"/>
          <w:color w:val="000000" w:themeColor="text1"/>
          <w:highlight w:val="none"/>
        </w:rPr>
        <w:t>7.92米。下部构造</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柱式墩配桩基础</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右桥起点台为U台配桩基础，其他台为肋台配桩基础。</w:t>
      </w:r>
    </w:p>
    <w:p w14:paraId="63BEA307">
      <w:pPr>
        <w:pStyle w:val="13"/>
        <w:adjustRightInd w:val="0"/>
        <w:snapToGrid w:val="0"/>
        <w:spacing w:line="360" w:lineRule="auto"/>
        <w:ind w:firstLine="480"/>
        <w:rPr>
          <w:rFonts w:hint="eastAsia"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rPr>
        <w:t>吉仔中桥</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rPr>
        <w:t>桥</w:t>
      </w:r>
      <w:r>
        <w:rPr>
          <w:rFonts w:hint="eastAsia" w:asciiTheme="minorEastAsia" w:hAnsiTheme="minorEastAsia" w:eastAsiaTheme="minorEastAsia"/>
          <w:color w:val="000000" w:themeColor="text1"/>
          <w:highlight w:val="none"/>
          <w:lang w:eastAsia="zh-CN"/>
        </w:rPr>
        <w:t>：本桥为双侧拼宽，上部结构：12.953+13.05+12.906=38.909mPC简支空心板，左侧拼宽8</w:t>
      </w:r>
      <w:r>
        <w:rPr>
          <w:rFonts w:hint="eastAsia" w:asciiTheme="minorEastAsia" w:hAnsiTheme="minorEastAsia" w:eastAsiaTheme="minorEastAsia"/>
          <w:color w:val="000000" w:themeColor="text1"/>
          <w:highlight w:val="none"/>
        </w:rPr>
        <w:t>～</w:t>
      </w:r>
      <w:r>
        <w:rPr>
          <w:rFonts w:hint="eastAsia" w:asciiTheme="minorEastAsia" w:hAnsiTheme="minorEastAsia" w:eastAsiaTheme="minorEastAsia"/>
          <w:color w:val="000000" w:themeColor="text1"/>
          <w:highlight w:val="none"/>
          <w:lang w:eastAsia="zh-CN"/>
        </w:rPr>
        <w:t>7.98米，右侧拼宽7.93</w:t>
      </w:r>
      <w:r>
        <w:rPr>
          <w:rFonts w:hint="eastAsia" w:asciiTheme="minorEastAsia" w:hAnsiTheme="minorEastAsia" w:eastAsiaTheme="minorEastAsia"/>
          <w:color w:val="000000" w:themeColor="text1"/>
          <w:highlight w:val="none"/>
        </w:rPr>
        <w:t>～</w:t>
      </w:r>
      <w:r>
        <w:rPr>
          <w:rFonts w:hint="eastAsia" w:asciiTheme="minorEastAsia" w:hAnsiTheme="minorEastAsia" w:eastAsiaTheme="minorEastAsia"/>
          <w:color w:val="000000" w:themeColor="text1"/>
          <w:highlight w:val="none"/>
          <w:lang w:eastAsia="zh-CN"/>
        </w:rPr>
        <w:t>7.92米。下部构造：柱式墩配桩基础；右桥起点台为U台配桩基础，其他台为肋台配桩基础。</w:t>
      </w:r>
    </w:p>
    <w:p w14:paraId="41B15935">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常山农场中桥</w:t>
      </w:r>
      <w:r>
        <w:rPr>
          <w:rFonts w:hint="eastAsia" w:asciiTheme="minorEastAsia" w:hAnsiTheme="minorEastAsia" w:eastAsiaTheme="minorEastAsia"/>
          <w:color w:val="000000" w:themeColor="text1"/>
          <w:highlight w:val="none"/>
        </w:rPr>
        <w:t>左桥</w:t>
      </w:r>
      <w:r>
        <w:rPr>
          <w:rFonts w:hint="eastAsia" w:asciiTheme="minorEastAsia" w:hAnsiTheme="minorEastAsia" w:eastAsiaTheme="minorEastAsia"/>
          <w:color w:val="000000" w:themeColor="text1"/>
          <w:highlight w:val="none"/>
          <w:lang w:eastAsia="zh-CN"/>
        </w:rPr>
        <w:t>：上部结构：3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30米PC连续T梁。下部构造左桥漳州台采用肋台配桩基础，左桥诏安台采用U台配桩基础。</w:t>
      </w:r>
    </w:p>
    <w:p w14:paraId="6F86D041">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常山农场中桥</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rPr>
        <w:t>桥</w:t>
      </w:r>
      <w:r>
        <w:rPr>
          <w:rFonts w:hint="eastAsia" w:asciiTheme="minorEastAsia" w:hAnsiTheme="minorEastAsia" w:eastAsiaTheme="minorEastAsia"/>
          <w:color w:val="000000" w:themeColor="text1"/>
          <w:highlight w:val="none"/>
          <w:lang w:eastAsia="zh-CN"/>
        </w:rPr>
        <w:t>：上部结构：3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30米PC连续T梁。下部构造</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lang w:eastAsia="zh-CN"/>
        </w:rPr>
        <w:t>桥漳州台采用肋台配桩基础，</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lang w:eastAsia="zh-CN"/>
        </w:rPr>
        <w:t>桥诏安台采用U台配桩基础。</w:t>
      </w:r>
    </w:p>
    <w:p w14:paraId="0EE8FBFE">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下埔1号中桥</w:t>
      </w:r>
      <w:r>
        <w:rPr>
          <w:rFonts w:hint="eastAsia" w:asciiTheme="minorEastAsia" w:hAnsiTheme="minorEastAsia" w:eastAsiaTheme="minorEastAsia"/>
          <w:color w:val="000000" w:themeColor="text1"/>
          <w:highlight w:val="none"/>
        </w:rPr>
        <w:t>左桥</w:t>
      </w:r>
      <w:r>
        <w:rPr>
          <w:rFonts w:hint="eastAsia" w:asciiTheme="minorEastAsia" w:hAnsiTheme="minorEastAsia" w:eastAsiaTheme="minorEastAsia"/>
          <w:color w:val="000000" w:themeColor="text1"/>
          <w:highlight w:val="none"/>
          <w:lang w:eastAsia="zh-CN"/>
        </w:rPr>
        <w:t>：上部结构：3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20米PC连续空心板。下部构造采用柱式墩配桩基础；肋台配桩基础。</w:t>
      </w:r>
    </w:p>
    <w:p w14:paraId="18BD34A5">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下埔1号中桥</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rPr>
        <w:t>桥</w:t>
      </w:r>
      <w:r>
        <w:rPr>
          <w:rFonts w:hint="eastAsia" w:asciiTheme="minorEastAsia" w:hAnsiTheme="minorEastAsia" w:eastAsiaTheme="minorEastAsia"/>
          <w:color w:val="000000" w:themeColor="text1"/>
          <w:highlight w:val="none"/>
          <w:lang w:eastAsia="zh-CN"/>
        </w:rPr>
        <w:t>：上部结构采用3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20米PC连续空心板。下部构造采用柱式墩配桩基础；肋台配桩基础。</w:t>
      </w:r>
    </w:p>
    <w:p w14:paraId="0FC3B198">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下埔2号中桥：上部结构：3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16m预应力砼简支空心板。下部</w:t>
      </w:r>
      <w:r>
        <w:rPr>
          <w:rFonts w:hint="eastAsia" w:asciiTheme="minorEastAsia" w:hAnsiTheme="minorEastAsia" w:eastAsiaTheme="minorEastAsia"/>
          <w:color w:val="000000" w:themeColor="text1"/>
          <w:highlight w:val="none"/>
          <w:lang w:val="en-US" w:eastAsia="zh-CN"/>
        </w:rPr>
        <w:t>采用</w:t>
      </w:r>
      <w:r>
        <w:rPr>
          <w:rFonts w:hint="eastAsia" w:asciiTheme="minorEastAsia" w:hAnsiTheme="minorEastAsia" w:eastAsiaTheme="minorEastAsia"/>
          <w:color w:val="000000" w:themeColor="text1"/>
          <w:highlight w:val="none"/>
          <w:lang w:eastAsia="zh-CN"/>
        </w:rPr>
        <w:t>在2009</w:t>
      </w:r>
      <w:r>
        <w:rPr>
          <w:rFonts w:hint="eastAsia" w:asciiTheme="minorEastAsia" w:hAnsiTheme="minorEastAsia" w:eastAsiaTheme="minorEastAsia"/>
          <w:color w:val="000000" w:themeColor="text1"/>
          <w:highlight w:val="none"/>
          <w:lang w:val="en-US" w:eastAsia="zh-CN"/>
        </w:rPr>
        <w:t>年</w:t>
      </w:r>
      <w:r>
        <w:rPr>
          <w:rFonts w:hint="eastAsia" w:asciiTheme="minorEastAsia" w:hAnsiTheme="minorEastAsia" w:eastAsiaTheme="minorEastAsia"/>
          <w:color w:val="000000" w:themeColor="text1"/>
          <w:highlight w:val="none"/>
          <w:lang w:eastAsia="zh-CN"/>
        </w:rPr>
        <w:t>增设竹港互通时已施工完成</w:t>
      </w:r>
      <w:r>
        <w:rPr>
          <w:rFonts w:hint="eastAsia" w:asciiTheme="minorEastAsia" w:hAnsiTheme="minorEastAsia" w:eastAsiaTheme="minorEastAsia"/>
          <w:color w:val="000000" w:themeColor="text1"/>
          <w:highlight w:val="none"/>
          <w:lang w:val="en-US" w:eastAsia="zh-CN"/>
        </w:rPr>
        <w:t>结构</w:t>
      </w:r>
      <w:r>
        <w:rPr>
          <w:rFonts w:hint="eastAsia" w:asciiTheme="minorEastAsia" w:hAnsiTheme="minorEastAsia" w:eastAsiaTheme="minorEastAsia"/>
          <w:color w:val="000000" w:themeColor="text1"/>
          <w:highlight w:val="none"/>
          <w:lang w:eastAsia="zh-CN"/>
        </w:rPr>
        <w:t>。</w:t>
      </w:r>
    </w:p>
    <w:p w14:paraId="1CACC2DB">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大铺坑小桥</w:t>
      </w:r>
      <w:r>
        <w:rPr>
          <w:rFonts w:hint="eastAsia" w:asciiTheme="minorEastAsia" w:hAnsiTheme="minorEastAsia" w:eastAsiaTheme="minorEastAsia"/>
          <w:color w:val="000000" w:themeColor="text1"/>
          <w:highlight w:val="none"/>
        </w:rPr>
        <w:t>左桥</w:t>
      </w:r>
      <w:r>
        <w:rPr>
          <w:rFonts w:hint="eastAsia" w:asciiTheme="minorEastAsia" w:hAnsiTheme="minorEastAsia" w:eastAsiaTheme="minorEastAsia"/>
          <w:color w:val="000000" w:themeColor="text1"/>
          <w:highlight w:val="none"/>
          <w:lang w:eastAsia="zh-CN"/>
        </w:rPr>
        <w:t>：上部结构：1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13m预应力砼简支空心板。下部构造：U</w:t>
      </w:r>
      <w:r>
        <w:rPr>
          <w:rFonts w:hint="eastAsia" w:asciiTheme="minorEastAsia" w:hAnsiTheme="minorEastAsia" w:eastAsiaTheme="minorEastAsia"/>
          <w:color w:val="000000" w:themeColor="text1"/>
          <w:highlight w:val="none"/>
        </w:rPr>
        <w:t>台</w:t>
      </w:r>
      <w:r>
        <w:rPr>
          <w:rFonts w:hint="eastAsia" w:asciiTheme="minorEastAsia" w:hAnsiTheme="minorEastAsia" w:eastAsiaTheme="minorEastAsia"/>
          <w:color w:val="000000" w:themeColor="text1"/>
          <w:highlight w:val="none"/>
          <w:lang w:eastAsia="zh-CN"/>
        </w:rPr>
        <w:t>配桩基础。</w:t>
      </w:r>
    </w:p>
    <w:p w14:paraId="04BAD340">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大铺坑小桥</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rPr>
        <w:t>桥</w:t>
      </w:r>
      <w:r>
        <w:rPr>
          <w:rFonts w:hint="eastAsia" w:asciiTheme="minorEastAsia" w:hAnsiTheme="minorEastAsia" w:eastAsiaTheme="minorEastAsia"/>
          <w:color w:val="000000" w:themeColor="text1"/>
          <w:highlight w:val="none"/>
          <w:lang w:eastAsia="zh-CN"/>
        </w:rPr>
        <w:t>：上部结构：1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13m预应力砼简支空心板。下部构造：U</w:t>
      </w:r>
      <w:r>
        <w:rPr>
          <w:rFonts w:hint="eastAsia" w:asciiTheme="minorEastAsia" w:hAnsiTheme="minorEastAsia" w:eastAsiaTheme="minorEastAsia"/>
          <w:color w:val="000000" w:themeColor="text1"/>
          <w:highlight w:val="none"/>
        </w:rPr>
        <w:t>台</w:t>
      </w:r>
      <w:r>
        <w:rPr>
          <w:rFonts w:hint="eastAsia" w:asciiTheme="minorEastAsia" w:hAnsiTheme="minorEastAsia" w:eastAsiaTheme="minorEastAsia"/>
          <w:color w:val="000000" w:themeColor="text1"/>
          <w:highlight w:val="none"/>
          <w:lang w:eastAsia="zh-CN"/>
        </w:rPr>
        <w:t>配桩基础。</w:t>
      </w:r>
    </w:p>
    <w:p w14:paraId="44D85657">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盐仓小桥</w:t>
      </w:r>
      <w:r>
        <w:rPr>
          <w:rFonts w:hint="eastAsia" w:asciiTheme="minorEastAsia" w:hAnsiTheme="minorEastAsia" w:eastAsiaTheme="minorEastAsia"/>
          <w:color w:val="000000" w:themeColor="text1"/>
          <w:highlight w:val="none"/>
        </w:rPr>
        <w:t>左桥</w:t>
      </w:r>
      <w:r>
        <w:rPr>
          <w:rFonts w:hint="eastAsia" w:asciiTheme="minorEastAsia" w:hAnsiTheme="minorEastAsia" w:eastAsiaTheme="minorEastAsia"/>
          <w:color w:val="000000" w:themeColor="text1"/>
          <w:highlight w:val="none"/>
          <w:lang w:eastAsia="zh-CN"/>
        </w:rPr>
        <w:t>：上部结构：1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13m预应力砼简支空心板。下部构造：U</w:t>
      </w:r>
      <w:r>
        <w:rPr>
          <w:rFonts w:hint="eastAsia" w:asciiTheme="minorEastAsia" w:hAnsiTheme="minorEastAsia" w:eastAsiaTheme="minorEastAsia"/>
          <w:color w:val="000000" w:themeColor="text1"/>
          <w:highlight w:val="none"/>
        </w:rPr>
        <w:t>台</w:t>
      </w:r>
      <w:r>
        <w:rPr>
          <w:rFonts w:hint="eastAsia" w:asciiTheme="minorEastAsia" w:hAnsiTheme="minorEastAsia" w:eastAsiaTheme="minorEastAsia"/>
          <w:color w:val="000000" w:themeColor="text1"/>
          <w:highlight w:val="none"/>
          <w:lang w:eastAsia="zh-CN"/>
        </w:rPr>
        <w:t>配桩基础。</w:t>
      </w:r>
    </w:p>
    <w:p w14:paraId="4A96EF49">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盐仓小桥</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rPr>
        <w:t>桥</w:t>
      </w:r>
      <w:r>
        <w:rPr>
          <w:rFonts w:hint="eastAsia" w:asciiTheme="minorEastAsia" w:hAnsiTheme="minorEastAsia" w:eastAsiaTheme="minorEastAsia"/>
          <w:color w:val="000000" w:themeColor="text1"/>
          <w:highlight w:val="none"/>
          <w:lang w:eastAsia="zh-CN"/>
        </w:rPr>
        <w:t>：上部结构：1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13m预应力砼简支空心板。下部构造：U</w:t>
      </w:r>
      <w:r>
        <w:rPr>
          <w:rFonts w:hint="eastAsia" w:asciiTheme="minorEastAsia" w:hAnsiTheme="minorEastAsia" w:eastAsiaTheme="minorEastAsia"/>
          <w:color w:val="000000" w:themeColor="text1"/>
          <w:highlight w:val="none"/>
        </w:rPr>
        <w:t>台</w:t>
      </w:r>
      <w:r>
        <w:rPr>
          <w:rFonts w:hint="eastAsia" w:asciiTheme="minorEastAsia" w:hAnsiTheme="minorEastAsia" w:eastAsiaTheme="minorEastAsia"/>
          <w:color w:val="000000" w:themeColor="text1"/>
          <w:highlight w:val="none"/>
          <w:lang w:eastAsia="zh-CN"/>
        </w:rPr>
        <w:t>配桩基础。</w:t>
      </w:r>
    </w:p>
    <w:p w14:paraId="50178C53">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港口小桥</w:t>
      </w:r>
      <w:r>
        <w:rPr>
          <w:rFonts w:hint="eastAsia" w:asciiTheme="minorEastAsia" w:hAnsiTheme="minorEastAsia" w:eastAsiaTheme="minorEastAsia"/>
          <w:color w:val="000000" w:themeColor="text1"/>
          <w:highlight w:val="none"/>
        </w:rPr>
        <w:t>左桥</w:t>
      </w:r>
      <w:r>
        <w:rPr>
          <w:rFonts w:hint="eastAsia" w:asciiTheme="minorEastAsia" w:hAnsiTheme="minorEastAsia" w:eastAsiaTheme="minorEastAsia"/>
          <w:color w:val="000000" w:themeColor="text1"/>
          <w:highlight w:val="none"/>
          <w:lang w:eastAsia="zh-CN"/>
        </w:rPr>
        <w:t>：上部结构：1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w:t>
      </w:r>
      <w:r>
        <w:rPr>
          <w:rFonts w:hint="eastAsia" w:asciiTheme="minorEastAsia" w:hAnsiTheme="minorEastAsia" w:eastAsiaTheme="minorEastAsia"/>
          <w:color w:val="000000" w:themeColor="text1"/>
          <w:highlight w:val="none"/>
          <w:lang w:val="en-US" w:eastAsia="zh-CN"/>
        </w:rPr>
        <w:t>6</w:t>
      </w:r>
      <w:r>
        <w:rPr>
          <w:rFonts w:hint="eastAsia" w:asciiTheme="minorEastAsia" w:hAnsiTheme="minorEastAsia" w:eastAsiaTheme="minorEastAsia"/>
          <w:color w:val="000000" w:themeColor="text1"/>
          <w:highlight w:val="none"/>
          <w:lang w:eastAsia="zh-CN"/>
        </w:rPr>
        <w:t>m预应力砼简支空心板。下部构造：U</w:t>
      </w:r>
      <w:r>
        <w:rPr>
          <w:rFonts w:hint="eastAsia" w:asciiTheme="minorEastAsia" w:hAnsiTheme="minorEastAsia" w:eastAsiaTheme="minorEastAsia"/>
          <w:color w:val="000000" w:themeColor="text1"/>
          <w:highlight w:val="none"/>
        </w:rPr>
        <w:t>台</w:t>
      </w:r>
      <w:r>
        <w:rPr>
          <w:rFonts w:hint="eastAsia" w:asciiTheme="minorEastAsia" w:hAnsiTheme="minorEastAsia" w:eastAsiaTheme="minorEastAsia"/>
          <w:color w:val="000000" w:themeColor="text1"/>
          <w:highlight w:val="none"/>
          <w:lang w:eastAsia="zh-CN"/>
        </w:rPr>
        <w:t>配桩基础。</w:t>
      </w:r>
    </w:p>
    <w:p w14:paraId="26B0EA9F">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港口小桥</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rPr>
        <w:t>桥</w:t>
      </w:r>
      <w:r>
        <w:rPr>
          <w:rFonts w:hint="eastAsia" w:asciiTheme="minorEastAsia" w:hAnsiTheme="minorEastAsia" w:eastAsiaTheme="minorEastAsia"/>
          <w:color w:val="000000" w:themeColor="text1"/>
          <w:highlight w:val="none"/>
          <w:lang w:eastAsia="zh-CN"/>
        </w:rPr>
        <w:t>：上部结构：1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w:t>
      </w:r>
      <w:r>
        <w:rPr>
          <w:rFonts w:hint="eastAsia" w:asciiTheme="minorEastAsia" w:hAnsiTheme="minorEastAsia" w:eastAsiaTheme="minorEastAsia"/>
          <w:color w:val="000000" w:themeColor="text1"/>
          <w:highlight w:val="none"/>
          <w:lang w:val="en-US" w:eastAsia="zh-CN"/>
        </w:rPr>
        <w:t>6</w:t>
      </w:r>
      <w:r>
        <w:rPr>
          <w:rFonts w:hint="eastAsia" w:asciiTheme="minorEastAsia" w:hAnsiTheme="minorEastAsia" w:eastAsiaTheme="minorEastAsia"/>
          <w:color w:val="000000" w:themeColor="text1"/>
          <w:highlight w:val="none"/>
          <w:lang w:eastAsia="zh-CN"/>
        </w:rPr>
        <w:t>m预应力砼简支空心板。下部构造：U</w:t>
      </w:r>
      <w:r>
        <w:rPr>
          <w:rFonts w:hint="eastAsia" w:asciiTheme="minorEastAsia" w:hAnsiTheme="minorEastAsia" w:eastAsiaTheme="minorEastAsia"/>
          <w:color w:val="000000" w:themeColor="text1"/>
          <w:highlight w:val="none"/>
        </w:rPr>
        <w:t>台</w:t>
      </w:r>
      <w:r>
        <w:rPr>
          <w:rFonts w:hint="eastAsia" w:asciiTheme="minorEastAsia" w:hAnsiTheme="minorEastAsia" w:eastAsiaTheme="minorEastAsia"/>
          <w:color w:val="000000" w:themeColor="text1"/>
          <w:highlight w:val="none"/>
          <w:lang w:eastAsia="zh-CN"/>
        </w:rPr>
        <w:t>配桩基础。</w:t>
      </w:r>
    </w:p>
    <w:p w14:paraId="22FE3475">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港口大桥</w:t>
      </w:r>
      <w:r>
        <w:rPr>
          <w:rFonts w:hint="eastAsia" w:asciiTheme="minorEastAsia" w:hAnsiTheme="minorEastAsia" w:eastAsiaTheme="minorEastAsia"/>
          <w:color w:val="000000" w:themeColor="text1"/>
          <w:highlight w:val="none"/>
        </w:rPr>
        <w:t>左桥</w:t>
      </w:r>
      <w:r>
        <w:rPr>
          <w:rFonts w:hint="eastAsia" w:asciiTheme="minorEastAsia" w:hAnsiTheme="minorEastAsia" w:eastAsiaTheme="minorEastAsia"/>
          <w:color w:val="000000" w:themeColor="text1"/>
          <w:highlight w:val="none"/>
          <w:lang w:eastAsia="zh-CN"/>
        </w:rPr>
        <w:t>：上部结构：7</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30+8</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30+7</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30米PC连续T梁进行拼宽。下部构造采用柱式墩配桩基础、肋台配桩基础。</w:t>
      </w:r>
    </w:p>
    <w:p w14:paraId="693D27F3">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港口大桥</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rPr>
        <w:t>桥</w:t>
      </w:r>
      <w:r>
        <w:rPr>
          <w:rFonts w:hint="eastAsia" w:asciiTheme="minorEastAsia" w:hAnsiTheme="minorEastAsia" w:eastAsiaTheme="minorEastAsia"/>
          <w:color w:val="000000" w:themeColor="text1"/>
          <w:highlight w:val="none"/>
          <w:lang w:eastAsia="zh-CN"/>
        </w:rPr>
        <w:t>：上部结构：7</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30+8</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30+7</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30米PC连续T梁进行拼宽。下部构造采用柱式墩配桩基础、肋台配桩基础。</w:t>
      </w:r>
    </w:p>
    <w:p w14:paraId="355B5317">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大梧小桥</w:t>
      </w:r>
      <w:r>
        <w:rPr>
          <w:rFonts w:hint="eastAsia" w:asciiTheme="minorEastAsia" w:hAnsiTheme="minorEastAsia" w:eastAsiaTheme="minorEastAsia"/>
          <w:color w:val="000000" w:themeColor="text1"/>
          <w:highlight w:val="none"/>
        </w:rPr>
        <w:t>左桥</w:t>
      </w:r>
      <w:r>
        <w:rPr>
          <w:rFonts w:hint="eastAsia" w:asciiTheme="minorEastAsia" w:hAnsiTheme="minorEastAsia" w:eastAsiaTheme="minorEastAsia"/>
          <w:color w:val="000000" w:themeColor="text1"/>
          <w:highlight w:val="none"/>
          <w:lang w:eastAsia="zh-CN"/>
        </w:rPr>
        <w:t>：上部结构：1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15.938mPC简支空心板。下部构造：桥台采用U台桩基。</w:t>
      </w:r>
    </w:p>
    <w:p w14:paraId="0665237F">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大梧小桥</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rPr>
        <w:t>桥</w:t>
      </w:r>
      <w:r>
        <w:rPr>
          <w:rFonts w:hint="eastAsia" w:asciiTheme="minorEastAsia" w:hAnsiTheme="minorEastAsia" w:eastAsiaTheme="minorEastAsia"/>
          <w:color w:val="000000" w:themeColor="text1"/>
          <w:highlight w:val="none"/>
          <w:lang w:eastAsia="zh-CN"/>
        </w:rPr>
        <w:t>：上部结构：1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15.9</w:t>
      </w:r>
      <w:r>
        <w:rPr>
          <w:rFonts w:hint="eastAsia" w:asciiTheme="minorEastAsia" w:hAnsiTheme="minorEastAsia" w:eastAsiaTheme="minorEastAsia"/>
          <w:color w:val="000000" w:themeColor="text1"/>
          <w:highlight w:val="none"/>
          <w:lang w:val="en-US" w:eastAsia="zh-CN"/>
        </w:rPr>
        <w:t>48</w:t>
      </w:r>
      <w:r>
        <w:rPr>
          <w:rFonts w:hint="eastAsia" w:asciiTheme="minorEastAsia" w:hAnsiTheme="minorEastAsia" w:eastAsiaTheme="minorEastAsia"/>
          <w:color w:val="000000" w:themeColor="text1"/>
          <w:highlight w:val="none"/>
          <w:lang w:eastAsia="zh-CN"/>
        </w:rPr>
        <w:t>mPC简支空心板。下部构造：桥台采用U台桩基。</w:t>
      </w:r>
    </w:p>
    <w:p w14:paraId="4A589D40">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院前中桥</w:t>
      </w:r>
      <w:r>
        <w:rPr>
          <w:rFonts w:hint="eastAsia" w:asciiTheme="minorEastAsia" w:hAnsiTheme="minorEastAsia" w:eastAsiaTheme="minorEastAsia"/>
          <w:color w:val="000000" w:themeColor="text1"/>
          <w:highlight w:val="none"/>
        </w:rPr>
        <w:t>左桥</w:t>
      </w:r>
      <w:r>
        <w:rPr>
          <w:rFonts w:hint="eastAsia" w:asciiTheme="minorEastAsia" w:hAnsiTheme="minorEastAsia" w:eastAsiaTheme="minorEastAsia"/>
          <w:color w:val="000000" w:themeColor="text1"/>
          <w:highlight w:val="none"/>
          <w:lang w:eastAsia="zh-CN"/>
        </w:rPr>
        <w:t>：上部结构：1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20.11m预应力砼简支空心板。下部构造：U台配基础。</w:t>
      </w:r>
    </w:p>
    <w:p w14:paraId="6A1E3A2A">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院前中桥</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rPr>
        <w:t>桥</w:t>
      </w:r>
      <w:r>
        <w:rPr>
          <w:rFonts w:hint="eastAsia" w:asciiTheme="minorEastAsia" w:hAnsiTheme="minorEastAsia" w:eastAsiaTheme="minorEastAsia"/>
          <w:color w:val="000000" w:themeColor="text1"/>
          <w:highlight w:val="none"/>
          <w:lang w:eastAsia="zh-CN"/>
        </w:rPr>
        <w:t>：上部结构：1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20.11m预应力砼简支空心板。下部构造：U台配基础。</w:t>
      </w:r>
    </w:p>
    <w:p w14:paraId="44642C05">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中寨分离式中桥</w:t>
      </w:r>
      <w:r>
        <w:rPr>
          <w:rFonts w:hint="eastAsia" w:asciiTheme="minorEastAsia" w:hAnsiTheme="minorEastAsia" w:eastAsiaTheme="minorEastAsia"/>
          <w:color w:val="000000" w:themeColor="text1"/>
          <w:highlight w:val="none"/>
        </w:rPr>
        <w:t>左桥</w:t>
      </w:r>
      <w:r>
        <w:rPr>
          <w:rFonts w:hint="eastAsia" w:asciiTheme="minorEastAsia" w:hAnsiTheme="minorEastAsia" w:eastAsiaTheme="minorEastAsia"/>
          <w:color w:val="000000" w:themeColor="text1"/>
          <w:highlight w:val="none"/>
          <w:lang w:eastAsia="zh-CN"/>
        </w:rPr>
        <w:t>：上部结构：3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13mPC简支空心板。下部构造：柱式墩配桩基础、肋板台配桩基础。</w:t>
      </w:r>
    </w:p>
    <w:p w14:paraId="299A7B6F">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中寨分离式中桥</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rPr>
        <w:t>桥</w:t>
      </w:r>
      <w:r>
        <w:rPr>
          <w:rFonts w:hint="eastAsia" w:asciiTheme="minorEastAsia" w:hAnsiTheme="minorEastAsia" w:eastAsiaTheme="minorEastAsia"/>
          <w:color w:val="000000" w:themeColor="text1"/>
          <w:highlight w:val="none"/>
          <w:lang w:eastAsia="zh-CN"/>
        </w:rPr>
        <w:t>：上部结构：3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13mPC简支空心板。下部构造：柱式墩配桩基础、肋板台配桩基础。</w:t>
      </w:r>
    </w:p>
    <w:p w14:paraId="72747B3D">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金星互通浔寮中桥</w:t>
      </w:r>
      <w:r>
        <w:rPr>
          <w:rFonts w:hint="eastAsia" w:asciiTheme="minorEastAsia" w:hAnsiTheme="minorEastAsia" w:eastAsiaTheme="minorEastAsia"/>
          <w:color w:val="000000" w:themeColor="text1"/>
          <w:highlight w:val="none"/>
        </w:rPr>
        <w:t>左桥</w:t>
      </w:r>
      <w:r>
        <w:rPr>
          <w:rFonts w:hint="eastAsia" w:asciiTheme="minorEastAsia" w:hAnsiTheme="minorEastAsia" w:eastAsiaTheme="minorEastAsia"/>
          <w:color w:val="000000" w:themeColor="text1"/>
          <w:highlight w:val="none"/>
          <w:lang w:eastAsia="zh-CN"/>
        </w:rPr>
        <w:t>：上部结构：（15.255+15.975+16.042+15.938+15.52）m预应力砼简支空心板。桥墩为盖梁柱式墩，桥台为桩基U台、板凳台桩基础。</w:t>
      </w:r>
    </w:p>
    <w:p w14:paraId="2652F631">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金星互通浔寮中桥</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lang w:eastAsia="zh-CN"/>
        </w:rPr>
        <w:t>桥：上部结构：（15.234+15.986+16.0+15.989+15.415）m预应力砼简支空心板桥墩为盖梁柱式墩，桥台为柱式台肋板台桩基础。</w:t>
      </w:r>
    </w:p>
    <w:p w14:paraId="3D806351">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田朴通道小桥</w:t>
      </w:r>
      <w:r>
        <w:rPr>
          <w:rFonts w:hint="eastAsia" w:asciiTheme="minorEastAsia" w:hAnsiTheme="minorEastAsia" w:eastAsiaTheme="minorEastAsia"/>
          <w:color w:val="000000" w:themeColor="text1"/>
          <w:highlight w:val="none"/>
        </w:rPr>
        <w:t>左桥</w:t>
      </w:r>
      <w:r>
        <w:rPr>
          <w:rFonts w:hint="eastAsia" w:asciiTheme="minorEastAsia" w:hAnsiTheme="minorEastAsia" w:eastAsiaTheme="minorEastAsia"/>
          <w:color w:val="000000" w:themeColor="text1"/>
          <w:highlight w:val="none"/>
          <w:lang w:eastAsia="zh-CN"/>
        </w:rPr>
        <w:t>：上部结构：1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13m预应力砼简支空心板。下部构造：U台配桩基础。</w:t>
      </w:r>
    </w:p>
    <w:p w14:paraId="46193015">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田朴通道小桥</w:t>
      </w:r>
      <w:r>
        <w:rPr>
          <w:rFonts w:hint="eastAsia" w:asciiTheme="minorEastAsia" w:hAnsiTheme="minorEastAsia" w:eastAsiaTheme="minorEastAsia"/>
          <w:color w:val="000000" w:themeColor="text1"/>
          <w:highlight w:val="none"/>
          <w:lang w:val="en-US" w:eastAsia="zh-CN"/>
        </w:rPr>
        <w:t>右</w:t>
      </w:r>
      <w:r>
        <w:rPr>
          <w:rFonts w:hint="eastAsia" w:asciiTheme="minorEastAsia" w:hAnsiTheme="minorEastAsia" w:eastAsiaTheme="minorEastAsia"/>
          <w:color w:val="000000" w:themeColor="text1"/>
          <w:highlight w:val="none"/>
        </w:rPr>
        <w:t>桥</w:t>
      </w:r>
      <w:r>
        <w:rPr>
          <w:rFonts w:hint="eastAsia" w:asciiTheme="minorEastAsia" w:hAnsiTheme="minorEastAsia" w:eastAsiaTheme="minorEastAsia"/>
          <w:color w:val="000000" w:themeColor="text1"/>
          <w:highlight w:val="none"/>
          <w:lang w:eastAsia="zh-CN"/>
        </w:rPr>
        <w:t>：上部结构：1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13m预应力砼简支空心板。下部构造：U台配桩基础。</w:t>
      </w:r>
    </w:p>
    <w:p w14:paraId="063D71FD">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金星互通A匝道桥：上部结构：2</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30.06+（30+35）+3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30米PC现浇箱梁、连续钢箱梁、PC连续T梁。下部构造采用柱式墩配桩基础；U台配桩基础；肋台配桩基础。</w:t>
      </w:r>
    </w:p>
    <w:p w14:paraId="163B01D5">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金星互通E匝道1号桥：上部结构：（20+25+25）+2</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24+2</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30米PC连续现浇箱梁、PC连续T梁。下部构造采用柱式墩配桩基础；肋台配桩基础。</w:t>
      </w:r>
    </w:p>
    <w:p w14:paraId="35A77443">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金星互通E匝道2号桥：上部结构：1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13m预应力砼简支空心板。下部构造：U台配扩桩基础。</w:t>
      </w:r>
    </w:p>
    <w:p w14:paraId="0D0620AA">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院前1号分离式立交桥：上部结构：</w:t>
      </w:r>
      <w:r>
        <w:rPr>
          <w:rFonts w:hint="eastAsia" w:asciiTheme="minorEastAsia" w:hAnsiTheme="minorEastAsia" w:eastAsiaTheme="minorEastAsia"/>
          <w:color w:val="000000" w:themeColor="text1"/>
          <w:highlight w:val="none"/>
          <w:lang w:val="en-US" w:eastAsia="zh-CN"/>
        </w:rPr>
        <w:t>4×</w:t>
      </w:r>
      <w:r>
        <w:rPr>
          <w:rFonts w:hint="eastAsia" w:asciiTheme="minorEastAsia" w:hAnsiTheme="minorEastAsia" w:eastAsiaTheme="minorEastAsia"/>
          <w:color w:val="000000" w:themeColor="text1"/>
          <w:highlight w:val="none"/>
          <w:lang w:eastAsia="zh-CN"/>
        </w:rPr>
        <w:t>30</w:t>
      </w:r>
      <w:r>
        <w:rPr>
          <w:rFonts w:hint="eastAsia" w:asciiTheme="minorEastAsia" w:hAnsiTheme="minorEastAsia" w:eastAsiaTheme="minorEastAsia"/>
          <w:color w:val="000000" w:themeColor="text1"/>
          <w:highlight w:val="none"/>
          <w:lang w:val="en-US" w:eastAsia="zh-CN"/>
        </w:rPr>
        <w:t>.5</w:t>
      </w:r>
      <w:r>
        <w:rPr>
          <w:rFonts w:hint="eastAsia" w:asciiTheme="minorEastAsia" w:hAnsiTheme="minorEastAsia" w:eastAsiaTheme="minorEastAsia"/>
          <w:color w:val="000000" w:themeColor="text1"/>
          <w:highlight w:val="none"/>
          <w:lang w:eastAsia="zh-CN"/>
        </w:rPr>
        <w:t>PC连续T梁。下部结构：桥墩为薄壁墩，桥台为U型台，基础为承台基础。</w:t>
      </w:r>
    </w:p>
    <w:p w14:paraId="6516B9B9">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院前2号分离式立交桥：上部结构：</w:t>
      </w:r>
      <w:r>
        <w:rPr>
          <w:rFonts w:hint="eastAsia" w:asciiTheme="minorEastAsia" w:hAnsiTheme="minorEastAsia" w:eastAsiaTheme="minorEastAsia"/>
          <w:color w:val="000000" w:themeColor="text1"/>
          <w:highlight w:val="none"/>
          <w:lang w:val="en-US" w:eastAsia="zh-CN"/>
        </w:rPr>
        <w:t>4×</w:t>
      </w:r>
      <w:r>
        <w:rPr>
          <w:rFonts w:hint="eastAsia" w:asciiTheme="minorEastAsia" w:hAnsiTheme="minorEastAsia" w:eastAsiaTheme="minorEastAsia"/>
          <w:color w:val="000000" w:themeColor="text1"/>
          <w:highlight w:val="none"/>
          <w:lang w:eastAsia="zh-CN"/>
        </w:rPr>
        <w:t>3</w:t>
      </w:r>
      <w:r>
        <w:rPr>
          <w:rFonts w:hint="eastAsia" w:asciiTheme="minorEastAsia" w:hAnsiTheme="minorEastAsia" w:eastAsiaTheme="minorEastAsia"/>
          <w:color w:val="000000" w:themeColor="text1"/>
          <w:highlight w:val="none"/>
          <w:lang w:val="en-US" w:eastAsia="zh-CN"/>
        </w:rPr>
        <w:t>5</w:t>
      </w:r>
      <w:r>
        <w:rPr>
          <w:rFonts w:hint="eastAsia" w:asciiTheme="minorEastAsia" w:hAnsiTheme="minorEastAsia" w:eastAsiaTheme="minorEastAsia"/>
          <w:color w:val="000000" w:themeColor="text1"/>
          <w:highlight w:val="none"/>
          <w:lang w:eastAsia="zh-CN"/>
        </w:rPr>
        <w:t>mPC连续T梁。下部结构： 桥墩为薄壁墩、盖梁柱式墩，桥台为U型台，基础为承台桩基础、单桩基础。</w:t>
      </w:r>
    </w:p>
    <w:p w14:paraId="1BCD8F7A">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竹港互通K108+929通道桥：上部结构：1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8m钢筋砼简支空心板。下部构造：U台配桩基础。</w:t>
      </w:r>
    </w:p>
    <w:p w14:paraId="1EF22A5A">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竹港中桥：全桥拆除重建。上部结构：3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13米PC简支空心板。下部构造采用柱式墩配桩基础；肋台配基础。</w:t>
      </w:r>
    </w:p>
    <w:p w14:paraId="1A3C0008">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竹港互通K109+096通道桥：上部结构：1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8mPC简支空心板，下部结构为重力式U台配扩大基础。</w:t>
      </w:r>
    </w:p>
    <w:p w14:paraId="01243CD4">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竹港互通A匝道1号桥：上部结构：4</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16米PC连续空心板。下部构造采用柱式墩配桩基础；肋台配桩基础。</w:t>
      </w:r>
    </w:p>
    <w:p w14:paraId="5F07C5E0">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竹港互通A匝道3号桥：上部结构：1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16.0419+1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15.9594+1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16.0211+1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15.9847mPC简支空心板。下部构造：柱式墩配桩基础、肋板台配桩基础。</w:t>
      </w:r>
    </w:p>
    <w:p w14:paraId="676F7B13">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竹港互通C匝道4号桥：上部结构：（1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30）mPC简支T梁。下部结构： 桥台为U型台，基础为承台桩基础。</w:t>
      </w:r>
    </w:p>
    <w:p w14:paraId="5E73F265">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竹港互通分离式天桥：本桥因路线调整</w:t>
      </w:r>
      <w:r>
        <w:rPr>
          <w:rFonts w:hint="eastAsia" w:asciiTheme="minorEastAsia" w:hAnsiTheme="minorEastAsia" w:eastAsiaTheme="minorEastAsia"/>
          <w:color w:val="000000" w:themeColor="text1"/>
          <w:highlight w:val="none"/>
          <w:lang w:val="en-US" w:eastAsia="zh-CN"/>
        </w:rPr>
        <w:t>需</w:t>
      </w:r>
      <w:r>
        <w:rPr>
          <w:rFonts w:hint="eastAsia" w:asciiTheme="minorEastAsia" w:hAnsiTheme="minorEastAsia" w:eastAsiaTheme="minorEastAsia"/>
          <w:color w:val="000000" w:themeColor="text1"/>
          <w:highlight w:val="none"/>
          <w:lang w:eastAsia="zh-CN"/>
        </w:rPr>
        <w:t>拆除并移位。上部结构采用4</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30米PC连续T梁。下部构造采用薄壁墩配桩基础；U台配桩基础。</w:t>
      </w:r>
    </w:p>
    <w:p w14:paraId="65CDCD58">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竹港互通人行天桥：上部结构：（2</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30）mPC连续T梁。下部结构：桥墩为薄壁墩，桥台为U型台，基础为承台桩基础。</w:t>
      </w:r>
    </w:p>
    <w:p w14:paraId="75349BDB">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四都互通主线桥左桥：上部结构：1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13m预应力砼空心板。下部构造：U台桩基础。</w:t>
      </w:r>
    </w:p>
    <w:p w14:paraId="06E97A3D">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四都互通主线桥右桥：上部结构：1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13m预应力砼空心板。下部构造：U台桩基础。</w:t>
      </w:r>
    </w:p>
    <w:p w14:paraId="7244ECF1">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四都互通A匝道1号桥：上部结构：1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13m预应力砼空心板。下部构造：U台扩大基础。</w:t>
      </w:r>
    </w:p>
    <w:p w14:paraId="16266F53">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rPr>
        <w:t>四都互通A匝道2号桥</w:t>
      </w:r>
      <w:r>
        <w:rPr>
          <w:rFonts w:hint="eastAsia" w:asciiTheme="minorEastAsia" w:hAnsiTheme="minorEastAsia" w:eastAsiaTheme="minorEastAsia"/>
          <w:color w:val="000000" w:themeColor="text1"/>
          <w:highlight w:val="none"/>
          <w:lang w:eastAsia="zh-CN"/>
        </w:rPr>
        <w:t>：上部结构：3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30米PC连续T梁。下部构造：柱式墩、薄壁墩配桩基础；U台配桩基础；柱台配桩基础。</w:t>
      </w:r>
    </w:p>
    <w:p w14:paraId="551FA9D3">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rPr>
        <w:t>四都互通改路天桥</w:t>
      </w:r>
      <w:r>
        <w:rPr>
          <w:rFonts w:hint="eastAsia" w:asciiTheme="minorEastAsia" w:hAnsiTheme="minorEastAsia" w:eastAsiaTheme="minorEastAsia"/>
          <w:color w:val="000000" w:themeColor="text1"/>
          <w:highlight w:val="none"/>
          <w:lang w:eastAsia="zh-CN"/>
        </w:rPr>
        <w:t>：上部结构：2</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30+30.5米PC连续T梁。下部构造：柱式墩、薄壁墩配桩基础；柱台配桩基础；U台配桩基础。</w:t>
      </w:r>
    </w:p>
    <w:p w14:paraId="67E31221">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rPr>
        <w:t>后厝园中桥</w:t>
      </w:r>
      <w:r>
        <w:rPr>
          <w:rFonts w:hint="eastAsia" w:asciiTheme="minorEastAsia" w:hAnsiTheme="minorEastAsia" w:eastAsiaTheme="minorEastAsia"/>
          <w:color w:val="000000" w:themeColor="text1"/>
          <w:highlight w:val="none"/>
          <w:lang w:eastAsia="zh-CN"/>
        </w:rPr>
        <w:t>：上部构造：</w:t>
      </w:r>
      <w:r>
        <w:rPr>
          <w:rFonts w:hint="eastAsia" w:asciiTheme="minorEastAsia" w:hAnsiTheme="minorEastAsia" w:eastAsiaTheme="minorEastAsia"/>
          <w:color w:val="000000" w:themeColor="text1"/>
          <w:highlight w:val="none"/>
          <w:lang w:val="en-US" w:eastAsia="zh-CN"/>
        </w:rPr>
        <w:t>3×16</w:t>
      </w:r>
      <w:r>
        <w:rPr>
          <w:rFonts w:hint="eastAsia" w:asciiTheme="minorEastAsia" w:hAnsiTheme="minorEastAsia" w:eastAsiaTheme="minorEastAsia"/>
          <w:color w:val="000000" w:themeColor="text1"/>
          <w:highlight w:val="none"/>
          <w:lang w:eastAsia="zh-CN"/>
        </w:rPr>
        <w:t>m预应力砼空心板。下部构造：柱式墩配桩基础，肋台配桩基础、U台配桩基础。</w:t>
      </w:r>
    </w:p>
    <w:p w14:paraId="332689EA">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rPr>
        <w:t>大水堀分离式中桥</w:t>
      </w:r>
      <w:r>
        <w:rPr>
          <w:rFonts w:hint="eastAsia" w:asciiTheme="minorEastAsia" w:hAnsiTheme="minorEastAsia" w:eastAsiaTheme="minorEastAsia"/>
          <w:color w:val="000000" w:themeColor="text1"/>
          <w:highlight w:val="none"/>
          <w:lang w:eastAsia="zh-CN"/>
        </w:rPr>
        <w:t>：上部结构：3</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30米PC连续T梁。下部构造：柱式墩配桩基础；U台、肋台配桩基础。</w:t>
      </w:r>
    </w:p>
    <w:p w14:paraId="01B64BAA">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rPr>
        <w:t>竹港1号分离式桥</w:t>
      </w:r>
      <w:r>
        <w:rPr>
          <w:rFonts w:hint="eastAsia" w:asciiTheme="minorEastAsia" w:hAnsiTheme="minorEastAsia" w:eastAsiaTheme="minorEastAsia"/>
          <w:color w:val="000000" w:themeColor="text1"/>
          <w:highlight w:val="none"/>
          <w:lang w:eastAsia="zh-CN"/>
        </w:rPr>
        <w:t>：上部结构：1</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16m预应力砼简支空心板。下部构造：采用原有下部基础。</w:t>
      </w:r>
    </w:p>
    <w:p w14:paraId="1770A622">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rPr>
        <w:t>港口分离式立交桥</w:t>
      </w:r>
      <w:r>
        <w:rPr>
          <w:rFonts w:hint="eastAsia" w:asciiTheme="minorEastAsia" w:hAnsiTheme="minorEastAsia" w:eastAsiaTheme="minorEastAsia"/>
          <w:color w:val="000000" w:themeColor="text1"/>
          <w:highlight w:val="none"/>
          <w:lang w:eastAsia="zh-CN"/>
        </w:rPr>
        <w:t>：上部构造：</w:t>
      </w:r>
      <w:r>
        <w:rPr>
          <w:rFonts w:hint="eastAsia" w:asciiTheme="minorEastAsia" w:hAnsiTheme="minorEastAsia" w:eastAsiaTheme="minorEastAsia"/>
          <w:color w:val="000000" w:themeColor="text1"/>
          <w:highlight w:val="none"/>
          <w:lang w:val="en-US" w:eastAsia="zh-CN"/>
        </w:rPr>
        <w:t>1×</w:t>
      </w:r>
      <w:r>
        <w:rPr>
          <w:rFonts w:hint="eastAsia" w:asciiTheme="minorEastAsia" w:hAnsiTheme="minorEastAsia" w:eastAsiaTheme="minorEastAsia"/>
          <w:color w:val="000000" w:themeColor="text1"/>
          <w:highlight w:val="none"/>
          <w:lang w:eastAsia="zh-CN"/>
        </w:rPr>
        <w:t>13m空心板。右桥原桥下部利用。</w:t>
      </w:r>
    </w:p>
    <w:p w14:paraId="624E007B">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rPr>
        <w:t>吉仔通道小桥</w:t>
      </w:r>
      <w:r>
        <w:rPr>
          <w:rFonts w:hint="eastAsia" w:asciiTheme="minorEastAsia" w:hAnsiTheme="minorEastAsia" w:eastAsiaTheme="minorEastAsia"/>
          <w:color w:val="000000" w:themeColor="text1"/>
          <w:highlight w:val="none"/>
          <w:lang w:eastAsia="zh-CN"/>
        </w:rPr>
        <w:t>：上部结构：</w:t>
      </w:r>
      <w:r>
        <w:rPr>
          <w:rFonts w:hint="eastAsia" w:asciiTheme="minorEastAsia" w:hAnsiTheme="minorEastAsia" w:eastAsiaTheme="minorEastAsia"/>
          <w:color w:val="000000" w:themeColor="text1"/>
          <w:highlight w:val="none"/>
          <w:lang w:val="en-US" w:eastAsia="zh-CN"/>
        </w:rPr>
        <w:t>1×</w:t>
      </w:r>
      <w:r>
        <w:rPr>
          <w:rFonts w:hint="eastAsia" w:asciiTheme="minorEastAsia" w:hAnsiTheme="minorEastAsia" w:eastAsiaTheme="minorEastAsia"/>
          <w:color w:val="000000" w:themeColor="text1"/>
          <w:highlight w:val="none"/>
          <w:lang w:eastAsia="zh-CN"/>
        </w:rPr>
        <w:t>10m预应力砼简支空心板。下部构造：U台配桩基础。</w:t>
      </w:r>
    </w:p>
    <w:p w14:paraId="42354F61">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rPr>
        <w:t>后厝园1号通道小桥</w:t>
      </w:r>
      <w:r>
        <w:rPr>
          <w:rFonts w:hint="eastAsia" w:asciiTheme="minorEastAsia" w:hAnsiTheme="minorEastAsia" w:eastAsiaTheme="minorEastAsia"/>
          <w:color w:val="000000" w:themeColor="text1"/>
          <w:highlight w:val="none"/>
          <w:lang w:eastAsia="zh-CN"/>
        </w:rPr>
        <w:t>：上部结构：</w:t>
      </w:r>
      <w:r>
        <w:rPr>
          <w:rFonts w:hint="eastAsia" w:asciiTheme="minorEastAsia" w:hAnsiTheme="minorEastAsia" w:eastAsiaTheme="minorEastAsia"/>
          <w:color w:val="000000" w:themeColor="text1"/>
          <w:highlight w:val="none"/>
          <w:lang w:val="en-US" w:eastAsia="zh-CN"/>
        </w:rPr>
        <w:t>1×</w:t>
      </w:r>
      <w:r>
        <w:rPr>
          <w:rFonts w:hint="eastAsia" w:asciiTheme="minorEastAsia" w:hAnsiTheme="minorEastAsia" w:eastAsiaTheme="minorEastAsia"/>
          <w:color w:val="000000" w:themeColor="text1"/>
          <w:highlight w:val="none"/>
          <w:lang w:eastAsia="zh-CN"/>
        </w:rPr>
        <w:t>10m预应力砼简支空心板。下部构造：U台配桩基础。</w:t>
      </w:r>
    </w:p>
    <w:p w14:paraId="62147148">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rPr>
        <w:t>后厝园</w:t>
      </w:r>
      <w:r>
        <w:rPr>
          <w:rFonts w:hint="eastAsia" w:asciiTheme="minorEastAsia" w:hAnsiTheme="minorEastAsia" w:eastAsiaTheme="minorEastAsia"/>
          <w:color w:val="000000" w:themeColor="text1"/>
          <w:highlight w:val="none"/>
          <w:lang w:val="en-US" w:eastAsia="zh-CN"/>
        </w:rPr>
        <w:t>2</w:t>
      </w:r>
      <w:r>
        <w:rPr>
          <w:rFonts w:hint="eastAsia" w:asciiTheme="minorEastAsia" w:hAnsiTheme="minorEastAsia" w:eastAsiaTheme="minorEastAsia"/>
          <w:color w:val="000000" w:themeColor="text1"/>
          <w:highlight w:val="none"/>
        </w:rPr>
        <w:t>号通道小桥</w:t>
      </w:r>
      <w:r>
        <w:rPr>
          <w:rFonts w:hint="eastAsia" w:asciiTheme="minorEastAsia" w:hAnsiTheme="minorEastAsia" w:eastAsiaTheme="minorEastAsia"/>
          <w:color w:val="000000" w:themeColor="text1"/>
          <w:highlight w:val="none"/>
          <w:lang w:eastAsia="zh-CN"/>
        </w:rPr>
        <w:t>：上部结构：</w:t>
      </w:r>
      <w:r>
        <w:rPr>
          <w:rFonts w:hint="eastAsia" w:asciiTheme="minorEastAsia" w:hAnsiTheme="minorEastAsia" w:eastAsiaTheme="minorEastAsia"/>
          <w:color w:val="000000" w:themeColor="text1"/>
          <w:highlight w:val="none"/>
          <w:lang w:val="en-US" w:eastAsia="zh-CN"/>
        </w:rPr>
        <w:t>1×</w:t>
      </w:r>
      <w:r>
        <w:rPr>
          <w:rFonts w:hint="eastAsia" w:asciiTheme="minorEastAsia" w:hAnsiTheme="minorEastAsia" w:eastAsiaTheme="minorEastAsia"/>
          <w:color w:val="000000" w:themeColor="text1"/>
          <w:highlight w:val="none"/>
          <w:lang w:eastAsia="zh-CN"/>
        </w:rPr>
        <w:t>10m预应力砼简支空心板。下部构造：重力式U台配扩大基础。</w:t>
      </w:r>
    </w:p>
    <w:p w14:paraId="611B65F7">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盐仓通道小桥：上部结构：</w:t>
      </w:r>
      <w:r>
        <w:rPr>
          <w:rFonts w:hint="eastAsia" w:asciiTheme="minorEastAsia" w:hAnsiTheme="minorEastAsia" w:eastAsiaTheme="minorEastAsia"/>
          <w:color w:val="000000" w:themeColor="text1"/>
          <w:highlight w:val="none"/>
          <w:lang w:val="en-US" w:eastAsia="zh-CN"/>
        </w:rPr>
        <w:t>1×</w:t>
      </w:r>
      <w:r>
        <w:rPr>
          <w:rFonts w:hint="eastAsia" w:asciiTheme="minorEastAsia" w:hAnsiTheme="minorEastAsia" w:eastAsiaTheme="minorEastAsia"/>
          <w:color w:val="000000" w:themeColor="text1"/>
          <w:highlight w:val="none"/>
          <w:lang w:eastAsia="zh-CN"/>
        </w:rPr>
        <w:t>10m预应力砼简支空心板。下部构造：U台配桩基础。</w:t>
      </w:r>
    </w:p>
    <w:p w14:paraId="3DE861DA">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港口通道小桥：上部结构：</w:t>
      </w:r>
      <w:r>
        <w:rPr>
          <w:rFonts w:hint="eastAsia" w:asciiTheme="minorEastAsia" w:hAnsiTheme="minorEastAsia" w:eastAsiaTheme="minorEastAsia"/>
          <w:color w:val="000000" w:themeColor="text1"/>
          <w:highlight w:val="none"/>
          <w:lang w:val="en-US" w:eastAsia="zh-CN"/>
        </w:rPr>
        <w:t>1×</w:t>
      </w:r>
      <w:r>
        <w:rPr>
          <w:rFonts w:hint="eastAsia" w:asciiTheme="minorEastAsia" w:hAnsiTheme="minorEastAsia" w:eastAsiaTheme="minorEastAsia"/>
          <w:color w:val="000000" w:themeColor="text1"/>
          <w:highlight w:val="none"/>
          <w:lang w:eastAsia="zh-CN"/>
        </w:rPr>
        <w:t>10m预应力砼简支空心板。下部构造：U台配桩基础。</w:t>
      </w:r>
    </w:p>
    <w:p w14:paraId="6C642ECB">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lang w:eastAsia="zh-CN"/>
        </w:rPr>
        <w:t>深垄2号分离式立交桥：上部结构（2</w:t>
      </w:r>
      <w:r>
        <w:rPr>
          <w:rFonts w:hint="eastAsia" w:asciiTheme="minorEastAsia" w:hAnsiTheme="minorEastAsia" w:eastAsiaTheme="minorEastAsia"/>
          <w:color w:val="000000" w:themeColor="text1"/>
          <w:highlight w:val="none"/>
          <w:lang w:val="en-US" w:eastAsia="zh-CN"/>
        </w:rPr>
        <w:t>×</w:t>
      </w:r>
      <w:r>
        <w:rPr>
          <w:rFonts w:hint="eastAsia" w:asciiTheme="minorEastAsia" w:hAnsiTheme="minorEastAsia" w:eastAsiaTheme="minorEastAsia"/>
          <w:color w:val="000000" w:themeColor="text1"/>
          <w:highlight w:val="none"/>
          <w:lang w:eastAsia="zh-CN"/>
        </w:rPr>
        <w:t>30）m：PC连续T梁。下部结构： 桥墩为薄壁墩，桥台为U型台，基础为承台桩基础。</w:t>
      </w:r>
    </w:p>
    <w:p w14:paraId="79E4D17C">
      <w:pPr>
        <w:pStyle w:val="13"/>
        <w:adjustRightInd w:val="0"/>
        <w:snapToGrid w:val="0"/>
        <w:spacing w:line="360" w:lineRule="auto"/>
        <w:ind w:firstLine="480"/>
        <w:rPr>
          <w:rFonts w:hint="eastAsia"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rPr>
        <w:t>主要工程数量见表2.1。</w:t>
      </w:r>
    </w:p>
    <w:p w14:paraId="1A2BCEA6">
      <w:pPr>
        <w:pStyle w:val="13"/>
        <w:adjustRightInd w:val="0"/>
        <w:snapToGrid w:val="0"/>
        <w:spacing w:line="360" w:lineRule="auto"/>
        <w:ind w:firstLine="480"/>
        <w:jc w:val="center"/>
        <w:rPr>
          <w:rFonts w:hint="eastAsia" w:ascii="黑体" w:hAnsi="黑体" w:eastAsia="黑体" w:cs="黑体"/>
          <w:color w:val="000000" w:themeColor="text1"/>
          <w:sz w:val="21"/>
          <w:szCs w:val="21"/>
          <w:highlight w:val="none"/>
        </w:rPr>
      </w:pPr>
      <w:r>
        <w:rPr>
          <w:rFonts w:hint="eastAsia" w:ascii="黑体" w:hAnsi="黑体" w:eastAsia="黑体" w:cs="黑体"/>
          <w:color w:val="000000" w:themeColor="text1"/>
          <w:kern w:val="0"/>
          <w:sz w:val="21"/>
          <w:szCs w:val="21"/>
          <w:highlight w:val="none"/>
        </w:rPr>
        <w:t>表2.1 主要工程数量表</w:t>
      </w:r>
    </w:p>
    <w:tbl>
      <w:tblPr>
        <w:tblStyle w:val="33"/>
        <w:tblW w:w="83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555"/>
        <w:gridCol w:w="1498"/>
        <w:gridCol w:w="3150"/>
        <w:gridCol w:w="660"/>
        <w:gridCol w:w="1515"/>
        <w:gridCol w:w="975"/>
      </w:tblGrid>
      <w:tr w14:paraId="20211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203" w:type="dxa"/>
            <w:gridSpan w:val="3"/>
            <w:shd w:val="clear" w:color="auto" w:fill="auto"/>
            <w:vAlign w:val="center"/>
          </w:tcPr>
          <w:p w14:paraId="42A3A438">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主要工程项目</w:t>
            </w:r>
          </w:p>
        </w:tc>
        <w:tc>
          <w:tcPr>
            <w:tcW w:w="660" w:type="dxa"/>
            <w:shd w:val="clear" w:color="auto" w:fill="auto"/>
            <w:vAlign w:val="center"/>
          </w:tcPr>
          <w:p w14:paraId="1816FEB3">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单位</w:t>
            </w:r>
          </w:p>
        </w:tc>
        <w:tc>
          <w:tcPr>
            <w:tcW w:w="1515" w:type="dxa"/>
            <w:shd w:val="clear" w:color="auto" w:fill="auto"/>
            <w:vAlign w:val="center"/>
          </w:tcPr>
          <w:p w14:paraId="74DFE041">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数量</w:t>
            </w:r>
          </w:p>
        </w:tc>
        <w:tc>
          <w:tcPr>
            <w:tcW w:w="975" w:type="dxa"/>
            <w:shd w:val="clear" w:color="auto" w:fill="auto"/>
            <w:vAlign w:val="center"/>
          </w:tcPr>
          <w:p w14:paraId="797F1A5D">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备注</w:t>
            </w:r>
          </w:p>
        </w:tc>
      </w:tr>
      <w:tr w14:paraId="367AE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shd w:val="clear" w:color="auto" w:fill="auto"/>
            <w:vAlign w:val="center"/>
          </w:tcPr>
          <w:p w14:paraId="1EC2572A">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5B7060CB">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清理现场</w:t>
            </w:r>
          </w:p>
        </w:tc>
        <w:tc>
          <w:tcPr>
            <w:tcW w:w="660" w:type="dxa"/>
            <w:shd w:val="clear" w:color="auto" w:fill="auto"/>
            <w:vAlign w:val="center"/>
          </w:tcPr>
          <w:p w14:paraId="12838A75">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m</w:t>
            </w:r>
            <w:r>
              <w:rPr>
                <w:rFonts w:hint="eastAsia" w:cs="宋体" w:asciiTheme="minorEastAsia" w:hAnsiTheme="minorEastAsia" w:eastAsiaTheme="minorEastAsia"/>
                <w:color w:val="000000" w:themeColor="text1"/>
                <w:kern w:val="0"/>
                <w:sz w:val="24"/>
                <w:highlight w:val="none"/>
                <w:vertAlign w:val="superscript"/>
              </w:rPr>
              <w:t>2</w:t>
            </w:r>
          </w:p>
        </w:tc>
        <w:tc>
          <w:tcPr>
            <w:tcW w:w="1515" w:type="dxa"/>
            <w:shd w:val="clear" w:color="auto" w:fill="auto"/>
            <w:vAlign w:val="center"/>
          </w:tcPr>
          <w:p w14:paraId="71688D14">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default" w:cs="宋体" w:asciiTheme="minorEastAsia" w:hAnsiTheme="minorEastAsia" w:eastAsiaTheme="minorEastAsia"/>
                <w:color w:val="000000" w:themeColor="text1"/>
                <w:sz w:val="24"/>
                <w:highlight w:val="none"/>
                <w:lang w:val="en-US" w:eastAsia="zh-CN"/>
              </w:rPr>
              <w:t>795915.03</w:t>
            </w:r>
          </w:p>
        </w:tc>
        <w:tc>
          <w:tcPr>
            <w:tcW w:w="975" w:type="dxa"/>
            <w:shd w:val="clear" w:color="auto" w:fill="auto"/>
            <w:vAlign w:val="center"/>
          </w:tcPr>
          <w:p w14:paraId="4FE8A6E2">
            <w:pPr>
              <w:widowControl/>
              <w:jc w:val="center"/>
              <w:textAlignment w:val="center"/>
              <w:rPr>
                <w:rFonts w:cs="宋体" w:asciiTheme="minorEastAsia" w:hAnsiTheme="minorEastAsia" w:eastAsiaTheme="minorEastAsia"/>
                <w:color w:val="000000" w:themeColor="text1"/>
                <w:sz w:val="24"/>
                <w:highlight w:val="none"/>
              </w:rPr>
            </w:pPr>
          </w:p>
        </w:tc>
      </w:tr>
      <w:tr w14:paraId="500C8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restart"/>
            <w:shd w:val="clear" w:color="auto" w:fill="auto"/>
            <w:vAlign w:val="center"/>
          </w:tcPr>
          <w:p w14:paraId="47784793">
            <w:pPr>
              <w:widowControl/>
              <w:jc w:val="center"/>
              <w:textAlignment w:val="center"/>
              <w:rPr>
                <w:rFonts w:hint="eastAsia" w:cs="宋体" w:asciiTheme="minorEastAsia" w:hAnsiTheme="minorEastAsia" w:eastAsiaTheme="minorEastAsia"/>
                <w:color w:val="000000" w:themeColor="text1"/>
                <w:kern w:val="0"/>
                <w:sz w:val="24"/>
                <w:highlight w:val="none"/>
              </w:rPr>
            </w:pPr>
          </w:p>
          <w:p w14:paraId="3E4F985F">
            <w:pPr>
              <w:widowControl/>
              <w:jc w:val="center"/>
              <w:textAlignment w:val="center"/>
              <w:rPr>
                <w:rFonts w:hint="eastAsia" w:cs="宋体" w:asciiTheme="minorEastAsia" w:hAnsiTheme="minorEastAsia" w:eastAsiaTheme="minorEastAsia"/>
                <w:color w:val="000000" w:themeColor="text1"/>
                <w:kern w:val="0"/>
                <w:sz w:val="24"/>
                <w:highlight w:val="none"/>
              </w:rPr>
            </w:pPr>
          </w:p>
          <w:p w14:paraId="540C056C">
            <w:pPr>
              <w:widowControl/>
              <w:jc w:val="center"/>
              <w:textAlignment w:val="center"/>
              <w:rPr>
                <w:rFonts w:hint="eastAsia" w:cs="宋体" w:asciiTheme="minorEastAsia" w:hAnsiTheme="minorEastAsia" w:eastAsiaTheme="minorEastAsia"/>
                <w:color w:val="000000" w:themeColor="text1"/>
                <w:kern w:val="0"/>
                <w:sz w:val="24"/>
                <w:highlight w:val="none"/>
              </w:rPr>
            </w:pPr>
          </w:p>
          <w:p w14:paraId="1915B6D3">
            <w:pPr>
              <w:widowControl/>
              <w:jc w:val="center"/>
              <w:textAlignment w:val="center"/>
              <w:rPr>
                <w:rFonts w:hint="eastAsia" w:cs="宋体" w:asciiTheme="minorEastAsia" w:hAnsiTheme="minorEastAsia" w:eastAsiaTheme="minorEastAsia"/>
                <w:color w:val="000000" w:themeColor="text1"/>
                <w:kern w:val="0"/>
                <w:sz w:val="24"/>
                <w:highlight w:val="none"/>
              </w:rPr>
            </w:pPr>
          </w:p>
          <w:p w14:paraId="2EAE7B03">
            <w:pPr>
              <w:widowControl/>
              <w:jc w:val="center"/>
              <w:textAlignment w:val="center"/>
              <w:rPr>
                <w:rFonts w:hint="eastAsia" w:cs="宋体" w:asciiTheme="minorEastAsia" w:hAnsiTheme="minorEastAsia" w:eastAsiaTheme="minorEastAsia"/>
                <w:color w:val="000000" w:themeColor="text1"/>
                <w:kern w:val="0"/>
                <w:sz w:val="24"/>
                <w:highlight w:val="none"/>
              </w:rPr>
            </w:pPr>
          </w:p>
          <w:p w14:paraId="65654609">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路基</w:t>
            </w:r>
          </w:p>
          <w:p w14:paraId="29F48ED4">
            <w:pPr>
              <w:widowControl/>
              <w:jc w:val="center"/>
              <w:textAlignment w:val="center"/>
              <w:rPr>
                <w:rFonts w:hint="eastAsia" w:cs="宋体" w:asciiTheme="minorEastAsia" w:hAnsiTheme="minorEastAsia" w:eastAsiaTheme="minorEastAsia"/>
                <w:color w:val="000000" w:themeColor="text1"/>
                <w:kern w:val="0"/>
                <w:sz w:val="24"/>
                <w:highlight w:val="none"/>
              </w:rPr>
            </w:pPr>
          </w:p>
          <w:p w14:paraId="4896F996">
            <w:pPr>
              <w:widowControl/>
              <w:jc w:val="center"/>
              <w:textAlignment w:val="center"/>
              <w:rPr>
                <w:rFonts w:hint="eastAsia" w:cs="宋体" w:asciiTheme="minorEastAsia" w:hAnsiTheme="minorEastAsia" w:eastAsiaTheme="minorEastAsia"/>
                <w:color w:val="000000" w:themeColor="text1"/>
                <w:kern w:val="0"/>
                <w:sz w:val="24"/>
                <w:highlight w:val="none"/>
              </w:rPr>
            </w:pPr>
          </w:p>
          <w:p w14:paraId="26A45FB6">
            <w:pPr>
              <w:widowControl/>
              <w:jc w:val="center"/>
              <w:textAlignment w:val="center"/>
              <w:rPr>
                <w:rFonts w:hint="eastAsia" w:cs="宋体" w:asciiTheme="minorEastAsia" w:hAnsiTheme="minorEastAsia" w:eastAsiaTheme="minorEastAsia"/>
                <w:color w:val="000000" w:themeColor="text1"/>
                <w:kern w:val="0"/>
                <w:sz w:val="24"/>
                <w:highlight w:val="none"/>
              </w:rPr>
            </w:pPr>
          </w:p>
          <w:p w14:paraId="6BE41F9E">
            <w:pPr>
              <w:widowControl/>
              <w:jc w:val="center"/>
              <w:textAlignment w:val="center"/>
              <w:rPr>
                <w:rFonts w:hint="eastAsia" w:cs="宋体" w:asciiTheme="minorEastAsia" w:hAnsiTheme="minorEastAsia" w:eastAsiaTheme="minorEastAsia"/>
                <w:color w:val="000000" w:themeColor="text1"/>
                <w:kern w:val="0"/>
                <w:sz w:val="24"/>
                <w:highlight w:val="none"/>
              </w:rPr>
            </w:pPr>
          </w:p>
          <w:p w14:paraId="714EECAB">
            <w:pPr>
              <w:pStyle w:val="3"/>
              <w:rPr>
                <w:rFonts w:hint="eastAsia" w:cs="宋体" w:asciiTheme="minorEastAsia" w:hAnsiTheme="minorEastAsia" w:eastAsiaTheme="minorEastAsia"/>
                <w:color w:val="000000" w:themeColor="text1"/>
                <w:kern w:val="0"/>
                <w:sz w:val="24"/>
                <w:highlight w:val="none"/>
              </w:rPr>
            </w:pPr>
          </w:p>
          <w:p w14:paraId="65DF93B5">
            <w:pPr>
              <w:pStyle w:val="4"/>
              <w:rPr>
                <w:rFonts w:hint="eastAsia"/>
                <w:highlight w:val="none"/>
              </w:rPr>
            </w:pPr>
          </w:p>
          <w:p w14:paraId="5425B9B0">
            <w:pPr>
              <w:widowControl/>
              <w:jc w:val="center"/>
              <w:textAlignment w:val="center"/>
              <w:rPr>
                <w:rFonts w:hint="eastAsia" w:cs="宋体" w:asciiTheme="minorEastAsia" w:hAnsiTheme="minorEastAsia" w:eastAsiaTheme="minorEastAsia"/>
                <w:color w:val="000000" w:themeColor="text1"/>
                <w:kern w:val="0"/>
                <w:sz w:val="24"/>
                <w:highlight w:val="none"/>
              </w:rPr>
            </w:pPr>
          </w:p>
          <w:p w14:paraId="266FF07F">
            <w:pPr>
              <w:widowControl/>
              <w:jc w:val="center"/>
              <w:textAlignment w:val="center"/>
              <w:rPr>
                <w:rFonts w:hint="eastAsia" w:cs="宋体" w:asciiTheme="minorEastAsia" w:hAnsiTheme="minorEastAsia" w:eastAsiaTheme="minorEastAsia"/>
                <w:color w:val="000000" w:themeColor="text1"/>
                <w:kern w:val="0"/>
                <w:sz w:val="24"/>
                <w:highlight w:val="none"/>
              </w:rPr>
            </w:pPr>
          </w:p>
          <w:p w14:paraId="54AC43D0">
            <w:pPr>
              <w:widowControl/>
              <w:jc w:val="center"/>
              <w:textAlignment w:val="center"/>
              <w:rPr>
                <w:rFonts w:hint="eastAsia" w:cs="宋体" w:asciiTheme="minorEastAsia" w:hAnsiTheme="minorEastAsia" w:eastAsiaTheme="minorEastAsia"/>
                <w:color w:val="000000" w:themeColor="text1"/>
                <w:kern w:val="0"/>
                <w:sz w:val="24"/>
                <w:highlight w:val="none"/>
              </w:rPr>
            </w:pPr>
          </w:p>
          <w:p w14:paraId="49549D28">
            <w:pPr>
              <w:rPr>
                <w:rFonts w:hint="eastAsia" w:cs="宋体" w:asciiTheme="minorEastAsia" w:hAnsiTheme="minorEastAsia" w:eastAsiaTheme="minorEastAsia"/>
                <w:color w:val="000000" w:themeColor="text1"/>
                <w:kern w:val="0"/>
                <w:sz w:val="24"/>
                <w:highlight w:val="none"/>
              </w:rPr>
            </w:pPr>
          </w:p>
          <w:p w14:paraId="0FC74CF6">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路基</w:t>
            </w:r>
          </w:p>
          <w:p w14:paraId="4A5B950A">
            <w:pPr>
              <w:pStyle w:val="4"/>
              <w:rPr>
                <w:highlight w:val="none"/>
              </w:rPr>
            </w:pPr>
          </w:p>
        </w:tc>
        <w:tc>
          <w:tcPr>
            <w:tcW w:w="1498" w:type="dxa"/>
            <w:vMerge w:val="restart"/>
            <w:shd w:val="clear" w:color="auto" w:fill="auto"/>
            <w:vAlign w:val="center"/>
          </w:tcPr>
          <w:p w14:paraId="62919BA0">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路基挖方</w:t>
            </w:r>
          </w:p>
        </w:tc>
        <w:tc>
          <w:tcPr>
            <w:tcW w:w="3150" w:type="dxa"/>
            <w:shd w:val="clear" w:color="auto" w:fill="auto"/>
            <w:vAlign w:val="center"/>
          </w:tcPr>
          <w:p w14:paraId="17E2D3D9">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挖土方</w:t>
            </w:r>
          </w:p>
        </w:tc>
        <w:tc>
          <w:tcPr>
            <w:tcW w:w="660" w:type="dxa"/>
            <w:vMerge w:val="restart"/>
            <w:shd w:val="clear" w:color="auto" w:fill="auto"/>
            <w:vAlign w:val="center"/>
          </w:tcPr>
          <w:p w14:paraId="5919902D">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lang w:val="en-US" w:eastAsia="zh-CN"/>
              </w:rPr>
              <w:t>万</w:t>
            </w:r>
            <w:r>
              <w:rPr>
                <w:rFonts w:hint="eastAsia" w:cs="宋体" w:asciiTheme="minorEastAsia" w:hAnsiTheme="minorEastAsia" w:eastAsiaTheme="minorEastAsia"/>
                <w:color w:val="000000" w:themeColor="text1"/>
                <w:kern w:val="0"/>
                <w:sz w:val="24"/>
                <w:highlight w:val="none"/>
              </w:rPr>
              <w:t>m</w:t>
            </w:r>
            <w:r>
              <w:rPr>
                <w:rStyle w:val="49"/>
                <w:rFonts w:hint="default" w:asciiTheme="minorEastAsia" w:hAnsiTheme="minorEastAsia" w:eastAsiaTheme="minorEastAsia"/>
                <w:color w:val="000000" w:themeColor="text1"/>
                <w:highlight w:val="none"/>
              </w:rPr>
              <w:t>3</w:t>
            </w:r>
          </w:p>
        </w:tc>
        <w:tc>
          <w:tcPr>
            <w:tcW w:w="1515" w:type="dxa"/>
            <w:shd w:val="clear" w:color="auto" w:fill="auto"/>
            <w:vAlign w:val="center"/>
          </w:tcPr>
          <w:p w14:paraId="19E8EC3E">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94.38</w:t>
            </w:r>
          </w:p>
        </w:tc>
        <w:tc>
          <w:tcPr>
            <w:tcW w:w="975" w:type="dxa"/>
            <w:shd w:val="clear" w:color="auto" w:fill="auto"/>
            <w:vAlign w:val="center"/>
          </w:tcPr>
          <w:p w14:paraId="1454F567">
            <w:pPr>
              <w:widowControl/>
              <w:jc w:val="center"/>
              <w:textAlignment w:val="center"/>
              <w:rPr>
                <w:rFonts w:cs="宋体" w:asciiTheme="minorEastAsia" w:hAnsiTheme="minorEastAsia" w:eastAsiaTheme="minorEastAsia"/>
                <w:color w:val="000000" w:themeColor="text1"/>
                <w:sz w:val="24"/>
                <w:highlight w:val="none"/>
              </w:rPr>
            </w:pPr>
          </w:p>
        </w:tc>
      </w:tr>
      <w:tr w14:paraId="698F3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640DE274">
            <w:pPr>
              <w:jc w:val="cente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3FBC1C47">
            <w:pPr>
              <w:jc w:val="center"/>
              <w:rPr>
                <w:rFonts w:cs="宋体" w:asciiTheme="minorEastAsia" w:hAnsiTheme="minorEastAsia" w:eastAsiaTheme="minorEastAsia"/>
                <w:color w:val="000000" w:themeColor="text1"/>
                <w:sz w:val="24"/>
                <w:highlight w:val="none"/>
              </w:rPr>
            </w:pPr>
          </w:p>
        </w:tc>
        <w:tc>
          <w:tcPr>
            <w:tcW w:w="3150" w:type="dxa"/>
            <w:shd w:val="clear" w:color="auto" w:fill="auto"/>
            <w:vAlign w:val="center"/>
          </w:tcPr>
          <w:p w14:paraId="191D5795">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挖除非适用性填料</w:t>
            </w:r>
          </w:p>
        </w:tc>
        <w:tc>
          <w:tcPr>
            <w:tcW w:w="660" w:type="dxa"/>
            <w:vMerge w:val="continue"/>
            <w:shd w:val="clear" w:color="auto" w:fill="auto"/>
            <w:vAlign w:val="center"/>
          </w:tcPr>
          <w:p w14:paraId="3EF10ECC">
            <w:pPr>
              <w:jc w:val="center"/>
              <w:rPr>
                <w:rFonts w:cs="宋体" w:asciiTheme="minorEastAsia" w:hAnsiTheme="minorEastAsia" w:eastAsiaTheme="minorEastAsia"/>
                <w:color w:val="000000" w:themeColor="text1"/>
                <w:sz w:val="24"/>
                <w:highlight w:val="none"/>
              </w:rPr>
            </w:pPr>
          </w:p>
        </w:tc>
        <w:tc>
          <w:tcPr>
            <w:tcW w:w="1515" w:type="dxa"/>
            <w:shd w:val="clear" w:color="auto" w:fill="auto"/>
            <w:vAlign w:val="center"/>
          </w:tcPr>
          <w:p w14:paraId="1DA14D59">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default" w:cs="宋体" w:asciiTheme="minorEastAsia" w:hAnsiTheme="minorEastAsia" w:eastAsiaTheme="minorEastAsia"/>
                <w:color w:val="000000" w:themeColor="text1"/>
                <w:sz w:val="24"/>
                <w:highlight w:val="none"/>
                <w:lang w:val="en-US" w:eastAsia="zh-CN"/>
              </w:rPr>
              <w:t>9</w:t>
            </w:r>
            <w:r>
              <w:rPr>
                <w:rFonts w:hint="eastAsia" w:cs="宋体" w:asciiTheme="minorEastAsia" w:hAnsiTheme="minorEastAsia" w:eastAsiaTheme="minorEastAsia"/>
                <w:color w:val="000000" w:themeColor="text1"/>
                <w:sz w:val="24"/>
                <w:highlight w:val="none"/>
                <w:lang w:val="en-US" w:eastAsia="zh-CN"/>
              </w:rPr>
              <w:t>.</w:t>
            </w:r>
            <w:r>
              <w:rPr>
                <w:rFonts w:hint="default" w:cs="宋体" w:asciiTheme="minorEastAsia" w:hAnsiTheme="minorEastAsia" w:eastAsiaTheme="minorEastAsia"/>
                <w:color w:val="000000" w:themeColor="text1"/>
                <w:sz w:val="24"/>
                <w:highlight w:val="none"/>
                <w:lang w:val="en-US" w:eastAsia="zh-CN"/>
              </w:rPr>
              <w:t>1</w:t>
            </w:r>
            <w:r>
              <w:rPr>
                <w:rFonts w:hint="eastAsia" w:cs="宋体" w:asciiTheme="minorEastAsia" w:hAnsiTheme="minorEastAsia" w:eastAsiaTheme="minorEastAsia"/>
                <w:color w:val="000000" w:themeColor="text1"/>
                <w:sz w:val="24"/>
                <w:highlight w:val="none"/>
                <w:lang w:val="en-US" w:eastAsia="zh-CN"/>
              </w:rPr>
              <w:t>6</w:t>
            </w:r>
          </w:p>
        </w:tc>
        <w:tc>
          <w:tcPr>
            <w:tcW w:w="975" w:type="dxa"/>
            <w:shd w:val="clear" w:color="auto" w:fill="auto"/>
            <w:vAlign w:val="center"/>
          </w:tcPr>
          <w:p w14:paraId="1806FD66">
            <w:pPr>
              <w:widowControl/>
              <w:jc w:val="center"/>
              <w:textAlignment w:val="center"/>
              <w:rPr>
                <w:rFonts w:cs="宋体" w:asciiTheme="minorEastAsia" w:hAnsiTheme="minorEastAsia" w:eastAsiaTheme="minorEastAsia"/>
                <w:color w:val="000000" w:themeColor="text1"/>
                <w:sz w:val="24"/>
                <w:highlight w:val="none"/>
              </w:rPr>
            </w:pPr>
          </w:p>
        </w:tc>
      </w:tr>
      <w:tr w14:paraId="72C87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38BF8D19">
            <w:pPr>
              <w:jc w:val="cente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5BFE9406">
            <w:pPr>
              <w:jc w:val="center"/>
              <w:rPr>
                <w:rFonts w:cs="宋体" w:asciiTheme="minorEastAsia" w:hAnsiTheme="minorEastAsia" w:eastAsiaTheme="minorEastAsia"/>
                <w:color w:val="000000" w:themeColor="text1"/>
                <w:sz w:val="24"/>
                <w:highlight w:val="none"/>
              </w:rPr>
            </w:pPr>
          </w:p>
        </w:tc>
        <w:tc>
          <w:tcPr>
            <w:tcW w:w="3150" w:type="dxa"/>
            <w:shd w:val="clear" w:color="auto" w:fill="auto"/>
            <w:vAlign w:val="center"/>
          </w:tcPr>
          <w:p w14:paraId="4BB9A8BE">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普通爆破开挖石方</w:t>
            </w:r>
          </w:p>
        </w:tc>
        <w:tc>
          <w:tcPr>
            <w:tcW w:w="660" w:type="dxa"/>
            <w:vMerge w:val="continue"/>
            <w:shd w:val="clear" w:color="auto" w:fill="auto"/>
            <w:vAlign w:val="center"/>
          </w:tcPr>
          <w:p w14:paraId="2523DDF3">
            <w:pPr>
              <w:jc w:val="center"/>
              <w:rPr>
                <w:rFonts w:cs="宋体" w:asciiTheme="minorEastAsia" w:hAnsiTheme="minorEastAsia" w:eastAsiaTheme="minorEastAsia"/>
                <w:color w:val="000000" w:themeColor="text1"/>
                <w:sz w:val="24"/>
                <w:highlight w:val="none"/>
              </w:rPr>
            </w:pPr>
          </w:p>
        </w:tc>
        <w:tc>
          <w:tcPr>
            <w:tcW w:w="1515" w:type="dxa"/>
            <w:shd w:val="clear" w:color="auto" w:fill="auto"/>
            <w:vAlign w:val="center"/>
          </w:tcPr>
          <w:p w14:paraId="33EF5FE9">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16.47</w:t>
            </w:r>
          </w:p>
        </w:tc>
        <w:tc>
          <w:tcPr>
            <w:tcW w:w="975" w:type="dxa"/>
            <w:shd w:val="clear" w:color="auto" w:fill="auto"/>
            <w:vAlign w:val="center"/>
          </w:tcPr>
          <w:p w14:paraId="66358357">
            <w:pPr>
              <w:widowControl/>
              <w:jc w:val="center"/>
              <w:textAlignment w:val="center"/>
              <w:rPr>
                <w:rFonts w:cs="宋体" w:asciiTheme="minorEastAsia" w:hAnsiTheme="minorEastAsia" w:eastAsiaTheme="minorEastAsia"/>
                <w:color w:val="000000" w:themeColor="text1"/>
                <w:sz w:val="24"/>
                <w:highlight w:val="none"/>
              </w:rPr>
            </w:pPr>
          </w:p>
        </w:tc>
      </w:tr>
      <w:tr w14:paraId="70C60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288064B2">
            <w:pPr>
              <w:jc w:val="cente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43D6470A">
            <w:pPr>
              <w:jc w:val="center"/>
              <w:rPr>
                <w:rFonts w:cs="宋体" w:asciiTheme="minorEastAsia" w:hAnsiTheme="minorEastAsia" w:eastAsiaTheme="minorEastAsia"/>
                <w:color w:val="000000" w:themeColor="text1"/>
                <w:sz w:val="24"/>
                <w:highlight w:val="none"/>
              </w:rPr>
            </w:pPr>
          </w:p>
        </w:tc>
        <w:tc>
          <w:tcPr>
            <w:tcW w:w="3150" w:type="dxa"/>
            <w:shd w:val="clear" w:color="auto" w:fill="auto"/>
            <w:vAlign w:val="center"/>
          </w:tcPr>
          <w:p w14:paraId="4F335D7F">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控制性爆破</w:t>
            </w:r>
          </w:p>
        </w:tc>
        <w:tc>
          <w:tcPr>
            <w:tcW w:w="660" w:type="dxa"/>
            <w:vMerge w:val="continue"/>
            <w:shd w:val="clear" w:color="auto" w:fill="auto"/>
            <w:vAlign w:val="center"/>
          </w:tcPr>
          <w:p w14:paraId="64346019">
            <w:pPr>
              <w:jc w:val="center"/>
              <w:rPr>
                <w:rFonts w:cs="宋体" w:asciiTheme="minorEastAsia" w:hAnsiTheme="minorEastAsia" w:eastAsiaTheme="minorEastAsia"/>
                <w:color w:val="000000" w:themeColor="text1"/>
                <w:sz w:val="24"/>
                <w:highlight w:val="none"/>
              </w:rPr>
            </w:pPr>
          </w:p>
        </w:tc>
        <w:tc>
          <w:tcPr>
            <w:tcW w:w="1515" w:type="dxa"/>
            <w:shd w:val="clear" w:color="auto" w:fill="auto"/>
            <w:vAlign w:val="center"/>
          </w:tcPr>
          <w:p w14:paraId="45629EF1">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4.12</w:t>
            </w:r>
          </w:p>
        </w:tc>
        <w:tc>
          <w:tcPr>
            <w:tcW w:w="975" w:type="dxa"/>
            <w:shd w:val="clear" w:color="auto" w:fill="auto"/>
            <w:vAlign w:val="center"/>
          </w:tcPr>
          <w:p w14:paraId="15D49EC7">
            <w:pPr>
              <w:widowControl/>
              <w:jc w:val="center"/>
              <w:textAlignment w:val="center"/>
              <w:rPr>
                <w:rFonts w:cs="宋体" w:asciiTheme="minorEastAsia" w:hAnsiTheme="minorEastAsia" w:eastAsiaTheme="minorEastAsia"/>
                <w:color w:val="000000" w:themeColor="text1"/>
                <w:sz w:val="24"/>
                <w:highlight w:val="none"/>
              </w:rPr>
            </w:pPr>
          </w:p>
        </w:tc>
      </w:tr>
      <w:tr w14:paraId="5A482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0AEF2B2D">
            <w:pPr>
              <w:jc w:val="cente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510BDA51">
            <w:pPr>
              <w:jc w:val="center"/>
              <w:rPr>
                <w:rFonts w:cs="宋体" w:asciiTheme="minorEastAsia" w:hAnsiTheme="minorEastAsia" w:eastAsiaTheme="minorEastAsia"/>
                <w:color w:val="000000" w:themeColor="text1"/>
                <w:sz w:val="24"/>
                <w:highlight w:val="none"/>
              </w:rPr>
            </w:pPr>
          </w:p>
        </w:tc>
        <w:tc>
          <w:tcPr>
            <w:tcW w:w="3150" w:type="dxa"/>
            <w:shd w:val="clear" w:color="auto" w:fill="auto"/>
            <w:vAlign w:val="center"/>
          </w:tcPr>
          <w:p w14:paraId="75E2BF6B">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非炸药爆破开挖石方</w:t>
            </w:r>
          </w:p>
        </w:tc>
        <w:tc>
          <w:tcPr>
            <w:tcW w:w="660" w:type="dxa"/>
            <w:vMerge w:val="continue"/>
            <w:shd w:val="clear" w:color="auto" w:fill="auto"/>
            <w:vAlign w:val="center"/>
          </w:tcPr>
          <w:p w14:paraId="483EE7C8">
            <w:pPr>
              <w:jc w:val="center"/>
              <w:rPr>
                <w:rFonts w:cs="宋体" w:asciiTheme="minorEastAsia" w:hAnsiTheme="minorEastAsia" w:eastAsiaTheme="minorEastAsia"/>
                <w:color w:val="000000" w:themeColor="text1"/>
                <w:sz w:val="24"/>
                <w:highlight w:val="none"/>
              </w:rPr>
            </w:pPr>
          </w:p>
        </w:tc>
        <w:tc>
          <w:tcPr>
            <w:tcW w:w="1515" w:type="dxa"/>
            <w:shd w:val="clear" w:color="auto" w:fill="auto"/>
            <w:vAlign w:val="center"/>
          </w:tcPr>
          <w:p w14:paraId="7772FCAB">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3.18</w:t>
            </w:r>
          </w:p>
        </w:tc>
        <w:tc>
          <w:tcPr>
            <w:tcW w:w="975" w:type="dxa"/>
            <w:shd w:val="clear" w:color="auto" w:fill="auto"/>
            <w:vAlign w:val="center"/>
          </w:tcPr>
          <w:p w14:paraId="7E2132E2">
            <w:pPr>
              <w:widowControl/>
              <w:jc w:val="center"/>
              <w:textAlignment w:val="center"/>
              <w:rPr>
                <w:rFonts w:cs="宋体" w:asciiTheme="minorEastAsia" w:hAnsiTheme="minorEastAsia" w:eastAsiaTheme="minorEastAsia"/>
                <w:color w:val="000000" w:themeColor="text1"/>
                <w:sz w:val="24"/>
                <w:highlight w:val="none"/>
              </w:rPr>
            </w:pPr>
          </w:p>
        </w:tc>
      </w:tr>
      <w:tr w14:paraId="4BB70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70" w:hRule="atLeast"/>
          <w:jc w:val="center"/>
        </w:trPr>
        <w:tc>
          <w:tcPr>
            <w:tcW w:w="555" w:type="dxa"/>
            <w:vMerge w:val="continue"/>
            <w:shd w:val="clear" w:color="auto" w:fill="auto"/>
            <w:vAlign w:val="center"/>
          </w:tcPr>
          <w:p w14:paraId="74167797">
            <w:pPr>
              <w:jc w:val="center"/>
              <w:rPr>
                <w:rFonts w:cs="宋体" w:asciiTheme="minorEastAsia" w:hAnsiTheme="minorEastAsia" w:eastAsiaTheme="minorEastAsia"/>
                <w:color w:val="000000" w:themeColor="text1"/>
                <w:sz w:val="24"/>
                <w:highlight w:val="none"/>
              </w:rPr>
            </w:pPr>
          </w:p>
        </w:tc>
        <w:tc>
          <w:tcPr>
            <w:tcW w:w="1498" w:type="dxa"/>
            <w:shd w:val="clear" w:color="auto" w:fill="auto"/>
            <w:vAlign w:val="center"/>
          </w:tcPr>
          <w:p w14:paraId="60DD6DF9">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改河、改渠、改路挖方</w:t>
            </w:r>
          </w:p>
        </w:tc>
        <w:tc>
          <w:tcPr>
            <w:tcW w:w="3150" w:type="dxa"/>
            <w:shd w:val="clear" w:color="auto" w:fill="auto"/>
            <w:vAlign w:val="center"/>
          </w:tcPr>
          <w:p w14:paraId="47A058CD">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挖土方</w:t>
            </w:r>
          </w:p>
        </w:tc>
        <w:tc>
          <w:tcPr>
            <w:tcW w:w="660" w:type="dxa"/>
            <w:vMerge w:val="continue"/>
            <w:shd w:val="clear" w:color="auto" w:fill="auto"/>
            <w:vAlign w:val="center"/>
          </w:tcPr>
          <w:p w14:paraId="01E5CC1A">
            <w:pPr>
              <w:jc w:val="center"/>
              <w:rPr>
                <w:rFonts w:cs="宋体" w:asciiTheme="minorEastAsia" w:hAnsiTheme="minorEastAsia" w:eastAsiaTheme="minorEastAsia"/>
                <w:color w:val="000000" w:themeColor="text1"/>
                <w:sz w:val="24"/>
                <w:highlight w:val="none"/>
              </w:rPr>
            </w:pPr>
          </w:p>
        </w:tc>
        <w:tc>
          <w:tcPr>
            <w:tcW w:w="1515" w:type="dxa"/>
            <w:shd w:val="clear" w:color="auto" w:fill="auto"/>
            <w:vAlign w:val="center"/>
          </w:tcPr>
          <w:p w14:paraId="3ABEA4BC">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11.75</w:t>
            </w:r>
          </w:p>
        </w:tc>
        <w:tc>
          <w:tcPr>
            <w:tcW w:w="975" w:type="dxa"/>
            <w:shd w:val="clear" w:color="auto" w:fill="auto"/>
            <w:vAlign w:val="center"/>
          </w:tcPr>
          <w:p w14:paraId="0034B2FB">
            <w:pPr>
              <w:widowControl/>
              <w:jc w:val="center"/>
              <w:textAlignment w:val="center"/>
              <w:rPr>
                <w:rFonts w:cs="宋体" w:asciiTheme="minorEastAsia" w:hAnsiTheme="minorEastAsia" w:eastAsiaTheme="minorEastAsia"/>
                <w:color w:val="000000" w:themeColor="text1"/>
                <w:sz w:val="24"/>
                <w:highlight w:val="none"/>
              </w:rPr>
            </w:pPr>
          </w:p>
        </w:tc>
      </w:tr>
      <w:tr w14:paraId="1F3B6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3DC84692">
            <w:pPr>
              <w:jc w:val="center"/>
              <w:rPr>
                <w:rFonts w:cs="宋体" w:asciiTheme="minorEastAsia" w:hAnsiTheme="minorEastAsia" w:eastAsiaTheme="minorEastAsia"/>
                <w:color w:val="000000" w:themeColor="text1"/>
                <w:sz w:val="24"/>
                <w:highlight w:val="none"/>
              </w:rPr>
            </w:pPr>
          </w:p>
        </w:tc>
        <w:tc>
          <w:tcPr>
            <w:tcW w:w="1498" w:type="dxa"/>
            <w:vMerge w:val="restart"/>
            <w:shd w:val="clear" w:color="auto" w:fill="auto"/>
            <w:vAlign w:val="center"/>
          </w:tcPr>
          <w:p w14:paraId="34695AC7">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填筑</w:t>
            </w:r>
          </w:p>
        </w:tc>
        <w:tc>
          <w:tcPr>
            <w:tcW w:w="3150" w:type="dxa"/>
            <w:shd w:val="clear" w:color="auto" w:fill="auto"/>
            <w:vAlign w:val="center"/>
          </w:tcPr>
          <w:p w14:paraId="12C55AB9">
            <w:pPr>
              <w:widowControl/>
              <w:jc w:val="center"/>
              <w:textAlignment w:val="center"/>
              <w:rPr>
                <w:rFonts w:hint="eastAsia"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kern w:val="0"/>
                <w:sz w:val="24"/>
                <w:highlight w:val="none"/>
              </w:rPr>
              <w:t>利用方</w:t>
            </w:r>
            <w:r>
              <w:rPr>
                <w:rFonts w:hint="eastAsia" w:cs="宋体" w:asciiTheme="minorEastAsia" w:hAnsiTheme="minorEastAsia" w:eastAsiaTheme="minorEastAsia"/>
                <w:color w:val="000000" w:themeColor="text1"/>
                <w:kern w:val="0"/>
                <w:sz w:val="24"/>
                <w:highlight w:val="none"/>
                <w:lang w:val="en-US" w:eastAsia="zh-CN"/>
              </w:rPr>
              <w:t>填筑</w:t>
            </w:r>
          </w:p>
        </w:tc>
        <w:tc>
          <w:tcPr>
            <w:tcW w:w="660" w:type="dxa"/>
            <w:vMerge w:val="continue"/>
            <w:shd w:val="clear" w:color="auto" w:fill="auto"/>
            <w:vAlign w:val="center"/>
          </w:tcPr>
          <w:p w14:paraId="7C1D787F">
            <w:pPr>
              <w:jc w:val="center"/>
              <w:rPr>
                <w:rFonts w:cs="宋体" w:asciiTheme="minorEastAsia" w:hAnsiTheme="minorEastAsia" w:eastAsiaTheme="minorEastAsia"/>
                <w:color w:val="000000" w:themeColor="text1"/>
                <w:sz w:val="24"/>
                <w:highlight w:val="none"/>
              </w:rPr>
            </w:pPr>
          </w:p>
        </w:tc>
        <w:tc>
          <w:tcPr>
            <w:tcW w:w="1515" w:type="dxa"/>
            <w:shd w:val="clear" w:color="auto" w:fill="auto"/>
            <w:vAlign w:val="center"/>
          </w:tcPr>
          <w:p w14:paraId="6D44CAFE">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83.08</w:t>
            </w:r>
          </w:p>
        </w:tc>
        <w:tc>
          <w:tcPr>
            <w:tcW w:w="975" w:type="dxa"/>
            <w:shd w:val="clear" w:color="auto" w:fill="auto"/>
            <w:vAlign w:val="center"/>
          </w:tcPr>
          <w:p w14:paraId="2DD1FEC9">
            <w:pPr>
              <w:widowControl/>
              <w:jc w:val="center"/>
              <w:textAlignment w:val="center"/>
              <w:rPr>
                <w:rFonts w:cs="宋体" w:asciiTheme="minorEastAsia" w:hAnsiTheme="minorEastAsia" w:eastAsiaTheme="minorEastAsia"/>
                <w:color w:val="000000" w:themeColor="text1"/>
                <w:sz w:val="24"/>
                <w:highlight w:val="none"/>
              </w:rPr>
            </w:pPr>
          </w:p>
        </w:tc>
      </w:tr>
      <w:tr w14:paraId="1A805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6C8D3D76">
            <w:pPr>
              <w:jc w:val="cente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1E8B1116">
            <w:pPr>
              <w:widowControl/>
              <w:jc w:val="center"/>
              <w:textAlignment w:val="center"/>
              <w:rPr>
                <w:rFonts w:hint="eastAsia" w:cs="宋体" w:asciiTheme="minorEastAsia" w:hAnsiTheme="minorEastAsia" w:eastAsiaTheme="minorEastAsia"/>
                <w:color w:val="000000" w:themeColor="text1"/>
                <w:kern w:val="0"/>
                <w:sz w:val="24"/>
                <w:highlight w:val="none"/>
              </w:rPr>
            </w:pPr>
          </w:p>
        </w:tc>
        <w:tc>
          <w:tcPr>
            <w:tcW w:w="3150" w:type="dxa"/>
            <w:shd w:val="clear" w:color="auto" w:fill="auto"/>
            <w:vAlign w:val="center"/>
          </w:tcPr>
          <w:p w14:paraId="6C985C29">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回填透水性材料</w:t>
            </w:r>
          </w:p>
        </w:tc>
        <w:tc>
          <w:tcPr>
            <w:tcW w:w="660" w:type="dxa"/>
            <w:vMerge w:val="continue"/>
            <w:shd w:val="clear" w:color="auto" w:fill="auto"/>
            <w:vAlign w:val="center"/>
          </w:tcPr>
          <w:p w14:paraId="6DB748DC">
            <w:pPr>
              <w:jc w:val="center"/>
              <w:rPr>
                <w:rFonts w:cs="宋体" w:asciiTheme="minorEastAsia" w:hAnsiTheme="minorEastAsia" w:eastAsiaTheme="minorEastAsia"/>
                <w:color w:val="000000" w:themeColor="text1"/>
                <w:sz w:val="24"/>
                <w:highlight w:val="none"/>
              </w:rPr>
            </w:pPr>
          </w:p>
        </w:tc>
        <w:tc>
          <w:tcPr>
            <w:tcW w:w="1515" w:type="dxa"/>
            <w:shd w:val="clear" w:color="auto" w:fill="auto"/>
            <w:vAlign w:val="center"/>
          </w:tcPr>
          <w:p w14:paraId="1AAEA5C0">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1.46</w:t>
            </w:r>
          </w:p>
        </w:tc>
        <w:tc>
          <w:tcPr>
            <w:tcW w:w="975" w:type="dxa"/>
            <w:shd w:val="clear" w:color="auto" w:fill="auto"/>
            <w:vAlign w:val="center"/>
          </w:tcPr>
          <w:p w14:paraId="35DE5C54">
            <w:pPr>
              <w:widowControl/>
              <w:jc w:val="center"/>
              <w:textAlignment w:val="center"/>
              <w:rPr>
                <w:rFonts w:cs="宋体" w:asciiTheme="minorEastAsia" w:hAnsiTheme="minorEastAsia" w:eastAsiaTheme="minorEastAsia"/>
                <w:color w:val="000000" w:themeColor="text1"/>
                <w:sz w:val="24"/>
                <w:highlight w:val="none"/>
              </w:rPr>
            </w:pPr>
          </w:p>
        </w:tc>
      </w:tr>
      <w:tr w14:paraId="19F19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1DF61E20">
            <w:pPr>
              <w:jc w:val="cente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5BE94E33">
            <w:pPr>
              <w:widowControl/>
              <w:jc w:val="center"/>
              <w:textAlignment w:val="center"/>
              <w:rPr>
                <w:rFonts w:hint="eastAsia" w:cs="宋体" w:asciiTheme="minorEastAsia" w:hAnsiTheme="minorEastAsia" w:eastAsiaTheme="minorEastAsia"/>
                <w:color w:val="000000" w:themeColor="text1"/>
                <w:kern w:val="0"/>
                <w:sz w:val="24"/>
                <w:highlight w:val="none"/>
              </w:rPr>
            </w:pPr>
          </w:p>
        </w:tc>
        <w:tc>
          <w:tcPr>
            <w:tcW w:w="3150" w:type="dxa"/>
            <w:shd w:val="clear" w:color="auto" w:fill="auto"/>
            <w:vAlign w:val="center"/>
          </w:tcPr>
          <w:p w14:paraId="38451E71">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回填碎石</w:t>
            </w:r>
          </w:p>
        </w:tc>
        <w:tc>
          <w:tcPr>
            <w:tcW w:w="660" w:type="dxa"/>
            <w:vMerge w:val="continue"/>
            <w:shd w:val="clear" w:color="auto" w:fill="auto"/>
            <w:vAlign w:val="center"/>
          </w:tcPr>
          <w:p w14:paraId="6F35ABC8">
            <w:pPr>
              <w:jc w:val="center"/>
              <w:rPr>
                <w:rFonts w:cs="宋体" w:asciiTheme="minorEastAsia" w:hAnsiTheme="minorEastAsia" w:eastAsiaTheme="minorEastAsia"/>
                <w:color w:val="000000" w:themeColor="text1"/>
                <w:sz w:val="24"/>
                <w:highlight w:val="none"/>
              </w:rPr>
            </w:pPr>
          </w:p>
        </w:tc>
        <w:tc>
          <w:tcPr>
            <w:tcW w:w="1515" w:type="dxa"/>
            <w:shd w:val="clear" w:color="auto" w:fill="auto"/>
            <w:vAlign w:val="center"/>
          </w:tcPr>
          <w:p w14:paraId="6E8F9B28">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22.16</w:t>
            </w:r>
          </w:p>
        </w:tc>
        <w:tc>
          <w:tcPr>
            <w:tcW w:w="975" w:type="dxa"/>
            <w:shd w:val="clear" w:color="auto" w:fill="auto"/>
            <w:vAlign w:val="center"/>
          </w:tcPr>
          <w:p w14:paraId="51A09AFB">
            <w:pPr>
              <w:widowControl/>
              <w:jc w:val="center"/>
              <w:textAlignment w:val="center"/>
              <w:rPr>
                <w:rFonts w:cs="宋体" w:asciiTheme="minorEastAsia" w:hAnsiTheme="minorEastAsia" w:eastAsiaTheme="minorEastAsia"/>
                <w:color w:val="000000" w:themeColor="text1"/>
                <w:sz w:val="24"/>
                <w:highlight w:val="none"/>
              </w:rPr>
            </w:pPr>
          </w:p>
        </w:tc>
      </w:tr>
      <w:tr w14:paraId="41448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16200F46">
            <w:pPr>
              <w:jc w:val="cente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79D1474F">
            <w:pPr>
              <w:jc w:val="center"/>
              <w:rPr>
                <w:rFonts w:cs="宋体" w:asciiTheme="minorEastAsia" w:hAnsiTheme="minorEastAsia" w:eastAsiaTheme="minorEastAsia"/>
                <w:color w:val="000000" w:themeColor="text1"/>
                <w:sz w:val="24"/>
                <w:highlight w:val="none"/>
              </w:rPr>
            </w:pPr>
          </w:p>
        </w:tc>
        <w:tc>
          <w:tcPr>
            <w:tcW w:w="3150" w:type="dxa"/>
            <w:shd w:val="clear" w:color="auto" w:fill="auto"/>
            <w:vAlign w:val="center"/>
          </w:tcPr>
          <w:p w14:paraId="5730A191">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上路床30cm砂性土填筑</w:t>
            </w:r>
          </w:p>
        </w:tc>
        <w:tc>
          <w:tcPr>
            <w:tcW w:w="660" w:type="dxa"/>
            <w:vMerge w:val="continue"/>
            <w:shd w:val="clear" w:color="auto" w:fill="auto"/>
            <w:vAlign w:val="center"/>
          </w:tcPr>
          <w:p w14:paraId="7D8DFDEC">
            <w:pPr>
              <w:jc w:val="center"/>
              <w:rPr>
                <w:rFonts w:cs="宋体" w:asciiTheme="minorEastAsia" w:hAnsiTheme="minorEastAsia" w:eastAsiaTheme="minorEastAsia"/>
                <w:color w:val="000000" w:themeColor="text1"/>
                <w:sz w:val="24"/>
                <w:highlight w:val="none"/>
              </w:rPr>
            </w:pPr>
          </w:p>
        </w:tc>
        <w:tc>
          <w:tcPr>
            <w:tcW w:w="1515" w:type="dxa"/>
            <w:shd w:val="clear" w:color="auto" w:fill="auto"/>
            <w:vAlign w:val="center"/>
          </w:tcPr>
          <w:p w14:paraId="4D2466D0">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9.12</w:t>
            </w:r>
          </w:p>
        </w:tc>
        <w:tc>
          <w:tcPr>
            <w:tcW w:w="975" w:type="dxa"/>
            <w:shd w:val="clear" w:color="auto" w:fill="auto"/>
            <w:vAlign w:val="center"/>
          </w:tcPr>
          <w:p w14:paraId="56569AA9">
            <w:pPr>
              <w:widowControl/>
              <w:jc w:val="center"/>
              <w:textAlignment w:val="center"/>
              <w:rPr>
                <w:rFonts w:cs="宋体" w:asciiTheme="minorEastAsia" w:hAnsiTheme="minorEastAsia" w:eastAsiaTheme="minorEastAsia"/>
                <w:color w:val="000000" w:themeColor="text1"/>
                <w:sz w:val="24"/>
                <w:highlight w:val="none"/>
              </w:rPr>
            </w:pPr>
          </w:p>
        </w:tc>
      </w:tr>
      <w:tr w14:paraId="07C11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3FCFBBE7">
            <w:pPr>
              <w:jc w:val="cente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673B9054">
            <w:pPr>
              <w:jc w:val="center"/>
              <w:rPr>
                <w:rFonts w:cs="宋体" w:asciiTheme="minorEastAsia" w:hAnsiTheme="minorEastAsia" w:eastAsiaTheme="minorEastAsia"/>
                <w:color w:val="000000" w:themeColor="text1"/>
                <w:sz w:val="24"/>
                <w:highlight w:val="none"/>
              </w:rPr>
            </w:pPr>
          </w:p>
        </w:tc>
        <w:tc>
          <w:tcPr>
            <w:tcW w:w="3150" w:type="dxa"/>
            <w:shd w:val="clear" w:color="auto" w:fill="auto"/>
            <w:vAlign w:val="center"/>
          </w:tcPr>
          <w:p w14:paraId="641AAFF0">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抛石挤淤</w:t>
            </w:r>
          </w:p>
        </w:tc>
        <w:tc>
          <w:tcPr>
            <w:tcW w:w="660" w:type="dxa"/>
            <w:vMerge w:val="continue"/>
            <w:shd w:val="clear" w:color="auto" w:fill="auto"/>
            <w:vAlign w:val="center"/>
          </w:tcPr>
          <w:p w14:paraId="1D3C90AC">
            <w:pPr>
              <w:widowControl/>
              <w:jc w:val="center"/>
              <w:textAlignment w:val="center"/>
              <w:rPr>
                <w:rFonts w:cs="宋体" w:asciiTheme="minorEastAsia" w:hAnsiTheme="minorEastAsia" w:eastAsiaTheme="minorEastAsia"/>
                <w:color w:val="000000" w:themeColor="text1"/>
                <w:sz w:val="24"/>
                <w:highlight w:val="none"/>
              </w:rPr>
            </w:pPr>
          </w:p>
        </w:tc>
        <w:tc>
          <w:tcPr>
            <w:tcW w:w="1515" w:type="dxa"/>
            <w:shd w:val="clear" w:color="auto" w:fill="auto"/>
            <w:vAlign w:val="center"/>
          </w:tcPr>
          <w:p w14:paraId="6B75D006">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0.68</w:t>
            </w:r>
          </w:p>
        </w:tc>
        <w:tc>
          <w:tcPr>
            <w:tcW w:w="975" w:type="dxa"/>
            <w:shd w:val="clear" w:color="auto" w:fill="auto"/>
            <w:vAlign w:val="center"/>
          </w:tcPr>
          <w:p w14:paraId="61ED1CC6">
            <w:pPr>
              <w:widowControl/>
              <w:jc w:val="center"/>
              <w:textAlignment w:val="center"/>
              <w:rPr>
                <w:rFonts w:cs="宋体" w:asciiTheme="minorEastAsia" w:hAnsiTheme="minorEastAsia" w:eastAsiaTheme="minorEastAsia"/>
                <w:color w:val="000000" w:themeColor="text1"/>
                <w:sz w:val="24"/>
                <w:highlight w:val="none"/>
              </w:rPr>
            </w:pPr>
          </w:p>
        </w:tc>
      </w:tr>
      <w:tr w14:paraId="628F8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31E9EB71">
            <w:pPr>
              <w:jc w:val="cente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7F59920E">
            <w:pPr>
              <w:jc w:val="center"/>
              <w:rPr>
                <w:rFonts w:cs="宋体" w:asciiTheme="minorEastAsia" w:hAnsiTheme="minorEastAsia" w:eastAsiaTheme="minorEastAsia"/>
                <w:color w:val="000000" w:themeColor="text1"/>
                <w:sz w:val="24"/>
                <w:highlight w:val="none"/>
              </w:rPr>
            </w:pPr>
          </w:p>
        </w:tc>
        <w:tc>
          <w:tcPr>
            <w:tcW w:w="3150" w:type="dxa"/>
            <w:shd w:val="clear" w:color="auto" w:fill="auto"/>
            <w:vAlign w:val="center"/>
          </w:tcPr>
          <w:p w14:paraId="4E41D493">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锥坡及台前溜坡填土</w:t>
            </w:r>
          </w:p>
        </w:tc>
        <w:tc>
          <w:tcPr>
            <w:tcW w:w="660" w:type="dxa"/>
            <w:vMerge w:val="continue"/>
            <w:shd w:val="clear" w:color="auto" w:fill="auto"/>
            <w:vAlign w:val="center"/>
          </w:tcPr>
          <w:p w14:paraId="7E11E93E">
            <w:pPr>
              <w:widowControl/>
              <w:jc w:val="center"/>
              <w:textAlignment w:val="center"/>
              <w:rPr>
                <w:rFonts w:cs="宋体" w:asciiTheme="minorEastAsia" w:hAnsiTheme="minorEastAsia" w:eastAsiaTheme="minorEastAsia"/>
                <w:color w:val="000000" w:themeColor="text1"/>
                <w:sz w:val="24"/>
                <w:highlight w:val="none"/>
              </w:rPr>
            </w:pPr>
          </w:p>
        </w:tc>
        <w:tc>
          <w:tcPr>
            <w:tcW w:w="1515" w:type="dxa"/>
            <w:shd w:val="clear" w:color="auto" w:fill="auto"/>
            <w:vAlign w:val="center"/>
          </w:tcPr>
          <w:p w14:paraId="73DB5007">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5.42</w:t>
            </w:r>
          </w:p>
        </w:tc>
        <w:tc>
          <w:tcPr>
            <w:tcW w:w="975" w:type="dxa"/>
            <w:shd w:val="clear" w:color="auto" w:fill="auto"/>
            <w:vAlign w:val="center"/>
          </w:tcPr>
          <w:p w14:paraId="39AAF5B1">
            <w:pPr>
              <w:widowControl/>
              <w:jc w:val="center"/>
              <w:textAlignment w:val="center"/>
              <w:rPr>
                <w:rFonts w:cs="宋体" w:asciiTheme="minorEastAsia" w:hAnsiTheme="minorEastAsia" w:eastAsiaTheme="minorEastAsia"/>
                <w:color w:val="000000" w:themeColor="text1"/>
                <w:sz w:val="24"/>
                <w:highlight w:val="none"/>
              </w:rPr>
            </w:pPr>
          </w:p>
        </w:tc>
      </w:tr>
      <w:tr w14:paraId="4C445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555" w:type="dxa"/>
            <w:vMerge w:val="continue"/>
            <w:shd w:val="clear" w:color="auto" w:fill="auto"/>
            <w:vAlign w:val="center"/>
          </w:tcPr>
          <w:p w14:paraId="48D34A53">
            <w:pPr>
              <w:jc w:val="center"/>
              <w:rPr>
                <w:rFonts w:cs="宋体" w:asciiTheme="minorEastAsia" w:hAnsiTheme="minorEastAsia" w:eastAsiaTheme="minorEastAsia"/>
                <w:color w:val="000000" w:themeColor="text1"/>
                <w:sz w:val="24"/>
                <w:highlight w:val="none"/>
              </w:rPr>
            </w:pPr>
          </w:p>
        </w:tc>
        <w:tc>
          <w:tcPr>
            <w:tcW w:w="1498" w:type="dxa"/>
            <w:shd w:val="clear" w:color="auto" w:fill="auto"/>
            <w:vAlign w:val="center"/>
          </w:tcPr>
          <w:p w14:paraId="164A70D6">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软土地基处理</w:t>
            </w:r>
          </w:p>
        </w:tc>
        <w:tc>
          <w:tcPr>
            <w:tcW w:w="3150" w:type="dxa"/>
            <w:shd w:val="clear" w:color="auto" w:fill="auto"/>
            <w:vAlign w:val="center"/>
          </w:tcPr>
          <w:p w14:paraId="17FF107E">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换填透水性填料</w:t>
            </w:r>
          </w:p>
        </w:tc>
        <w:tc>
          <w:tcPr>
            <w:tcW w:w="660" w:type="dxa"/>
            <w:shd w:val="clear" w:color="auto" w:fill="auto"/>
            <w:vAlign w:val="center"/>
          </w:tcPr>
          <w:p w14:paraId="1522D485">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m</w:t>
            </w:r>
            <w:r>
              <w:rPr>
                <w:rStyle w:val="49"/>
                <w:rFonts w:hint="default" w:asciiTheme="minorEastAsia" w:hAnsiTheme="minorEastAsia" w:eastAsiaTheme="minorEastAsia"/>
                <w:color w:val="000000" w:themeColor="text1"/>
                <w:highlight w:val="none"/>
              </w:rPr>
              <w:t>3</w:t>
            </w:r>
          </w:p>
        </w:tc>
        <w:tc>
          <w:tcPr>
            <w:tcW w:w="1515" w:type="dxa"/>
            <w:shd w:val="clear" w:color="auto" w:fill="auto"/>
            <w:vAlign w:val="center"/>
          </w:tcPr>
          <w:p w14:paraId="006B4929">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default" w:cs="宋体" w:asciiTheme="minorEastAsia" w:hAnsiTheme="minorEastAsia" w:eastAsiaTheme="minorEastAsia"/>
                <w:color w:val="000000" w:themeColor="text1"/>
                <w:sz w:val="24"/>
                <w:highlight w:val="none"/>
                <w:lang w:val="en-US" w:eastAsia="zh-CN"/>
              </w:rPr>
              <w:t>11</w:t>
            </w:r>
            <w:r>
              <w:rPr>
                <w:rFonts w:hint="eastAsia" w:cs="宋体" w:asciiTheme="minorEastAsia" w:hAnsiTheme="minorEastAsia" w:eastAsiaTheme="minorEastAsia"/>
                <w:color w:val="000000" w:themeColor="text1"/>
                <w:sz w:val="24"/>
                <w:highlight w:val="none"/>
                <w:lang w:val="en-US" w:eastAsia="zh-CN"/>
              </w:rPr>
              <w:t>.</w:t>
            </w:r>
            <w:r>
              <w:rPr>
                <w:rFonts w:hint="default" w:cs="宋体" w:asciiTheme="minorEastAsia" w:hAnsiTheme="minorEastAsia" w:eastAsiaTheme="minorEastAsia"/>
                <w:color w:val="000000" w:themeColor="text1"/>
                <w:sz w:val="24"/>
                <w:highlight w:val="none"/>
                <w:lang w:val="en-US" w:eastAsia="zh-CN"/>
              </w:rPr>
              <w:t>24</w:t>
            </w:r>
          </w:p>
        </w:tc>
        <w:tc>
          <w:tcPr>
            <w:tcW w:w="975" w:type="dxa"/>
            <w:shd w:val="clear" w:color="auto" w:fill="auto"/>
            <w:vAlign w:val="center"/>
          </w:tcPr>
          <w:p w14:paraId="5BE0758C">
            <w:pPr>
              <w:widowControl/>
              <w:jc w:val="center"/>
              <w:textAlignment w:val="center"/>
              <w:rPr>
                <w:rFonts w:cs="宋体" w:asciiTheme="minorEastAsia" w:hAnsiTheme="minorEastAsia" w:eastAsiaTheme="minorEastAsia"/>
                <w:color w:val="000000" w:themeColor="text1"/>
                <w:sz w:val="24"/>
                <w:highlight w:val="none"/>
              </w:rPr>
            </w:pPr>
          </w:p>
        </w:tc>
      </w:tr>
      <w:tr w14:paraId="07D4C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7" w:hRule="atLeast"/>
          <w:jc w:val="center"/>
        </w:trPr>
        <w:tc>
          <w:tcPr>
            <w:tcW w:w="555" w:type="dxa"/>
            <w:vMerge w:val="continue"/>
            <w:shd w:val="clear" w:color="auto" w:fill="auto"/>
            <w:vAlign w:val="center"/>
          </w:tcPr>
          <w:p w14:paraId="1C04C178">
            <w:pPr>
              <w:rPr>
                <w:rFonts w:cs="宋体" w:asciiTheme="minorEastAsia" w:hAnsiTheme="minorEastAsia" w:eastAsiaTheme="minorEastAsia"/>
                <w:color w:val="000000" w:themeColor="text1"/>
                <w:sz w:val="24"/>
                <w:highlight w:val="none"/>
              </w:rPr>
            </w:pPr>
          </w:p>
        </w:tc>
        <w:tc>
          <w:tcPr>
            <w:tcW w:w="1498" w:type="dxa"/>
            <w:vMerge w:val="restart"/>
            <w:shd w:val="clear" w:color="auto" w:fill="auto"/>
            <w:vAlign w:val="center"/>
          </w:tcPr>
          <w:p w14:paraId="1A21E167">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混凝土</w:t>
            </w:r>
            <w:r>
              <w:rPr>
                <w:rFonts w:cs="宋体" w:asciiTheme="minorEastAsia" w:hAnsiTheme="minorEastAsia" w:eastAsiaTheme="minorEastAsia"/>
                <w:color w:val="000000" w:themeColor="text1"/>
                <w:kern w:val="0"/>
                <w:sz w:val="24"/>
                <w:highlight w:val="none"/>
              </w:rPr>
              <w:t>挡土墙</w:t>
            </w:r>
          </w:p>
        </w:tc>
        <w:tc>
          <w:tcPr>
            <w:tcW w:w="3150" w:type="dxa"/>
            <w:shd w:val="clear" w:color="auto" w:fill="auto"/>
            <w:vAlign w:val="center"/>
          </w:tcPr>
          <w:p w14:paraId="63AF7C00">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C20片石砼</w:t>
            </w:r>
          </w:p>
        </w:tc>
        <w:tc>
          <w:tcPr>
            <w:tcW w:w="660" w:type="dxa"/>
            <w:shd w:val="clear" w:color="auto" w:fill="auto"/>
            <w:vAlign w:val="center"/>
          </w:tcPr>
          <w:p w14:paraId="26DE7A84">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m</w:t>
            </w:r>
            <w:r>
              <w:rPr>
                <w:rStyle w:val="49"/>
                <w:rFonts w:hint="default" w:asciiTheme="minorEastAsia" w:hAnsiTheme="minorEastAsia" w:eastAsiaTheme="minorEastAsia"/>
                <w:color w:val="000000" w:themeColor="text1"/>
                <w:highlight w:val="none"/>
              </w:rPr>
              <w:t>3</w:t>
            </w:r>
          </w:p>
        </w:tc>
        <w:tc>
          <w:tcPr>
            <w:tcW w:w="1515" w:type="dxa"/>
            <w:shd w:val="clear" w:color="auto" w:fill="auto"/>
            <w:vAlign w:val="center"/>
          </w:tcPr>
          <w:p w14:paraId="286D3A71">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default" w:cs="宋体" w:asciiTheme="minorEastAsia" w:hAnsiTheme="minorEastAsia" w:eastAsiaTheme="minorEastAsia"/>
                <w:color w:val="000000" w:themeColor="text1"/>
                <w:kern w:val="0"/>
                <w:sz w:val="24"/>
                <w:highlight w:val="none"/>
                <w:lang w:val="en-US" w:eastAsia="zh-CN"/>
              </w:rPr>
              <w:t>27920.5</w:t>
            </w:r>
          </w:p>
        </w:tc>
        <w:tc>
          <w:tcPr>
            <w:tcW w:w="975" w:type="dxa"/>
            <w:shd w:val="clear" w:color="auto" w:fill="auto"/>
            <w:vAlign w:val="center"/>
          </w:tcPr>
          <w:p w14:paraId="5B3B55AE">
            <w:pPr>
              <w:widowControl/>
              <w:jc w:val="center"/>
              <w:textAlignment w:val="center"/>
              <w:rPr>
                <w:rFonts w:cs="宋体" w:asciiTheme="minorEastAsia" w:hAnsiTheme="minorEastAsia" w:eastAsiaTheme="minorEastAsia"/>
                <w:color w:val="000000" w:themeColor="text1"/>
                <w:sz w:val="24"/>
                <w:highlight w:val="none"/>
              </w:rPr>
            </w:pPr>
          </w:p>
        </w:tc>
      </w:tr>
      <w:tr w14:paraId="2ABB9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555" w:type="dxa"/>
            <w:vMerge w:val="continue"/>
            <w:shd w:val="clear" w:color="auto" w:fill="auto"/>
            <w:vAlign w:val="center"/>
          </w:tcPr>
          <w:p w14:paraId="50682641">
            <w:pP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57BF0064">
            <w:pPr>
              <w:widowControl/>
              <w:jc w:val="center"/>
              <w:textAlignment w:val="center"/>
              <w:rPr>
                <w:rFonts w:cs="宋体" w:asciiTheme="minorEastAsia" w:hAnsiTheme="minorEastAsia" w:eastAsiaTheme="minorEastAsia"/>
                <w:color w:val="000000" w:themeColor="text1"/>
                <w:kern w:val="0"/>
                <w:sz w:val="24"/>
                <w:highlight w:val="none"/>
              </w:rPr>
            </w:pPr>
          </w:p>
        </w:tc>
        <w:tc>
          <w:tcPr>
            <w:tcW w:w="3150" w:type="dxa"/>
            <w:shd w:val="clear" w:color="auto" w:fill="auto"/>
            <w:vAlign w:val="center"/>
          </w:tcPr>
          <w:p w14:paraId="265DD062">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C20砼</w:t>
            </w:r>
          </w:p>
        </w:tc>
        <w:tc>
          <w:tcPr>
            <w:tcW w:w="660" w:type="dxa"/>
            <w:shd w:val="clear" w:color="auto" w:fill="auto"/>
            <w:vAlign w:val="center"/>
          </w:tcPr>
          <w:p w14:paraId="62FD30F5">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m</w:t>
            </w:r>
            <w:r>
              <w:rPr>
                <w:rStyle w:val="49"/>
                <w:rFonts w:hint="default" w:asciiTheme="minorEastAsia" w:hAnsiTheme="minorEastAsia" w:eastAsiaTheme="minorEastAsia"/>
                <w:color w:val="000000" w:themeColor="text1"/>
                <w:highlight w:val="none"/>
              </w:rPr>
              <w:t>3</w:t>
            </w:r>
          </w:p>
        </w:tc>
        <w:tc>
          <w:tcPr>
            <w:tcW w:w="1515" w:type="dxa"/>
            <w:shd w:val="clear" w:color="auto" w:fill="auto"/>
            <w:vAlign w:val="center"/>
          </w:tcPr>
          <w:p w14:paraId="7D1C7CE9">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default" w:cs="宋体" w:asciiTheme="minorEastAsia" w:hAnsiTheme="minorEastAsia" w:eastAsiaTheme="minorEastAsia"/>
                <w:color w:val="000000" w:themeColor="text1"/>
                <w:kern w:val="0"/>
                <w:sz w:val="24"/>
                <w:highlight w:val="none"/>
                <w:lang w:val="en-US" w:eastAsia="zh-CN"/>
              </w:rPr>
              <w:t>2662.9</w:t>
            </w:r>
          </w:p>
        </w:tc>
        <w:tc>
          <w:tcPr>
            <w:tcW w:w="975" w:type="dxa"/>
            <w:shd w:val="clear" w:color="auto" w:fill="auto"/>
            <w:vAlign w:val="center"/>
          </w:tcPr>
          <w:p w14:paraId="25AD8030">
            <w:pPr>
              <w:widowControl/>
              <w:jc w:val="center"/>
              <w:textAlignment w:val="center"/>
              <w:rPr>
                <w:rFonts w:cs="宋体" w:asciiTheme="minorEastAsia" w:hAnsiTheme="minorEastAsia" w:eastAsiaTheme="minorEastAsia"/>
                <w:color w:val="000000" w:themeColor="text1"/>
                <w:sz w:val="24"/>
                <w:highlight w:val="none"/>
              </w:rPr>
            </w:pPr>
          </w:p>
        </w:tc>
      </w:tr>
      <w:tr w14:paraId="6D781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555" w:type="dxa"/>
            <w:vMerge w:val="continue"/>
            <w:shd w:val="clear" w:color="auto" w:fill="auto"/>
            <w:vAlign w:val="center"/>
          </w:tcPr>
          <w:p w14:paraId="2F860502">
            <w:pPr>
              <w:rPr>
                <w:rFonts w:cs="宋体" w:asciiTheme="minorEastAsia" w:hAnsiTheme="minorEastAsia" w:eastAsiaTheme="minorEastAsia"/>
                <w:color w:val="000000" w:themeColor="text1"/>
                <w:sz w:val="24"/>
                <w:highlight w:val="none"/>
              </w:rPr>
            </w:pPr>
          </w:p>
        </w:tc>
        <w:tc>
          <w:tcPr>
            <w:tcW w:w="1498" w:type="dxa"/>
            <w:vMerge w:val="restart"/>
            <w:shd w:val="clear" w:color="auto" w:fill="auto"/>
            <w:vAlign w:val="center"/>
          </w:tcPr>
          <w:p w14:paraId="57583E5B">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坡面排水</w:t>
            </w:r>
          </w:p>
        </w:tc>
        <w:tc>
          <w:tcPr>
            <w:tcW w:w="3150" w:type="dxa"/>
            <w:shd w:val="clear" w:color="auto" w:fill="auto"/>
            <w:vAlign w:val="center"/>
          </w:tcPr>
          <w:p w14:paraId="0FBDC34E">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C25预制砼</w:t>
            </w:r>
          </w:p>
        </w:tc>
        <w:tc>
          <w:tcPr>
            <w:tcW w:w="660" w:type="dxa"/>
            <w:shd w:val="clear" w:color="auto" w:fill="auto"/>
            <w:vAlign w:val="center"/>
          </w:tcPr>
          <w:p w14:paraId="6D41E77D">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m</w:t>
            </w:r>
            <w:r>
              <w:rPr>
                <w:rStyle w:val="49"/>
                <w:rFonts w:hint="default" w:asciiTheme="minorEastAsia" w:hAnsiTheme="minorEastAsia" w:eastAsiaTheme="minorEastAsia"/>
                <w:color w:val="000000" w:themeColor="text1"/>
                <w:highlight w:val="none"/>
              </w:rPr>
              <w:t>3</w:t>
            </w:r>
          </w:p>
        </w:tc>
        <w:tc>
          <w:tcPr>
            <w:tcW w:w="1515" w:type="dxa"/>
            <w:shd w:val="clear" w:color="auto" w:fill="auto"/>
            <w:vAlign w:val="center"/>
          </w:tcPr>
          <w:p w14:paraId="3566B47F">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color w:val="000000" w:themeColor="text1"/>
                <w:kern w:val="0"/>
                <w:sz w:val="24"/>
                <w:highlight w:val="none"/>
                <w:lang w:val="en-US" w:eastAsia="zh-CN"/>
              </w:rPr>
              <w:t>7936.3</w:t>
            </w:r>
          </w:p>
        </w:tc>
        <w:tc>
          <w:tcPr>
            <w:tcW w:w="975" w:type="dxa"/>
            <w:shd w:val="clear" w:color="auto" w:fill="auto"/>
            <w:vAlign w:val="center"/>
          </w:tcPr>
          <w:p w14:paraId="168BC8D1">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p>
        </w:tc>
      </w:tr>
      <w:tr w14:paraId="78288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555" w:type="dxa"/>
            <w:vMerge w:val="continue"/>
            <w:shd w:val="clear" w:color="auto" w:fill="auto"/>
            <w:vAlign w:val="center"/>
          </w:tcPr>
          <w:p w14:paraId="6267DE25">
            <w:pP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2262990A">
            <w:pPr>
              <w:widowControl/>
              <w:jc w:val="center"/>
              <w:textAlignment w:val="center"/>
              <w:rPr>
                <w:rFonts w:hint="eastAsia" w:cs="宋体" w:asciiTheme="minorEastAsia" w:hAnsiTheme="minorEastAsia" w:eastAsiaTheme="minorEastAsia"/>
                <w:color w:val="000000" w:themeColor="text1"/>
                <w:kern w:val="0"/>
                <w:sz w:val="24"/>
                <w:highlight w:val="none"/>
              </w:rPr>
            </w:pPr>
          </w:p>
        </w:tc>
        <w:tc>
          <w:tcPr>
            <w:tcW w:w="3150" w:type="dxa"/>
            <w:shd w:val="clear" w:color="auto" w:fill="auto"/>
            <w:vAlign w:val="center"/>
          </w:tcPr>
          <w:p w14:paraId="384E48BF">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rPr>
              <w:t>C25预制</w:t>
            </w:r>
            <w:r>
              <w:rPr>
                <w:rFonts w:hint="eastAsia" w:cs="宋体" w:asciiTheme="minorEastAsia" w:hAnsiTheme="minorEastAsia" w:eastAsiaTheme="minorEastAsia"/>
                <w:color w:val="000000" w:themeColor="text1"/>
                <w:kern w:val="0"/>
                <w:sz w:val="24"/>
                <w:highlight w:val="none"/>
                <w:lang w:val="en-US" w:eastAsia="zh-CN"/>
              </w:rPr>
              <w:t>钢筋砼</w:t>
            </w:r>
          </w:p>
        </w:tc>
        <w:tc>
          <w:tcPr>
            <w:tcW w:w="660" w:type="dxa"/>
            <w:shd w:val="clear" w:color="auto" w:fill="auto"/>
            <w:vAlign w:val="center"/>
          </w:tcPr>
          <w:p w14:paraId="5BE75FE5">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m</w:t>
            </w:r>
            <w:r>
              <w:rPr>
                <w:rStyle w:val="49"/>
                <w:rFonts w:hint="default" w:asciiTheme="minorEastAsia" w:hAnsiTheme="minorEastAsia" w:eastAsiaTheme="minorEastAsia"/>
                <w:color w:val="000000" w:themeColor="text1"/>
                <w:highlight w:val="none"/>
              </w:rPr>
              <w:t>3</w:t>
            </w:r>
          </w:p>
        </w:tc>
        <w:tc>
          <w:tcPr>
            <w:tcW w:w="1515" w:type="dxa"/>
            <w:shd w:val="clear" w:color="auto" w:fill="auto"/>
            <w:vAlign w:val="center"/>
          </w:tcPr>
          <w:p w14:paraId="48A7A970">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color w:val="000000" w:themeColor="text1"/>
                <w:kern w:val="0"/>
                <w:sz w:val="24"/>
                <w:highlight w:val="none"/>
                <w:lang w:val="en-US" w:eastAsia="zh-CN"/>
              </w:rPr>
              <w:t>644</w:t>
            </w:r>
          </w:p>
        </w:tc>
        <w:tc>
          <w:tcPr>
            <w:tcW w:w="975" w:type="dxa"/>
            <w:shd w:val="clear" w:color="auto" w:fill="auto"/>
            <w:vAlign w:val="center"/>
          </w:tcPr>
          <w:p w14:paraId="57240E96">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p>
        </w:tc>
      </w:tr>
      <w:tr w14:paraId="05BA4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555" w:type="dxa"/>
            <w:vMerge w:val="continue"/>
            <w:shd w:val="clear" w:color="auto" w:fill="auto"/>
            <w:vAlign w:val="center"/>
          </w:tcPr>
          <w:p w14:paraId="5DCD51CF">
            <w:pPr>
              <w:rPr>
                <w:rFonts w:cs="宋体" w:asciiTheme="minorEastAsia" w:hAnsiTheme="minorEastAsia" w:eastAsiaTheme="minorEastAsia"/>
                <w:color w:val="000000" w:themeColor="text1"/>
                <w:sz w:val="24"/>
                <w:highlight w:val="none"/>
              </w:rPr>
            </w:pPr>
          </w:p>
        </w:tc>
        <w:tc>
          <w:tcPr>
            <w:tcW w:w="1498" w:type="dxa"/>
            <w:vMerge w:val="restart"/>
            <w:shd w:val="clear" w:color="auto" w:fill="auto"/>
            <w:vAlign w:val="center"/>
          </w:tcPr>
          <w:p w14:paraId="40F632C5">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护坡</w:t>
            </w:r>
          </w:p>
        </w:tc>
        <w:tc>
          <w:tcPr>
            <w:tcW w:w="3150" w:type="dxa"/>
            <w:shd w:val="clear" w:color="auto" w:fill="auto"/>
            <w:vAlign w:val="center"/>
          </w:tcPr>
          <w:p w14:paraId="0DF6CEEC">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C25预制拱形骨架砼</w:t>
            </w:r>
          </w:p>
        </w:tc>
        <w:tc>
          <w:tcPr>
            <w:tcW w:w="660" w:type="dxa"/>
            <w:shd w:val="clear" w:color="auto" w:fill="auto"/>
            <w:vAlign w:val="center"/>
          </w:tcPr>
          <w:p w14:paraId="5FF8DEB0">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m</w:t>
            </w:r>
            <w:r>
              <w:rPr>
                <w:rStyle w:val="49"/>
                <w:rFonts w:hint="default" w:asciiTheme="minorEastAsia" w:hAnsiTheme="minorEastAsia" w:eastAsiaTheme="minorEastAsia"/>
                <w:color w:val="000000" w:themeColor="text1"/>
                <w:highlight w:val="none"/>
              </w:rPr>
              <w:t>3</w:t>
            </w:r>
          </w:p>
        </w:tc>
        <w:tc>
          <w:tcPr>
            <w:tcW w:w="1515" w:type="dxa"/>
            <w:shd w:val="clear" w:color="auto" w:fill="auto"/>
            <w:vAlign w:val="center"/>
          </w:tcPr>
          <w:p w14:paraId="3B5BD35A">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color w:val="000000" w:themeColor="text1"/>
                <w:kern w:val="0"/>
                <w:sz w:val="24"/>
                <w:highlight w:val="none"/>
              </w:rPr>
              <w:t>8919.4</w:t>
            </w:r>
          </w:p>
        </w:tc>
        <w:tc>
          <w:tcPr>
            <w:tcW w:w="975" w:type="dxa"/>
            <w:shd w:val="clear" w:color="auto" w:fill="auto"/>
            <w:vAlign w:val="center"/>
          </w:tcPr>
          <w:p w14:paraId="02CBB84F">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p>
        </w:tc>
      </w:tr>
      <w:tr w14:paraId="5D9CB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555" w:type="dxa"/>
            <w:vMerge w:val="continue"/>
            <w:shd w:val="clear" w:color="auto" w:fill="auto"/>
            <w:vAlign w:val="center"/>
          </w:tcPr>
          <w:p w14:paraId="042FB410">
            <w:pP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5B6E6629">
            <w:pPr>
              <w:widowControl/>
              <w:jc w:val="center"/>
              <w:textAlignment w:val="center"/>
              <w:rPr>
                <w:rFonts w:cs="宋体" w:asciiTheme="minorEastAsia" w:hAnsiTheme="minorEastAsia" w:eastAsiaTheme="minorEastAsia"/>
                <w:color w:val="000000" w:themeColor="text1"/>
                <w:kern w:val="0"/>
                <w:sz w:val="24"/>
                <w:highlight w:val="none"/>
              </w:rPr>
            </w:pPr>
          </w:p>
        </w:tc>
        <w:tc>
          <w:tcPr>
            <w:tcW w:w="3150" w:type="dxa"/>
            <w:shd w:val="clear" w:color="auto" w:fill="auto"/>
            <w:vAlign w:val="center"/>
          </w:tcPr>
          <w:p w14:paraId="407934A0">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rPr>
              <w:t>C25预制</w:t>
            </w:r>
            <w:r>
              <w:rPr>
                <w:rFonts w:cs="宋体" w:asciiTheme="minorEastAsia" w:hAnsiTheme="minorEastAsia" w:eastAsiaTheme="minorEastAsia"/>
                <w:color w:val="000000" w:themeColor="text1"/>
                <w:kern w:val="0"/>
                <w:sz w:val="24"/>
                <w:highlight w:val="none"/>
              </w:rPr>
              <w:t>六棱</w:t>
            </w:r>
            <w:r>
              <w:rPr>
                <w:rFonts w:hint="eastAsia" w:cs="宋体" w:asciiTheme="minorEastAsia" w:hAnsiTheme="minorEastAsia" w:eastAsiaTheme="minorEastAsia"/>
                <w:color w:val="000000" w:themeColor="text1"/>
                <w:kern w:val="0"/>
                <w:sz w:val="24"/>
                <w:highlight w:val="none"/>
                <w:lang w:val="en-US" w:eastAsia="zh-CN"/>
              </w:rPr>
              <w:t>砖</w:t>
            </w:r>
          </w:p>
        </w:tc>
        <w:tc>
          <w:tcPr>
            <w:tcW w:w="660" w:type="dxa"/>
            <w:shd w:val="clear" w:color="auto" w:fill="auto"/>
            <w:vAlign w:val="center"/>
          </w:tcPr>
          <w:p w14:paraId="27312C6C">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m</w:t>
            </w:r>
            <w:r>
              <w:rPr>
                <w:rStyle w:val="49"/>
                <w:rFonts w:hint="default" w:asciiTheme="minorEastAsia" w:hAnsiTheme="minorEastAsia" w:eastAsiaTheme="minorEastAsia"/>
                <w:color w:val="000000" w:themeColor="text1"/>
                <w:highlight w:val="none"/>
              </w:rPr>
              <w:t>3</w:t>
            </w:r>
          </w:p>
        </w:tc>
        <w:tc>
          <w:tcPr>
            <w:tcW w:w="1515" w:type="dxa"/>
            <w:shd w:val="clear" w:color="auto" w:fill="auto"/>
            <w:vAlign w:val="center"/>
          </w:tcPr>
          <w:p w14:paraId="08623C0D">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color w:val="000000" w:themeColor="text1"/>
                <w:kern w:val="0"/>
                <w:sz w:val="24"/>
                <w:highlight w:val="none"/>
              </w:rPr>
              <w:t>447.5</w:t>
            </w:r>
          </w:p>
        </w:tc>
        <w:tc>
          <w:tcPr>
            <w:tcW w:w="975" w:type="dxa"/>
            <w:shd w:val="clear" w:color="auto" w:fill="auto"/>
            <w:vAlign w:val="center"/>
          </w:tcPr>
          <w:p w14:paraId="3BE9B465">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p>
        </w:tc>
      </w:tr>
      <w:tr w14:paraId="74163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555" w:type="dxa"/>
            <w:vMerge w:val="continue"/>
            <w:shd w:val="clear" w:color="auto" w:fill="auto"/>
            <w:vAlign w:val="center"/>
          </w:tcPr>
          <w:p w14:paraId="0D0F71D5">
            <w:pP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7A79C05F">
            <w:pPr>
              <w:widowControl/>
              <w:jc w:val="center"/>
              <w:textAlignment w:val="center"/>
              <w:rPr>
                <w:rFonts w:cs="宋体" w:asciiTheme="minorEastAsia" w:hAnsiTheme="minorEastAsia" w:eastAsiaTheme="minorEastAsia"/>
                <w:color w:val="000000" w:themeColor="text1"/>
                <w:kern w:val="0"/>
                <w:sz w:val="24"/>
                <w:highlight w:val="none"/>
              </w:rPr>
            </w:pPr>
          </w:p>
        </w:tc>
        <w:tc>
          <w:tcPr>
            <w:tcW w:w="3150" w:type="dxa"/>
            <w:shd w:val="clear" w:color="auto" w:fill="auto"/>
            <w:vAlign w:val="center"/>
          </w:tcPr>
          <w:p w14:paraId="61543063">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rPr>
              <w:t>C25预制</w:t>
            </w:r>
            <w:r>
              <w:rPr>
                <w:rFonts w:cs="宋体" w:asciiTheme="minorEastAsia" w:hAnsiTheme="minorEastAsia" w:eastAsiaTheme="minorEastAsia"/>
                <w:color w:val="000000" w:themeColor="text1"/>
                <w:kern w:val="0"/>
                <w:sz w:val="24"/>
                <w:highlight w:val="none"/>
              </w:rPr>
              <w:t>块</w:t>
            </w:r>
            <w:r>
              <w:rPr>
                <w:rFonts w:hint="eastAsia" w:cs="宋体" w:asciiTheme="minorEastAsia" w:hAnsiTheme="minorEastAsia" w:eastAsiaTheme="minorEastAsia"/>
                <w:color w:val="000000" w:themeColor="text1"/>
                <w:kern w:val="0"/>
                <w:sz w:val="24"/>
                <w:highlight w:val="none"/>
                <w:lang w:val="en-US" w:eastAsia="zh-CN"/>
              </w:rPr>
              <w:t>护脚</w:t>
            </w:r>
          </w:p>
        </w:tc>
        <w:tc>
          <w:tcPr>
            <w:tcW w:w="660" w:type="dxa"/>
            <w:shd w:val="clear" w:color="auto" w:fill="auto"/>
            <w:vAlign w:val="center"/>
          </w:tcPr>
          <w:p w14:paraId="287CF775">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m</w:t>
            </w:r>
            <w:r>
              <w:rPr>
                <w:rStyle w:val="49"/>
                <w:rFonts w:hint="default" w:asciiTheme="minorEastAsia" w:hAnsiTheme="minorEastAsia" w:eastAsiaTheme="minorEastAsia"/>
                <w:color w:val="000000" w:themeColor="text1"/>
                <w:highlight w:val="none"/>
              </w:rPr>
              <w:t>3</w:t>
            </w:r>
          </w:p>
        </w:tc>
        <w:tc>
          <w:tcPr>
            <w:tcW w:w="1515" w:type="dxa"/>
            <w:shd w:val="clear" w:color="auto" w:fill="auto"/>
            <w:vAlign w:val="center"/>
          </w:tcPr>
          <w:p w14:paraId="2CF5899D">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color w:val="000000" w:themeColor="text1"/>
                <w:kern w:val="0"/>
                <w:sz w:val="24"/>
                <w:highlight w:val="none"/>
              </w:rPr>
              <w:t>446.8</w:t>
            </w:r>
          </w:p>
        </w:tc>
        <w:tc>
          <w:tcPr>
            <w:tcW w:w="975" w:type="dxa"/>
            <w:shd w:val="clear" w:color="auto" w:fill="auto"/>
            <w:vAlign w:val="center"/>
          </w:tcPr>
          <w:p w14:paraId="66B71F7E">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p>
        </w:tc>
      </w:tr>
      <w:tr w14:paraId="5B5AC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555" w:type="dxa"/>
            <w:vMerge w:val="continue"/>
            <w:shd w:val="clear" w:color="auto" w:fill="auto"/>
            <w:vAlign w:val="center"/>
          </w:tcPr>
          <w:p w14:paraId="7E0762A3">
            <w:pP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6310C655">
            <w:pPr>
              <w:widowControl/>
              <w:jc w:val="center"/>
              <w:textAlignment w:val="center"/>
              <w:rPr>
                <w:rFonts w:cs="宋体" w:asciiTheme="minorEastAsia" w:hAnsiTheme="minorEastAsia" w:eastAsiaTheme="minorEastAsia"/>
                <w:color w:val="000000" w:themeColor="text1"/>
                <w:kern w:val="0"/>
                <w:sz w:val="24"/>
                <w:highlight w:val="none"/>
              </w:rPr>
            </w:pPr>
          </w:p>
        </w:tc>
        <w:tc>
          <w:tcPr>
            <w:tcW w:w="3150" w:type="dxa"/>
            <w:shd w:val="clear" w:color="auto" w:fill="auto"/>
            <w:vAlign w:val="center"/>
          </w:tcPr>
          <w:p w14:paraId="79295552">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C20现浇混凝土</w:t>
            </w:r>
            <w:r>
              <w:rPr>
                <w:rFonts w:hint="eastAsia" w:cs="宋体" w:asciiTheme="minorEastAsia" w:hAnsiTheme="minorEastAsia" w:eastAsiaTheme="minorEastAsia"/>
                <w:color w:val="000000" w:themeColor="text1"/>
                <w:kern w:val="0"/>
                <w:sz w:val="24"/>
                <w:highlight w:val="none"/>
                <w:lang w:val="en-US" w:eastAsia="zh-CN"/>
              </w:rPr>
              <w:t>三角区</w:t>
            </w:r>
          </w:p>
        </w:tc>
        <w:tc>
          <w:tcPr>
            <w:tcW w:w="660" w:type="dxa"/>
            <w:shd w:val="clear" w:color="auto" w:fill="auto"/>
            <w:vAlign w:val="center"/>
          </w:tcPr>
          <w:p w14:paraId="38CAA880">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m</w:t>
            </w:r>
            <w:r>
              <w:rPr>
                <w:rStyle w:val="49"/>
                <w:rFonts w:hint="default" w:asciiTheme="minorEastAsia" w:hAnsiTheme="minorEastAsia" w:eastAsiaTheme="minorEastAsia"/>
                <w:color w:val="000000" w:themeColor="text1"/>
                <w:highlight w:val="none"/>
              </w:rPr>
              <w:t>3</w:t>
            </w:r>
          </w:p>
        </w:tc>
        <w:tc>
          <w:tcPr>
            <w:tcW w:w="1515" w:type="dxa"/>
            <w:shd w:val="clear" w:color="auto" w:fill="auto"/>
            <w:vAlign w:val="center"/>
          </w:tcPr>
          <w:p w14:paraId="7B7D6771">
            <w:pPr>
              <w:widowControl/>
              <w:jc w:val="center"/>
              <w:textAlignment w:val="center"/>
              <w:rPr>
                <w:rFonts w:hint="default"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szCs w:val="24"/>
                <w:highlight w:val="none"/>
                <w:lang w:val="en-US" w:eastAsia="zh-CN" w:bidi="ar-SA"/>
              </w:rPr>
              <w:t>477.8</w:t>
            </w:r>
          </w:p>
        </w:tc>
        <w:tc>
          <w:tcPr>
            <w:tcW w:w="975" w:type="dxa"/>
            <w:shd w:val="clear" w:color="auto" w:fill="auto"/>
            <w:vAlign w:val="center"/>
          </w:tcPr>
          <w:p w14:paraId="57AF642A">
            <w:pPr>
              <w:widowControl/>
              <w:jc w:val="center"/>
              <w:textAlignment w:val="center"/>
              <w:rPr>
                <w:rFonts w:cs="宋体" w:asciiTheme="minorEastAsia" w:hAnsiTheme="minorEastAsia" w:eastAsiaTheme="minorEastAsia"/>
                <w:color w:val="000000" w:themeColor="text1"/>
                <w:sz w:val="24"/>
                <w:highlight w:val="none"/>
              </w:rPr>
            </w:pPr>
          </w:p>
        </w:tc>
      </w:tr>
      <w:tr w14:paraId="3B4A1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555" w:type="dxa"/>
            <w:vMerge w:val="continue"/>
            <w:shd w:val="clear" w:color="auto" w:fill="auto"/>
            <w:vAlign w:val="center"/>
          </w:tcPr>
          <w:p w14:paraId="0469D613">
            <w:pP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4121EBC9">
            <w:pPr>
              <w:widowControl/>
              <w:jc w:val="center"/>
              <w:textAlignment w:val="center"/>
              <w:rPr>
                <w:rFonts w:cs="宋体" w:asciiTheme="minorEastAsia" w:hAnsiTheme="minorEastAsia" w:eastAsiaTheme="minorEastAsia"/>
                <w:color w:val="000000" w:themeColor="text1"/>
                <w:kern w:val="0"/>
                <w:sz w:val="24"/>
                <w:highlight w:val="none"/>
              </w:rPr>
            </w:pPr>
          </w:p>
        </w:tc>
        <w:tc>
          <w:tcPr>
            <w:tcW w:w="3150" w:type="dxa"/>
            <w:shd w:val="clear" w:color="auto" w:fill="auto"/>
            <w:vAlign w:val="center"/>
          </w:tcPr>
          <w:p w14:paraId="6D4EA7B2">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主动防护系统</w:t>
            </w:r>
          </w:p>
        </w:tc>
        <w:tc>
          <w:tcPr>
            <w:tcW w:w="660" w:type="dxa"/>
            <w:shd w:val="clear" w:color="auto" w:fill="auto"/>
            <w:vAlign w:val="center"/>
          </w:tcPr>
          <w:p w14:paraId="392444C5">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m</w:t>
            </w:r>
            <w:r>
              <w:rPr>
                <w:rFonts w:hint="eastAsia" w:cs="宋体" w:asciiTheme="minorEastAsia" w:hAnsiTheme="minorEastAsia" w:eastAsiaTheme="minorEastAsia"/>
                <w:color w:val="000000" w:themeColor="text1"/>
                <w:kern w:val="0"/>
                <w:sz w:val="24"/>
                <w:highlight w:val="none"/>
                <w:vertAlign w:val="superscript"/>
              </w:rPr>
              <w:t>2</w:t>
            </w:r>
          </w:p>
        </w:tc>
        <w:tc>
          <w:tcPr>
            <w:tcW w:w="1515" w:type="dxa"/>
            <w:shd w:val="clear" w:color="auto" w:fill="auto"/>
            <w:vAlign w:val="center"/>
          </w:tcPr>
          <w:p w14:paraId="3D47C12B">
            <w:pPr>
              <w:widowControl/>
              <w:jc w:val="center"/>
              <w:textAlignment w:val="center"/>
              <w:rPr>
                <w:rFonts w:hint="default"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szCs w:val="24"/>
                <w:highlight w:val="none"/>
                <w:lang w:val="en-US" w:eastAsia="zh-CN" w:bidi="ar-SA"/>
              </w:rPr>
              <w:t>15670</w:t>
            </w:r>
          </w:p>
        </w:tc>
        <w:tc>
          <w:tcPr>
            <w:tcW w:w="975" w:type="dxa"/>
            <w:shd w:val="clear" w:color="auto" w:fill="auto"/>
            <w:vAlign w:val="center"/>
          </w:tcPr>
          <w:p w14:paraId="77F76339">
            <w:pPr>
              <w:widowControl/>
              <w:jc w:val="center"/>
              <w:textAlignment w:val="center"/>
              <w:rPr>
                <w:rFonts w:cs="宋体" w:asciiTheme="minorEastAsia" w:hAnsiTheme="minorEastAsia" w:eastAsiaTheme="minorEastAsia"/>
                <w:color w:val="000000" w:themeColor="text1"/>
                <w:sz w:val="24"/>
                <w:highlight w:val="none"/>
              </w:rPr>
            </w:pPr>
          </w:p>
        </w:tc>
      </w:tr>
      <w:tr w14:paraId="53A59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555" w:type="dxa"/>
            <w:vMerge w:val="continue"/>
            <w:shd w:val="clear" w:color="auto" w:fill="auto"/>
            <w:vAlign w:val="center"/>
          </w:tcPr>
          <w:p w14:paraId="1E479BAF">
            <w:pP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26689219">
            <w:pPr>
              <w:widowControl/>
              <w:jc w:val="center"/>
              <w:textAlignment w:val="center"/>
              <w:rPr>
                <w:rFonts w:cs="宋体" w:asciiTheme="minorEastAsia" w:hAnsiTheme="minorEastAsia" w:eastAsiaTheme="minorEastAsia"/>
                <w:color w:val="000000" w:themeColor="text1"/>
                <w:kern w:val="0"/>
                <w:sz w:val="24"/>
                <w:highlight w:val="none"/>
              </w:rPr>
            </w:pPr>
          </w:p>
        </w:tc>
        <w:tc>
          <w:tcPr>
            <w:tcW w:w="3150" w:type="dxa"/>
            <w:shd w:val="clear" w:color="auto" w:fill="auto"/>
            <w:vAlign w:val="center"/>
          </w:tcPr>
          <w:p w14:paraId="4300572B">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被动防护系统</w:t>
            </w:r>
          </w:p>
        </w:tc>
        <w:tc>
          <w:tcPr>
            <w:tcW w:w="660" w:type="dxa"/>
            <w:shd w:val="clear" w:color="auto" w:fill="auto"/>
            <w:vAlign w:val="center"/>
          </w:tcPr>
          <w:p w14:paraId="0A5AA77F">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m</w:t>
            </w:r>
            <w:r>
              <w:rPr>
                <w:rFonts w:hint="eastAsia" w:cs="宋体" w:asciiTheme="minorEastAsia" w:hAnsiTheme="minorEastAsia" w:eastAsiaTheme="minorEastAsia"/>
                <w:color w:val="000000" w:themeColor="text1"/>
                <w:kern w:val="0"/>
                <w:sz w:val="24"/>
                <w:highlight w:val="none"/>
                <w:vertAlign w:val="superscript"/>
              </w:rPr>
              <w:t>2</w:t>
            </w:r>
          </w:p>
        </w:tc>
        <w:tc>
          <w:tcPr>
            <w:tcW w:w="1515" w:type="dxa"/>
            <w:shd w:val="clear" w:color="auto" w:fill="auto"/>
            <w:vAlign w:val="center"/>
          </w:tcPr>
          <w:p w14:paraId="58300EE3">
            <w:pPr>
              <w:widowControl/>
              <w:jc w:val="center"/>
              <w:textAlignment w:val="center"/>
              <w:rPr>
                <w:rFonts w:hint="default"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szCs w:val="24"/>
                <w:highlight w:val="none"/>
                <w:lang w:val="en-US" w:eastAsia="zh-CN" w:bidi="ar-SA"/>
              </w:rPr>
              <w:t>240</w:t>
            </w:r>
          </w:p>
        </w:tc>
        <w:tc>
          <w:tcPr>
            <w:tcW w:w="975" w:type="dxa"/>
            <w:shd w:val="clear" w:color="auto" w:fill="auto"/>
            <w:vAlign w:val="center"/>
          </w:tcPr>
          <w:p w14:paraId="6672A4DC">
            <w:pPr>
              <w:widowControl/>
              <w:jc w:val="center"/>
              <w:textAlignment w:val="center"/>
              <w:rPr>
                <w:rFonts w:cs="宋体" w:asciiTheme="minorEastAsia" w:hAnsiTheme="minorEastAsia" w:eastAsiaTheme="minorEastAsia"/>
                <w:color w:val="000000" w:themeColor="text1"/>
                <w:sz w:val="24"/>
                <w:highlight w:val="none"/>
              </w:rPr>
            </w:pPr>
          </w:p>
        </w:tc>
      </w:tr>
      <w:tr w14:paraId="6F57D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555" w:type="dxa"/>
            <w:vMerge w:val="continue"/>
            <w:shd w:val="clear" w:color="auto" w:fill="auto"/>
            <w:vAlign w:val="center"/>
          </w:tcPr>
          <w:p w14:paraId="721C191A">
            <w:pPr>
              <w:rPr>
                <w:rFonts w:cs="宋体" w:asciiTheme="minorEastAsia" w:hAnsiTheme="minorEastAsia" w:eastAsiaTheme="minorEastAsia"/>
                <w:color w:val="000000" w:themeColor="text1"/>
                <w:sz w:val="24"/>
                <w:highlight w:val="none"/>
              </w:rPr>
            </w:pPr>
          </w:p>
        </w:tc>
        <w:tc>
          <w:tcPr>
            <w:tcW w:w="1498" w:type="dxa"/>
            <w:shd w:val="clear" w:color="auto" w:fill="auto"/>
            <w:vAlign w:val="center"/>
          </w:tcPr>
          <w:p w14:paraId="0CB8CAD8">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预应力锚索</w:t>
            </w:r>
          </w:p>
        </w:tc>
        <w:tc>
          <w:tcPr>
            <w:tcW w:w="3150" w:type="dxa"/>
            <w:shd w:val="clear" w:color="auto" w:fill="auto"/>
            <w:vAlign w:val="center"/>
          </w:tcPr>
          <w:p w14:paraId="783C1DDF">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孔径150</w:t>
            </w:r>
            <w:r>
              <w:rPr>
                <w:rFonts w:hint="eastAsia" w:cs="宋体" w:asciiTheme="minorEastAsia" w:hAnsiTheme="minorEastAsia" w:eastAsiaTheme="minorEastAsia"/>
                <w:color w:val="000000" w:themeColor="text1"/>
                <w:kern w:val="0"/>
                <w:sz w:val="24"/>
                <w:highlight w:val="none"/>
                <w:lang w:eastAsia="zh-CN"/>
              </w:rPr>
              <w:t>mm</w:t>
            </w:r>
            <w:r>
              <w:rPr>
                <w:rFonts w:cs="宋体" w:asciiTheme="minorEastAsia" w:hAnsiTheme="minorEastAsia" w:eastAsiaTheme="minorEastAsia"/>
                <w:color w:val="000000" w:themeColor="text1"/>
                <w:kern w:val="0"/>
                <w:sz w:val="24"/>
                <w:highlight w:val="none"/>
              </w:rPr>
              <w:t>，</w:t>
            </w:r>
            <w:r>
              <w:rPr>
                <w:rFonts w:hint="eastAsia" w:cs="宋体" w:asciiTheme="minorEastAsia" w:hAnsiTheme="minorEastAsia" w:eastAsiaTheme="minorEastAsia"/>
                <w:color w:val="000000" w:themeColor="text1"/>
                <w:kern w:val="0"/>
                <w:sz w:val="24"/>
                <w:highlight w:val="none"/>
              </w:rPr>
              <w:t>6束</w:t>
            </w:r>
            <w:r>
              <w:rPr>
                <w:rFonts w:cs="宋体" w:asciiTheme="minorEastAsia" w:hAnsiTheme="minorEastAsia" w:eastAsiaTheme="minorEastAsia"/>
                <w:color w:val="000000" w:themeColor="text1"/>
                <w:kern w:val="0"/>
                <w:sz w:val="24"/>
                <w:highlight w:val="none"/>
              </w:rPr>
              <w:t>钢绞线锚索</w:t>
            </w:r>
          </w:p>
        </w:tc>
        <w:tc>
          <w:tcPr>
            <w:tcW w:w="660" w:type="dxa"/>
            <w:shd w:val="clear" w:color="auto" w:fill="auto"/>
            <w:vAlign w:val="center"/>
          </w:tcPr>
          <w:p w14:paraId="25F93F27">
            <w:pPr>
              <w:widowControl/>
              <w:jc w:val="center"/>
              <w:textAlignment w:val="center"/>
              <w:rPr>
                <w:rFonts w:cs="宋体" w:asciiTheme="minorEastAsia" w:hAnsiTheme="minorEastAsia" w:eastAsiaTheme="minorEastAsia"/>
                <w:color w:val="000000" w:themeColor="text1"/>
                <w:kern w:val="0"/>
                <w:sz w:val="24"/>
                <w:highlight w:val="none"/>
              </w:rPr>
            </w:pPr>
            <w:r>
              <w:rPr>
                <w:rFonts w:cs="宋体" w:asciiTheme="minorEastAsia" w:hAnsiTheme="minorEastAsia" w:eastAsiaTheme="minorEastAsia"/>
                <w:color w:val="000000" w:themeColor="text1"/>
                <w:kern w:val="0"/>
                <w:sz w:val="24"/>
                <w:highlight w:val="none"/>
              </w:rPr>
              <w:t>m</w:t>
            </w:r>
          </w:p>
        </w:tc>
        <w:tc>
          <w:tcPr>
            <w:tcW w:w="1515" w:type="dxa"/>
            <w:shd w:val="clear" w:color="auto" w:fill="auto"/>
            <w:vAlign w:val="center"/>
          </w:tcPr>
          <w:p w14:paraId="30B55085">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1520</w:t>
            </w:r>
          </w:p>
        </w:tc>
        <w:tc>
          <w:tcPr>
            <w:tcW w:w="975" w:type="dxa"/>
            <w:shd w:val="clear" w:color="auto" w:fill="auto"/>
            <w:vAlign w:val="center"/>
          </w:tcPr>
          <w:p w14:paraId="709E9459">
            <w:pPr>
              <w:widowControl/>
              <w:jc w:val="center"/>
              <w:textAlignment w:val="center"/>
              <w:rPr>
                <w:rFonts w:cs="宋体" w:asciiTheme="minorEastAsia" w:hAnsiTheme="minorEastAsia" w:eastAsiaTheme="minorEastAsia"/>
                <w:color w:val="000000" w:themeColor="text1"/>
                <w:sz w:val="24"/>
                <w:highlight w:val="none"/>
              </w:rPr>
            </w:pPr>
          </w:p>
        </w:tc>
      </w:tr>
      <w:tr w14:paraId="4043C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555" w:type="dxa"/>
            <w:vMerge w:val="continue"/>
            <w:shd w:val="clear" w:color="auto" w:fill="auto"/>
            <w:vAlign w:val="center"/>
          </w:tcPr>
          <w:p w14:paraId="7A1ABB35">
            <w:pPr>
              <w:rPr>
                <w:rFonts w:cs="宋体" w:asciiTheme="minorEastAsia" w:hAnsiTheme="minorEastAsia" w:eastAsiaTheme="minorEastAsia"/>
                <w:color w:val="000000" w:themeColor="text1"/>
                <w:sz w:val="24"/>
                <w:highlight w:val="none"/>
              </w:rPr>
            </w:pPr>
          </w:p>
        </w:tc>
        <w:tc>
          <w:tcPr>
            <w:tcW w:w="1498" w:type="dxa"/>
            <w:vMerge w:val="restart"/>
            <w:shd w:val="clear" w:color="auto" w:fill="auto"/>
            <w:vAlign w:val="center"/>
          </w:tcPr>
          <w:p w14:paraId="48B7A84A">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框</w:t>
            </w:r>
            <w:r>
              <w:rPr>
                <w:rFonts w:hint="eastAsia" w:cs="宋体" w:asciiTheme="minorEastAsia" w:hAnsiTheme="minorEastAsia" w:eastAsiaTheme="minorEastAsia"/>
                <w:color w:val="000000" w:themeColor="text1"/>
                <w:kern w:val="0"/>
                <w:sz w:val="24"/>
                <w:highlight w:val="none"/>
                <w:lang w:val="en-US" w:eastAsia="zh-CN"/>
              </w:rPr>
              <w:t>格</w:t>
            </w:r>
            <w:r>
              <w:rPr>
                <w:rFonts w:hint="eastAsia" w:cs="宋体" w:asciiTheme="minorEastAsia" w:hAnsiTheme="minorEastAsia" w:eastAsiaTheme="minorEastAsia"/>
                <w:color w:val="000000" w:themeColor="text1"/>
                <w:kern w:val="0"/>
                <w:sz w:val="24"/>
                <w:highlight w:val="none"/>
              </w:rPr>
              <w:t>梁</w:t>
            </w:r>
          </w:p>
        </w:tc>
        <w:tc>
          <w:tcPr>
            <w:tcW w:w="3150" w:type="dxa"/>
            <w:shd w:val="clear" w:color="auto" w:fill="auto"/>
            <w:vAlign w:val="center"/>
          </w:tcPr>
          <w:p w14:paraId="129888FF">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C30混凝土</w:t>
            </w:r>
          </w:p>
        </w:tc>
        <w:tc>
          <w:tcPr>
            <w:tcW w:w="660" w:type="dxa"/>
            <w:shd w:val="clear" w:color="auto" w:fill="auto"/>
            <w:vAlign w:val="center"/>
          </w:tcPr>
          <w:p w14:paraId="74E2A665">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m</w:t>
            </w:r>
            <w:r>
              <w:rPr>
                <w:rStyle w:val="49"/>
                <w:rFonts w:hint="default" w:asciiTheme="minorEastAsia" w:hAnsiTheme="minorEastAsia" w:eastAsiaTheme="minorEastAsia"/>
                <w:color w:val="000000" w:themeColor="text1"/>
                <w:highlight w:val="none"/>
              </w:rPr>
              <w:t>3</w:t>
            </w:r>
          </w:p>
        </w:tc>
        <w:tc>
          <w:tcPr>
            <w:tcW w:w="1515" w:type="dxa"/>
            <w:shd w:val="clear" w:color="auto" w:fill="auto"/>
            <w:vAlign w:val="center"/>
          </w:tcPr>
          <w:p w14:paraId="50404019">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242.6</w:t>
            </w:r>
          </w:p>
        </w:tc>
        <w:tc>
          <w:tcPr>
            <w:tcW w:w="975" w:type="dxa"/>
            <w:shd w:val="clear" w:color="auto" w:fill="auto"/>
            <w:vAlign w:val="center"/>
          </w:tcPr>
          <w:p w14:paraId="2C0AD2F4">
            <w:pPr>
              <w:widowControl/>
              <w:jc w:val="center"/>
              <w:textAlignment w:val="center"/>
              <w:rPr>
                <w:rFonts w:cs="宋体" w:asciiTheme="minorEastAsia" w:hAnsiTheme="minorEastAsia" w:eastAsiaTheme="minorEastAsia"/>
                <w:color w:val="000000" w:themeColor="text1"/>
                <w:sz w:val="24"/>
                <w:highlight w:val="none"/>
              </w:rPr>
            </w:pPr>
          </w:p>
        </w:tc>
      </w:tr>
      <w:tr w14:paraId="2DAB7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3" w:hRule="atLeast"/>
          <w:jc w:val="center"/>
        </w:trPr>
        <w:tc>
          <w:tcPr>
            <w:tcW w:w="555" w:type="dxa"/>
            <w:vMerge w:val="continue"/>
            <w:shd w:val="clear" w:color="auto" w:fill="auto"/>
            <w:vAlign w:val="center"/>
          </w:tcPr>
          <w:p w14:paraId="1D63A49B">
            <w:pPr>
              <w:rPr>
                <w:rFonts w:cs="宋体" w:asciiTheme="minorEastAsia" w:hAnsiTheme="minorEastAsia" w:eastAsiaTheme="minorEastAsia"/>
                <w:color w:val="000000" w:themeColor="text1"/>
                <w:sz w:val="24"/>
                <w:highlight w:val="none"/>
              </w:rPr>
            </w:pPr>
          </w:p>
        </w:tc>
        <w:tc>
          <w:tcPr>
            <w:tcW w:w="1498" w:type="dxa"/>
            <w:vMerge w:val="continue"/>
            <w:shd w:val="clear" w:color="auto" w:fill="auto"/>
            <w:vAlign w:val="center"/>
          </w:tcPr>
          <w:p w14:paraId="465DAB86">
            <w:pPr>
              <w:widowControl/>
              <w:jc w:val="center"/>
              <w:textAlignment w:val="center"/>
              <w:rPr>
                <w:rFonts w:cs="宋体" w:asciiTheme="minorEastAsia" w:hAnsiTheme="minorEastAsia" w:eastAsiaTheme="minorEastAsia"/>
                <w:color w:val="000000" w:themeColor="text1"/>
                <w:kern w:val="0"/>
                <w:sz w:val="24"/>
                <w:highlight w:val="none"/>
              </w:rPr>
            </w:pPr>
          </w:p>
        </w:tc>
        <w:tc>
          <w:tcPr>
            <w:tcW w:w="3150" w:type="dxa"/>
            <w:shd w:val="clear" w:color="auto" w:fill="auto"/>
            <w:vAlign w:val="center"/>
          </w:tcPr>
          <w:p w14:paraId="621B24B1">
            <w:pPr>
              <w:widowControl/>
              <w:jc w:val="center"/>
              <w:textAlignment w:val="center"/>
              <w:rPr>
                <w:rFonts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钢筋</w:t>
            </w:r>
          </w:p>
        </w:tc>
        <w:tc>
          <w:tcPr>
            <w:tcW w:w="660" w:type="dxa"/>
            <w:shd w:val="clear" w:color="auto" w:fill="auto"/>
            <w:vAlign w:val="center"/>
          </w:tcPr>
          <w:p w14:paraId="7B93CA09">
            <w:pPr>
              <w:widowControl/>
              <w:jc w:val="center"/>
              <w:textAlignment w:val="center"/>
              <w:rPr>
                <w:rFonts w:cs="宋体" w:asciiTheme="minorEastAsia" w:hAnsiTheme="minorEastAsia" w:eastAsiaTheme="minorEastAsia"/>
                <w:color w:val="000000" w:themeColor="text1"/>
                <w:kern w:val="0"/>
                <w:sz w:val="24"/>
                <w:highlight w:val="none"/>
              </w:rPr>
            </w:pPr>
            <w:r>
              <w:rPr>
                <w:rFonts w:cs="宋体" w:asciiTheme="minorEastAsia" w:hAnsiTheme="minorEastAsia" w:eastAsiaTheme="minorEastAsia"/>
                <w:color w:val="000000" w:themeColor="text1"/>
                <w:kern w:val="0"/>
                <w:sz w:val="24"/>
                <w:highlight w:val="none"/>
              </w:rPr>
              <w:t>t</w:t>
            </w:r>
          </w:p>
        </w:tc>
        <w:tc>
          <w:tcPr>
            <w:tcW w:w="1515" w:type="dxa"/>
            <w:shd w:val="clear" w:color="auto" w:fill="auto"/>
            <w:vAlign w:val="center"/>
          </w:tcPr>
          <w:p w14:paraId="4B2AD6F3">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36.25</w:t>
            </w:r>
          </w:p>
        </w:tc>
        <w:tc>
          <w:tcPr>
            <w:tcW w:w="975" w:type="dxa"/>
            <w:shd w:val="clear" w:color="auto" w:fill="auto"/>
            <w:vAlign w:val="center"/>
          </w:tcPr>
          <w:p w14:paraId="6E227F6C">
            <w:pPr>
              <w:widowControl/>
              <w:jc w:val="center"/>
              <w:textAlignment w:val="center"/>
              <w:rPr>
                <w:rFonts w:cs="宋体" w:asciiTheme="minorEastAsia" w:hAnsiTheme="minorEastAsia" w:eastAsiaTheme="minorEastAsia"/>
                <w:color w:val="000000" w:themeColor="text1"/>
                <w:sz w:val="24"/>
                <w:highlight w:val="none"/>
              </w:rPr>
            </w:pPr>
          </w:p>
        </w:tc>
      </w:tr>
      <w:tr w14:paraId="497ED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restart"/>
            <w:shd w:val="clear" w:color="auto" w:fill="auto"/>
            <w:vAlign w:val="center"/>
          </w:tcPr>
          <w:p w14:paraId="720222A3">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桥梁</w:t>
            </w:r>
          </w:p>
        </w:tc>
        <w:tc>
          <w:tcPr>
            <w:tcW w:w="4648" w:type="dxa"/>
            <w:gridSpan w:val="2"/>
            <w:shd w:val="clear" w:color="auto" w:fill="auto"/>
            <w:vAlign w:val="center"/>
          </w:tcPr>
          <w:p w14:paraId="22C769D1">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钻孔桩</w:t>
            </w:r>
          </w:p>
        </w:tc>
        <w:tc>
          <w:tcPr>
            <w:tcW w:w="660" w:type="dxa"/>
            <w:shd w:val="clear" w:color="auto" w:fill="auto"/>
            <w:vAlign w:val="center"/>
          </w:tcPr>
          <w:p w14:paraId="2BCEDC93">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m</w:t>
            </w:r>
            <w:r>
              <w:rPr>
                <w:rStyle w:val="50"/>
                <w:rFonts w:hint="default" w:asciiTheme="minorEastAsia" w:hAnsiTheme="minorEastAsia" w:eastAsiaTheme="minorEastAsia"/>
                <w:color w:val="000000" w:themeColor="text1"/>
                <w:highlight w:val="none"/>
              </w:rPr>
              <w:t>/根</w:t>
            </w:r>
          </w:p>
        </w:tc>
        <w:tc>
          <w:tcPr>
            <w:tcW w:w="1515" w:type="dxa"/>
            <w:shd w:val="clear" w:color="auto" w:fill="auto"/>
            <w:vAlign w:val="center"/>
          </w:tcPr>
          <w:p w14:paraId="17871B02">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19667.2</w:t>
            </w:r>
            <w:r>
              <w:rPr>
                <w:rFonts w:hint="eastAsia" w:cs="宋体" w:asciiTheme="minorEastAsia" w:hAnsiTheme="minorEastAsia" w:eastAsiaTheme="minorEastAsia"/>
                <w:color w:val="000000" w:themeColor="text1"/>
                <w:kern w:val="0"/>
                <w:sz w:val="24"/>
                <w:highlight w:val="none"/>
              </w:rPr>
              <w:t>/</w:t>
            </w:r>
            <w:r>
              <w:rPr>
                <w:rFonts w:hint="eastAsia" w:cs="宋体" w:asciiTheme="minorEastAsia" w:hAnsiTheme="minorEastAsia" w:eastAsiaTheme="minorEastAsia"/>
                <w:color w:val="000000" w:themeColor="text1"/>
                <w:kern w:val="0"/>
                <w:sz w:val="24"/>
                <w:highlight w:val="none"/>
                <w:lang w:val="en-US" w:eastAsia="zh-CN"/>
              </w:rPr>
              <w:t>667</w:t>
            </w:r>
          </w:p>
        </w:tc>
        <w:tc>
          <w:tcPr>
            <w:tcW w:w="975" w:type="dxa"/>
            <w:shd w:val="clear" w:color="auto" w:fill="auto"/>
            <w:vAlign w:val="center"/>
          </w:tcPr>
          <w:p w14:paraId="3DEA764E">
            <w:pPr>
              <w:widowControl/>
              <w:jc w:val="center"/>
              <w:textAlignment w:val="center"/>
              <w:rPr>
                <w:rFonts w:cs="宋体" w:asciiTheme="minorEastAsia" w:hAnsiTheme="minorEastAsia" w:eastAsiaTheme="minorEastAsia"/>
                <w:color w:val="000000" w:themeColor="text1"/>
                <w:sz w:val="24"/>
                <w:highlight w:val="none"/>
              </w:rPr>
            </w:pPr>
          </w:p>
        </w:tc>
      </w:tr>
      <w:tr w14:paraId="3DE4C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2E666C4F">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29BC3C47">
            <w:pPr>
              <w:widowControl/>
              <w:jc w:val="center"/>
              <w:textAlignment w:val="center"/>
              <w:rPr>
                <w:rFonts w:hint="eastAsia"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桩系梁</w:t>
            </w:r>
          </w:p>
        </w:tc>
        <w:tc>
          <w:tcPr>
            <w:tcW w:w="660" w:type="dxa"/>
            <w:shd w:val="clear" w:color="auto" w:fill="auto"/>
            <w:vAlign w:val="center"/>
          </w:tcPr>
          <w:p w14:paraId="20DE0B6F">
            <w:pPr>
              <w:widowControl/>
              <w:jc w:val="center"/>
              <w:textAlignment w:val="center"/>
              <w:rPr>
                <w:rFonts w:hint="eastAsia" w:cs="宋体" w:asciiTheme="minorEastAsia" w:hAnsiTheme="minorEastAsia" w:eastAsiaTheme="minorEastAsia"/>
                <w:color w:val="000000" w:themeColor="text1"/>
                <w:sz w:val="24"/>
                <w:highlight w:val="none"/>
                <w:lang w:eastAsia="zh-CN"/>
              </w:rPr>
            </w:pPr>
            <w:r>
              <w:rPr>
                <w:rStyle w:val="50"/>
                <w:rFonts w:hint="eastAsia" w:asciiTheme="minorEastAsia" w:hAnsiTheme="minorEastAsia" w:eastAsiaTheme="minorEastAsia"/>
                <w:color w:val="000000" w:themeColor="text1"/>
                <w:highlight w:val="none"/>
                <w:lang w:val="en-US" w:eastAsia="zh-CN"/>
              </w:rPr>
              <w:t>个</w:t>
            </w:r>
          </w:p>
        </w:tc>
        <w:tc>
          <w:tcPr>
            <w:tcW w:w="1515" w:type="dxa"/>
            <w:shd w:val="clear" w:color="auto" w:fill="auto"/>
            <w:vAlign w:val="center"/>
          </w:tcPr>
          <w:p w14:paraId="54CD29FF">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77</w:t>
            </w:r>
          </w:p>
        </w:tc>
        <w:tc>
          <w:tcPr>
            <w:tcW w:w="975" w:type="dxa"/>
            <w:shd w:val="clear" w:color="auto" w:fill="auto"/>
            <w:vAlign w:val="center"/>
          </w:tcPr>
          <w:p w14:paraId="504F2A09">
            <w:pPr>
              <w:widowControl/>
              <w:jc w:val="center"/>
              <w:textAlignment w:val="center"/>
              <w:rPr>
                <w:rFonts w:cs="宋体" w:asciiTheme="minorEastAsia" w:hAnsiTheme="minorEastAsia" w:eastAsiaTheme="minorEastAsia"/>
                <w:color w:val="000000" w:themeColor="text1"/>
                <w:sz w:val="24"/>
                <w:highlight w:val="none"/>
              </w:rPr>
            </w:pPr>
          </w:p>
        </w:tc>
      </w:tr>
      <w:tr w14:paraId="6D814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3F1337F4">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217F0A25">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承台</w:t>
            </w:r>
          </w:p>
        </w:tc>
        <w:tc>
          <w:tcPr>
            <w:tcW w:w="660" w:type="dxa"/>
            <w:shd w:val="clear" w:color="auto" w:fill="auto"/>
            <w:vAlign w:val="center"/>
          </w:tcPr>
          <w:p w14:paraId="69A1E0F8">
            <w:pPr>
              <w:widowControl/>
              <w:jc w:val="center"/>
              <w:textAlignment w:val="center"/>
              <w:rPr>
                <w:rFonts w:cs="宋体" w:asciiTheme="minorEastAsia" w:hAnsiTheme="minorEastAsia" w:eastAsiaTheme="minorEastAsia"/>
                <w:color w:val="000000" w:themeColor="text1"/>
                <w:sz w:val="24"/>
                <w:highlight w:val="none"/>
              </w:rPr>
            </w:pPr>
            <w:r>
              <w:rPr>
                <w:rStyle w:val="50"/>
                <w:rFonts w:hint="eastAsia" w:asciiTheme="minorEastAsia" w:hAnsiTheme="minorEastAsia" w:eastAsiaTheme="minorEastAsia"/>
                <w:color w:val="000000" w:themeColor="text1"/>
                <w:highlight w:val="none"/>
                <w:lang w:val="en-US" w:eastAsia="zh-CN"/>
              </w:rPr>
              <w:t>个</w:t>
            </w:r>
          </w:p>
        </w:tc>
        <w:tc>
          <w:tcPr>
            <w:tcW w:w="1515" w:type="dxa"/>
            <w:shd w:val="clear" w:color="auto" w:fill="auto"/>
            <w:vAlign w:val="center"/>
          </w:tcPr>
          <w:p w14:paraId="1179643C">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114</w:t>
            </w:r>
          </w:p>
        </w:tc>
        <w:tc>
          <w:tcPr>
            <w:tcW w:w="975" w:type="dxa"/>
            <w:shd w:val="clear" w:color="auto" w:fill="auto"/>
            <w:vAlign w:val="center"/>
          </w:tcPr>
          <w:p w14:paraId="36A02CFB">
            <w:pPr>
              <w:widowControl/>
              <w:jc w:val="center"/>
              <w:textAlignment w:val="center"/>
              <w:rPr>
                <w:rFonts w:cs="宋体" w:asciiTheme="minorEastAsia" w:hAnsiTheme="minorEastAsia" w:eastAsiaTheme="minorEastAsia"/>
                <w:color w:val="000000" w:themeColor="text1"/>
                <w:sz w:val="24"/>
                <w:highlight w:val="none"/>
              </w:rPr>
            </w:pPr>
          </w:p>
        </w:tc>
      </w:tr>
      <w:tr w14:paraId="3BFA7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1D213C18">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703304F3">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墩系梁</w:t>
            </w:r>
          </w:p>
        </w:tc>
        <w:tc>
          <w:tcPr>
            <w:tcW w:w="660" w:type="dxa"/>
            <w:shd w:val="clear" w:color="auto" w:fill="auto"/>
            <w:vAlign w:val="center"/>
          </w:tcPr>
          <w:p w14:paraId="23AD6AD4">
            <w:pPr>
              <w:widowControl/>
              <w:jc w:val="center"/>
              <w:textAlignment w:val="center"/>
              <w:rPr>
                <w:rFonts w:cs="宋体" w:asciiTheme="minorEastAsia" w:hAnsiTheme="minorEastAsia" w:eastAsiaTheme="minorEastAsia"/>
                <w:color w:val="000000" w:themeColor="text1"/>
                <w:sz w:val="24"/>
                <w:highlight w:val="none"/>
              </w:rPr>
            </w:pPr>
            <w:r>
              <w:rPr>
                <w:rStyle w:val="50"/>
                <w:rFonts w:hint="eastAsia" w:asciiTheme="minorEastAsia" w:hAnsiTheme="minorEastAsia" w:eastAsiaTheme="minorEastAsia"/>
                <w:color w:val="000000" w:themeColor="text1"/>
                <w:highlight w:val="none"/>
                <w:lang w:val="en-US" w:eastAsia="zh-CN"/>
              </w:rPr>
              <w:t>个</w:t>
            </w:r>
          </w:p>
        </w:tc>
        <w:tc>
          <w:tcPr>
            <w:tcW w:w="1515" w:type="dxa"/>
            <w:shd w:val="clear" w:color="auto" w:fill="auto"/>
            <w:vAlign w:val="center"/>
          </w:tcPr>
          <w:p w14:paraId="63EBAFE0">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1</w:t>
            </w:r>
          </w:p>
        </w:tc>
        <w:tc>
          <w:tcPr>
            <w:tcW w:w="975" w:type="dxa"/>
            <w:shd w:val="clear" w:color="auto" w:fill="auto"/>
            <w:vAlign w:val="center"/>
          </w:tcPr>
          <w:p w14:paraId="6E141BB8">
            <w:pPr>
              <w:widowControl/>
              <w:jc w:val="center"/>
              <w:textAlignment w:val="center"/>
              <w:rPr>
                <w:rFonts w:cs="宋体" w:asciiTheme="minorEastAsia" w:hAnsiTheme="minorEastAsia" w:eastAsiaTheme="minorEastAsia"/>
                <w:color w:val="000000" w:themeColor="text1"/>
                <w:sz w:val="24"/>
                <w:highlight w:val="none"/>
              </w:rPr>
            </w:pPr>
          </w:p>
        </w:tc>
      </w:tr>
      <w:tr w14:paraId="0960F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555" w:type="dxa"/>
            <w:vMerge w:val="continue"/>
            <w:shd w:val="clear" w:color="auto" w:fill="auto"/>
            <w:vAlign w:val="center"/>
          </w:tcPr>
          <w:p w14:paraId="202F2AA0">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5AB7B559">
            <w:pPr>
              <w:widowControl/>
              <w:jc w:val="center"/>
              <w:textAlignment w:val="center"/>
              <w:rPr>
                <w:rFonts w:hint="eastAsia"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Φ1.2m墩柱</w:t>
            </w:r>
          </w:p>
        </w:tc>
        <w:tc>
          <w:tcPr>
            <w:tcW w:w="660" w:type="dxa"/>
            <w:shd w:val="clear" w:color="auto" w:fill="auto"/>
            <w:vAlign w:val="center"/>
          </w:tcPr>
          <w:p w14:paraId="783380BB">
            <w:pPr>
              <w:widowControl/>
              <w:jc w:val="center"/>
              <w:textAlignment w:val="center"/>
              <w:rPr>
                <w:rFonts w:hint="eastAsia"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根</w:t>
            </w:r>
          </w:p>
        </w:tc>
        <w:tc>
          <w:tcPr>
            <w:tcW w:w="1515" w:type="dxa"/>
            <w:shd w:val="clear" w:color="auto" w:fill="auto"/>
            <w:vAlign w:val="center"/>
          </w:tcPr>
          <w:p w14:paraId="1F0069CC">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58</w:t>
            </w:r>
          </w:p>
        </w:tc>
        <w:tc>
          <w:tcPr>
            <w:tcW w:w="975" w:type="dxa"/>
            <w:shd w:val="clear" w:color="auto" w:fill="auto"/>
            <w:vAlign w:val="center"/>
          </w:tcPr>
          <w:p w14:paraId="6C6EC128">
            <w:pPr>
              <w:widowControl/>
              <w:jc w:val="center"/>
              <w:textAlignment w:val="center"/>
              <w:rPr>
                <w:rFonts w:cs="宋体" w:asciiTheme="minorEastAsia" w:hAnsiTheme="minorEastAsia" w:eastAsiaTheme="minorEastAsia"/>
                <w:color w:val="000000" w:themeColor="text1"/>
                <w:sz w:val="24"/>
                <w:highlight w:val="none"/>
              </w:rPr>
            </w:pPr>
          </w:p>
        </w:tc>
      </w:tr>
      <w:tr w14:paraId="66C07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574CF240">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03EBDC05">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Φ1.4m墩柱</w:t>
            </w:r>
          </w:p>
        </w:tc>
        <w:tc>
          <w:tcPr>
            <w:tcW w:w="660" w:type="dxa"/>
            <w:shd w:val="clear" w:color="auto" w:fill="auto"/>
            <w:vAlign w:val="center"/>
          </w:tcPr>
          <w:p w14:paraId="0EB22FC6">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sz w:val="24"/>
                <w:highlight w:val="none"/>
                <w:lang w:val="en-US" w:eastAsia="zh-CN"/>
              </w:rPr>
              <w:t>根</w:t>
            </w:r>
          </w:p>
        </w:tc>
        <w:tc>
          <w:tcPr>
            <w:tcW w:w="1515" w:type="dxa"/>
            <w:shd w:val="clear" w:color="auto" w:fill="auto"/>
            <w:vAlign w:val="center"/>
          </w:tcPr>
          <w:p w14:paraId="55A4690C">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2</w:t>
            </w:r>
          </w:p>
        </w:tc>
        <w:tc>
          <w:tcPr>
            <w:tcW w:w="975" w:type="dxa"/>
            <w:shd w:val="clear" w:color="auto" w:fill="auto"/>
            <w:vAlign w:val="center"/>
          </w:tcPr>
          <w:p w14:paraId="6F1B5E31">
            <w:pPr>
              <w:widowControl/>
              <w:jc w:val="center"/>
              <w:textAlignment w:val="center"/>
              <w:rPr>
                <w:rFonts w:cs="宋体" w:asciiTheme="minorEastAsia" w:hAnsiTheme="minorEastAsia" w:eastAsiaTheme="minorEastAsia"/>
                <w:color w:val="000000" w:themeColor="text1"/>
                <w:sz w:val="24"/>
                <w:highlight w:val="none"/>
              </w:rPr>
            </w:pPr>
          </w:p>
        </w:tc>
      </w:tr>
      <w:tr w14:paraId="4FB49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6AF6F84B">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2069E2CD">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Φ1.5m墩柱</w:t>
            </w:r>
          </w:p>
        </w:tc>
        <w:tc>
          <w:tcPr>
            <w:tcW w:w="660" w:type="dxa"/>
            <w:shd w:val="clear" w:color="auto" w:fill="auto"/>
            <w:vAlign w:val="center"/>
          </w:tcPr>
          <w:p w14:paraId="58A06C88">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sz w:val="24"/>
                <w:highlight w:val="none"/>
                <w:lang w:val="en-US" w:eastAsia="zh-CN"/>
              </w:rPr>
              <w:t>根</w:t>
            </w:r>
          </w:p>
        </w:tc>
        <w:tc>
          <w:tcPr>
            <w:tcW w:w="1515" w:type="dxa"/>
            <w:shd w:val="clear" w:color="auto" w:fill="auto"/>
            <w:vAlign w:val="center"/>
          </w:tcPr>
          <w:p w14:paraId="55DD7FF4">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62</w:t>
            </w:r>
          </w:p>
        </w:tc>
        <w:tc>
          <w:tcPr>
            <w:tcW w:w="975" w:type="dxa"/>
            <w:shd w:val="clear" w:color="auto" w:fill="auto"/>
            <w:vAlign w:val="center"/>
          </w:tcPr>
          <w:p w14:paraId="746C258F">
            <w:pPr>
              <w:widowControl/>
              <w:jc w:val="center"/>
              <w:textAlignment w:val="center"/>
              <w:rPr>
                <w:rFonts w:cs="宋体" w:asciiTheme="minorEastAsia" w:hAnsiTheme="minorEastAsia" w:eastAsiaTheme="minorEastAsia"/>
                <w:color w:val="000000" w:themeColor="text1"/>
                <w:sz w:val="24"/>
                <w:highlight w:val="none"/>
              </w:rPr>
            </w:pPr>
          </w:p>
        </w:tc>
      </w:tr>
      <w:tr w14:paraId="3F75E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7620A821">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6987497A">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sz w:val="24"/>
                <w:highlight w:val="none"/>
                <w:lang w:val="en-US" w:eastAsia="zh-CN"/>
              </w:rPr>
              <w:t>Φ1.8m墩柱</w:t>
            </w:r>
          </w:p>
        </w:tc>
        <w:tc>
          <w:tcPr>
            <w:tcW w:w="660" w:type="dxa"/>
            <w:shd w:val="clear" w:color="auto" w:fill="auto"/>
            <w:vAlign w:val="center"/>
          </w:tcPr>
          <w:p w14:paraId="27DEF943">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sz w:val="24"/>
                <w:highlight w:val="none"/>
                <w:lang w:val="en-US" w:eastAsia="zh-CN"/>
              </w:rPr>
              <w:t>根</w:t>
            </w:r>
          </w:p>
        </w:tc>
        <w:tc>
          <w:tcPr>
            <w:tcW w:w="1515" w:type="dxa"/>
            <w:shd w:val="clear" w:color="auto" w:fill="auto"/>
            <w:vAlign w:val="center"/>
          </w:tcPr>
          <w:p w14:paraId="0D6DE471">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2</w:t>
            </w:r>
          </w:p>
        </w:tc>
        <w:tc>
          <w:tcPr>
            <w:tcW w:w="975" w:type="dxa"/>
            <w:shd w:val="clear" w:color="auto" w:fill="auto"/>
            <w:vAlign w:val="center"/>
          </w:tcPr>
          <w:p w14:paraId="2425BA4B">
            <w:pPr>
              <w:widowControl/>
              <w:jc w:val="center"/>
              <w:textAlignment w:val="center"/>
              <w:rPr>
                <w:rFonts w:cs="宋体" w:asciiTheme="minorEastAsia" w:hAnsiTheme="minorEastAsia" w:eastAsiaTheme="minorEastAsia"/>
                <w:color w:val="000000" w:themeColor="text1"/>
                <w:sz w:val="24"/>
                <w:highlight w:val="none"/>
              </w:rPr>
            </w:pPr>
          </w:p>
        </w:tc>
      </w:tr>
      <w:tr w14:paraId="2BCE8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06ED75F5">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4D772297">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rPr>
              <w:t>6.5×1.2</w:t>
            </w:r>
            <w:r>
              <w:rPr>
                <w:rFonts w:hint="eastAsia" w:cs="宋体" w:asciiTheme="minorEastAsia" w:hAnsiTheme="minorEastAsia" w:eastAsiaTheme="minorEastAsia"/>
                <w:color w:val="000000" w:themeColor="text1"/>
                <w:kern w:val="0"/>
                <w:sz w:val="24"/>
                <w:highlight w:val="none"/>
                <w:lang w:val="en-US" w:eastAsia="zh-CN"/>
              </w:rPr>
              <w:t>薄壁墩</w:t>
            </w:r>
          </w:p>
        </w:tc>
        <w:tc>
          <w:tcPr>
            <w:tcW w:w="660" w:type="dxa"/>
            <w:shd w:val="clear" w:color="auto" w:fill="auto"/>
            <w:vAlign w:val="center"/>
          </w:tcPr>
          <w:p w14:paraId="3F69A341">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sz w:val="24"/>
                <w:highlight w:val="none"/>
                <w:lang w:val="en-US" w:eastAsia="zh-CN"/>
              </w:rPr>
              <w:t>根</w:t>
            </w:r>
          </w:p>
        </w:tc>
        <w:tc>
          <w:tcPr>
            <w:tcW w:w="1515" w:type="dxa"/>
            <w:shd w:val="clear" w:color="auto" w:fill="auto"/>
            <w:vAlign w:val="center"/>
          </w:tcPr>
          <w:p w14:paraId="0E3A2072">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1</w:t>
            </w:r>
          </w:p>
        </w:tc>
        <w:tc>
          <w:tcPr>
            <w:tcW w:w="975" w:type="dxa"/>
            <w:shd w:val="clear" w:color="auto" w:fill="auto"/>
            <w:vAlign w:val="center"/>
          </w:tcPr>
          <w:p w14:paraId="1DC29A48">
            <w:pPr>
              <w:widowControl/>
              <w:jc w:val="center"/>
              <w:textAlignment w:val="center"/>
              <w:rPr>
                <w:rFonts w:cs="宋体" w:asciiTheme="minorEastAsia" w:hAnsiTheme="minorEastAsia" w:eastAsiaTheme="minorEastAsia"/>
                <w:color w:val="000000" w:themeColor="text1"/>
                <w:sz w:val="24"/>
                <w:highlight w:val="none"/>
              </w:rPr>
            </w:pPr>
          </w:p>
        </w:tc>
      </w:tr>
      <w:tr w14:paraId="6F1D9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36543F3A">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47968E8F">
            <w:pPr>
              <w:widowControl/>
              <w:jc w:val="center"/>
              <w:textAlignment w:val="center"/>
              <w:rPr>
                <w:rFonts w:hint="eastAsia" w:cs="宋体" w:asciiTheme="minorEastAsia" w:hAnsiTheme="minorEastAsia" w:eastAsiaTheme="minorEastAsia"/>
                <w:color w:val="000000" w:themeColor="text1"/>
                <w:kern w:val="2"/>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2.8×2.2</w:t>
            </w:r>
            <w:r>
              <w:rPr>
                <w:rFonts w:hint="eastAsia" w:cs="宋体" w:asciiTheme="minorEastAsia" w:hAnsiTheme="minorEastAsia" w:eastAsiaTheme="minorEastAsia"/>
                <w:color w:val="000000" w:themeColor="text1"/>
                <w:kern w:val="0"/>
                <w:sz w:val="24"/>
                <w:highlight w:val="none"/>
                <w:lang w:val="en-US" w:eastAsia="zh-CN"/>
              </w:rPr>
              <w:t>方墩</w:t>
            </w:r>
          </w:p>
        </w:tc>
        <w:tc>
          <w:tcPr>
            <w:tcW w:w="660" w:type="dxa"/>
            <w:shd w:val="clear" w:color="auto" w:fill="auto"/>
            <w:vAlign w:val="center"/>
          </w:tcPr>
          <w:p w14:paraId="22982708">
            <w:pPr>
              <w:widowControl/>
              <w:jc w:val="center"/>
              <w:textAlignment w:val="center"/>
              <w:rPr>
                <w:rFonts w:hint="eastAsia" w:cs="宋体" w:asciiTheme="minorEastAsia" w:hAnsiTheme="minorEastAsia" w:eastAsiaTheme="minorEastAsia"/>
                <w:color w:val="000000" w:themeColor="text1"/>
                <w:kern w:val="2"/>
                <w:sz w:val="24"/>
                <w:szCs w:val="24"/>
                <w:highlight w:val="none"/>
                <w:lang w:val="en-US" w:eastAsia="zh-CN" w:bidi="ar-SA"/>
              </w:rPr>
            </w:pPr>
            <w:r>
              <w:rPr>
                <w:rFonts w:hint="eastAsia" w:cs="宋体" w:asciiTheme="minorEastAsia" w:hAnsiTheme="minorEastAsia" w:eastAsiaTheme="minorEastAsia"/>
                <w:color w:val="000000" w:themeColor="text1"/>
                <w:sz w:val="24"/>
                <w:highlight w:val="none"/>
                <w:lang w:val="en-US" w:eastAsia="zh-CN"/>
              </w:rPr>
              <w:t>根</w:t>
            </w:r>
          </w:p>
        </w:tc>
        <w:tc>
          <w:tcPr>
            <w:tcW w:w="1515" w:type="dxa"/>
            <w:shd w:val="clear" w:color="auto" w:fill="auto"/>
            <w:vAlign w:val="center"/>
          </w:tcPr>
          <w:p w14:paraId="0A024A03">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12</w:t>
            </w:r>
          </w:p>
        </w:tc>
        <w:tc>
          <w:tcPr>
            <w:tcW w:w="975" w:type="dxa"/>
            <w:shd w:val="clear" w:color="auto" w:fill="auto"/>
            <w:vAlign w:val="center"/>
          </w:tcPr>
          <w:p w14:paraId="740B6AB6">
            <w:pPr>
              <w:widowControl/>
              <w:jc w:val="center"/>
              <w:textAlignment w:val="center"/>
              <w:rPr>
                <w:rFonts w:cs="宋体" w:asciiTheme="minorEastAsia" w:hAnsiTheme="minorEastAsia" w:eastAsiaTheme="minorEastAsia"/>
                <w:color w:val="000000" w:themeColor="text1"/>
                <w:sz w:val="24"/>
                <w:highlight w:val="none"/>
              </w:rPr>
            </w:pPr>
          </w:p>
        </w:tc>
      </w:tr>
      <w:tr w14:paraId="1658C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1D1668F4">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19042E2C">
            <w:pPr>
              <w:widowControl/>
              <w:jc w:val="center"/>
              <w:textAlignment w:val="center"/>
              <w:rPr>
                <w:rFonts w:hint="eastAsia" w:cs="宋体" w:asciiTheme="minorEastAsia" w:hAnsiTheme="minorEastAsia" w:eastAsiaTheme="minorEastAsia"/>
                <w:color w:val="000000" w:themeColor="text1"/>
                <w:kern w:val="2"/>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9.7×1.2</w:t>
            </w:r>
            <w:r>
              <w:rPr>
                <w:rFonts w:hint="eastAsia" w:cs="宋体" w:asciiTheme="minorEastAsia" w:hAnsiTheme="minorEastAsia" w:eastAsiaTheme="minorEastAsia"/>
                <w:color w:val="000000" w:themeColor="text1"/>
                <w:kern w:val="0"/>
                <w:sz w:val="24"/>
                <w:highlight w:val="none"/>
                <w:lang w:val="en-US" w:eastAsia="zh-CN"/>
              </w:rPr>
              <w:t>薄壁墩</w:t>
            </w:r>
          </w:p>
        </w:tc>
        <w:tc>
          <w:tcPr>
            <w:tcW w:w="660" w:type="dxa"/>
            <w:shd w:val="clear" w:color="auto" w:fill="auto"/>
            <w:vAlign w:val="center"/>
          </w:tcPr>
          <w:p w14:paraId="371E382D">
            <w:pPr>
              <w:widowControl/>
              <w:jc w:val="center"/>
              <w:textAlignment w:val="center"/>
              <w:rPr>
                <w:rFonts w:hint="eastAsia" w:cs="宋体" w:asciiTheme="minorEastAsia" w:hAnsiTheme="minorEastAsia" w:eastAsiaTheme="minorEastAsia"/>
                <w:color w:val="000000" w:themeColor="text1"/>
                <w:kern w:val="2"/>
                <w:sz w:val="24"/>
                <w:szCs w:val="24"/>
                <w:highlight w:val="none"/>
                <w:lang w:val="en-US" w:eastAsia="zh-CN" w:bidi="ar-SA"/>
              </w:rPr>
            </w:pPr>
            <w:r>
              <w:rPr>
                <w:rFonts w:hint="eastAsia" w:cs="宋体" w:asciiTheme="minorEastAsia" w:hAnsiTheme="minorEastAsia" w:eastAsiaTheme="minorEastAsia"/>
                <w:color w:val="000000" w:themeColor="text1"/>
                <w:sz w:val="24"/>
                <w:highlight w:val="none"/>
                <w:lang w:val="en-US" w:eastAsia="zh-CN"/>
              </w:rPr>
              <w:t>根</w:t>
            </w:r>
          </w:p>
        </w:tc>
        <w:tc>
          <w:tcPr>
            <w:tcW w:w="1515" w:type="dxa"/>
            <w:shd w:val="clear" w:color="auto" w:fill="auto"/>
            <w:vAlign w:val="center"/>
          </w:tcPr>
          <w:p w14:paraId="27993C2E">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3</w:t>
            </w:r>
          </w:p>
        </w:tc>
        <w:tc>
          <w:tcPr>
            <w:tcW w:w="975" w:type="dxa"/>
            <w:shd w:val="clear" w:color="auto" w:fill="auto"/>
            <w:vAlign w:val="center"/>
          </w:tcPr>
          <w:p w14:paraId="1FC1C05F">
            <w:pPr>
              <w:widowControl/>
              <w:jc w:val="center"/>
              <w:textAlignment w:val="center"/>
              <w:rPr>
                <w:rFonts w:cs="宋体" w:asciiTheme="minorEastAsia" w:hAnsiTheme="minorEastAsia" w:eastAsiaTheme="minorEastAsia"/>
                <w:color w:val="000000" w:themeColor="text1"/>
                <w:sz w:val="24"/>
                <w:highlight w:val="none"/>
              </w:rPr>
            </w:pPr>
          </w:p>
        </w:tc>
      </w:tr>
      <w:tr w14:paraId="3975F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7D710DA4">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17D1BE42">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3.5×1.2薄壁墩</w:t>
            </w:r>
          </w:p>
        </w:tc>
        <w:tc>
          <w:tcPr>
            <w:tcW w:w="660" w:type="dxa"/>
            <w:shd w:val="clear" w:color="auto" w:fill="auto"/>
            <w:vAlign w:val="center"/>
          </w:tcPr>
          <w:p w14:paraId="1B3DA768">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sz w:val="24"/>
                <w:highlight w:val="none"/>
                <w:lang w:val="en-US" w:eastAsia="zh-CN"/>
              </w:rPr>
              <w:t>根</w:t>
            </w:r>
          </w:p>
        </w:tc>
        <w:tc>
          <w:tcPr>
            <w:tcW w:w="1515" w:type="dxa"/>
            <w:shd w:val="clear" w:color="auto" w:fill="auto"/>
            <w:vAlign w:val="center"/>
          </w:tcPr>
          <w:p w14:paraId="792045C8">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4</w:t>
            </w:r>
          </w:p>
        </w:tc>
        <w:tc>
          <w:tcPr>
            <w:tcW w:w="975" w:type="dxa"/>
            <w:shd w:val="clear" w:color="auto" w:fill="auto"/>
            <w:vAlign w:val="center"/>
          </w:tcPr>
          <w:p w14:paraId="6C03A541">
            <w:pPr>
              <w:widowControl/>
              <w:jc w:val="center"/>
              <w:textAlignment w:val="center"/>
              <w:rPr>
                <w:rFonts w:cs="宋体" w:asciiTheme="minorEastAsia" w:hAnsiTheme="minorEastAsia" w:eastAsiaTheme="minorEastAsia"/>
                <w:color w:val="000000" w:themeColor="text1"/>
                <w:sz w:val="24"/>
                <w:highlight w:val="none"/>
              </w:rPr>
            </w:pPr>
          </w:p>
        </w:tc>
      </w:tr>
      <w:tr w14:paraId="367C6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20" w:hRule="atLeast"/>
          <w:jc w:val="center"/>
        </w:trPr>
        <w:tc>
          <w:tcPr>
            <w:tcW w:w="555" w:type="dxa"/>
            <w:vMerge w:val="continue"/>
            <w:shd w:val="clear" w:color="auto" w:fill="auto"/>
            <w:vAlign w:val="center"/>
          </w:tcPr>
          <w:p w14:paraId="1CB63E04">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701B6B20">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台帽</w:t>
            </w:r>
          </w:p>
        </w:tc>
        <w:tc>
          <w:tcPr>
            <w:tcW w:w="660" w:type="dxa"/>
            <w:shd w:val="clear" w:color="auto" w:fill="auto"/>
            <w:vAlign w:val="center"/>
          </w:tcPr>
          <w:p w14:paraId="7FE1A7BC">
            <w:pPr>
              <w:widowControl/>
              <w:jc w:val="center"/>
              <w:textAlignment w:val="center"/>
              <w:rPr>
                <w:rFonts w:hint="eastAsia" w:cs="宋体" w:asciiTheme="minorEastAsia" w:hAnsiTheme="minorEastAsia" w:eastAsiaTheme="minorEastAsia"/>
                <w:color w:val="000000" w:themeColor="text1"/>
                <w:kern w:val="0"/>
                <w:sz w:val="24"/>
                <w:highlight w:val="none"/>
              </w:rPr>
            </w:pPr>
            <w:r>
              <w:rPr>
                <w:rStyle w:val="50"/>
                <w:rFonts w:hint="eastAsia" w:asciiTheme="minorEastAsia" w:hAnsiTheme="minorEastAsia" w:eastAsiaTheme="minorEastAsia"/>
                <w:color w:val="000000" w:themeColor="text1"/>
                <w:highlight w:val="none"/>
                <w:lang w:val="en-US" w:eastAsia="zh-CN"/>
              </w:rPr>
              <w:t>个</w:t>
            </w:r>
          </w:p>
        </w:tc>
        <w:tc>
          <w:tcPr>
            <w:tcW w:w="1515" w:type="dxa"/>
            <w:shd w:val="clear" w:color="auto" w:fill="auto"/>
            <w:vAlign w:val="center"/>
          </w:tcPr>
          <w:p w14:paraId="45ADE9A4">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114</w:t>
            </w:r>
          </w:p>
        </w:tc>
        <w:tc>
          <w:tcPr>
            <w:tcW w:w="975" w:type="dxa"/>
            <w:shd w:val="clear" w:color="auto" w:fill="auto"/>
            <w:vAlign w:val="center"/>
          </w:tcPr>
          <w:p w14:paraId="117B6045">
            <w:pPr>
              <w:widowControl/>
              <w:jc w:val="center"/>
              <w:textAlignment w:val="center"/>
              <w:rPr>
                <w:rFonts w:cs="宋体" w:asciiTheme="minorEastAsia" w:hAnsiTheme="minorEastAsia" w:eastAsiaTheme="minorEastAsia"/>
                <w:color w:val="000000" w:themeColor="text1"/>
                <w:sz w:val="24"/>
                <w:highlight w:val="none"/>
              </w:rPr>
            </w:pPr>
          </w:p>
        </w:tc>
      </w:tr>
      <w:tr w14:paraId="5E7F8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6CEF1C0F">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407E3667">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盖梁</w:t>
            </w:r>
          </w:p>
        </w:tc>
        <w:tc>
          <w:tcPr>
            <w:tcW w:w="660" w:type="dxa"/>
            <w:shd w:val="clear" w:color="auto" w:fill="auto"/>
            <w:vAlign w:val="center"/>
          </w:tcPr>
          <w:p w14:paraId="411656BB">
            <w:pPr>
              <w:widowControl/>
              <w:jc w:val="center"/>
              <w:textAlignment w:val="center"/>
              <w:rPr>
                <w:rFonts w:hint="eastAsia" w:cs="宋体" w:asciiTheme="minorEastAsia" w:hAnsiTheme="minorEastAsia" w:eastAsiaTheme="minorEastAsia"/>
                <w:color w:val="000000" w:themeColor="text1"/>
                <w:kern w:val="0"/>
                <w:sz w:val="24"/>
                <w:highlight w:val="none"/>
              </w:rPr>
            </w:pPr>
            <w:r>
              <w:rPr>
                <w:rStyle w:val="50"/>
                <w:rFonts w:hint="eastAsia" w:asciiTheme="minorEastAsia" w:hAnsiTheme="minorEastAsia" w:eastAsiaTheme="minorEastAsia"/>
                <w:color w:val="000000" w:themeColor="text1"/>
                <w:highlight w:val="none"/>
                <w:lang w:val="en-US" w:eastAsia="zh-CN"/>
              </w:rPr>
              <w:t>个</w:t>
            </w:r>
          </w:p>
        </w:tc>
        <w:tc>
          <w:tcPr>
            <w:tcW w:w="1515" w:type="dxa"/>
            <w:shd w:val="clear" w:color="auto" w:fill="auto"/>
            <w:vAlign w:val="center"/>
          </w:tcPr>
          <w:p w14:paraId="13A7EB50">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57</w:t>
            </w:r>
          </w:p>
        </w:tc>
        <w:tc>
          <w:tcPr>
            <w:tcW w:w="975" w:type="dxa"/>
            <w:shd w:val="clear" w:color="auto" w:fill="auto"/>
            <w:vAlign w:val="center"/>
          </w:tcPr>
          <w:p w14:paraId="1133AA1E">
            <w:pPr>
              <w:widowControl/>
              <w:jc w:val="center"/>
              <w:textAlignment w:val="center"/>
              <w:rPr>
                <w:rFonts w:cs="宋体" w:asciiTheme="minorEastAsia" w:hAnsiTheme="minorEastAsia" w:eastAsiaTheme="minorEastAsia"/>
                <w:color w:val="000000" w:themeColor="text1"/>
                <w:sz w:val="24"/>
                <w:highlight w:val="none"/>
              </w:rPr>
            </w:pPr>
          </w:p>
        </w:tc>
      </w:tr>
      <w:tr w14:paraId="5F31C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144993C5">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3C629AB4">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预制</w:t>
            </w:r>
            <w:r>
              <w:rPr>
                <w:rFonts w:hint="eastAsia" w:cs="宋体" w:asciiTheme="minorEastAsia" w:hAnsiTheme="minorEastAsia" w:eastAsiaTheme="minorEastAsia"/>
                <w:color w:val="000000" w:themeColor="text1"/>
                <w:kern w:val="0"/>
                <w:sz w:val="24"/>
                <w:highlight w:val="none"/>
                <w:lang w:val="en-US" w:eastAsia="zh-CN"/>
              </w:rPr>
              <w:t>T</w:t>
            </w:r>
            <w:r>
              <w:rPr>
                <w:rFonts w:hint="eastAsia" w:cs="宋体" w:asciiTheme="minorEastAsia" w:hAnsiTheme="minorEastAsia" w:eastAsiaTheme="minorEastAsia"/>
                <w:color w:val="000000" w:themeColor="text1"/>
                <w:kern w:val="0"/>
                <w:sz w:val="24"/>
                <w:highlight w:val="none"/>
              </w:rPr>
              <w:t>梁（</w:t>
            </w:r>
            <w:r>
              <w:rPr>
                <w:rFonts w:hint="eastAsia" w:cs="宋体" w:asciiTheme="minorEastAsia" w:hAnsiTheme="minorEastAsia" w:eastAsiaTheme="minorEastAsia"/>
                <w:color w:val="000000" w:themeColor="text1"/>
                <w:kern w:val="0"/>
                <w:sz w:val="24"/>
                <w:highlight w:val="none"/>
                <w:lang w:val="en-US" w:eastAsia="zh-CN"/>
              </w:rPr>
              <w:t>35</w:t>
            </w:r>
            <w:r>
              <w:rPr>
                <w:rFonts w:hint="eastAsia" w:cs="宋体" w:asciiTheme="minorEastAsia" w:hAnsiTheme="minorEastAsia" w:eastAsiaTheme="minorEastAsia"/>
                <w:color w:val="000000" w:themeColor="text1"/>
                <w:kern w:val="0"/>
                <w:sz w:val="24"/>
                <w:highlight w:val="none"/>
              </w:rPr>
              <w:t>m）</w:t>
            </w:r>
          </w:p>
        </w:tc>
        <w:tc>
          <w:tcPr>
            <w:tcW w:w="660" w:type="dxa"/>
            <w:shd w:val="clear" w:color="auto" w:fill="auto"/>
            <w:vAlign w:val="center"/>
          </w:tcPr>
          <w:p w14:paraId="064F8168">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片</w:t>
            </w:r>
          </w:p>
        </w:tc>
        <w:tc>
          <w:tcPr>
            <w:tcW w:w="1515" w:type="dxa"/>
            <w:shd w:val="clear" w:color="auto" w:fill="auto"/>
            <w:vAlign w:val="center"/>
          </w:tcPr>
          <w:p w14:paraId="4D47A367">
            <w:pPr>
              <w:widowControl/>
              <w:jc w:val="center"/>
              <w:textAlignment w:val="center"/>
              <w:rPr>
                <w:rFonts w:hint="default" w:cs="宋体" w:asciiTheme="minorEastAsia" w:hAnsiTheme="minorEastAsia" w:eastAsiaTheme="minorEastAsia"/>
                <w:color w:val="000000" w:themeColor="text1"/>
                <w:kern w:val="2"/>
                <w:sz w:val="24"/>
                <w:szCs w:val="24"/>
                <w:highlight w:val="none"/>
                <w:lang w:val="en-US" w:eastAsia="zh-CN" w:bidi="ar-SA"/>
              </w:rPr>
            </w:pPr>
            <w:r>
              <w:rPr>
                <w:rFonts w:hint="eastAsia" w:cs="宋体" w:asciiTheme="minorEastAsia" w:hAnsiTheme="minorEastAsia" w:eastAsiaTheme="minorEastAsia"/>
                <w:color w:val="000000" w:themeColor="text1"/>
                <w:sz w:val="24"/>
                <w:highlight w:val="none"/>
                <w:lang w:val="en-US" w:eastAsia="zh-CN"/>
              </w:rPr>
              <w:t>16</w:t>
            </w:r>
          </w:p>
        </w:tc>
        <w:tc>
          <w:tcPr>
            <w:tcW w:w="975" w:type="dxa"/>
            <w:shd w:val="clear" w:color="auto" w:fill="auto"/>
            <w:vAlign w:val="center"/>
          </w:tcPr>
          <w:p w14:paraId="5C9BC02C">
            <w:pPr>
              <w:widowControl/>
              <w:jc w:val="center"/>
              <w:textAlignment w:val="center"/>
              <w:rPr>
                <w:rFonts w:cs="宋体" w:asciiTheme="minorEastAsia" w:hAnsiTheme="minorEastAsia" w:eastAsiaTheme="minorEastAsia"/>
                <w:color w:val="000000" w:themeColor="text1"/>
                <w:sz w:val="24"/>
                <w:highlight w:val="none"/>
              </w:rPr>
            </w:pPr>
          </w:p>
        </w:tc>
      </w:tr>
      <w:tr w14:paraId="4B9D9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3D9CA865">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41F7338B">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rPr>
              <w:t>预制</w:t>
            </w:r>
            <w:r>
              <w:rPr>
                <w:rFonts w:hint="eastAsia" w:cs="宋体" w:asciiTheme="minorEastAsia" w:hAnsiTheme="minorEastAsia" w:eastAsiaTheme="minorEastAsia"/>
                <w:color w:val="000000" w:themeColor="text1"/>
                <w:kern w:val="0"/>
                <w:sz w:val="24"/>
                <w:highlight w:val="none"/>
                <w:lang w:val="en-US" w:eastAsia="zh-CN"/>
              </w:rPr>
              <w:t>T</w:t>
            </w:r>
            <w:r>
              <w:rPr>
                <w:rFonts w:hint="eastAsia" w:cs="宋体" w:asciiTheme="minorEastAsia" w:hAnsiTheme="minorEastAsia" w:eastAsiaTheme="minorEastAsia"/>
                <w:color w:val="000000" w:themeColor="text1"/>
                <w:kern w:val="0"/>
                <w:sz w:val="24"/>
                <w:highlight w:val="none"/>
              </w:rPr>
              <w:t>梁（30</w:t>
            </w:r>
            <w:r>
              <w:rPr>
                <w:rFonts w:hint="eastAsia" w:cs="宋体" w:asciiTheme="minorEastAsia" w:hAnsiTheme="minorEastAsia" w:eastAsiaTheme="minorEastAsia"/>
                <w:color w:val="000000" w:themeColor="text1"/>
                <w:kern w:val="0"/>
                <w:sz w:val="24"/>
                <w:highlight w:val="none"/>
                <w:lang w:val="en-US" w:eastAsia="zh-CN"/>
              </w:rPr>
              <w:t>.5</w:t>
            </w:r>
            <w:r>
              <w:rPr>
                <w:rFonts w:hint="eastAsia" w:cs="宋体" w:asciiTheme="minorEastAsia" w:hAnsiTheme="minorEastAsia" w:eastAsiaTheme="minorEastAsia"/>
                <w:color w:val="000000" w:themeColor="text1"/>
                <w:kern w:val="0"/>
                <w:sz w:val="24"/>
                <w:highlight w:val="none"/>
              </w:rPr>
              <w:t>m）</w:t>
            </w:r>
          </w:p>
        </w:tc>
        <w:tc>
          <w:tcPr>
            <w:tcW w:w="660" w:type="dxa"/>
            <w:shd w:val="clear" w:color="auto" w:fill="auto"/>
            <w:vAlign w:val="center"/>
          </w:tcPr>
          <w:p w14:paraId="79E44178">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片</w:t>
            </w:r>
          </w:p>
        </w:tc>
        <w:tc>
          <w:tcPr>
            <w:tcW w:w="1515" w:type="dxa"/>
            <w:shd w:val="clear" w:color="auto" w:fill="auto"/>
            <w:vAlign w:val="center"/>
          </w:tcPr>
          <w:p w14:paraId="53CBE86A">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8</w:t>
            </w:r>
          </w:p>
        </w:tc>
        <w:tc>
          <w:tcPr>
            <w:tcW w:w="975" w:type="dxa"/>
            <w:shd w:val="clear" w:color="auto" w:fill="auto"/>
            <w:vAlign w:val="center"/>
          </w:tcPr>
          <w:p w14:paraId="7FF843E9">
            <w:pPr>
              <w:widowControl/>
              <w:jc w:val="center"/>
              <w:textAlignment w:val="center"/>
              <w:rPr>
                <w:rFonts w:cs="宋体" w:asciiTheme="minorEastAsia" w:hAnsiTheme="minorEastAsia" w:eastAsiaTheme="minorEastAsia"/>
                <w:color w:val="000000" w:themeColor="text1"/>
                <w:sz w:val="24"/>
                <w:highlight w:val="none"/>
              </w:rPr>
            </w:pPr>
          </w:p>
        </w:tc>
      </w:tr>
      <w:tr w14:paraId="56152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760885F9">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1D7A7968">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rPr>
              <w:t>预制</w:t>
            </w:r>
            <w:r>
              <w:rPr>
                <w:rFonts w:hint="eastAsia" w:cs="宋体" w:asciiTheme="minorEastAsia" w:hAnsiTheme="minorEastAsia" w:eastAsiaTheme="minorEastAsia"/>
                <w:color w:val="000000" w:themeColor="text1"/>
                <w:kern w:val="0"/>
                <w:sz w:val="24"/>
                <w:highlight w:val="none"/>
                <w:lang w:val="en-US" w:eastAsia="zh-CN"/>
              </w:rPr>
              <w:t>T</w:t>
            </w:r>
            <w:r>
              <w:rPr>
                <w:rFonts w:hint="eastAsia" w:cs="宋体" w:asciiTheme="minorEastAsia" w:hAnsiTheme="minorEastAsia" w:eastAsiaTheme="minorEastAsia"/>
                <w:color w:val="000000" w:themeColor="text1"/>
                <w:kern w:val="0"/>
                <w:sz w:val="24"/>
                <w:highlight w:val="none"/>
              </w:rPr>
              <w:t>梁（30m）</w:t>
            </w:r>
          </w:p>
        </w:tc>
        <w:tc>
          <w:tcPr>
            <w:tcW w:w="660" w:type="dxa"/>
            <w:shd w:val="clear" w:color="auto" w:fill="auto"/>
            <w:vAlign w:val="center"/>
          </w:tcPr>
          <w:p w14:paraId="1B80BDF6">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片</w:t>
            </w:r>
          </w:p>
        </w:tc>
        <w:tc>
          <w:tcPr>
            <w:tcW w:w="1515" w:type="dxa"/>
            <w:shd w:val="clear" w:color="auto" w:fill="auto"/>
            <w:vAlign w:val="center"/>
          </w:tcPr>
          <w:p w14:paraId="14212515">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507</w:t>
            </w:r>
          </w:p>
        </w:tc>
        <w:tc>
          <w:tcPr>
            <w:tcW w:w="975" w:type="dxa"/>
            <w:shd w:val="clear" w:color="auto" w:fill="auto"/>
            <w:vAlign w:val="center"/>
          </w:tcPr>
          <w:p w14:paraId="031C2962">
            <w:pPr>
              <w:widowControl/>
              <w:jc w:val="center"/>
              <w:textAlignment w:val="center"/>
              <w:rPr>
                <w:rFonts w:cs="宋体" w:asciiTheme="minorEastAsia" w:hAnsiTheme="minorEastAsia" w:eastAsiaTheme="minorEastAsia"/>
                <w:color w:val="000000" w:themeColor="text1"/>
                <w:sz w:val="24"/>
                <w:highlight w:val="none"/>
              </w:rPr>
            </w:pPr>
          </w:p>
        </w:tc>
      </w:tr>
      <w:tr w14:paraId="71187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279C30FF">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193FAE52">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rPr>
              <w:t>预制</w:t>
            </w:r>
            <w:r>
              <w:rPr>
                <w:rFonts w:hint="eastAsia" w:cs="宋体" w:asciiTheme="minorEastAsia" w:hAnsiTheme="minorEastAsia" w:eastAsiaTheme="minorEastAsia"/>
                <w:color w:val="000000" w:themeColor="text1"/>
                <w:kern w:val="0"/>
                <w:sz w:val="24"/>
                <w:highlight w:val="none"/>
                <w:lang w:val="en-US" w:eastAsia="zh-CN"/>
              </w:rPr>
              <w:t>T</w:t>
            </w:r>
            <w:r>
              <w:rPr>
                <w:rFonts w:hint="eastAsia" w:cs="宋体" w:asciiTheme="minorEastAsia" w:hAnsiTheme="minorEastAsia" w:eastAsiaTheme="minorEastAsia"/>
                <w:color w:val="000000" w:themeColor="text1"/>
                <w:kern w:val="0"/>
                <w:sz w:val="24"/>
                <w:highlight w:val="none"/>
              </w:rPr>
              <w:t>梁（</w:t>
            </w:r>
            <w:r>
              <w:rPr>
                <w:rFonts w:hint="eastAsia" w:cs="宋体" w:asciiTheme="minorEastAsia" w:hAnsiTheme="minorEastAsia" w:eastAsiaTheme="minorEastAsia"/>
                <w:color w:val="000000" w:themeColor="text1"/>
                <w:kern w:val="0"/>
                <w:sz w:val="24"/>
                <w:highlight w:val="none"/>
                <w:lang w:val="en-US" w:eastAsia="zh-CN"/>
              </w:rPr>
              <w:t>26.5</w:t>
            </w:r>
            <w:r>
              <w:rPr>
                <w:rFonts w:hint="eastAsia" w:cs="宋体" w:asciiTheme="minorEastAsia" w:hAnsiTheme="minorEastAsia" w:eastAsiaTheme="minorEastAsia"/>
                <w:color w:val="000000" w:themeColor="text1"/>
                <w:kern w:val="0"/>
                <w:sz w:val="24"/>
                <w:highlight w:val="none"/>
              </w:rPr>
              <w:t>m）</w:t>
            </w:r>
          </w:p>
        </w:tc>
        <w:tc>
          <w:tcPr>
            <w:tcW w:w="660" w:type="dxa"/>
            <w:shd w:val="clear" w:color="auto" w:fill="auto"/>
            <w:vAlign w:val="center"/>
          </w:tcPr>
          <w:p w14:paraId="62C222E5">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片</w:t>
            </w:r>
          </w:p>
        </w:tc>
        <w:tc>
          <w:tcPr>
            <w:tcW w:w="1515" w:type="dxa"/>
            <w:shd w:val="clear" w:color="auto" w:fill="auto"/>
            <w:vAlign w:val="center"/>
          </w:tcPr>
          <w:p w14:paraId="379F5A08">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36</w:t>
            </w:r>
          </w:p>
        </w:tc>
        <w:tc>
          <w:tcPr>
            <w:tcW w:w="975" w:type="dxa"/>
            <w:shd w:val="clear" w:color="auto" w:fill="auto"/>
            <w:vAlign w:val="center"/>
          </w:tcPr>
          <w:p w14:paraId="16E37557">
            <w:pPr>
              <w:widowControl/>
              <w:jc w:val="center"/>
              <w:textAlignment w:val="center"/>
              <w:rPr>
                <w:rFonts w:cs="宋体" w:asciiTheme="minorEastAsia" w:hAnsiTheme="minorEastAsia" w:eastAsiaTheme="minorEastAsia"/>
                <w:color w:val="000000" w:themeColor="text1"/>
                <w:sz w:val="24"/>
                <w:highlight w:val="none"/>
              </w:rPr>
            </w:pPr>
          </w:p>
        </w:tc>
      </w:tr>
      <w:tr w14:paraId="76312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76C24A7E">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01CB6B8B">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空心板梁</w:t>
            </w:r>
            <w:r>
              <w:rPr>
                <w:rFonts w:hint="eastAsia" w:cs="宋体" w:asciiTheme="minorEastAsia" w:hAnsiTheme="minorEastAsia" w:eastAsiaTheme="minorEastAsia"/>
                <w:color w:val="000000" w:themeColor="text1"/>
                <w:kern w:val="0"/>
                <w:sz w:val="24"/>
                <w:highlight w:val="none"/>
              </w:rPr>
              <w:t>（</w:t>
            </w:r>
            <w:r>
              <w:rPr>
                <w:rFonts w:hint="eastAsia" w:cs="宋体" w:asciiTheme="minorEastAsia" w:hAnsiTheme="minorEastAsia" w:eastAsiaTheme="minorEastAsia"/>
                <w:color w:val="000000" w:themeColor="text1"/>
                <w:kern w:val="0"/>
                <w:sz w:val="24"/>
                <w:highlight w:val="none"/>
                <w:lang w:val="en-US" w:eastAsia="zh-CN"/>
              </w:rPr>
              <w:t>20</w:t>
            </w:r>
            <w:r>
              <w:rPr>
                <w:rFonts w:hint="eastAsia" w:cs="宋体" w:asciiTheme="minorEastAsia" w:hAnsiTheme="minorEastAsia" w:eastAsiaTheme="minorEastAsia"/>
                <w:color w:val="000000" w:themeColor="text1"/>
                <w:kern w:val="0"/>
                <w:sz w:val="24"/>
                <w:highlight w:val="none"/>
              </w:rPr>
              <w:t>m）</w:t>
            </w:r>
          </w:p>
        </w:tc>
        <w:tc>
          <w:tcPr>
            <w:tcW w:w="660" w:type="dxa"/>
            <w:shd w:val="clear" w:color="auto" w:fill="auto"/>
            <w:vAlign w:val="center"/>
          </w:tcPr>
          <w:p w14:paraId="748FE1C4">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片</w:t>
            </w:r>
          </w:p>
        </w:tc>
        <w:tc>
          <w:tcPr>
            <w:tcW w:w="1515" w:type="dxa"/>
            <w:shd w:val="clear" w:color="auto" w:fill="auto"/>
            <w:vAlign w:val="center"/>
          </w:tcPr>
          <w:p w14:paraId="57ED521D">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112</w:t>
            </w:r>
          </w:p>
        </w:tc>
        <w:tc>
          <w:tcPr>
            <w:tcW w:w="975" w:type="dxa"/>
            <w:shd w:val="clear" w:color="auto" w:fill="auto"/>
            <w:vAlign w:val="center"/>
          </w:tcPr>
          <w:p w14:paraId="1AA73EF7">
            <w:pPr>
              <w:widowControl/>
              <w:jc w:val="center"/>
              <w:textAlignment w:val="center"/>
              <w:rPr>
                <w:rFonts w:cs="宋体" w:asciiTheme="minorEastAsia" w:hAnsiTheme="minorEastAsia" w:eastAsiaTheme="minorEastAsia"/>
                <w:color w:val="000000" w:themeColor="text1"/>
                <w:sz w:val="24"/>
                <w:highlight w:val="none"/>
              </w:rPr>
            </w:pPr>
          </w:p>
        </w:tc>
      </w:tr>
      <w:tr w14:paraId="600BB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54A1E6A1">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21AA45BF">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空心板梁</w:t>
            </w:r>
            <w:r>
              <w:rPr>
                <w:rFonts w:hint="eastAsia" w:cs="宋体" w:asciiTheme="minorEastAsia" w:hAnsiTheme="minorEastAsia" w:eastAsiaTheme="minorEastAsia"/>
                <w:color w:val="000000" w:themeColor="text1"/>
                <w:kern w:val="0"/>
                <w:sz w:val="24"/>
                <w:highlight w:val="none"/>
              </w:rPr>
              <w:t>（</w:t>
            </w:r>
            <w:r>
              <w:rPr>
                <w:rFonts w:hint="eastAsia" w:cs="宋体" w:asciiTheme="minorEastAsia" w:hAnsiTheme="minorEastAsia" w:eastAsiaTheme="minorEastAsia"/>
                <w:color w:val="000000" w:themeColor="text1"/>
                <w:kern w:val="0"/>
                <w:sz w:val="24"/>
                <w:highlight w:val="none"/>
                <w:lang w:val="en-US" w:eastAsia="zh-CN"/>
              </w:rPr>
              <w:t>16</w:t>
            </w:r>
            <w:r>
              <w:rPr>
                <w:rFonts w:hint="eastAsia" w:cs="宋体" w:asciiTheme="minorEastAsia" w:hAnsiTheme="minorEastAsia" w:eastAsiaTheme="minorEastAsia"/>
                <w:color w:val="000000" w:themeColor="text1"/>
                <w:kern w:val="0"/>
                <w:sz w:val="24"/>
                <w:highlight w:val="none"/>
              </w:rPr>
              <w:t>m）</w:t>
            </w:r>
          </w:p>
        </w:tc>
        <w:tc>
          <w:tcPr>
            <w:tcW w:w="660" w:type="dxa"/>
            <w:shd w:val="clear" w:color="auto" w:fill="auto"/>
            <w:vAlign w:val="center"/>
          </w:tcPr>
          <w:p w14:paraId="2E790B23">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片</w:t>
            </w:r>
          </w:p>
        </w:tc>
        <w:tc>
          <w:tcPr>
            <w:tcW w:w="1515" w:type="dxa"/>
            <w:shd w:val="clear" w:color="auto" w:fill="auto"/>
            <w:vAlign w:val="center"/>
          </w:tcPr>
          <w:p w14:paraId="1AEEAE58">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225</w:t>
            </w:r>
          </w:p>
        </w:tc>
        <w:tc>
          <w:tcPr>
            <w:tcW w:w="975" w:type="dxa"/>
            <w:shd w:val="clear" w:color="auto" w:fill="auto"/>
            <w:vAlign w:val="center"/>
          </w:tcPr>
          <w:p w14:paraId="3F9607C1">
            <w:pPr>
              <w:widowControl/>
              <w:jc w:val="center"/>
              <w:textAlignment w:val="center"/>
              <w:rPr>
                <w:rFonts w:cs="宋体" w:asciiTheme="minorEastAsia" w:hAnsiTheme="minorEastAsia" w:eastAsiaTheme="minorEastAsia"/>
                <w:color w:val="000000" w:themeColor="text1"/>
                <w:sz w:val="24"/>
                <w:highlight w:val="none"/>
              </w:rPr>
            </w:pPr>
          </w:p>
        </w:tc>
      </w:tr>
      <w:tr w14:paraId="04262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6A09788B">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7E4807B3">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lang w:val="en-US" w:eastAsia="zh-CN"/>
              </w:rPr>
              <w:t>空心板梁</w:t>
            </w:r>
            <w:r>
              <w:rPr>
                <w:rFonts w:hint="eastAsia" w:cs="宋体" w:asciiTheme="minorEastAsia" w:hAnsiTheme="minorEastAsia" w:eastAsiaTheme="minorEastAsia"/>
                <w:color w:val="000000" w:themeColor="text1"/>
                <w:kern w:val="0"/>
                <w:sz w:val="24"/>
                <w:highlight w:val="none"/>
              </w:rPr>
              <w:t>（</w:t>
            </w:r>
            <w:r>
              <w:rPr>
                <w:rFonts w:hint="eastAsia" w:cs="宋体" w:asciiTheme="minorEastAsia" w:hAnsiTheme="minorEastAsia" w:eastAsiaTheme="minorEastAsia"/>
                <w:color w:val="000000" w:themeColor="text1"/>
                <w:kern w:val="0"/>
                <w:sz w:val="24"/>
                <w:highlight w:val="none"/>
                <w:lang w:val="en-US" w:eastAsia="zh-CN"/>
              </w:rPr>
              <w:t>15</w:t>
            </w:r>
            <w:r>
              <w:rPr>
                <w:rFonts w:hint="eastAsia" w:cs="宋体" w:asciiTheme="minorEastAsia" w:hAnsiTheme="minorEastAsia" w:eastAsiaTheme="minorEastAsia"/>
                <w:color w:val="000000" w:themeColor="text1"/>
                <w:kern w:val="0"/>
                <w:sz w:val="24"/>
                <w:highlight w:val="none"/>
              </w:rPr>
              <w:t>m）</w:t>
            </w:r>
          </w:p>
        </w:tc>
        <w:tc>
          <w:tcPr>
            <w:tcW w:w="660" w:type="dxa"/>
            <w:shd w:val="clear" w:color="auto" w:fill="auto"/>
            <w:vAlign w:val="center"/>
          </w:tcPr>
          <w:p w14:paraId="6562F46E">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片</w:t>
            </w:r>
          </w:p>
        </w:tc>
        <w:tc>
          <w:tcPr>
            <w:tcW w:w="1515" w:type="dxa"/>
            <w:shd w:val="clear" w:color="auto" w:fill="auto"/>
            <w:vAlign w:val="center"/>
          </w:tcPr>
          <w:p w14:paraId="380B7BE3">
            <w:pPr>
              <w:widowControl/>
              <w:jc w:val="center"/>
              <w:textAlignment w:val="center"/>
              <w:rPr>
                <w:rFonts w:hint="default" w:cs="宋体" w:asciiTheme="minorEastAsia" w:hAnsiTheme="minorEastAsia" w:eastAsiaTheme="minorEastAsia"/>
                <w:color w:val="000000" w:themeColor="text1"/>
                <w:kern w:val="2"/>
                <w:sz w:val="24"/>
                <w:szCs w:val="24"/>
                <w:highlight w:val="none"/>
                <w:lang w:val="en-US" w:eastAsia="zh-CN" w:bidi="ar-SA"/>
              </w:rPr>
            </w:pPr>
            <w:r>
              <w:rPr>
                <w:rFonts w:hint="eastAsia" w:cs="宋体" w:asciiTheme="minorEastAsia" w:hAnsiTheme="minorEastAsia" w:eastAsiaTheme="minorEastAsia"/>
                <w:color w:val="000000" w:themeColor="text1"/>
                <w:sz w:val="24"/>
                <w:highlight w:val="none"/>
                <w:lang w:val="en-US" w:eastAsia="zh-CN"/>
              </w:rPr>
              <w:t>38</w:t>
            </w:r>
          </w:p>
        </w:tc>
        <w:tc>
          <w:tcPr>
            <w:tcW w:w="975" w:type="dxa"/>
            <w:shd w:val="clear" w:color="auto" w:fill="auto"/>
            <w:vAlign w:val="center"/>
          </w:tcPr>
          <w:p w14:paraId="008EA533">
            <w:pPr>
              <w:widowControl/>
              <w:jc w:val="center"/>
              <w:textAlignment w:val="center"/>
              <w:rPr>
                <w:rFonts w:cs="宋体" w:asciiTheme="minorEastAsia" w:hAnsiTheme="minorEastAsia" w:eastAsiaTheme="minorEastAsia"/>
                <w:color w:val="000000" w:themeColor="text1"/>
                <w:sz w:val="24"/>
                <w:highlight w:val="none"/>
              </w:rPr>
            </w:pPr>
          </w:p>
        </w:tc>
      </w:tr>
      <w:tr w14:paraId="108C4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6FB99FAA">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35112368">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空心板梁</w:t>
            </w:r>
            <w:r>
              <w:rPr>
                <w:rFonts w:hint="eastAsia" w:cs="宋体" w:asciiTheme="minorEastAsia" w:hAnsiTheme="minorEastAsia" w:eastAsiaTheme="minorEastAsia"/>
                <w:color w:val="000000" w:themeColor="text1"/>
                <w:kern w:val="0"/>
                <w:sz w:val="24"/>
                <w:highlight w:val="none"/>
              </w:rPr>
              <w:t>（</w:t>
            </w:r>
            <w:r>
              <w:rPr>
                <w:rFonts w:hint="eastAsia" w:cs="宋体" w:asciiTheme="minorEastAsia" w:hAnsiTheme="minorEastAsia" w:eastAsiaTheme="minorEastAsia"/>
                <w:color w:val="000000" w:themeColor="text1"/>
                <w:kern w:val="0"/>
                <w:sz w:val="24"/>
                <w:highlight w:val="none"/>
                <w:lang w:val="en-US" w:eastAsia="zh-CN"/>
              </w:rPr>
              <w:t>13</w:t>
            </w:r>
            <w:r>
              <w:rPr>
                <w:rFonts w:hint="eastAsia" w:cs="宋体" w:asciiTheme="minorEastAsia" w:hAnsiTheme="minorEastAsia" w:eastAsiaTheme="minorEastAsia"/>
                <w:color w:val="000000" w:themeColor="text1"/>
                <w:kern w:val="0"/>
                <w:sz w:val="24"/>
                <w:highlight w:val="none"/>
              </w:rPr>
              <w:t>m）</w:t>
            </w:r>
          </w:p>
        </w:tc>
        <w:tc>
          <w:tcPr>
            <w:tcW w:w="660" w:type="dxa"/>
            <w:shd w:val="clear" w:color="auto" w:fill="auto"/>
            <w:vAlign w:val="center"/>
          </w:tcPr>
          <w:p w14:paraId="4B3BDE8E">
            <w:pPr>
              <w:widowControl/>
              <w:jc w:val="center"/>
              <w:textAlignment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片</w:t>
            </w:r>
          </w:p>
        </w:tc>
        <w:tc>
          <w:tcPr>
            <w:tcW w:w="1515" w:type="dxa"/>
            <w:shd w:val="clear" w:color="auto" w:fill="auto"/>
            <w:vAlign w:val="center"/>
          </w:tcPr>
          <w:p w14:paraId="134A702E">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311</w:t>
            </w:r>
          </w:p>
        </w:tc>
        <w:tc>
          <w:tcPr>
            <w:tcW w:w="975" w:type="dxa"/>
            <w:shd w:val="clear" w:color="auto" w:fill="auto"/>
            <w:vAlign w:val="center"/>
          </w:tcPr>
          <w:p w14:paraId="301F5D5D">
            <w:pPr>
              <w:widowControl/>
              <w:jc w:val="center"/>
              <w:textAlignment w:val="center"/>
              <w:rPr>
                <w:rFonts w:cs="宋体" w:asciiTheme="minorEastAsia" w:hAnsiTheme="minorEastAsia" w:eastAsiaTheme="minorEastAsia"/>
                <w:color w:val="000000" w:themeColor="text1"/>
                <w:sz w:val="24"/>
                <w:highlight w:val="none"/>
              </w:rPr>
            </w:pPr>
          </w:p>
        </w:tc>
      </w:tr>
      <w:tr w14:paraId="38606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3054904F">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7B277B8D">
            <w:pPr>
              <w:widowControl/>
              <w:jc w:val="center"/>
              <w:textAlignment w:val="center"/>
              <w:rPr>
                <w:rFonts w:hint="eastAsia" w:cs="宋体" w:asciiTheme="minorEastAsia" w:hAnsiTheme="minorEastAsia" w:eastAsiaTheme="minorEastAsia"/>
                <w:color w:val="000000" w:themeColor="text1"/>
                <w:kern w:val="2"/>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lang w:val="en-US" w:eastAsia="zh-CN"/>
              </w:rPr>
              <w:t>空心板梁</w:t>
            </w:r>
            <w:r>
              <w:rPr>
                <w:rFonts w:hint="eastAsia" w:cs="宋体" w:asciiTheme="minorEastAsia" w:hAnsiTheme="minorEastAsia" w:eastAsiaTheme="minorEastAsia"/>
                <w:color w:val="000000" w:themeColor="text1"/>
                <w:kern w:val="0"/>
                <w:sz w:val="24"/>
                <w:highlight w:val="none"/>
              </w:rPr>
              <w:t>（</w:t>
            </w:r>
            <w:r>
              <w:rPr>
                <w:rFonts w:hint="eastAsia" w:cs="宋体" w:asciiTheme="minorEastAsia" w:hAnsiTheme="minorEastAsia" w:eastAsiaTheme="minorEastAsia"/>
                <w:color w:val="000000" w:themeColor="text1"/>
                <w:kern w:val="0"/>
                <w:sz w:val="24"/>
                <w:highlight w:val="none"/>
                <w:lang w:val="en-US" w:eastAsia="zh-CN"/>
              </w:rPr>
              <w:t>10</w:t>
            </w:r>
            <w:r>
              <w:rPr>
                <w:rFonts w:hint="eastAsia" w:cs="宋体" w:asciiTheme="minorEastAsia" w:hAnsiTheme="minorEastAsia" w:eastAsiaTheme="minorEastAsia"/>
                <w:color w:val="000000" w:themeColor="text1"/>
                <w:kern w:val="0"/>
                <w:sz w:val="24"/>
                <w:highlight w:val="none"/>
              </w:rPr>
              <w:t>m）</w:t>
            </w:r>
          </w:p>
        </w:tc>
        <w:tc>
          <w:tcPr>
            <w:tcW w:w="660" w:type="dxa"/>
            <w:shd w:val="clear" w:color="auto" w:fill="auto"/>
            <w:vAlign w:val="center"/>
          </w:tcPr>
          <w:p w14:paraId="45D65FB3">
            <w:pPr>
              <w:widowControl/>
              <w:jc w:val="center"/>
              <w:textAlignment w:val="center"/>
              <w:rPr>
                <w:rFonts w:hint="eastAsia" w:cs="宋体" w:asciiTheme="minorEastAsia" w:hAnsiTheme="minorEastAsia" w:eastAsiaTheme="minorEastAsia"/>
                <w:color w:val="000000" w:themeColor="text1"/>
                <w:kern w:val="2"/>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片</w:t>
            </w:r>
          </w:p>
        </w:tc>
        <w:tc>
          <w:tcPr>
            <w:tcW w:w="1515" w:type="dxa"/>
            <w:shd w:val="clear" w:color="auto" w:fill="auto"/>
            <w:vAlign w:val="center"/>
          </w:tcPr>
          <w:p w14:paraId="09A970B5">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165</w:t>
            </w:r>
          </w:p>
        </w:tc>
        <w:tc>
          <w:tcPr>
            <w:tcW w:w="975" w:type="dxa"/>
            <w:shd w:val="clear" w:color="auto" w:fill="auto"/>
            <w:vAlign w:val="center"/>
          </w:tcPr>
          <w:p w14:paraId="140FA7B0">
            <w:pPr>
              <w:widowControl/>
              <w:jc w:val="center"/>
              <w:textAlignment w:val="center"/>
              <w:rPr>
                <w:rFonts w:cs="宋体" w:asciiTheme="minorEastAsia" w:hAnsiTheme="minorEastAsia" w:eastAsiaTheme="minorEastAsia"/>
                <w:color w:val="000000" w:themeColor="text1"/>
                <w:sz w:val="24"/>
                <w:highlight w:val="none"/>
              </w:rPr>
            </w:pPr>
          </w:p>
        </w:tc>
      </w:tr>
      <w:tr w14:paraId="45626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67F73121">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47F53701">
            <w:pPr>
              <w:widowControl/>
              <w:jc w:val="center"/>
              <w:textAlignment w:val="center"/>
              <w:rPr>
                <w:rFonts w:hint="eastAsia" w:cs="宋体" w:asciiTheme="minorEastAsia" w:hAnsiTheme="minorEastAsia" w:eastAsiaTheme="minorEastAsia"/>
                <w:color w:val="000000" w:themeColor="text1"/>
                <w:kern w:val="2"/>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lang w:val="en-US" w:eastAsia="zh-CN"/>
              </w:rPr>
              <w:t>空心板梁</w:t>
            </w:r>
            <w:r>
              <w:rPr>
                <w:rFonts w:hint="eastAsia" w:cs="宋体" w:asciiTheme="minorEastAsia" w:hAnsiTheme="minorEastAsia" w:eastAsiaTheme="minorEastAsia"/>
                <w:color w:val="000000" w:themeColor="text1"/>
                <w:kern w:val="0"/>
                <w:sz w:val="24"/>
                <w:highlight w:val="none"/>
              </w:rPr>
              <w:t>（</w:t>
            </w:r>
            <w:r>
              <w:rPr>
                <w:rFonts w:hint="eastAsia" w:cs="宋体" w:asciiTheme="minorEastAsia" w:hAnsiTheme="minorEastAsia" w:eastAsiaTheme="minorEastAsia"/>
                <w:color w:val="000000" w:themeColor="text1"/>
                <w:kern w:val="0"/>
                <w:sz w:val="24"/>
                <w:highlight w:val="none"/>
                <w:lang w:val="en-US" w:eastAsia="zh-CN"/>
              </w:rPr>
              <w:t>8</w:t>
            </w:r>
            <w:r>
              <w:rPr>
                <w:rFonts w:hint="eastAsia" w:cs="宋体" w:asciiTheme="minorEastAsia" w:hAnsiTheme="minorEastAsia" w:eastAsiaTheme="minorEastAsia"/>
                <w:color w:val="000000" w:themeColor="text1"/>
                <w:kern w:val="0"/>
                <w:sz w:val="24"/>
                <w:highlight w:val="none"/>
              </w:rPr>
              <w:t>m）</w:t>
            </w:r>
          </w:p>
        </w:tc>
        <w:tc>
          <w:tcPr>
            <w:tcW w:w="660" w:type="dxa"/>
            <w:shd w:val="clear" w:color="auto" w:fill="auto"/>
            <w:vAlign w:val="center"/>
          </w:tcPr>
          <w:p w14:paraId="24ECE378">
            <w:pPr>
              <w:widowControl/>
              <w:jc w:val="center"/>
              <w:textAlignment w:val="center"/>
              <w:rPr>
                <w:rFonts w:hint="eastAsia" w:cs="宋体" w:asciiTheme="minorEastAsia" w:hAnsiTheme="minorEastAsia" w:eastAsiaTheme="minorEastAsia"/>
                <w:color w:val="000000" w:themeColor="text1"/>
                <w:kern w:val="2"/>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片</w:t>
            </w:r>
          </w:p>
        </w:tc>
        <w:tc>
          <w:tcPr>
            <w:tcW w:w="1515" w:type="dxa"/>
            <w:shd w:val="clear" w:color="auto" w:fill="auto"/>
            <w:vAlign w:val="center"/>
          </w:tcPr>
          <w:p w14:paraId="05745E2E">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82</w:t>
            </w:r>
          </w:p>
        </w:tc>
        <w:tc>
          <w:tcPr>
            <w:tcW w:w="975" w:type="dxa"/>
            <w:shd w:val="clear" w:color="auto" w:fill="auto"/>
            <w:vAlign w:val="center"/>
          </w:tcPr>
          <w:p w14:paraId="248C69D0">
            <w:pPr>
              <w:widowControl/>
              <w:jc w:val="center"/>
              <w:textAlignment w:val="center"/>
              <w:rPr>
                <w:rFonts w:cs="宋体" w:asciiTheme="minorEastAsia" w:hAnsiTheme="minorEastAsia" w:eastAsiaTheme="minorEastAsia"/>
                <w:color w:val="000000" w:themeColor="text1"/>
                <w:sz w:val="24"/>
                <w:highlight w:val="none"/>
              </w:rPr>
            </w:pPr>
          </w:p>
        </w:tc>
      </w:tr>
      <w:tr w14:paraId="6FA2D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7DB13A42">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6995C9F2">
            <w:pPr>
              <w:widowControl/>
              <w:jc w:val="center"/>
              <w:textAlignment w:val="center"/>
              <w:rPr>
                <w:rFonts w:hint="eastAsia" w:cs="宋体" w:asciiTheme="minorEastAsia" w:hAnsiTheme="minorEastAsia" w:eastAsiaTheme="minorEastAsia"/>
                <w:color w:val="000000" w:themeColor="text1"/>
                <w:kern w:val="2"/>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lang w:val="en-US" w:eastAsia="zh-CN"/>
              </w:rPr>
              <w:t>钢箱梁</w:t>
            </w:r>
          </w:p>
        </w:tc>
        <w:tc>
          <w:tcPr>
            <w:tcW w:w="660" w:type="dxa"/>
            <w:shd w:val="clear" w:color="auto" w:fill="auto"/>
            <w:vAlign w:val="center"/>
          </w:tcPr>
          <w:p w14:paraId="20D341C7">
            <w:pPr>
              <w:widowControl/>
              <w:jc w:val="center"/>
              <w:textAlignment w:val="center"/>
              <w:rPr>
                <w:rFonts w:hint="eastAsia" w:cs="宋体" w:asciiTheme="minorEastAsia" w:hAnsiTheme="minorEastAsia" w:eastAsiaTheme="minorEastAsia"/>
                <w:color w:val="000000" w:themeColor="text1"/>
                <w:kern w:val="2"/>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lang w:val="en-US" w:eastAsia="zh-CN"/>
              </w:rPr>
              <w:t>t</w:t>
            </w:r>
          </w:p>
        </w:tc>
        <w:tc>
          <w:tcPr>
            <w:tcW w:w="1515" w:type="dxa"/>
            <w:shd w:val="clear" w:color="auto" w:fill="auto"/>
            <w:vAlign w:val="center"/>
          </w:tcPr>
          <w:p w14:paraId="2DE40841">
            <w:pPr>
              <w:widowControl/>
              <w:jc w:val="center"/>
              <w:textAlignment w:val="center"/>
              <w:rPr>
                <w:rFonts w:hint="default" w:cs="宋体" w:asciiTheme="minorEastAsia" w:hAnsiTheme="minorEastAsia" w:eastAsiaTheme="minorEastAsia"/>
                <w:color w:val="000000" w:themeColor="text1"/>
                <w:sz w:val="24"/>
                <w:highlight w:val="none"/>
                <w:lang w:val="en-US" w:eastAsia="zh-CN"/>
              </w:rPr>
            </w:pPr>
            <w:r>
              <w:rPr>
                <w:rFonts w:hint="default" w:cs="宋体" w:asciiTheme="minorEastAsia" w:hAnsiTheme="minorEastAsia" w:eastAsiaTheme="minorEastAsia"/>
                <w:color w:val="000000" w:themeColor="text1"/>
                <w:sz w:val="24"/>
                <w:highlight w:val="none"/>
                <w:lang w:val="en-US" w:eastAsia="zh-CN"/>
              </w:rPr>
              <w:t>3772</w:t>
            </w:r>
            <w:r>
              <w:rPr>
                <w:rFonts w:hint="eastAsia" w:cs="宋体" w:asciiTheme="minorEastAsia" w:hAnsiTheme="minorEastAsia" w:eastAsiaTheme="minorEastAsia"/>
                <w:color w:val="000000" w:themeColor="text1"/>
                <w:sz w:val="24"/>
                <w:highlight w:val="none"/>
                <w:lang w:val="en-US" w:eastAsia="zh-CN"/>
              </w:rPr>
              <w:t>.</w:t>
            </w:r>
            <w:r>
              <w:rPr>
                <w:rFonts w:hint="default" w:cs="宋体" w:asciiTheme="minorEastAsia" w:hAnsiTheme="minorEastAsia" w:eastAsiaTheme="minorEastAsia"/>
                <w:color w:val="000000" w:themeColor="text1"/>
                <w:sz w:val="24"/>
                <w:highlight w:val="none"/>
                <w:lang w:val="en-US" w:eastAsia="zh-CN"/>
              </w:rPr>
              <w:t>324</w:t>
            </w:r>
          </w:p>
        </w:tc>
        <w:tc>
          <w:tcPr>
            <w:tcW w:w="975" w:type="dxa"/>
            <w:shd w:val="clear" w:color="auto" w:fill="auto"/>
            <w:vAlign w:val="center"/>
          </w:tcPr>
          <w:p w14:paraId="1547101D">
            <w:pPr>
              <w:widowControl/>
              <w:jc w:val="center"/>
              <w:textAlignment w:val="center"/>
              <w:rPr>
                <w:rFonts w:cs="宋体" w:asciiTheme="minorEastAsia" w:hAnsiTheme="minorEastAsia" w:eastAsiaTheme="minorEastAsia"/>
                <w:color w:val="000000" w:themeColor="text1"/>
                <w:sz w:val="24"/>
                <w:highlight w:val="none"/>
              </w:rPr>
            </w:pPr>
          </w:p>
        </w:tc>
      </w:tr>
      <w:tr w14:paraId="6F64E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restart"/>
            <w:shd w:val="clear" w:color="auto" w:fill="auto"/>
            <w:vAlign w:val="center"/>
          </w:tcPr>
          <w:p w14:paraId="3226371C">
            <w:pPr>
              <w:widowControl/>
              <w:jc w:val="center"/>
              <w:textAlignment w:val="center"/>
              <w:rPr>
                <w:rFonts w:cs="宋体" w:asciiTheme="minorEastAsia" w:hAnsiTheme="minorEastAsia" w:eastAsiaTheme="minorEastAsia"/>
                <w:color w:val="000000" w:themeColor="text1"/>
                <w:sz w:val="24"/>
                <w:highlight w:val="none"/>
              </w:rPr>
            </w:pPr>
            <w:r>
              <w:rPr>
                <w:rFonts w:hint="eastAsia" w:cs="宋体" w:asciiTheme="minorEastAsia" w:hAnsiTheme="minorEastAsia" w:eastAsiaTheme="minorEastAsia"/>
                <w:color w:val="000000" w:themeColor="text1"/>
                <w:kern w:val="0"/>
                <w:sz w:val="24"/>
                <w:highlight w:val="none"/>
              </w:rPr>
              <w:t>涵洞</w:t>
            </w:r>
          </w:p>
        </w:tc>
        <w:tc>
          <w:tcPr>
            <w:tcW w:w="4648" w:type="dxa"/>
            <w:gridSpan w:val="2"/>
            <w:shd w:val="clear" w:color="auto" w:fill="auto"/>
            <w:vAlign w:val="center"/>
          </w:tcPr>
          <w:p w14:paraId="6BF3D439">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钢筋混凝土盖板涵</w:t>
            </w:r>
          </w:p>
        </w:tc>
        <w:tc>
          <w:tcPr>
            <w:tcW w:w="660" w:type="dxa"/>
            <w:vMerge w:val="restart"/>
            <w:shd w:val="clear" w:color="auto" w:fill="auto"/>
            <w:vAlign w:val="center"/>
          </w:tcPr>
          <w:p w14:paraId="3A64994A">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m</w:t>
            </w:r>
            <w:r>
              <w:rPr>
                <w:rFonts w:hint="default" w:cs="宋体" w:asciiTheme="minorEastAsia" w:hAnsiTheme="minorEastAsia" w:eastAsiaTheme="minorEastAsia"/>
                <w:color w:val="000000" w:themeColor="text1"/>
                <w:kern w:val="0"/>
                <w:sz w:val="24"/>
                <w:highlight w:val="none"/>
                <w:lang w:val="en-US" w:eastAsia="zh-CN"/>
              </w:rPr>
              <w:t>/</w:t>
            </w:r>
            <w:r>
              <w:rPr>
                <w:rFonts w:hint="eastAsia" w:cs="宋体" w:asciiTheme="minorEastAsia" w:hAnsiTheme="minorEastAsia" w:eastAsiaTheme="minorEastAsia"/>
                <w:color w:val="000000" w:themeColor="text1"/>
                <w:kern w:val="0"/>
                <w:sz w:val="24"/>
                <w:highlight w:val="none"/>
                <w:lang w:val="en-US" w:eastAsia="zh-CN"/>
              </w:rPr>
              <w:t>道</w:t>
            </w:r>
          </w:p>
        </w:tc>
        <w:tc>
          <w:tcPr>
            <w:tcW w:w="1515" w:type="dxa"/>
            <w:shd w:val="clear" w:color="auto" w:fill="auto"/>
            <w:vAlign w:val="center"/>
          </w:tcPr>
          <w:p w14:paraId="003927DC">
            <w:pPr>
              <w:widowControl/>
              <w:jc w:val="center"/>
              <w:textAlignment w:val="center"/>
              <w:rPr>
                <w:rFonts w:hint="default" w:cs="宋体" w:asciiTheme="minorEastAsia" w:hAnsiTheme="minorEastAsia" w:eastAsiaTheme="minorEastAsia"/>
                <w:color w:val="0000FF"/>
                <w:kern w:val="0"/>
                <w:sz w:val="24"/>
                <w:highlight w:val="none"/>
                <w:lang w:val="en-US" w:eastAsia="zh-CN"/>
              </w:rPr>
            </w:pPr>
            <w:r>
              <w:rPr>
                <w:rFonts w:hint="eastAsia" w:cs="宋体" w:asciiTheme="minorEastAsia" w:hAnsiTheme="minorEastAsia" w:eastAsiaTheme="minorEastAsia"/>
                <w:b w:val="0"/>
                <w:color w:val="000000" w:themeColor="text1"/>
                <w:kern w:val="0"/>
                <w:sz w:val="24"/>
                <w:szCs w:val="24"/>
                <w:highlight w:val="none"/>
                <w:lang w:val="en-US" w:eastAsia="zh-CN" w:bidi="ar-SA"/>
              </w:rPr>
              <w:t>883.31m/53</w:t>
            </w:r>
          </w:p>
        </w:tc>
        <w:tc>
          <w:tcPr>
            <w:tcW w:w="975" w:type="dxa"/>
            <w:shd w:val="clear" w:color="auto" w:fill="auto"/>
            <w:vAlign w:val="center"/>
          </w:tcPr>
          <w:p w14:paraId="676FDB16">
            <w:pPr>
              <w:widowControl/>
              <w:jc w:val="center"/>
              <w:textAlignment w:val="center"/>
              <w:rPr>
                <w:rFonts w:cs="宋体" w:asciiTheme="minorEastAsia" w:hAnsiTheme="minorEastAsia" w:eastAsiaTheme="minorEastAsia"/>
                <w:color w:val="000000" w:themeColor="text1"/>
                <w:sz w:val="24"/>
                <w:highlight w:val="none"/>
              </w:rPr>
            </w:pPr>
          </w:p>
        </w:tc>
      </w:tr>
      <w:tr w14:paraId="27879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68016E36">
            <w:pPr>
              <w:widowControl/>
              <w:jc w:val="center"/>
              <w:textAlignment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7A7D31E7">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圆管涵</w:t>
            </w:r>
          </w:p>
        </w:tc>
        <w:tc>
          <w:tcPr>
            <w:tcW w:w="660" w:type="dxa"/>
            <w:vMerge w:val="continue"/>
            <w:shd w:val="clear" w:color="auto" w:fill="auto"/>
            <w:vAlign w:val="center"/>
          </w:tcPr>
          <w:p w14:paraId="48D16848">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p>
        </w:tc>
        <w:tc>
          <w:tcPr>
            <w:tcW w:w="1515" w:type="dxa"/>
            <w:shd w:val="clear" w:color="auto" w:fill="auto"/>
            <w:vAlign w:val="center"/>
          </w:tcPr>
          <w:p w14:paraId="1319FDC9">
            <w:pPr>
              <w:widowControl/>
              <w:jc w:val="center"/>
              <w:textAlignment w:val="center"/>
              <w:rPr>
                <w:rFonts w:hint="default" w:cs="宋体" w:asciiTheme="minorEastAsia" w:hAnsiTheme="minorEastAsia" w:eastAsiaTheme="minorEastAsia"/>
                <w:color w:val="0000FF"/>
                <w:kern w:val="0"/>
                <w:sz w:val="24"/>
                <w:highlight w:val="none"/>
                <w:lang w:val="en-US" w:eastAsia="zh-CN"/>
              </w:rPr>
            </w:pPr>
            <w:r>
              <w:rPr>
                <w:rFonts w:hint="eastAsia" w:cs="宋体" w:asciiTheme="minorEastAsia" w:hAnsiTheme="minorEastAsia" w:eastAsiaTheme="minorEastAsia"/>
                <w:b w:val="0"/>
                <w:color w:val="000000" w:themeColor="text1"/>
                <w:kern w:val="0"/>
                <w:sz w:val="24"/>
                <w:szCs w:val="24"/>
                <w:highlight w:val="none"/>
                <w:lang w:val="en-US" w:eastAsia="zh-CN" w:bidi="ar-SA"/>
              </w:rPr>
              <w:t>558.52m/29</w:t>
            </w:r>
          </w:p>
        </w:tc>
        <w:tc>
          <w:tcPr>
            <w:tcW w:w="975" w:type="dxa"/>
            <w:shd w:val="clear" w:color="auto" w:fill="auto"/>
            <w:vAlign w:val="center"/>
          </w:tcPr>
          <w:p w14:paraId="02D6FC78">
            <w:pPr>
              <w:widowControl/>
              <w:jc w:val="center"/>
              <w:textAlignment w:val="center"/>
              <w:rPr>
                <w:rFonts w:cs="宋体" w:asciiTheme="minorEastAsia" w:hAnsiTheme="minorEastAsia" w:eastAsiaTheme="minorEastAsia"/>
                <w:color w:val="000000" w:themeColor="text1"/>
                <w:sz w:val="24"/>
                <w:highlight w:val="none"/>
              </w:rPr>
            </w:pPr>
          </w:p>
        </w:tc>
      </w:tr>
      <w:tr w14:paraId="49262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67820C52">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2FBF712F">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箱涵</w:t>
            </w:r>
          </w:p>
        </w:tc>
        <w:tc>
          <w:tcPr>
            <w:tcW w:w="660" w:type="dxa"/>
            <w:vMerge w:val="continue"/>
            <w:shd w:val="clear" w:color="auto" w:fill="auto"/>
            <w:vAlign w:val="center"/>
          </w:tcPr>
          <w:p w14:paraId="4C3BE45D">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p>
        </w:tc>
        <w:tc>
          <w:tcPr>
            <w:tcW w:w="1515" w:type="dxa"/>
            <w:shd w:val="clear" w:color="auto" w:fill="auto"/>
            <w:vAlign w:val="center"/>
          </w:tcPr>
          <w:p w14:paraId="0B71B6E0">
            <w:pPr>
              <w:widowControl/>
              <w:jc w:val="center"/>
              <w:textAlignment w:val="center"/>
              <w:rPr>
                <w:rFonts w:hint="eastAsia" w:cs="宋体" w:asciiTheme="minorEastAsia" w:hAnsiTheme="minorEastAsia" w:eastAsiaTheme="minorEastAsia"/>
                <w:color w:val="0000FF"/>
                <w:kern w:val="0"/>
                <w:sz w:val="24"/>
                <w:highlight w:val="none"/>
                <w:lang w:val="en-US" w:eastAsia="zh-CN"/>
              </w:rPr>
            </w:pPr>
            <w:r>
              <w:rPr>
                <w:rFonts w:hint="eastAsia" w:cs="宋体" w:asciiTheme="minorEastAsia" w:hAnsiTheme="minorEastAsia" w:eastAsiaTheme="minorEastAsia"/>
                <w:b w:val="0"/>
                <w:color w:val="000000" w:themeColor="text1"/>
                <w:kern w:val="0"/>
                <w:sz w:val="24"/>
                <w:szCs w:val="24"/>
                <w:highlight w:val="none"/>
                <w:lang w:val="en-US" w:eastAsia="zh-CN" w:bidi="ar-SA"/>
              </w:rPr>
              <w:t>299.83m/6</w:t>
            </w:r>
          </w:p>
        </w:tc>
        <w:tc>
          <w:tcPr>
            <w:tcW w:w="975" w:type="dxa"/>
            <w:shd w:val="clear" w:color="auto" w:fill="auto"/>
            <w:vAlign w:val="center"/>
          </w:tcPr>
          <w:p w14:paraId="1BF4A14C">
            <w:pPr>
              <w:widowControl/>
              <w:jc w:val="center"/>
              <w:textAlignment w:val="center"/>
              <w:rPr>
                <w:rFonts w:cs="宋体" w:asciiTheme="minorEastAsia" w:hAnsiTheme="minorEastAsia" w:eastAsiaTheme="minorEastAsia"/>
                <w:color w:val="000000" w:themeColor="text1"/>
                <w:sz w:val="24"/>
                <w:highlight w:val="none"/>
              </w:rPr>
            </w:pPr>
          </w:p>
        </w:tc>
      </w:tr>
      <w:tr w14:paraId="140F0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28960A8C">
            <w:pPr>
              <w:jc w:val="center"/>
              <w:rPr>
                <w:rFonts w:cs="宋体" w:asciiTheme="minorEastAsia" w:hAnsiTheme="minorEastAsia" w:eastAsiaTheme="minorEastAsia"/>
                <w:color w:val="000000" w:themeColor="text1"/>
                <w:sz w:val="24"/>
                <w:highlight w:val="none"/>
              </w:rPr>
            </w:pPr>
            <w:bookmarkStart w:id="16" w:name="_Toc4339600"/>
          </w:p>
        </w:tc>
        <w:tc>
          <w:tcPr>
            <w:tcW w:w="4648" w:type="dxa"/>
            <w:gridSpan w:val="2"/>
            <w:shd w:val="clear" w:color="auto" w:fill="auto"/>
            <w:vAlign w:val="center"/>
          </w:tcPr>
          <w:p w14:paraId="6FA59AFC">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钢筋混凝土盖板通道</w:t>
            </w:r>
          </w:p>
        </w:tc>
        <w:tc>
          <w:tcPr>
            <w:tcW w:w="660" w:type="dxa"/>
            <w:vMerge w:val="continue"/>
            <w:shd w:val="clear" w:color="auto" w:fill="auto"/>
            <w:vAlign w:val="center"/>
          </w:tcPr>
          <w:p w14:paraId="4269EF45">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p>
        </w:tc>
        <w:tc>
          <w:tcPr>
            <w:tcW w:w="1515" w:type="dxa"/>
            <w:shd w:val="clear" w:color="auto" w:fill="auto"/>
            <w:vAlign w:val="center"/>
          </w:tcPr>
          <w:p w14:paraId="34C25532">
            <w:pPr>
              <w:widowControl/>
              <w:jc w:val="center"/>
              <w:textAlignment w:val="center"/>
              <w:rPr>
                <w:rFonts w:hint="eastAsia"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b w:val="0"/>
                <w:color w:val="000000" w:themeColor="text1"/>
                <w:kern w:val="0"/>
                <w:sz w:val="24"/>
                <w:szCs w:val="24"/>
                <w:highlight w:val="none"/>
                <w:lang w:val="en-US" w:eastAsia="zh-CN" w:bidi="ar-SA"/>
              </w:rPr>
              <w:t>277.05m/11</w:t>
            </w:r>
          </w:p>
        </w:tc>
        <w:tc>
          <w:tcPr>
            <w:tcW w:w="975" w:type="dxa"/>
            <w:shd w:val="clear" w:color="auto" w:fill="auto"/>
            <w:vAlign w:val="center"/>
          </w:tcPr>
          <w:p w14:paraId="435E8249">
            <w:pPr>
              <w:widowControl/>
              <w:jc w:val="center"/>
              <w:textAlignment w:val="center"/>
              <w:rPr>
                <w:rFonts w:cs="宋体" w:asciiTheme="minorEastAsia" w:hAnsiTheme="minorEastAsia" w:eastAsiaTheme="minorEastAsia"/>
                <w:color w:val="000000" w:themeColor="text1"/>
                <w:sz w:val="24"/>
                <w:highlight w:val="none"/>
              </w:rPr>
            </w:pPr>
          </w:p>
        </w:tc>
      </w:tr>
      <w:tr w14:paraId="57366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restart"/>
            <w:shd w:val="clear" w:color="auto" w:fill="auto"/>
            <w:vAlign w:val="center"/>
          </w:tcPr>
          <w:p w14:paraId="56BD9534">
            <w:pPr>
              <w:jc w:val="center"/>
              <w:rPr>
                <w:rFonts w:hint="eastAsia"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路面</w:t>
            </w:r>
          </w:p>
        </w:tc>
        <w:tc>
          <w:tcPr>
            <w:tcW w:w="4648" w:type="dxa"/>
            <w:gridSpan w:val="2"/>
            <w:shd w:val="clear" w:color="auto" w:fill="auto"/>
            <w:vAlign w:val="center"/>
          </w:tcPr>
          <w:p w14:paraId="36DC246B">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水泥稳定土（碎石）底基层</w:t>
            </w:r>
          </w:p>
        </w:tc>
        <w:tc>
          <w:tcPr>
            <w:tcW w:w="660" w:type="dxa"/>
            <w:shd w:val="clear" w:color="auto" w:fill="auto"/>
            <w:vAlign w:val="center"/>
          </w:tcPr>
          <w:p w14:paraId="793DA8ED">
            <w:pPr>
              <w:spacing w:line="240" w:lineRule="exact"/>
              <w:ind w:left="-105" w:leftChars="-50" w:right="-105" w:rightChars="-50"/>
              <w:jc w:val="center"/>
              <w:rPr>
                <w:rFonts w:cs="Times New Roman" w:asciiTheme="minorEastAsia" w:hAnsiTheme="minorEastAsia" w:eastAsiaTheme="minorEastAsia"/>
                <w:color w:val="000000" w:themeColor="text1"/>
                <w:kern w:val="2"/>
                <w:sz w:val="21"/>
                <w:szCs w:val="21"/>
                <w:highlight w:val="none"/>
                <w:lang w:val="en-US" w:eastAsia="zh-CN" w:bidi="ar-SA"/>
              </w:rPr>
            </w:pPr>
            <w:r>
              <w:rPr>
                <w:rFonts w:hint="eastAsia" w:cs="宋体" w:asciiTheme="minorEastAsia" w:hAnsiTheme="minorEastAsia" w:eastAsiaTheme="minorEastAsia"/>
                <w:color w:val="000000" w:themeColor="text1"/>
                <w:kern w:val="0"/>
                <w:sz w:val="24"/>
                <w:highlight w:val="none"/>
              </w:rPr>
              <w:t>m</w:t>
            </w:r>
            <w:r>
              <w:rPr>
                <w:rFonts w:hint="eastAsia" w:cs="宋体" w:asciiTheme="minorEastAsia" w:hAnsiTheme="minorEastAsia" w:eastAsiaTheme="minorEastAsia"/>
                <w:color w:val="000000" w:themeColor="text1"/>
                <w:kern w:val="0"/>
                <w:sz w:val="24"/>
                <w:highlight w:val="none"/>
                <w:vertAlign w:val="superscript"/>
              </w:rPr>
              <w:t>2</w:t>
            </w:r>
          </w:p>
        </w:tc>
        <w:tc>
          <w:tcPr>
            <w:tcW w:w="1515" w:type="dxa"/>
            <w:shd w:val="clear" w:color="auto" w:fill="auto"/>
            <w:vAlign w:val="center"/>
          </w:tcPr>
          <w:p w14:paraId="0611F0B8">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44986</w:t>
            </w:r>
          </w:p>
        </w:tc>
        <w:tc>
          <w:tcPr>
            <w:tcW w:w="975" w:type="dxa"/>
            <w:shd w:val="clear" w:color="auto" w:fill="auto"/>
            <w:vAlign w:val="center"/>
          </w:tcPr>
          <w:p w14:paraId="30564496">
            <w:pPr>
              <w:widowControl/>
              <w:jc w:val="center"/>
              <w:textAlignment w:val="center"/>
              <w:rPr>
                <w:rFonts w:cs="宋体" w:asciiTheme="minorEastAsia" w:hAnsiTheme="minorEastAsia" w:eastAsiaTheme="minorEastAsia"/>
                <w:color w:val="000000" w:themeColor="text1"/>
                <w:sz w:val="24"/>
                <w:highlight w:val="none"/>
              </w:rPr>
            </w:pPr>
          </w:p>
        </w:tc>
      </w:tr>
      <w:tr w14:paraId="75603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446B9DE0">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45DDBAE7">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水泥稳定土（碎石）基层</w:t>
            </w:r>
          </w:p>
        </w:tc>
        <w:tc>
          <w:tcPr>
            <w:tcW w:w="660" w:type="dxa"/>
            <w:shd w:val="clear" w:color="auto" w:fill="auto"/>
            <w:vAlign w:val="center"/>
          </w:tcPr>
          <w:p w14:paraId="0A375E38">
            <w:pPr>
              <w:spacing w:line="240" w:lineRule="exact"/>
              <w:ind w:left="-105" w:leftChars="-50" w:right="-105" w:rightChars="-50"/>
              <w:jc w:val="center"/>
              <w:rPr>
                <w:rFonts w:hint="eastAsia" w:cs="Times New Roman" w:asciiTheme="minorEastAsia" w:hAnsiTheme="minorEastAsia" w:eastAsiaTheme="minorEastAsia"/>
                <w:color w:val="000000" w:themeColor="text1"/>
                <w:kern w:val="2"/>
                <w:sz w:val="21"/>
                <w:szCs w:val="21"/>
                <w:highlight w:val="none"/>
                <w:lang w:val="en-US" w:eastAsia="zh-CN" w:bidi="ar-SA"/>
              </w:rPr>
            </w:pPr>
            <w:r>
              <w:rPr>
                <w:rFonts w:hint="eastAsia" w:cs="宋体" w:asciiTheme="minorEastAsia" w:hAnsiTheme="minorEastAsia" w:eastAsiaTheme="minorEastAsia"/>
                <w:color w:val="000000" w:themeColor="text1"/>
                <w:kern w:val="0"/>
                <w:sz w:val="24"/>
                <w:highlight w:val="none"/>
              </w:rPr>
              <w:t>m</w:t>
            </w:r>
            <w:r>
              <w:rPr>
                <w:rFonts w:hint="eastAsia" w:cs="宋体" w:asciiTheme="minorEastAsia" w:hAnsiTheme="minorEastAsia" w:eastAsiaTheme="minorEastAsia"/>
                <w:color w:val="000000" w:themeColor="text1"/>
                <w:kern w:val="0"/>
                <w:sz w:val="24"/>
                <w:highlight w:val="none"/>
                <w:vertAlign w:val="superscript"/>
              </w:rPr>
              <w:t>2</w:t>
            </w:r>
          </w:p>
        </w:tc>
        <w:tc>
          <w:tcPr>
            <w:tcW w:w="1515" w:type="dxa"/>
            <w:shd w:val="clear" w:color="auto" w:fill="auto"/>
            <w:vAlign w:val="center"/>
          </w:tcPr>
          <w:p w14:paraId="617B7CD0">
            <w:pPr>
              <w:widowControl/>
              <w:jc w:val="center"/>
              <w:textAlignment w:val="center"/>
              <w:rPr>
                <w:rFonts w:hint="default"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lang w:val="en-US" w:eastAsia="zh-CN"/>
              </w:rPr>
              <w:t>45620.24</w:t>
            </w:r>
          </w:p>
        </w:tc>
        <w:tc>
          <w:tcPr>
            <w:tcW w:w="975" w:type="dxa"/>
            <w:shd w:val="clear" w:color="auto" w:fill="auto"/>
            <w:vAlign w:val="center"/>
          </w:tcPr>
          <w:p w14:paraId="103328E3">
            <w:pPr>
              <w:widowControl/>
              <w:jc w:val="center"/>
              <w:textAlignment w:val="center"/>
              <w:rPr>
                <w:rFonts w:cs="宋体" w:asciiTheme="minorEastAsia" w:hAnsiTheme="minorEastAsia" w:eastAsiaTheme="minorEastAsia"/>
                <w:color w:val="000000" w:themeColor="text1"/>
                <w:sz w:val="24"/>
                <w:highlight w:val="none"/>
              </w:rPr>
            </w:pPr>
          </w:p>
        </w:tc>
      </w:tr>
      <w:tr w14:paraId="7E01F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3C9A21A0">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4C75A58E">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级配碎石底基层</w:t>
            </w:r>
          </w:p>
        </w:tc>
        <w:tc>
          <w:tcPr>
            <w:tcW w:w="660" w:type="dxa"/>
            <w:shd w:val="clear" w:color="auto" w:fill="auto"/>
            <w:vAlign w:val="center"/>
          </w:tcPr>
          <w:p w14:paraId="4A5CFA61">
            <w:pPr>
              <w:spacing w:line="240" w:lineRule="exact"/>
              <w:ind w:left="-105" w:leftChars="-50" w:right="-105" w:rightChars="-50"/>
              <w:jc w:val="center"/>
              <w:rPr>
                <w:rFonts w:hint="eastAsia" w:cs="Times New Roman" w:asciiTheme="minorEastAsia" w:hAnsiTheme="minorEastAsia" w:eastAsiaTheme="minorEastAsia"/>
                <w:color w:val="000000" w:themeColor="text1"/>
                <w:kern w:val="2"/>
                <w:sz w:val="21"/>
                <w:szCs w:val="21"/>
                <w:highlight w:val="none"/>
                <w:lang w:val="en-US" w:eastAsia="zh-CN" w:bidi="ar-SA"/>
              </w:rPr>
            </w:pPr>
            <w:r>
              <w:rPr>
                <w:rFonts w:hint="eastAsia" w:cs="宋体" w:asciiTheme="minorEastAsia" w:hAnsiTheme="minorEastAsia" w:eastAsiaTheme="minorEastAsia"/>
                <w:color w:val="000000" w:themeColor="text1"/>
                <w:kern w:val="0"/>
                <w:sz w:val="24"/>
                <w:highlight w:val="none"/>
              </w:rPr>
              <w:t>m</w:t>
            </w:r>
            <w:r>
              <w:rPr>
                <w:rFonts w:hint="eastAsia" w:cs="宋体" w:asciiTheme="minorEastAsia" w:hAnsiTheme="minorEastAsia" w:eastAsiaTheme="minorEastAsia"/>
                <w:color w:val="000000" w:themeColor="text1"/>
                <w:kern w:val="0"/>
                <w:sz w:val="24"/>
                <w:highlight w:val="none"/>
                <w:vertAlign w:val="superscript"/>
              </w:rPr>
              <w:t>2</w:t>
            </w:r>
          </w:p>
        </w:tc>
        <w:tc>
          <w:tcPr>
            <w:tcW w:w="1515" w:type="dxa"/>
            <w:shd w:val="clear" w:color="auto" w:fill="auto"/>
            <w:vAlign w:val="center"/>
          </w:tcPr>
          <w:p w14:paraId="4FDC0DB6">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59292.69</w:t>
            </w:r>
          </w:p>
        </w:tc>
        <w:tc>
          <w:tcPr>
            <w:tcW w:w="975" w:type="dxa"/>
            <w:shd w:val="clear" w:color="auto" w:fill="auto"/>
            <w:vAlign w:val="center"/>
          </w:tcPr>
          <w:p w14:paraId="3D93E2A0">
            <w:pPr>
              <w:widowControl/>
              <w:jc w:val="center"/>
              <w:textAlignment w:val="center"/>
              <w:rPr>
                <w:rFonts w:cs="宋体" w:asciiTheme="minorEastAsia" w:hAnsiTheme="minorEastAsia" w:eastAsiaTheme="minorEastAsia"/>
                <w:color w:val="000000" w:themeColor="text1"/>
                <w:sz w:val="24"/>
                <w:highlight w:val="none"/>
              </w:rPr>
            </w:pPr>
          </w:p>
        </w:tc>
      </w:tr>
      <w:tr w14:paraId="45691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7E35BBD6">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1FD43604">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级配碎石下基层</w:t>
            </w:r>
          </w:p>
        </w:tc>
        <w:tc>
          <w:tcPr>
            <w:tcW w:w="660" w:type="dxa"/>
            <w:shd w:val="clear" w:color="auto" w:fill="auto"/>
            <w:vAlign w:val="center"/>
          </w:tcPr>
          <w:p w14:paraId="40E8134D">
            <w:pPr>
              <w:spacing w:line="240" w:lineRule="exact"/>
              <w:ind w:left="-105" w:leftChars="-50" w:right="-105" w:rightChars="-50"/>
              <w:jc w:val="center"/>
              <w:rPr>
                <w:rFonts w:hint="eastAsia" w:cs="Times New Roman" w:asciiTheme="minorEastAsia" w:hAnsiTheme="minorEastAsia" w:eastAsiaTheme="minorEastAsia"/>
                <w:color w:val="000000" w:themeColor="text1"/>
                <w:kern w:val="2"/>
                <w:sz w:val="21"/>
                <w:szCs w:val="21"/>
                <w:highlight w:val="none"/>
                <w:lang w:val="en-US" w:eastAsia="zh-CN" w:bidi="ar-SA"/>
              </w:rPr>
            </w:pPr>
            <w:r>
              <w:rPr>
                <w:rFonts w:hint="eastAsia" w:cs="宋体" w:asciiTheme="minorEastAsia" w:hAnsiTheme="minorEastAsia" w:eastAsiaTheme="minorEastAsia"/>
                <w:color w:val="000000" w:themeColor="text1"/>
                <w:kern w:val="0"/>
                <w:sz w:val="24"/>
                <w:highlight w:val="none"/>
              </w:rPr>
              <w:t>m</w:t>
            </w:r>
            <w:r>
              <w:rPr>
                <w:rFonts w:hint="eastAsia" w:cs="宋体" w:asciiTheme="minorEastAsia" w:hAnsiTheme="minorEastAsia" w:eastAsiaTheme="minorEastAsia"/>
                <w:color w:val="000000" w:themeColor="text1"/>
                <w:kern w:val="0"/>
                <w:sz w:val="24"/>
                <w:highlight w:val="none"/>
                <w:vertAlign w:val="superscript"/>
              </w:rPr>
              <w:t>2</w:t>
            </w:r>
          </w:p>
        </w:tc>
        <w:tc>
          <w:tcPr>
            <w:tcW w:w="1515" w:type="dxa"/>
            <w:shd w:val="clear" w:color="auto" w:fill="auto"/>
            <w:vAlign w:val="center"/>
          </w:tcPr>
          <w:p w14:paraId="594D90BF">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55863</w:t>
            </w:r>
          </w:p>
        </w:tc>
        <w:tc>
          <w:tcPr>
            <w:tcW w:w="975" w:type="dxa"/>
            <w:shd w:val="clear" w:color="auto" w:fill="auto"/>
            <w:vAlign w:val="center"/>
          </w:tcPr>
          <w:p w14:paraId="37535C91">
            <w:pPr>
              <w:widowControl/>
              <w:jc w:val="center"/>
              <w:textAlignment w:val="center"/>
              <w:rPr>
                <w:rFonts w:cs="宋体" w:asciiTheme="minorEastAsia" w:hAnsiTheme="minorEastAsia" w:eastAsiaTheme="minorEastAsia"/>
                <w:color w:val="000000" w:themeColor="text1"/>
                <w:sz w:val="24"/>
                <w:highlight w:val="none"/>
              </w:rPr>
            </w:pPr>
          </w:p>
        </w:tc>
      </w:tr>
      <w:tr w14:paraId="67E62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6113A942">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2D3507CC">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szCs w:val="24"/>
                <w:highlight w:val="none"/>
                <w:lang w:val="en-US" w:eastAsia="zh-CN" w:bidi="ar-SA"/>
              </w:rPr>
              <w:t>沥青稳定碎石基层（ATB-25）</w:t>
            </w:r>
          </w:p>
        </w:tc>
        <w:tc>
          <w:tcPr>
            <w:tcW w:w="660" w:type="dxa"/>
            <w:shd w:val="clear" w:color="auto" w:fill="auto"/>
            <w:vAlign w:val="center"/>
          </w:tcPr>
          <w:p w14:paraId="5746C9F1">
            <w:pPr>
              <w:spacing w:line="240" w:lineRule="exact"/>
              <w:ind w:left="-105" w:leftChars="-50" w:right="-105" w:rightChars="-50"/>
              <w:jc w:val="center"/>
              <w:rPr>
                <w:rFonts w:hint="eastAsia" w:cs="Times New Roman" w:asciiTheme="minorEastAsia" w:hAnsiTheme="minorEastAsia" w:eastAsiaTheme="minorEastAsia"/>
                <w:color w:val="000000" w:themeColor="text1"/>
                <w:kern w:val="2"/>
                <w:sz w:val="21"/>
                <w:szCs w:val="21"/>
                <w:highlight w:val="none"/>
                <w:lang w:val="en-US" w:eastAsia="zh-CN" w:bidi="ar-SA"/>
              </w:rPr>
            </w:pPr>
            <w:r>
              <w:rPr>
                <w:rFonts w:hint="eastAsia" w:cs="宋体" w:asciiTheme="minorEastAsia" w:hAnsiTheme="minorEastAsia" w:eastAsiaTheme="minorEastAsia"/>
                <w:color w:val="000000" w:themeColor="text1"/>
                <w:kern w:val="0"/>
                <w:sz w:val="24"/>
                <w:highlight w:val="none"/>
              </w:rPr>
              <w:t>m</w:t>
            </w:r>
            <w:r>
              <w:rPr>
                <w:rFonts w:hint="eastAsia" w:cs="宋体" w:asciiTheme="minorEastAsia" w:hAnsiTheme="minorEastAsia" w:eastAsiaTheme="minorEastAsia"/>
                <w:color w:val="000000" w:themeColor="text1"/>
                <w:kern w:val="0"/>
                <w:sz w:val="24"/>
                <w:highlight w:val="none"/>
                <w:vertAlign w:val="superscript"/>
              </w:rPr>
              <w:t>2</w:t>
            </w:r>
          </w:p>
        </w:tc>
        <w:tc>
          <w:tcPr>
            <w:tcW w:w="1515" w:type="dxa"/>
            <w:shd w:val="clear" w:color="auto" w:fill="auto"/>
            <w:vAlign w:val="center"/>
          </w:tcPr>
          <w:p w14:paraId="526E4591">
            <w:pPr>
              <w:widowControl/>
              <w:jc w:val="center"/>
              <w:textAlignment w:val="center"/>
              <w:rPr>
                <w:rFonts w:hint="default"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szCs w:val="24"/>
                <w:highlight w:val="none"/>
                <w:lang w:val="en-US" w:eastAsia="zh-CN" w:bidi="ar-SA"/>
              </w:rPr>
              <w:t>51183</w:t>
            </w:r>
          </w:p>
        </w:tc>
        <w:tc>
          <w:tcPr>
            <w:tcW w:w="975" w:type="dxa"/>
            <w:shd w:val="clear" w:color="auto" w:fill="auto"/>
            <w:vAlign w:val="center"/>
          </w:tcPr>
          <w:p w14:paraId="068B955F">
            <w:pPr>
              <w:widowControl/>
              <w:jc w:val="center"/>
              <w:textAlignment w:val="center"/>
              <w:rPr>
                <w:rFonts w:cs="宋体" w:asciiTheme="minorEastAsia" w:hAnsiTheme="minorEastAsia" w:eastAsiaTheme="minorEastAsia"/>
                <w:color w:val="000000" w:themeColor="text1"/>
                <w:sz w:val="24"/>
                <w:highlight w:val="none"/>
              </w:rPr>
            </w:pPr>
          </w:p>
        </w:tc>
      </w:tr>
      <w:tr w14:paraId="05998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4B24DEE4">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2E602877">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szCs w:val="24"/>
                <w:highlight w:val="none"/>
                <w:lang w:val="en-US" w:eastAsia="zh-CN" w:bidi="ar-SA"/>
              </w:rPr>
              <w:t>改性沥青混合料（AC-20C）</w:t>
            </w:r>
          </w:p>
        </w:tc>
        <w:tc>
          <w:tcPr>
            <w:tcW w:w="660" w:type="dxa"/>
            <w:shd w:val="clear" w:color="auto" w:fill="auto"/>
            <w:vAlign w:val="center"/>
          </w:tcPr>
          <w:p w14:paraId="0AC20775">
            <w:pPr>
              <w:spacing w:line="240" w:lineRule="exact"/>
              <w:ind w:left="-105" w:leftChars="-50" w:right="-105" w:rightChars="-50"/>
              <w:jc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m</w:t>
            </w:r>
            <w:r>
              <w:rPr>
                <w:rFonts w:hint="eastAsia" w:cs="宋体" w:asciiTheme="minorEastAsia" w:hAnsiTheme="minorEastAsia" w:eastAsiaTheme="minorEastAsia"/>
                <w:color w:val="000000" w:themeColor="text1"/>
                <w:kern w:val="0"/>
                <w:sz w:val="24"/>
                <w:highlight w:val="none"/>
                <w:vertAlign w:val="superscript"/>
              </w:rPr>
              <w:t>2</w:t>
            </w:r>
          </w:p>
        </w:tc>
        <w:tc>
          <w:tcPr>
            <w:tcW w:w="1515" w:type="dxa"/>
            <w:shd w:val="clear" w:color="auto" w:fill="auto"/>
            <w:vAlign w:val="center"/>
          </w:tcPr>
          <w:p w14:paraId="07DF681C">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164735</w:t>
            </w:r>
          </w:p>
        </w:tc>
        <w:tc>
          <w:tcPr>
            <w:tcW w:w="975" w:type="dxa"/>
            <w:shd w:val="clear" w:color="auto" w:fill="auto"/>
            <w:vAlign w:val="center"/>
          </w:tcPr>
          <w:p w14:paraId="6BC397D1">
            <w:pPr>
              <w:widowControl/>
              <w:jc w:val="center"/>
              <w:textAlignment w:val="center"/>
              <w:rPr>
                <w:rFonts w:cs="宋体" w:asciiTheme="minorEastAsia" w:hAnsiTheme="minorEastAsia" w:eastAsiaTheme="minorEastAsia"/>
                <w:color w:val="000000" w:themeColor="text1"/>
                <w:sz w:val="24"/>
                <w:highlight w:val="none"/>
              </w:rPr>
            </w:pPr>
          </w:p>
        </w:tc>
      </w:tr>
      <w:tr w14:paraId="6FB42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7ADB2233">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100D34BF">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水泥混凝土面层</w:t>
            </w:r>
          </w:p>
        </w:tc>
        <w:tc>
          <w:tcPr>
            <w:tcW w:w="660" w:type="dxa"/>
            <w:shd w:val="clear" w:color="auto" w:fill="auto"/>
            <w:vAlign w:val="center"/>
          </w:tcPr>
          <w:p w14:paraId="1A4EED69">
            <w:pPr>
              <w:spacing w:line="240" w:lineRule="exact"/>
              <w:ind w:left="-105" w:leftChars="-50" w:right="-105" w:rightChars="-50"/>
              <w:jc w:val="center"/>
              <w:rPr>
                <w:rFonts w:hint="eastAsia" w:cs="Times New Roman" w:asciiTheme="minorEastAsia" w:hAnsiTheme="minorEastAsia" w:eastAsiaTheme="minorEastAsia"/>
                <w:color w:val="000000" w:themeColor="text1"/>
                <w:kern w:val="2"/>
                <w:sz w:val="21"/>
                <w:szCs w:val="21"/>
                <w:highlight w:val="none"/>
                <w:lang w:val="en-US" w:eastAsia="zh-CN" w:bidi="ar-SA"/>
              </w:rPr>
            </w:pPr>
            <w:r>
              <w:rPr>
                <w:rFonts w:hint="eastAsia" w:cs="宋体" w:asciiTheme="minorEastAsia" w:hAnsiTheme="minorEastAsia" w:eastAsiaTheme="minorEastAsia"/>
                <w:color w:val="000000" w:themeColor="text1"/>
                <w:kern w:val="0"/>
                <w:sz w:val="24"/>
                <w:highlight w:val="none"/>
              </w:rPr>
              <w:t>m</w:t>
            </w:r>
            <w:r>
              <w:rPr>
                <w:rFonts w:hint="eastAsia" w:cs="宋体" w:asciiTheme="minorEastAsia" w:hAnsiTheme="minorEastAsia" w:eastAsiaTheme="minorEastAsia"/>
                <w:color w:val="000000" w:themeColor="text1"/>
                <w:kern w:val="0"/>
                <w:sz w:val="24"/>
                <w:highlight w:val="none"/>
                <w:vertAlign w:val="superscript"/>
              </w:rPr>
              <w:t>2</w:t>
            </w:r>
          </w:p>
        </w:tc>
        <w:tc>
          <w:tcPr>
            <w:tcW w:w="1515" w:type="dxa"/>
            <w:shd w:val="clear" w:color="auto" w:fill="auto"/>
            <w:vAlign w:val="center"/>
          </w:tcPr>
          <w:p w14:paraId="30548840">
            <w:pPr>
              <w:widowControl/>
              <w:jc w:val="center"/>
              <w:textAlignment w:val="center"/>
              <w:rPr>
                <w:rFonts w:hint="default"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lang w:val="en-US" w:eastAsia="zh-CN"/>
              </w:rPr>
              <w:t>12016.86</w:t>
            </w:r>
          </w:p>
        </w:tc>
        <w:tc>
          <w:tcPr>
            <w:tcW w:w="975" w:type="dxa"/>
            <w:shd w:val="clear" w:color="auto" w:fill="auto"/>
            <w:vAlign w:val="center"/>
          </w:tcPr>
          <w:p w14:paraId="77B45B76">
            <w:pPr>
              <w:widowControl/>
              <w:jc w:val="center"/>
              <w:textAlignment w:val="center"/>
              <w:rPr>
                <w:rFonts w:cs="宋体" w:asciiTheme="minorEastAsia" w:hAnsiTheme="minorEastAsia" w:eastAsiaTheme="minorEastAsia"/>
                <w:color w:val="000000" w:themeColor="text1"/>
                <w:sz w:val="24"/>
                <w:highlight w:val="none"/>
              </w:rPr>
            </w:pPr>
          </w:p>
        </w:tc>
      </w:tr>
      <w:tr w14:paraId="59C28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3B04EE2D">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0222CA1C">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szCs w:val="24"/>
                <w:highlight w:val="none"/>
                <w:lang w:val="en-US" w:eastAsia="zh-CN" w:bidi="ar-SA"/>
              </w:rPr>
              <w:t>泥结碎石路面</w:t>
            </w:r>
          </w:p>
        </w:tc>
        <w:tc>
          <w:tcPr>
            <w:tcW w:w="660" w:type="dxa"/>
            <w:shd w:val="clear" w:color="auto" w:fill="auto"/>
            <w:vAlign w:val="center"/>
          </w:tcPr>
          <w:p w14:paraId="334C763F">
            <w:pPr>
              <w:spacing w:line="240" w:lineRule="exact"/>
              <w:ind w:left="-105" w:leftChars="-50" w:right="-105" w:rightChars="-50"/>
              <w:jc w:val="center"/>
              <w:rPr>
                <w:rFonts w:hint="eastAsia" w:cs="宋体" w:asciiTheme="minorEastAsia" w:hAnsiTheme="minorEastAsia" w:eastAsiaTheme="minorEastAsia"/>
                <w:color w:val="000000" w:themeColor="text1"/>
                <w:kern w:val="0"/>
                <w:sz w:val="24"/>
                <w:highlight w:val="none"/>
              </w:rPr>
            </w:pPr>
            <w:r>
              <w:rPr>
                <w:rFonts w:hint="eastAsia" w:cs="宋体" w:asciiTheme="minorEastAsia" w:hAnsiTheme="minorEastAsia" w:eastAsiaTheme="minorEastAsia"/>
                <w:color w:val="000000" w:themeColor="text1"/>
                <w:kern w:val="0"/>
                <w:sz w:val="24"/>
                <w:highlight w:val="none"/>
              </w:rPr>
              <w:t>m</w:t>
            </w:r>
            <w:r>
              <w:rPr>
                <w:rFonts w:hint="eastAsia" w:cs="宋体" w:asciiTheme="minorEastAsia" w:hAnsiTheme="minorEastAsia" w:eastAsiaTheme="minorEastAsia"/>
                <w:color w:val="000000" w:themeColor="text1"/>
                <w:kern w:val="0"/>
                <w:sz w:val="24"/>
                <w:highlight w:val="none"/>
                <w:vertAlign w:val="superscript"/>
              </w:rPr>
              <w:t>2</w:t>
            </w:r>
          </w:p>
        </w:tc>
        <w:tc>
          <w:tcPr>
            <w:tcW w:w="1515" w:type="dxa"/>
            <w:shd w:val="clear" w:color="auto" w:fill="auto"/>
            <w:vAlign w:val="center"/>
          </w:tcPr>
          <w:p w14:paraId="05381008">
            <w:pPr>
              <w:widowControl/>
              <w:jc w:val="center"/>
              <w:textAlignment w:val="center"/>
              <w:rPr>
                <w:rFonts w:hint="default" w:cs="宋体" w:asciiTheme="minorEastAsia" w:hAnsiTheme="minorEastAsia" w:eastAsiaTheme="minorEastAsia"/>
                <w:color w:val="000000" w:themeColor="text1"/>
                <w:kern w:val="0"/>
                <w:sz w:val="24"/>
                <w:highlight w:val="none"/>
                <w:lang w:val="en-US" w:eastAsia="zh-CN"/>
              </w:rPr>
            </w:pPr>
            <w:r>
              <w:rPr>
                <w:rFonts w:hint="eastAsia" w:cs="宋体" w:asciiTheme="minorEastAsia" w:hAnsiTheme="minorEastAsia" w:eastAsiaTheme="minorEastAsia"/>
                <w:color w:val="000000" w:themeColor="text1"/>
                <w:kern w:val="0"/>
                <w:sz w:val="24"/>
                <w:highlight w:val="none"/>
                <w:lang w:val="en-US" w:eastAsia="zh-CN"/>
              </w:rPr>
              <w:t>4790</w:t>
            </w:r>
          </w:p>
        </w:tc>
        <w:tc>
          <w:tcPr>
            <w:tcW w:w="975" w:type="dxa"/>
            <w:shd w:val="clear" w:color="auto" w:fill="auto"/>
            <w:vAlign w:val="center"/>
          </w:tcPr>
          <w:p w14:paraId="6DF5A912">
            <w:pPr>
              <w:widowControl/>
              <w:jc w:val="center"/>
              <w:textAlignment w:val="center"/>
              <w:rPr>
                <w:rFonts w:cs="宋体" w:asciiTheme="minorEastAsia" w:hAnsiTheme="minorEastAsia" w:eastAsiaTheme="minorEastAsia"/>
                <w:color w:val="000000" w:themeColor="text1"/>
                <w:sz w:val="24"/>
                <w:highlight w:val="none"/>
              </w:rPr>
            </w:pPr>
          </w:p>
        </w:tc>
      </w:tr>
      <w:tr w14:paraId="39836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restart"/>
            <w:shd w:val="clear" w:color="auto" w:fill="auto"/>
            <w:vAlign w:val="center"/>
          </w:tcPr>
          <w:p w14:paraId="3B123E2E">
            <w:pPr>
              <w:jc w:val="center"/>
              <w:rPr>
                <w:rFonts w:hint="eastAsia"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交安</w:t>
            </w:r>
          </w:p>
        </w:tc>
        <w:tc>
          <w:tcPr>
            <w:tcW w:w="4648" w:type="dxa"/>
            <w:gridSpan w:val="2"/>
            <w:shd w:val="clear" w:color="auto" w:fill="auto"/>
            <w:vAlign w:val="center"/>
          </w:tcPr>
          <w:p w14:paraId="4D819533">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szCs w:val="24"/>
                <w:highlight w:val="none"/>
                <w:lang w:val="en-US" w:eastAsia="zh-CN" w:bidi="ar-SA"/>
              </w:rPr>
              <w:t>混凝土护栏</w:t>
            </w:r>
          </w:p>
        </w:tc>
        <w:tc>
          <w:tcPr>
            <w:tcW w:w="660" w:type="dxa"/>
            <w:shd w:val="clear" w:color="auto" w:fill="auto"/>
            <w:vAlign w:val="center"/>
          </w:tcPr>
          <w:p w14:paraId="00E5CEC7">
            <w:pPr>
              <w:spacing w:line="240" w:lineRule="exact"/>
              <w:ind w:left="-105" w:leftChars="-50" w:right="-105" w:rightChars="-50"/>
              <w:jc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m</w:t>
            </w:r>
            <w:r>
              <w:rPr>
                <w:rStyle w:val="49"/>
                <w:rFonts w:hint="default" w:asciiTheme="minorEastAsia" w:hAnsiTheme="minorEastAsia" w:eastAsiaTheme="minorEastAsia"/>
                <w:color w:val="000000" w:themeColor="text1"/>
                <w:highlight w:val="none"/>
              </w:rPr>
              <w:t>3</w:t>
            </w:r>
          </w:p>
        </w:tc>
        <w:tc>
          <w:tcPr>
            <w:tcW w:w="1515" w:type="dxa"/>
            <w:shd w:val="clear" w:color="auto" w:fill="auto"/>
            <w:vAlign w:val="center"/>
          </w:tcPr>
          <w:p w14:paraId="2EB7448E">
            <w:pPr>
              <w:widowControl/>
              <w:jc w:val="center"/>
              <w:textAlignment w:val="center"/>
              <w:rPr>
                <w:rFonts w:hint="default"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lang w:val="en-US" w:eastAsia="zh-CN"/>
              </w:rPr>
              <w:t>9732.27</w:t>
            </w:r>
          </w:p>
        </w:tc>
        <w:tc>
          <w:tcPr>
            <w:tcW w:w="975" w:type="dxa"/>
            <w:shd w:val="clear" w:color="auto" w:fill="auto"/>
            <w:vAlign w:val="center"/>
          </w:tcPr>
          <w:p w14:paraId="7FA698C7">
            <w:pPr>
              <w:widowControl/>
              <w:jc w:val="center"/>
              <w:textAlignment w:val="center"/>
              <w:rPr>
                <w:rFonts w:cs="宋体" w:asciiTheme="minorEastAsia" w:hAnsiTheme="minorEastAsia" w:eastAsiaTheme="minorEastAsia"/>
                <w:color w:val="000000" w:themeColor="text1"/>
                <w:sz w:val="24"/>
                <w:highlight w:val="none"/>
              </w:rPr>
            </w:pPr>
          </w:p>
        </w:tc>
      </w:tr>
      <w:tr w14:paraId="61D33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3960A55D">
            <w:pPr>
              <w:jc w:val="center"/>
              <w:rPr>
                <w:rFonts w:cs="宋体" w:asciiTheme="minorEastAsia" w:hAnsiTheme="minorEastAsia" w:eastAsiaTheme="minorEastAsia"/>
                <w:color w:val="000000" w:themeColor="text1"/>
                <w:sz w:val="24"/>
                <w:highlight w:val="none"/>
              </w:rPr>
            </w:pPr>
          </w:p>
        </w:tc>
        <w:tc>
          <w:tcPr>
            <w:tcW w:w="4648" w:type="dxa"/>
            <w:gridSpan w:val="2"/>
            <w:shd w:val="clear" w:color="auto" w:fill="auto"/>
            <w:vAlign w:val="center"/>
          </w:tcPr>
          <w:p w14:paraId="66F4EA99">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szCs w:val="24"/>
                <w:highlight w:val="none"/>
                <w:lang w:val="en-US" w:eastAsia="zh-CN" w:bidi="ar-SA"/>
              </w:rPr>
              <w:t>钢护栏</w:t>
            </w:r>
          </w:p>
        </w:tc>
        <w:tc>
          <w:tcPr>
            <w:tcW w:w="660" w:type="dxa"/>
            <w:shd w:val="clear" w:color="auto" w:fill="auto"/>
            <w:vAlign w:val="center"/>
          </w:tcPr>
          <w:p w14:paraId="5BACECAD">
            <w:pPr>
              <w:spacing w:line="240" w:lineRule="exact"/>
              <w:ind w:left="-105" w:leftChars="-50" w:right="-105" w:rightChars="-50"/>
              <w:jc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lang w:val="en-US" w:eastAsia="zh-CN"/>
              </w:rPr>
              <w:t>m</w:t>
            </w:r>
          </w:p>
        </w:tc>
        <w:tc>
          <w:tcPr>
            <w:tcW w:w="1515" w:type="dxa"/>
            <w:shd w:val="clear" w:color="auto" w:fill="auto"/>
            <w:vAlign w:val="center"/>
          </w:tcPr>
          <w:p w14:paraId="370F2556">
            <w:pPr>
              <w:widowControl/>
              <w:jc w:val="center"/>
              <w:textAlignment w:val="center"/>
              <w:rPr>
                <w:rFonts w:hint="default"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lang w:val="en-US" w:eastAsia="zh-CN"/>
              </w:rPr>
              <w:t>1111</w:t>
            </w:r>
          </w:p>
        </w:tc>
        <w:tc>
          <w:tcPr>
            <w:tcW w:w="975" w:type="dxa"/>
            <w:shd w:val="clear" w:color="auto" w:fill="auto"/>
            <w:vAlign w:val="center"/>
          </w:tcPr>
          <w:p w14:paraId="63242845">
            <w:pPr>
              <w:widowControl/>
              <w:jc w:val="center"/>
              <w:textAlignment w:val="center"/>
              <w:rPr>
                <w:rFonts w:cs="宋体" w:asciiTheme="minorEastAsia" w:hAnsiTheme="minorEastAsia" w:eastAsiaTheme="minorEastAsia"/>
                <w:color w:val="000000" w:themeColor="text1"/>
                <w:sz w:val="24"/>
                <w:highlight w:val="none"/>
              </w:rPr>
            </w:pPr>
          </w:p>
        </w:tc>
      </w:tr>
      <w:tr w14:paraId="77377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7F6B0B7C">
            <w:pPr>
              <w:jc w:val="center"/>
              <w:rPr>
                <w:rFonts w:cs="宋体" w:asciiTheme="minorEastAsia" w:hAnsiTheme="minorEastAsia" w:eastAsiaTheme="minorEastAsia"/>
                <w:color w:val="000000" w:themeColor="text1"/>
                <w:sz w:val="24"/>
                <w:highlight w:val="none"/>
              </w:rPr>
            </w:pPr>
          </w:p>
        </w:tc>
        <w:tc>
          <w:tcPr>
            <w:tcW w:w="464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26EEC09">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szCs w:val="24"/>
                <w:highlight w:val="none"/>
                <w:lang w:val="en-US" w:eastAsia="zh-CN" w:bidi="ar-SA"/>
              </w:rPr>
              <w:t>非开挖定向顶管</w:t>
            </w:r>
          </w:p>
        </w:tc>
        <w:tc>
          <w:tcPr>
            <w:tcW w:w="660" w:type="dxa"/>
            <w:shd w:val="clear" w:color="auto" w:fill="auto"/>
            <w:vAlign w:val="center"/>
          </w:tcPr>
          <w:p w14:paraId="6A2427F9">
            <w:pPr>
              <w:spacing w:line="240" w:lineRule="exact"/>
              <w:ind w:left="-105" w:leftChars="-50" w:right="-105" w:rightChars="-50"/>
              <w:jc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lang w:val="en-US" w:eastAsia="zh-CN"/>
              </w:rPr>
              <w:t>m</w:t>
            </w:r>
          </w:p>
        </w:tc>
        <w:tc>
          <w:tcPr>
            <w:tcW w:w="1515" w:type="dxa"/>
            <w:shd w:val="clear" w:color="auto" w:fill="auto"/>
            <w:vAlign w:val="center"/>
          </w:tcPr>
          <w:p w14:paraId="30DE7935">
            <w:pPr>
              <w:widowControl/>
              <w:jc w:val="center"/>
              <w:textAlignment w:val="center"/>
              <w:rPr>
                <w:rFonts w:hint="default"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lang w:val="en-US" w:eastAsia="zh-CN"/>
              </w:rPr>
              <w:t>1062.3</w:t>
            </w:r>
          </w:p>
        </w:tc>
        <w:tc>
          <w:tcPr>
            <w:tcW w:w="975" w:type="dxa"/>
            <w:shd w:val="clear" w:color="auto" w:fill="auto"/>
            <w:vAlign w:val="center"/>
          </w:tcPr>
          <w:p w14:paraId="1DAC0F7C">
            <w:pPr>
              <w:widowControl/>
              <w:jc w:val="center"/>
              <w:textAlignment w:val="center"/>
              <w:rPr>
                <w:rFonts w:cs="宋体" w:asciiTheme="minorEastAsia" w:hAnsiTheme="minorEastAsia" w:eastAsiaTheme="minorEastAsia"/>
                <w:color w:val="000000" w:themeColor="text1"/>
                <w:sz w:val="24"/>
                <w:highlight w:val="none"/>
              </w:rPr>
            </w:pPr>
          </w:p>
        </w:tc>
      </w:tr>
      <w:tr w14:paraId="08838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restart"/>
            <w:shd w:val="clear" w:color="auto" w:fill="auto"/>
            <w:vAlign w:val="center"/>
          </w:tcPr>
          <w:p w14:paraId="2F0DFE54">
            <w:pPr>
              <w:jc w:val="center"/>
              <w:rPr>
                <w:rFonts w:hint="eastAsia" w:cs="宋体" w:asciiTheme="minorEastAsia" w:hAnsiTheme="minorEastAsia" w:eastAsiaTheme="minorEastAsia"/>
                <w:color w:val="000000" w:themeColor="text1"/>
                <w:sz w:val="24"/>
                <w:highlight w:val="none"/>
                <w:lang w:val="en-US" w:eastAsia="zh-CN"/>
              </w:rPr>
            </w:pPr>
            <w:r>
              <w:rPr>
                <w:rFonts w:hint="eastAsia" w:cs="宋体" w:asciiTheme="minorEastAsia" w:hAnsiTheme="minorEastAsia" w:eastAsiaTheme="minorEastAsia"/>
                <w:color w:val="000000" w:themeColor="text1"/>
                <w:sz w:val="24"/>
                <w:highlight w:val="none"/>
                <w:lang w:val="en-US" w:eastAsia="zh-CN"/>
              </w:rPr>
              <w:t>绿化</w:t>
            </w:r>
          </w:p>
        </w:tc>
        <w:tc>
          <w:tcPr>
            <w:tcW w:w="464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14F2B7D">
            <w:pPr>
              <w:widowControl/>
              <w:jc w:val="center"/>
              <w:textAlignment w:val="center"/>
              <w:rPr>
                <w:rFonts w:hint="default"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szCs w:val="24"/>
                <w:highlight w:val="none"/>
                <w:lang w:val="en-US" w:eastAsia="zh-CN" w:bidi="ar-SA"/>
              </w:rPr>
              <w:t>撒播草种（含喷播）</w:t>
            </w:r>
          </w:p>
        </w:tc>
        <w:tc>
          <w:tcPr>
            <w:tcW w:w="660" w:type="dxa"/>
            <w:shd w:val="clear" w:color="auto" w:fill="auto"/>
            <w:vAlign w:val="center"/>
          </w:tcPr>
          <w:p w14:paraId="58A67EC0">
            <w:pPr>
              <w:spacing w:line="240" w:lineRule="exact"/>
              <w:ind w:left="-105" w:leftChars="-50" w:right="-105" w:rightChars="-50"/>
              <w:jc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m</w:t>
            </w:r>
            <w:r>
              <w:rPr>
                <w:rFonts w:hint="eastAsia" w:cs="宋体" w:asciiTheme="minorEastAsia" w:hAnsiTheme="minorEastAsia" w:eastAsiaTheme="minorEastAsia"/>
                <w:color w:val="000000" w:themeColor="text1"/>
                <w:kern w:val="0"/>
                <w:sz w:val="24"/>
                <w:highlight w:val="none"/>
                <w:vertAlign w:val="superscript"/>
              </w:rPr>
              <w:t>2</w:t>
            </w:r>
          </w:p>
        </w:tc>
        <w:tc>
          <w:tcPr>
            <w:tcW w:w="1515" w:type="dxa"/>
            <w:shd w:val="clear" w:color="auto" w:fill="auto"/>
            <w:vAlign w:val="center"/>
          </w:tcPr>
          <w:p w14:paraId="7D3DA16A">
            <w:pPr>
              <w:widowControl/>
              <w:jc w:val="center"/>
              <w:textAlignment w:val="center"/>
              <w:rPr>
                <w:rFonts w:hint="default" w:cs="宋体" w:asciiTheme="minorEastAsia" w:hAnsiTheme="minorEastAsia" w:eastAsiaTheme="minorEastAsia"/>
                <w:color w:val="000000" w:themeColor="text1"/>
                <w:kern w:val="0"/>
                <w:sz w:val="24"/>
                <w:szCs w:val="24"/>
                <w:highlight w:val="none"/>
                <w:lang w:val="en-US" w:eastAsia="zh-CN" w:bidi="ar-SA"/>
              </w:rPr>
            </w:pPr>
            <w:r>
              <w:rPr>
                <w:rFonts w:hint="default" w:cs="宋体" w:asciiTheme="minorEastAsia" w:hAnsiTheme="minorEastAsia" w:eastAsiaTheme="minorEastAsia"/>
                <w:color w:val="000000" w:themeColor="text1"/>
                <w:kern w:val="0"/>
                <w:sz w:val="24"/>
                <w:highlight w:val="none"/>
                <w:lang w:val="en-US" w:eastAsia="zh-CN"/>
              </w:rPr>
              <w:t>486006</w:t>
            </w:r>
          </w:p>
        </w:tc>
        <w:tc>
          <w:tcPr>
            <w:tcW w:w="975" w:type="dxa"/>
            <w:shd w:val="clear" w:color="auto" w:fill="auto"/>
            <w:vAlign w:val="center"/>
          </w:tcPr>
          <w:p w14:paraId="06BF7B0B">
            <w:pPr>
              <w:widowControl/>
              <w:jc w:val="center"/>
              <w:textAlignment w:val="center"/>
              <w:rPr>
                <w:rFonts w:cs="宋体" w:asciiTheme="minorEastAsia" w:hAnsiTheme="minorEastAsia" w:eastAsiaTheme="minorEastAsia"/>
                <w:color w:val="000000" w:themeColor="text1"/>
                <w:sz w:val="24"/>
                <w:highlight w:val="none"/>
              </w:rPr>
            </w:pPr>
          </w:p>
        </w:tc>
      </w:tr>
      <w:tr w14:paraId="1DDBC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03342E5A">
            <w:pPr>
              <w:jc w:val="center"/>
              <w:rPr>
                <w:rFonts w:cs="宋体" w:asciiTheme="minorEastAsia" w:hAnsiTheme="minorEastAsia" w:eastAsiaTheme="minorEastAsia"/>
                <w:color w:val="000000" w:themeColor="text1"/>
                <w:sz w:val="24"/>
                <w:highlight w:val="none"/>
              </w:rPr>
            </w:pPr>
          </w:p>
        </w:tc>
        <w:tc>
          <w:tcPr>
            <w:tcW w:w="464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71A6E12">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szCs w:val="24"/>
                <w:highlight w:val="none"/>
                <w:lang w:val="en-US" w:eastAsia="zh-CN" w:bidi="ar-SA"/>
              </w:rPr>
              <w:t>客土喷播植草</w:t>
            </w:r>
          </w:p>
        </w:tc>
        <w:tc>
          <w:tcPr>
            <w:tcW w:w="660" w:type="dxa"/>
            <w:shd w:val="clear" w:color="auto" w:fill="auto"/>
            <w:vAlign w:val="center"/>
          </w:tcPr>
          <w:p w14:paraId="1FC8F009">
            <w:pPr>
              <w:spacing w:line="240" w:lineRule="exact"/>
              <w:ind w:left="-105" w:leftChars="-50" w:right="-105" w:rightChars="-50"/>
              <w:jc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m</w:t>
            </w:r>
            <w:r>
              <w:rPr>
                <w:rFonts w:hint="eastAsia" w:cs="宋体" w:asciiTheme="minorEastAsia" w:hAnsiTheme="minorEastAsia" w:eastAsiaTheme="minorEastAsia"/>
                <w:color w:val="000000" w:themeColor="text1"/>
                <w:kern w:val="0"/>
                <w:sz w:val="24"/>
                <w:highlight w:val="none"/>
                <w:vertAlign w:val="superscript"/>
              </w:rPr>
              <w:t>2</w:t>
            </w:r>
          </w:p>
        </w:tc>
        <w:tc>
          <w:tcPr>
            <w:tcW w:w="1515" w:type="dxa"/>
            <w:shd w:val="clear" w:color="auto" w:fill="auto"/>
            <w:vAlign w:val="center"/>
          </w:tcPr>
          <w:p w14:paraId="3E83E270">
            <w:pPr>
              <w:widowControl/>
              <w:jc w:val="center"/>
              <w:textAlignment w:val="center"/>
              <w:rPr>
                <w:rFonts w:hint="default" w:cs="宋体" w:asciiTheme="minorEastAsia" w:hAnsiTheme="minorEastAsia" w:eastAsiaTheme="minorEastAsia"/>
                <w:color w:val="000000" w:themeColor="text1"/>
                <w:kern w:val="0"/>
                <w:sz w:val="24"/>
                <w:szCs w:val="24"/>
                <w:highlight w:val="none"/>
                <w:lang w:val="en-US" w:eastAsia="zh-CN" w:bidi="ar-SA"/>
              </w:rPr>
            </w:pPr>
            <w:r>
              <w:rPr>
                <w:rFonts w:hint="default" w:cs="宋体" w:asciiTheme="minorEastAsia" w:hAnsiTheme="minorEastAsia" w:eastAsiaTheme="minorEastAsia"/>
                <w:color w:val="000000" w:themeColor="text1"/>
                <w:kern w:val="0"/>
                <w:sz w:val="24"/>
                <w:highlight w:val="none"/>
                <w:lang w:val="en-US" w:eastAsia="zh-CN"/>
              </w:rPr>
              <w:t>43589.4</w:t>
            </w:r>
          </w:p>
        </w:tc>
        <w:tc>
          <w:tcPr>
            <w:tcW w:w="975" w:type="dxa"/>
            <w:shd w:val="clear" w:color="auto" w:fill="auto"/>
            <w:vAlign w:val="center"/>
          </w:tcPr>
          <w:p w14:paraId="64D1A287">
            <w:pPr>
              <w:widowControl/>
              <w:jc w:val="center"/>
              <w:textAlignment w:val="center"/>
              <w:rPr>
                <w:rFonts w:cs="宋体" w:asciiTheme="minorEastAsia" w:hAnsiTheme="minorEastAsia" w:eastAsiaTheme="minorEastAsia"/>
                <w:color w:val="000000" w:themeColor="text1"/>
                <w:sz w:val="24"/>
                <w:highlight w:val="none"/>
              </w:rPr>
            </w:pPr>
          </w:p>
        </w:tc>
      </w:tr>
      <w:tr w14:paraId="72DCE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555" w:type="dxa"/>
            <w:vMerge w:val="continue"/>
            <w:shd w:val="clear" w:color="auto" w:fill="auto"/>
            <w:vAlign w:val="center"/>
          </w:tcPr>
          <w:p w14:paraId="60EC2200">
            <w:pPr>
              <w:jc w:val="center"/>
              <w:rPr>
                <w:rFonts w:cs="宋体" w:asciiTheme="minorEastAsia" w:hAnsiTheme="minorEastAsia" w:eastAsiaTheme="minorEastAsia"/>
                <w:color w:val="000000" w:themeColor="text1"/>
                <w:sz w:val="24"/>
                <w:highlight w:val="none"/>
              </w:rPr>
            </w:pPr>
          </w:p>
        </w:tc>
        <w:tc>
          <w:tcPr>
            <w:tcW w:w="464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A87DF75">
            <w:pPr>
              <w:widowControl/>
              <w:jc w:val="center"/>
              <w:textAlignment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szCs w:val="24"/>
                <w:highlight w:val="none"/>
                <w:lang w:val="en-US" w:eastAsia="zh-CN" w:bidi="ar-SA"/>
              </w:rPr>
              <w:t>TBS镀锌网（锚杆）植草</w:t>
            </w:r>
          </w:p>
        </w:tc>
        <w:tc>
          <w:tcPr>
            <w:tcW w:w="660" w:type="dxa"/>
            <w:shd w:val="clear" w:color="auto" w:fill="auto"/>
            <w:vAlign w:val="center"/>
          </w:tcPr>
          <w:p w14:paraId="7B356203">
            <w:pPr>
              <w:spacing w:line="240" w:lineRule="exact"/>
              <w:ind w:left="-105" w:leftChars="-50" w:right="-105" w:rightChars="-50"/>
              <w:jc w:val="center"/>
              <w:rPr>
                <w:rFonts w:hint="eastAsia" w:cs="宋体" w:asciiTheme="minorEastAsia" w:hAnsiTheme="minorEastAsia" w:eastAsiaTheme="minorEastAsia"/>
                <w:color w:val="000000" w:themeColor="text1"/>
                <w:kern w:val="0"/>
                <w:sz w:val="24"/>
                <w:szCs w:val="24"/>
                <w:highlight w:val="none"/>
                <w:lang w:val="en-US" w:eastAsia="zh-CN" w:bidi="ar-SA"/>
              </w:rPr>
            </w:pPr>
            <w:r>
              <w:rPr>
                <w:rFonts w:hint="eastAsia" w:cs="宋体" w:asciiTheme="minorEastAsia" w:hAnsiTheme="minorEastAsia" w:eastAsiaTheme="minorEastAsia"/>
                <w:color w:val="000000" w:themeColor="text1"/>
                <w:kern w:val="0"/>
                <w:sz w:val="24"/>
                <w:highlight w:val="none"/>
              </w:rPr>
              <w:t>m</w:t>
            </w:r>
            <w:r>
              <w:rPr>
                <w:rFonts w:hint="eastAsia" w:cs="宋体" w:asciiTheme="minorEastAsia" w:hAnsiTheme="minorEastAsia" w:eastAsiaTheme="minorEastAsia"/>
                <w:color w:val="000000" w:themeColor="text1"/>
                <w:kern w:val="0"/>
                <w:sz w:val="24"/>
                <w:highlight w:val="none"/>
                <w:vertAlign w:val="superscript"/>
              </w:rPr>
              <w:t>2</w:t>
            </w:r>
          </w:p>
        </w:tc>
        <w:tc>
          <w:tcPr>
            <w:tcW w:w="1515" w:type="dxa"/>
            <w:shd w:val="clear" w:color="auto" w:fill="auto"/>
            <w:vAlign w:val="center"/>
          </w:tcPr>
          <w:p w14:paraId="53D5A705">
            <w:pPr>
              <w:widowControl/>
              <w:jc w:val="center"/>
              <w:textAlignment w:val="center"/>
              <w:rPr>
                <w:rFonts w:hint="default" w:cs="宋体" w:asciiTheme="minorEastAsia" w:hAnsiTheme="minorEastAsia" w:eastAsiaTheme="minorEastAsia"/>
                <w:color w:val="000000" w:themeColor="text1"/>
                <w:kern w:val="0"/>
                <w:sz w:val="24"/>
                <w:szCs w:val="24"/>
                <w:highlight w:val="none"/>
                <w:lang w:val="en-US" w:eastAsia="zh-CN" w:bidi="ar-SA"/>
              </w:rPr>
            </w:pPr>
            <w:r>
              <w:rPr>
                <w:rFonts w:hint="default" w:cs="宋体" w:asciiTheme="minorEastAsia" w:hAnsiTheme="minorEastAsia" w:eastAsiaTheme="minorEastAsia"/>
                <w:color w:val="000000" w:themeColor="text1"/>
                <w:kern w:val="0"/>
                <w:sz w:val="24"/>
                <w:highlight w:val="none"/>
                <w:lang w:val="en-US" w:eastAsia="zh-CN"/>
              </w:rPr>
              <w:t>16183.9</w:t>
            </w:r>
          </w:p>
        </w:tc>
        <w:tc>
          <w:tcPr>
            <w:tcW w:w="975" w:type="dxa"/>
            <w:shd w:val="clear" w:color="auto" w:fill="auto"/>
            <w:vAlign w:val="center"/>
          </w:tcPr>
          <w:p w14:paraId="79D19E88">
            <w:pPr>
              <w:widowControl/>
              <w:jc w:val="center"/>
              <w:textAlignment w:val="center"/>
              <w:rPr>
                <w:rFonts w:cs="宋体" w:asciiTheme="minorEastAsia" w:hAnsiTheme="minorEastAsia" w:eastAsiaTheme="minorEastAsia"/>
                <w:color w:val="000000" w:themeColor="text1"/>
                <w:sz w:val="24"/>
                <w:highlight w:val="none"/>
              </w:rPr>
            </w:pPr>
          </w:p>
        </w:tc>
      </w:tr>
    </w:tbl>
    <w:p w14:paraId="02D7683D">
      <w:pPr>
        <w:pStyle w:val="3"/>
        <w:rPr>
          <w:color w:val="000000" w:themeColor="text1"/>
          <w:highlight w:val="none"/>
        </w:rPr>
      </w:pPr>
      <w:bookmarkStart w:id="17" w:name="_Toc28448"/>
      <w:r>
        <w:rPr>
          <w:rFonts w:hint="eastAsia"/>
          <w:color w:val="000000" w:themeColor="text1"/>
          <w:highlight w:val="none"/>
        </w:rPr>
        <w:t>二、自然条件</w:t>
      </w:r>
      <w:bookmarkEnd w:id="16"/>
      <w:bookmarkEnd w:id="17"/>
    </w:p>
    <w:p w14:paraId="031024B3">
      <w:pPr>
        <w:pStyle w:val="13"/>
        <w:adjustRightInd w:val="0"/>
        <w:snapToGrid w:val="0"/>
        <w:spacing w:line="360" w:lineRule="auto"/>
        <w:ind w:firstLine="480"/>
        <w:rPr>
          <w:rFonts w:hint="eastAsia" w:asciiTheme="minorEastAsia" w:hAnsiTheme="minorEastAsia" w:eastAsiaTheme="minorEastAsia"/>
          <w:color w:val="000000" w:themeColor="text1"/>
          <w:highlight w:val="none"/>
          <w:lang w:eastAsia="zh-CN"/>
        </w:rPr>
      </w:pPr>
      <w:r>
        <w:rPr>
          <w:rFonts w:hint="eastAsia" w:asciiTheme="minorEastAsia" w:hAnsiTheme="minorEastAsia" w:eastAsiaTheme="minorEastAsia"/>
          <w:color w:val="000000" w:themeColor="text1"/>
          <w:highlight w:val="none"/>
        </w:rPr>
        <w:t>自然地理</w:t>
      </w:r>
      <w:r>
        <w:rPr>
          <w:rFonts w:asciiTheme="minorEastAsia" w:hAnsiTheme="minorEastAsia" w:eastAsiaTheme="minorEastAsia"/>
          <w:color w:val="000000" w:themeColor="text1"/>
          <w:highlight w:val="none"/>
        </w:rPr>
        <w:t>及气象</w:t>
      </w:r>
      <w:r>
        <w:rPr>
          <w:rFonts w:hint="eastAsia" w:asciiTheme="minorEastAsia" w:hAnsiTheme="minorEastAsia" w:eastAsiaTheme="minorEastAsia"/>
          <w:color w:val="000000" w:themeColor="text1"/>
          <w:highlight w:val="none"/>
          <w:lang w:eastAsia="zh-CN"/>
        </w:rPr>
        <w:t>：</w:t>
      </w:r>
    </w:p>
    <w:p w14:paraId="0D19B5EF">
      <w:pPr>
        <w:pStyle w:val="13"/>
        <w:adjustRightInd w:val="0"/>
        <w:snapToGrid w:val="0"/>
        <w:spacing w:line="360" w:lineRule="auto"/>
        <w:ind w:firstLine="480"/>
        <w:rPr>
          <w:rFonts w:hint="eastAsia"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lang w:val="en-US" w:eastAsia="zh-CN"/>
        </w:rPr>
        <w:t>施工区域</w:t>
      </w:r>
      <w:r>
        <w:rPr>
          <w:rFonts w:hint="eastAsia" w:asciiTheme="minorEastAsia" w:hAnsiTheme="minorEastAsia" w:eastAsiaTheme="minorEastAsia"/>
          <w:color w:val="000000" w:themeColor="text1"/>
          <w:highlight w:val="none"/>
        </w:rPr>
        <w:t>水系主要为漳江水系,测区中部区域属漳江水系流域,主要支流有火田溪</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安厚溪、车圩溪、南溪、山美溪</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测区西南部区域属东溪水系流域，主要支流有庵下溪、金溪、赤水溪。上述两条流域均大致由北西向南东方向流经测区，分别于云霄县、诏安县入海</w:t>
      </w:r>
    </w:p>
    <w:p w14:paraId="0FCD53A3">
      <w:pPr>
        <w:pStyle w:val="13"/>
        <w:adjustRightInd w:val="0"/>
        <w:snapToGrid w:val="0"/>
        <w:spacing w:line="360" w:lineRule="auto"/>
        <w:ind w:firstLine="480"/>
        <w:rPr>
          <w:rFonts w:hint="eastAsia"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rPr>
        <w:t>本项目毗邻东南沿海，属亚热带季风气候，四季分明，温和湿润，夏季长，冬季短。无霜期一般在 345</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云霄</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-360</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诏安</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天/年，全测区基本不存在霜冻及降雪。年平均气温 21.3℃</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云霄</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-28.9℃</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诏安</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，一月平均气温 13.4℃</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云霄</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-14.9℃</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诏安</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，七月份平均气温 28℃左右。年均降水量1563.2mm</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诏安</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-1730.6mm</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云霄</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，每年3月至9 月为雨季，其中7月至9月为台风季节，10月至翌年2月为旱季。</w:t>
      </w:r>
    </w:p>
    <w:p w14:paraId="51735190">
      <w:pPr>
        <w:pStyle w:val="13"/>
        <w:adjustRightInd w:val="0"/>
        <w:snapToGrid w:val="0"/>
        <w:spacing w:line="360" w:lineRule="auto"/>
        <w:ind w:firstLine="480"/>
        <w:rPr>
          <w:rFonts w:hint="eastAsia"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rPr>
        <w:t>地质构造</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本项目在大地构造上处于新华夏构造体系的闽东南滨海断隆带内。自晚三叠世以来，本区构造运动发生了重大变化,由以褶皱为主的构造运动转变为燕山期由太平洋板块向欧亚板块俯冲为主的断块运动，形成一系列断裂凹陷盆地，是福建省构造稍复杂的地区之一。</w:t>
      </w:r>
    </w:p>
    <w:p w14:paraId="2C587C9C">
      <w:pPr>
        <w:pStyle w:val="13"/>
        <w:adjustRightInd w:val="0"/>
        <w:snapToGrid w:val="0"/>
        <w:spacing w:line="360" w:lineRule="auto"/>
        <w:ind w:firstLine="720" w:firstLineChars="300"/>
        <w:rPr>
          <w:rFonts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rPr>
        <w:t>水文地质</w:t>
      </w:r>
      <w:r>
        <w:rPr>
          <w:rFonts w:hint="eastAsia" w:asciiTheme="minorEastAsia" w:hAnsiTheme="minorEastAsia" w:eastAsiaTheme="minorEastAsia"/>
          <w:color w:val="000000" w:themeColor="text1"/>
          <w:highlight w:val="none"/>
          <w:lang w:eastAsia="zh-CN"/>
        </w:rPr>
        <w:t>：</w:t>
      </w:r>
      <w:r>
        <w:rPr>
          <w:rFonts w:asciiTheme="minorEastAsia" w:hAnsiTheme="minorEastAsia" w:eastAsiaTheme="minorEastAsia"/>
          <w:color w:val="000000" w:themeColor="text1"/>
          <w:highlight w:val="none"/>
        </w:rPr>
        <w:t>区内地貌主要为低山剥蚀丘陵、残坡积台地</w:t>
      </w:r>
      <w:r>
        <w:rPr>
          <w:rFonts w:hint="eastAsia" w:asciiTheme="minorEastAsia" w:hAnsiTheme="minorEastAsia" w:eastAsiaTheme="minorEastAsia"/>
          <w:color w:val="000000" w:themeColor="text1"/>
          <w:highlight w:val="none"/>
        </w:rPr>
        <w:t>及</w:t>
      </w:r>
      <w:r>
        <w:rPr>
          <w:rFonts w:asciiTheme="minorEastAsia" w:hAnsiTheme="minorEastAsia" w:eastAsiaTheme="minorEastAsia"/>
          <w:color w:val="000000" w:themeColor="text1"/>
          <w:highlight w:val="none"/>
        </w:rPr>
        <w:t>冲洪积凹地为主。地下水</w:t>
      </w:r>
      <w:r>
        <w:rPr>
          <w:rFonts w:hint="eastAsia" w:asciiTheme="minorEastAsia" w:hAnsiTheme="minorEastAsia" w:eastAsiaTheme="minorEastAsia"/>
          <w:color w:val="000000" w:themeColor="text1"/>
          <w:highlight w:val="none"/>
        </w:rPr>
        <w:t>的</w:t>
      </w:r>
      <w:r>
        <w:rPr>
          <w:rFonts w:asciiTheme="minorEastAsia" w:hAnsiTheme="minorEastAsia" w:eastAsiaTheme="minorEastAsia"/>
          <w:color w:val="000000" w:themeColor="text1"/>
          <w:highlight w:val="none"/>
        </w:rPr>
        <w:t>分布主要受</w:t>
      </w:r>
      <w:r>
        <w:rPr>
          <w:rFonts w:hint="eastAsia" w:asciiTheme="minorEastAsia" w:hAnsiTheme="minorEastAsia" w:eastAsiaTheme="minorEastAsia"/>
          <w:color w:val="000000" w:themeColor="text1"/>
          <w:highlight w:val="none"/>
        </w:rPr>
        <w:t>岩性</w:t>
      </w:r>
      <w:r>
        <w:rPr>
          <w:rFonts w:asciiTheme="minorEastAsia" w:hAnsiTheme="minorEastAsia" w:eastAsiaTheme="minorEastAsia"/>
          <w:color w:val="000000" w:themeColor="text1"/>
          <w:highlight w:val="none"/>
        </w:rPr>
        <w:t>、构造、地貌和植被等因素的控制和影响，按地下水的赋存条件、水理性质及水力特征分为基岩构造裂隙水、基岩及风化层孔隙裂隙水、第四系冲洪积层孔隙水三大类型。</w:t>
      </w:r>
      <w:r>
        <w:rPr>
          <w:rFonts w:hint="eastAsia" w:asciiTheme="minorEastAsia" w:hAnsiTheme="minorEastAsia" w:eastAsiaTheme="minorEastAsia"/>
          <w:color w:val="000000" w:themeColor="text1"/>
          <w:highlight w:val="none"/>
        </w:rPr>
        <w:t>沿线</w:t>
      </w:r>
      <w:r>
        <w:rPr>
          <w:rFonts w:asciiTheme="minorEastAsia" w:hAnsiTheme="minorEastAsia" w:eastAsiaTheme="minorEastAsia"/>
          <w:color w:val="000000" w:themeColor="text1"/>
          <w:highlight w:val="none"/>
        </w:rPr>
        <w:t>区内地表水体及大部分冲洪积砂砾卵石层孔隙潜水水质对砼具有微腐蚀性，部分构筑物地下水对混凝土具有弱-中腐蚀性。</w:t>
      </w:r>
    </w:p>
    <w:p w14:paraId="4526046F">
      <w:pPr>
        <w:pStyle w:val="13"/>
        <w:adjustRightInd w:val="0"/>
        <w:snapToGrid w:val="0"/>
        <w:spacing w:line="360" w:lineRule="auto"/>
        <w:ind w:firstLine="480"/>
        <w:rPr>
          <w:rFonts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rPr>
        <w:t>不良地质</w:t>
      </w:r>
      <w:r>
        <w:rPr>
          <w:rFonts w:asciiTheme="minorEastAsia" w:hAnsiTheme="minorEastAsia" w:eastAsiaTheme="minorEastAsia"/>
          <w:color w:val="000000" w:themeColor="text1"/>
          <w:highlight w:val="none"/>
        </w:rPr>
        <w:t>现象</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lang w:val="en-US" w:eastAsia="zh-CN"/>
        </w:rPr>
        <w:t>沿线未见不良地址现象</w:t>
      </w:r>
      <w:r>
        <w:rPr>
          <w:rFonts w:asciiTheme="minorEastAsia" w:hAnsiTheme="minorEastAsia" w:eastAsiaTheme="minorEastAsia"/>
          <w:color w:val="000000" w:themeColor="text1"/>
          <w:highlight w:val="none"/>
        </w:rPr>
        <w:t>，</w:t>
      </w:r>
      <w:r>
        <w:rPr>
          <w:rFonts w:hint="eastAsia" w:asciiTheme="minorEastAsia" w:hAnsiTheme="minorEastAsia" w:eastAsiaTheme="minorEastAsia"/>
          <w:color w:val="000000" w:themeColor="text1"/>
          <w:highlight w:val="none"/>
        </w:rPr>
        <w:t>根据现场地调成</w:t>
      </w:r>
      <w:r>
        <w:rPr>
          <w:rFonts w:hint="eastAsia" w:asciiTheme="minorEastAsia" w:hAnsiTheme="minorEastAsia" w:eastAsiaTheme="minorEastAsia"/>
          <w:color w:val="000000" w:themeColor="text1"/>
          <w:highlight w:val="none"/>
          <w:lang w:val="en-US" w:eastAsia="zh-CN"/>
        </w:rPr>
        <w:t>发现些许</w:t>
      </w:r>
      <w:r>
        <w:rPr>
          <w:rFonts w:hint="eastAsia" w:asciiTheme="minorEastAsia" w:hAnsiTheme="minorEastAsia" w:eastAsiaTheme="minorEastAsia"/>
          <w:color w:val="000000" w:themeColor="text1"/>
          <w:highlight w:val="none"/>
        </w:rPr>
        <w:t>土质崩塌，</w:t>
      </w:r>
      <w:r>
        <w:rPr>
          <w:rFonts w:hint="eastAsia" w:asciiTheme="minorEastAsia" w:hAnsiTheme="minorEastAsia" w:eastAsiaTheme="minorEastAsia"/>
          <w:color w:val="000000" w:themeColor="text1"/>
          <w:highlight w:val="none"/>
          <w:lang w:val="en-US" w:eastAsia="zh-CN"/>
        </w:rPr>
        <w:t>均</w:t>
      </w:r>
      <w:r>
        <w:rPr>
          <w:rFonts w:hint="eastAsia" w:asciiTheme="minorEastAsia" w:hAnsiTheme="minorEastAsia" w:eastAsiaTheme="minorEastAsia"/>
          <w:color w:val="000000" w:themeColor="text1"/>
          <w:highlight w:val="none"/>
        </w:rPr>
        <w:t>为浅层土质崩塌，主要为人工开挖形成临空面。降雨等不良因素作用下，致使土体容重增加、物理力学指标强度降低，表层土体沿土体内薄弱面产生滑塌。对工程影响小，适当防护即可。</w:t>
      </w:r>
    </w:p>
    <w:p w14:paraId="104E7C5C">
      <w:pPr>
        <w:pStyle w:val="3"/>
        <w:rPr>
          <w:color w:val="000000" w:themeColor="text1"/>
          <w:highlight w:val="none"/>
        </w:rPr>
      </w:pPr>
      <w:bookmarkStart w:id="18" w:name="_Toc4339601"/>
      <w:bookmarkStart w:id="19" w:name="_Toc322265204"/>
      <w:bookmarkStart w:id="20" w:name="_Toc25332"/>
      <w:r>
        <w:rPr>
          <w:rFonts w:hint="eastAsia"/>
          <w:color w:val="000000" w:themeColor="text1"/>
          <w:highlight w:val="none"/>
        </w:rPr>
        <w:t>三、施工条件及材料主要来源</w:t>
      </w:r>
      <w:bookmarkEnd w:id="18"/>
      <w:bookmarkEnd w:id="19"/>
      <w:bookmarkEnd w:id="20"/>
    </w:p>
    <w:p w14:paraId="506D9994">
      <w:pPr>
        <w:pStyle w:val="13"/>
        <w:adjustRightInd w:val="0"/>
        <w:snapToGrid w:val="0"/>
        <w:spacing w:line="360" w:lineRule="auto"/>
        <w:ind w:firstLine="480"/>
        <w:rPr>
          <w:rFonts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rPr>
        <w:t>交通运输条件</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本项目区域内有沈海线、漳州南联络线、云平高速公路、G324、G228、G357 及乡村汽车道。以上道路以及施工便道等构成较为便捷的运输条件。个别偏离既有道路路段，需修建施工便道进行联系，各种材料均可采用汽车运至最近用料点。</w:t>
      </w:r>
    </w:p>
    <w:p w14:paraId="713FC9F1">
      <w:pPr>
        <w:pStyle w:val="13"/>
        <w:adjustRightInd w:val="0"/>
        <w:snapToGrid w:val="0"/>
        <w:spacing w:line="360" w:lineRule="auto"/>
        <w:ind w:firstLine="480"/>
        <w:rPr>
          <w:rFonts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rPr>
        <w:t>施工用水</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沿线水源十分丰富</w:t>
      </w:r>
      <w:r>
        <w:rPr>
          <w:rFonts w:asciiTheme="minorEastAsia" w:hAnsiTheme="minorEastAsia" w:eastAsiaTheme="minorEastAsia"/>
          <w:color w:val="000000" w:themeColor="text1"/>
          <w:highlight w:val="none"/>
        </w:rPr>
        <w:t>，江、溪流水资源污染小，水质好，可直接作为工程用水</w:t>
      </w:r>
      <w:r>
        <w:rPr>
          <w:rFonts w:hint="eastAsia" w:asciiTheme="minorEastAsia" w:hAnsiTheme="minorEastAsia" w:eastAsiaTheme="minorEastAsia"/>
          <w:color w:val="000000" w:themeColor="text1"/>
          <w:highlight w:val="none"/>
        </w:rPr>
        <w:t>。</w:t>
      </w:r>
      <w:r>
        <w:rPr>
          <w:rFonts w:asciiTheme="minorEastAsia" w:hAnsiTheme="minorEastAsia" w:eastAsiaTheme="minorEastAsia"/>
          <w:color w:val="000000" w:themeColor="text1"/>
          <w:highlight w:val="none"/>
        </w:rPr>
        <w:t>大部分</w:t>
      </w:r>
      <w:r>
        <w:rPr>
          <w:rFonts w:hint="eastAsia" w:asciiTheme="minorEastAsia" w:hAnsiTheme="minorEastAsia" w:eastAsiaTheme="minorEastAsia"/>
          <w:color w:val="000000" w:themeColor="text1"/>
          <w:highlight w:val="none"/>
        </w:rPr>
        <w:t>对砼</w:t>
      </w:r>
      <w:r>
        <w:rPr>
          <w:rFonts w:asciiTheme="minorEastAsia" w:hAnsiTheme="minorEastAsia" w:eastAsiaTheme="minorEastAsia"/>
          <w:color w:val="000000" w:themeColor="text1"/>
          <w:highlight w:val="none"/>
        </w:rPr>
        <w:t>无腐蚀性</w:t>
      </w:r>
      <w:r>
        <w:rPr>
          <w:rFonts w:hint="eastAsia" w:asciiTheme="minorEastAsia" w:hAnsiTheme="minorEastAsia" w:eastAsiaTheme="minorEastAsia"/>
          <w:color w:val="000000" w:themeColor="text1"/>
          <w:highlight w:val="none"/>
        </w:rPr>
        <w:t>。</w:t>
      </w:r>
    </w:p>
    <w:p w14:paraId="4C6F38ED">
      <w:pPr>
        <w:pStyle w:val="13"/>
        <w:adjustRightInd w:val="0"/>
        <w:snapToGrid w:val="0"/>
        <w:spacing w:line="360" w:lineRule="auto"/>
        <w:ind w:firstLine="480"/>
        <w:rPr>
          <w:rFonts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rPr>
        <w:t>施工用电</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本项目沿线有高压线，电力供应充足、配电方便，同时自备一定数量发电机应急。</w:t>
      </w:r>
    </w:p>
    <w:p w14:paraId="38ABC302">
      <w:pPr>
        <w:pStyle w:val="13"/>
        <w:adjustRightInd w:val="0"/>
        <w:snapToGrid w:val="0"/>
        <w:spacing w:line="360" w:lineRule="auto"/>
        <w:ind w:firstLine="480"/>
        <w:rPr>
          <w:rFonts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rPr>
        <w:t>施工通讯</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沿线通讯较为方便，移动、联通、电信信号均有覆盖。</w:t>
      </w:r>
    </w:p>
    <w:p w14:paraId="4641DB15">
      <w:pPr>
        <w:pStyle w:val="13"/>
        <w:adjustRightInd w:val="0"/>
        <w:snapToGrid w:val="0"/>
        <w:spacing w:line="360" w:lineRule="auto"/>
        <w:ind w:firstLine="480"/>
        <w:rPr>
          <w:rFonts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rPr>
        <w:t>筑路材料</w:t>
      </w:r>
      <w:r>
        <w:rPr>
          <w:rFonts w:hint="eastAsia" w:asciiTheme="minorEastAsia" w:hAnsiTheme="minorEastAsia" w:eastAsiaTheme="minorEastAsia"/>
          <w:color w:val="000000" w:themeColor="text1"/>
          <w:highlight w:val="none"/>
          <w:lang w:eastAsia="zh-CN"/>
        </w:rPr>
        <w:t>：</w:t>
      </w:r>
      <w:r>
        <w:rPr>
          <w:rFonts w:hint="eastAsia" w:asciiTheme="minorEastAsia" w:hAnsiTheme="minorEastAsia" w:eastAsiaTheme="minorEastAsia"/>
          <w:color w:val="000000" w:themeColor="text1"/>
          <w:highlight w:val="none"/>
        </w:rPr>
        <w:t>沿线</w:t>
      </w:r>
      <w:r>
        <w:rPr>
          <w:rFonts w:asciiTheme="minorEastAsia" w:hAnsiTheme="minorEastAsia" w:eastAsiaTheme="minorEastAsia"/>
          <w:color w:val="000000" w:themeColor="text1"/>
          <w:highlight w:val="none"/>
        </w:rPr>
        <w:t>筑路材料有片块石、桥隧等构造物用碎石、路面碎石、中粗砂及填筑土石等。</w:t>
      </w:r>
      <w:r>
        <w:rPr>
          <w:rFonts w:hint="eastAsia" w:asciiTheme="minorEastAsia" w:hAnsiTheme="minorEastAsia" w:eastAsiaTheme="minorEastAsia"/>
          <w:color w:val="000000" w:themeColor="text1"/>
          <w:highlight w:val="none"/>
        </w:rPr>
        <w:t>除</w:t>
      </w:r>
      <w:r>
        <w:rPr>
          <w:rFonts w:asciiTheme="minorEastAsia" w:hAnsiTheme="minorEastAsia" w:eastAsiaTheme="minorEastAsia"/>
          <w:color w:val="000000" w:themeColor="text1"/>
          <w:highlight w:val="none"/>
        </w:rPr>
        <w:t>砂料及部分石料需要购买外，其余材料均可自采加工。沿线</w:t>
      </w:r>
      <w:r>
        <w:rPr>
          <w:rFonts w:hint="eastAsia" w:asciiTheme="minorEastAsia" w:hAnsiTheme="minorEastAsia" w:eastAsiaTheme="minorEastAsia"/>
          <w:color w:val="000000" w:themeColor="text1"/>
          <w:highlight w:val="none"/>
        </w:rPr>
        <w:t>可作为路基</w:t>
      </w:r>
      <w:r>
        <w:rPr>
          <w:rFonts w:asciiTheme="minorEastAsia" w:hAnsiTheme="minorEastAsia" w:eastAsiaTheme="minorEastAsia"/>
          <w:color w:val="000000" w:themeColor="text1"/>
          <w:highlight w:val="none"/>
        </w:rPr>
        <w:t>等构造物用石料的主要为花岗闪长岩、凝灰熔岩等等</w:t>
      </w:r>
      <w:r>
        <w:rPr>
          <w:rFonts w:hint="eastAsia" w:asciiTheme="minorEastAsia" w:hAnsiTheme="minorEastAsia" w:eastAsiaTheme="minorEastAsia"/>
          <w:color w:val="000000" w:themeColor="text1"/>
          <w:highlight w:val="none"/>
        </w:rPr>
        <w:t>。</w:t>
      </w:r>
      <w:r>
        <w:rPr>
          <w:rFonts w:asciiTheme="minorEastAsia" w:hAnsiTheme="minorEastAsia" w:eastAsiaTheme="minorEastAsia"/>
          <w:color w:val="000000" w:themeColor="text1"/>
          <w:highlight w:val="none"/>
        </w:rPr>
        <w:t>水泥</w:t>
      </w:r>
      <w:r>
        <w:rPr>
          <w:rFonts w:hint="eastAsia" w:asciiTheme="minorEastAsia" w:hAnsiTheme="minorEastAsia" w:eastAsiaTheme="minorEastAsia"/>
          <w:color w:val="000000" w:themeColor="text1"/>
          <w:highlight w:val="none"/>
        </w:rPr>
        <w:t>、钢材</w:t>
      </w:r>
      <w:r>
        <w:rPr>
          <w:rFonts w:asciiTheme="minorEastAsia" w:hAnsiTheme="minorEastAsia" w:eastAsiaTheme="minorEastAsia"/>
          <w:color w:val="000000" w:themeColor="text1"/>
          <w:highlight w:val="none"/>
        </w:rPr>
        <w:t>、</w:t>
      </w:r>
      <w:r>
        <w:rPr>
          <w:rFonts w:hint="eastAsia" w:asciiTheme="minorEastAsia" w:hAnsiTheme="minorEastAsia" w:eastAsiaTheme="minorEastAsia"/>
          <w:color w:val="000000" w:themeColor="text1"/>
          <w:highlight w:val="none"/>
        </w:rPr>
        <w:t>木材</w:t>
      </w:r>
      <w:r>
        <w:rPr>
          <w:rFonts w:asciiTheme="minorEastAsia" w:hAnsiTheme="minorEastAsia" w:eastAsiaTheme="minorEastAsia"/>
          <w:color w:val="000000" w:themeColor="text1"/>
          <w:highlight w:val="none"/>
        </w:rPr>
        <w:t>以市场供应为主。</w:t>
      </w:r>
      <w:r>
        <w:rPr>
          <w:rFonts w:hint="eastAsia" w:asciiTheme="minorEastAsia" w:hAnsiTheme="minorEastAsia" w:eastAsiaTheme="minorEastAsia"/>
          <w:color w:val="000000" w:themeColor="text1"/>
          <w:highlight w:val="none"/>
        </w:rPr>
        <w:t>沿线</w:t>
      </w:r>
      <w:r>
        <w:rPr>
          <w:rFonts w:asciiTheme="minorEastAsia" w:hAnsiTheme="minorEastAsia" w:eastAsiaTheme="minorEastAsia"/>
          <w:color w:val="000000" w:themeColor="text1"/>
          <w:highlight w:val="none"/>
        </w:rPr>
        <w:t>及周边的土料、砂砾料等比较丰富，采运方便、经济，沿线路基挖方均可作为本路段的路基填筑料。</w:t>
      </w:r>
    </w:p>
    <w:p w14:paraId="64E6E2C9">
      <w:pPr>
        <w:pStyle w:val="3"/>
        <w:rPr>
          <w:color w:val="000000" w:themeColor="text1"/>
          <w:highlight w:val="none"/>
        </w:rPr>
      </w:pPr>
      <w:bookmarkStart w:id="21" w:name="_Toc4339602"/>
      <w:bookmarkStart w:id="22" w:name="_Toc31554"/>
      <w:r>
        <w:rPr>
          <w:rFonts w:hint="eastAsia"/>
          <w:color w:val="000000" w:themeColor="text1"/>
          <w:highlight w:val="none"/>
        </w:rPr>
        <w:t>四、工程特点和重难点</w:t>
      </w:r>
      <w:bookmarkEnd w:id="21"/>
      <w:bookmarkEnd w:id="22"/>
    </w:p>
    <w:p w14:paraId="1E6CF808">
      <w:pPr>
        <w:spacing w:line="360" w:lineRule="auto"/>
        <w:ind w:firstLine="480" w:firstLineChars="200"/>
        <w:rPr>
          <w:rFonts w:hint="eastAsia" w:cs="Times New Roman" w:asciiTheme="minorEastAsia" w:hAnsiTheme="minorEastAsia" w:eastAsiaTheme="minorEastAsia"/>
          <w:color w:val="000000" w:themeColor="text1"/>
          <w:sz w:val="24"/>
          <w:highlight w:val="none"/>
          <w:lang w:val="en-US" w:eastAsia="zh-CN"/>
        </w:rPr>
      </w:pPr>
      <w:r>
        <w:rPr>
          <w:rFonts w:hint="eastAsia" w:asciiTheme="minorEastAsia" w:hAnsiTheme="minorEastAsia" w:eastAsiaTheme="minorEastAsia"/>
          <w:color w:val="000000" w:themeColor="text1"/>
          <w:sz w:val="24"/>
          <w:highlight w:val="none"/>
          <w:lang w:val="en-US" w:eastAsia="zh-CN"/>
        </w:rPr>
        <w:t>受诸多因素制约，国内高速公路改扩建工程通常施工时不允许中断交通，一般都采用“边通车,边施工”的施工方案。同时由于高速公路改扩建工期较长，施工作业环境复杂，施工作业区成为改扩建工程的交通瓶颈和交通事故潜在的危险源。</w:t>
      </w:r>
    </w:p>
    <w:p w14:paraId="1D62080C">
      <w:pPr>
        <w:spacing w:line="360" w:lineRule="auto"/>
        <w:ind w:firstLine="480" w:firstLineChars="200"/>
        <w:rPr>
          <w:rFonts w:hint="eastAsia" w:asciiTheme="minorEastAsia" w:hAnsiTheme="minorEastAsia" w:eastAsiaTheme="minorEastAsia"/>
          <w:color w:val="000000" w:themeColor="text1"/>
          <w:sz w:val="24"/>
          <w:highlight w:val="none"/>
          <w:lang w:val="en-US" w:eastAsia="zh-CN"/>
        </w:rPr>
      </w:pPr>
      <w:r>
        <w:rPr>
          <w:rFonts w:hint="eastAsia" w:asciiTheme="minorEastAsia" w:hAnsiTheme="minorEastAsia" w:eastAsiaTheme="minorEastAsia"/>
          <w:color w:val="000000" w:themeColor="text1"/>
          <w:sz w:val="24"/>
          <w:highlight w:val="none"/>
          <w:lang w:val="en-US" w:eastAsia="zh-CN"/>
        </w:rPr>
        <w:t>(1)G15沈海高速车流量较大，车速较快。跨路天桥拆除、钢箱梁上跨高速安装以及路侧部分地段既有桥梁涵洞拆除和拼宽，对高速车辆通行交通干扰极大，安全防护要求高，工期紧。</w:t>
      </w:r>
    </w:p>
    <w:p w14:paraId="3A0C338C">
      <w:pPr>
        <w:spacing w:line="360" w:lineRule="auto"/>
        <w:ind w:firstLine="480" w:firstLineChars="200"/>
        <w:rPr>
          <w:rFonts w:hint="eastAsia" w:asciiTheme="minorEastAsia" w:hAnsiTheme="minorEastAsia" w:eastAsiaTheme="minorEastAsia"/>
          <w:color w:val="000000" w:themeColor="text1"/>
          <w:sz w:val="24"/>
          <w:highlight w:val="none"/>
          <w:lang w:val="en-US" w:eastAsia="zh-CN"/>
        </w:rPr>
      </w:pPr>
      <w:r>
        <w:rPr>
          <w:rFonts w:hint="eastAsia" w:asciiTheme="minorEastAsia" w:hAnsiTheme="minorEastAsia" w:eastAsiaTheme="minorEastAsia"/>
          <w:color w:val="000000" w:themeColor="text1"/>
          <w:sz w:val="24"/>
          <w:highlight w:val="none"/>
          <w:lang w:val="en-US" w:eastAsia="zh-CN"/>
        </w:rPr>
        <w:t>(2)交通组织难度大。扩建施工中既要确保高速公路营运的安全畅通，又要保证施工人员机械的安全及工程质量，其交通组织设计难度大、要求高，交通组织与疏解导行是确保本项目顺利推进的重难点。本项目存在两个互通和一个服务区，匝道众多，改扩建过程中交通组织步骤极其繁琐，且对互通桥下道路交通影响巨大，需提前做好交通调查与组织。</w:t>
      </w:r>
    </w:p>
    <w:p w14:paraId="5F49C3FF">
      <w:pPr>
        <w:spacing w:line="360" w:lineRule="auto"/>
        <w:ind w:firstLine="480" w:firstLineChars="200"/>
        <w:rPr>
          <w:rFonts w:hint="default" w:asciiTheme="minorEastAsia" w:hAnsiTheme="minorEastAsia" w:eastAsiaTheme="minorEastAsia"/>
          <w:color w:val="000000" w:themeColor="text1"/>
          <w:sz w:val="24"/>
          <w:highlight w:val="none"/>
          <w:lang w:val="en-US" w:eastAsia="zh-CN"/>
        </w:rPr>
      </w:pPr>
      <w:r>
        <w:rPr>
          <w:rFonts w:hint="eastAsia" w:asciiTheme="minorEastAsia" w:hAnsiTheme="minorEastAsia" w:eastAsiaTheme="minorEastAsia"/>
          <w:color w:val="000000" w:themeColor="text1"/>
          <w:sz w:val="24"/>
          <w:highlight w:val="none"/>
          <w:lang w:val="en-US" w:eastAsia="zh-CN"/>
        </w:rPr>
        <w:t>（3）本项目部分路段改扩建后新路面与老路面存在较大高差，最大抬高5.1m，最低压低2.0m，半幅通车半幅施工过程中，通行车辆安全风险极大。新路基边坡高于老路面时，需及时加强边坡防护等级及边坡顶临边防护。新路基边坡低于老路面时，需及时做好老路临边防护。</w:t>
      </w:r>
    </w:p>
    <w:p w14:paraId="595E6C29">
      <w:pPr>
        <w:spacing w:line="360" w:lineRule="auto"/>
        <w:ind w:firstLine="480" w:firstLineChars="200"/>
        <w:rPr>
          <w:rFonts w:hint="eastAsia" w:asciiTheme="minorEastAsia" w:hAnsiTheme="minorEastAsia" w:eastAsiaTheme="minorEastAsia"/>
          <w:color w:val="000000" w:themeColor="text1"/>
          <w:sz w:val="24"/>
          <w:highlight w:val="none"/>
          <w:lang w:val="en-US" w:eastAsia="zh-CN"/>
        </w:rPr>
      </w:pPr>
      <w:r>
        <w:rPr>
          <w:rFonts w:hint="eastAsia" w:asciiTheme="minorEastAsia" w:hAnsiTheme="minorEastAsia" w:eastAsiaTheme="minorEastAsia"/>
          <w:color w:val="000000" w:themeColor="text1"/>
          <w:sz w:val="24"/>
          <w:highlight w:val="none"/>
          <w:lang w:val="en-US" w:eastAsia="zh-CN"/>
        </w:rPr>
        <w:t>(4)由于本项目以过境交通为主，重型车辆比例大，对工程的安全设计、路面的使用性能、道路的服务水平等提出了较高的要求。</w:t>
      </w:r>
    </w:p>
    <w:p w14:paraId="03A29F8B">
      <w:pPr>
        <w:spacing w:line="360" w:lineRule="auto"/>
        <w:ind w:firstLine="480" w:firstLineChars="200"/>
        <w:rPr>
          <w:rFonts w:hint="eastAsia" w:asciiTheme="minorEastAsia" w:hAnsiTheme="minorEastAsia" w:eastAsiaTheme="minorEastAsia"/>
          <w:color w:val="000000" w:themeColor="text1"/>
          <w:sz w:val="24"/>
          <w:highlight w:val="none"/>
          <w:lang w:val="en-US" w:eastAsia="zh-CN"/>
        </w:rPr>
      </w:pPr>
      <w:r>
        <w:rPr>
          <w:rFonts w:hint="eastAsia" w:asciiTheme="minorEastAsia" w:hAnsiTheme="minorEastAsia" w:eastAsiaTheme="minorEastAsia"/>
          <w:color w:val="000000" w:themeColor="text1"/>
          <w:sz w:val="24"/>
          <w:highlight w:val="none"/>
          <w:lang w:val="en-US" w:eastAsia="zh-CN"/>
        </w:rPr>
        <w:t>(5)本项目有多处拆除旧桥、换梁、新旧桥拼接等工程，工艺复杂、质量要求高，是本项目的难点。</w:t>
      </w:r>
    </w:p>
    <w:p w14:paraId="689E3787">
      <w:pPr>
        <w:spacing w:line="360" w:lineRule="auto"/>
        <w:ind w:firstLine="480" w:firstLineChars="200"/>
        <w:rPr>
          <w:rFonts w:hint="eastAsia" w:asciiTheme="minorEastAsia" w:hAnsiTheme="minorEastAsia" w:eastAsiaTheme="minorEastAsia"/>
          <w:color w:val="000000" w:themeColor="text1"/>
          <w:sz w:val="24"/>
          <w:highlight w:val="none"/>
          <w:lang w:val="en-US" w:eastAsia="zh-CN"/>
        </w:rPr>
      </w:pPr>
      <w:r>
        <w:rPr>
          <w:rFonts w:hint="eastAsia" w:asciiTheme="minorEastAsia" w:hAnsiTheme="minorEastAsia" w:eastAsiaTheme="minorEastAsia"/>
          <w:color w:val="000000" w:themeColor="text1"/>
          <w:sz w:val="24"/>
          <w:highlight w:val="none"/>
          <w:lang w:val="en-US" w:eastAsia="zh-CN"/>
        </w:rPr>
        <w:t>(6)沿线两侧存在大量景观树木，沟渠众多，且沿线两侧有许多高压线铁塔、国防光缆、通讯设施、管道等需要迁移，迁改工程量大、难度高。</w:t>
      </w:r>
    </w:p>
    <w:p w14:paraId="4D7E0807">
      <w:pPr>
        <w:spacing w:line="360" w:lineRule="auto"/>
        <w:ind w:firstLine="480" w:firstLineChars="200"/>
        <w:rPr>
          <w:sz w:val="24"/>
          <w:szCs w:val="24"/>
          <w:highlight w:val="none"/>
        </w:rPr>
      </w:pPr>
      <w:r>
        <w:rPr>
          <w:rFonts w:hint="eastAsia"/>
          <w:sz w:val="24"/>
          <w:szCs w:val="24"/>
          <w:highlight w:val="none"/>
        </w:rPr>
        <w:t>五、质量标准</w:t>
      </w:r>
    </w:p>
    <w:p w14:paraId="2FDB782D">
      <w:pPr>
        <w:pStyle w:val="13"/>
        <w:adjustRightInd w:val="0"/>
        <w:snapToGrid w:val="0"/>
        <w:spacing w:line="360" w:lineRule="auto"/>
        <w:ind w:firstLine="480"/>
        <w:rPr>
          <w:rFonts w:asciiTheme="minorEastAsia" w:hAnsiTheme="minorEastAsia" w:eastAsiaTheme="minorEastAsia"/>
          <w:color w:val="000000"/>
          <w:highlight w:val="none"/>
        </w:rPr>
      </w:pPr>
      <w:r>
        <w:rPr>
          <w:rFonts w:asciiTheme="minorEastAsia" w:hAnsiTheme="minorEastAsia" w:eastAsiaTheme="minorEastAsia"/>
          <w:color w:val="000000"/>
          <w:sz w:val="24"/>
          <w:szCs w:val="24"/>
          <w:highlight w:val="none"/>
        </w:rPr>
        <w:t>质量</w:t>
      </w:r>
      <w:r>
        <w:rPr>
          <w:rFonts w:hint="eastAsia" w:asciiTheme="minorEastAsia" w:hAnsiTheme="minorEastAsia" w:eastAsiaTheme="minorEastAsia"/>
          <w:color w:val="000000"/>
          <w:sz w:val="24"/>
          <w:szCs w:val="24"/>
          <w:highlight w:val="none"/>
        </w:rPr>
        <w:t>标准</w:t>
      </w:r>
      <w:r>
        <w:rPr>
          <w:rFonts w:hint="eastAsia" w:asciiTheme="minorEastAsia" w:hAnsiTheme="minorEastAsia" w:eastAsiaTheme="minorEastAsia"/>
          <w:color w:val="000000"/>
          <w:sz w:val="24"/>
          <w:szCs w:val="24"/>
          <w:highlight w:val="none"/>
          <w:lang w:eastAsia="zh-CN"/>
        </w:rPr>
        <w:t>：</w:t>
      </w:r>
      <w:r>
        <w:rPr>
          <w:rFonts w:asciiTheme="minorEastAsia" w:hAnsiTheme="minorEastAsia" w:eastAsiaTheme="minorEastAsia"/>
          <w:color w:val="000000"/>
          <w:sz w:val="24"/>
          <w:szCs w:val="24"/>
          <w:highlight w:val="none"/>
        </w:rPr>
        <w:t>单位、分部、分项工程合格率100%。</w:t>
      </w:r>
    </w:p>
    <w:p w14:paraId="369E33D3">
      <w:pPr>
        <w:spacing w:line="360" w:lineRule="auto"/>
        <w:ind w:firstLine="480" w:firstLineChars="200"/>
        <w:rPr>
          <w:rFonts w:asciiTheme="minorEastAsia" w:hAnsiTheme="minorEastAsia" w:eastAsiaTheme="minorEastAsia"/>
          <w:sz w:val="24"/>
          <w:highlight w:val="none"/>
        </w:rPr>
      </w:pPr>
    </w:p>
    <w:p w14:paraId="3A668FD3">
      <w:pPr>
        <w:pStyle w:val="2"/>
        <w:jc w:val="center"/>
        <w:rPr>
          <w:rFonts w:asciiTheme="minorEastAsia" w:hAnsiTheme="minorEastAsia" w:eastAsiaTheme="minorEastAsia"/>
          <w:color w:val="000000" w:themeColor="text1"/>
          <w:highlight w:val="none"/>
        </w:rPr>
      </w:pPr>
      <w:bookmarkStart w:id="23" w:name="_Toc4339603"/>
    </w:p>
    <w:p w14:paraId="72203AF8">
      <w:pPr>
        <w:pStyle w:val="2"/>
        <w:jc w:val="center"/>
        <w:rPr>
          <w:rFonts w:asciiTheme="minorEastAsia" w:hAnsiTheme="minorEastAsia" w:eastAsiaTheme="minorEastAsia"/>
          <w:color w:val="000000" w:themeColor="text1"/>
          <w:highlight w:val="none"/>
        </w:rPr>
      </w:pPr>
    </w:p>
    <w:p w14:paraId="32DF6B57">
      <w:pPr>
        <w:pStyle w:val="2"/>
        <w:jc w:val="center"/>
        <w:rPr>
          <w:rFonts w:asciiTheme="minorEastAsia" w:hAnsiTheme="minorEastAsia" w:eastAsiaTheme="minorEastAsia"/>
          <w:color w:val="000000" w:themeColor="text1"/>
          <w:highlight w:val="none"/>
        </w:rPr>
      </w:pPr>
    </w:p>
    <w:p w14:paraId="58233250">
      <w:pPr>
        <w:pStyle w:val="2"/>
        <w:jc w:val="center"/>
        <w:rPr>
          <w:rFonts w:asciiTheme="minorEastAsia" w:hAnsiTheme="minorEastAsia" w:eastAsiaTheme="minorEastAsia"/>
          <w:color w:val="000000" w:themeColor="text1"/>
          <w:highlight w:val="none"/>
        </w:rPr>
      </w:pPr>
    </w:p>
    <w:p w14:paraId="45FB4641">
      <w:pPr>
        <w:pStyle w:val="2"/>
        <w:jc w:val="center"/>
        <w:rPr>
          <w:rFonts w:asciiTheme="minorEastAsia" w:hAnsiTheme="minorEastAsia" w:eastAsiaTheme="minorEastAsia"/>
          <w:color w:val="000000" w:themeColor="text1"/>
          <w:highlight w:val="none"/>
        </w:rPr>
      </w:pPr>
    </w:p>
    <w:p w14:paraId="268B4FE2">
      <w:pPr>
        <w:pStyle w:val="2"/>
        <w:jc w:val="center"/>
        <w:rPr>
          <w:rFonts w:asciiTheme="minorEastAsia" w:hAnsiTheme="minorEastAsia" w:eastAsiaTheme="minorEastAsia"/>
          <w:color w:val="000000" w:themeColor="text1"/>
          <w:highlight w:val="none"/>
        </w:rPr>
      </w:pPr>
    </w:p>
    <w:p w14:paraId="62A12D8B">
      <w:pPr>
        <w:pStyle w:val="2"/>
        <w:jc w:val="center"/>
        <w:rPr>
          <w:rFonts w:asciiTheme="minorEastAsia" w:hAnsiTheme="minorEastAsia" w:eastAsiaTheme="minorEastAsia"/>
          <w:color w:val="000000" w:themeColor="text1"/>
          <w:highlight w:val="none"/>
        </w:rPr>
      </w:pPr>
    </w:p>
    <w:p w14:paraId="6571973C">
      <w:pPr>
        <w:pStyle w:val="2"/>
        <w:jc w:val="center"/>
        <w:rPr>
          <w:rFonts w:asciiTheme="minorEastAsia" w:hAnsiTheme="minorEastAsia" w:eastAsiaTheme="minorEastAsia"/>
          <w:color w:val="000000" w:themeColor="text1"/>
          <w:highlight w:val="none"/>
        </w:rPr>
      </w:pPr>
    </w:p>
    <w:p w14:paraId="1607177B">
      <w:pPr>
        <w:rPr>
          <w:rFonts w:asciiTheme="minorEastAsia" w:hAnsiTheme="minorEastAsia" w:eastAsiaTheme="minorEastAsia"/>
          <w:color w:val="000000" w:themeColor="text1"/>
          <w:highlight w:val="none"/>
        </w:rPr>
      </w:pPr>
      <w:r>
        <w:rPr>
          <w:rFonts w:asciiTheme="minorEastAsia" w:hAnsiTheme="minorEastAsia" w:eastAsiaTheme="minorEastAsia"/>
          <w:color w:val="000000" w:themeColor="text1"/>
          <w:highlight w:val="none"/>
        </w:rPr>
        <w:br w:type="page"/>
      </w:r>
    </w:p>
    <w:p w14:paraId="0CB56C96">
      <w:pPr>
        <w:pStyle w:val="2"/>
        <w:jc w:val="center"/>
        <w:rPr>
          <w:rFonts w:hint="default" w:asciiTheme="minorEastAsia" w:hAnsiTheme="minorEastAsia" w:eastAsiaTheme="minorEastAsia"/>
          <w:color w:val="000000" w:themeColor="text1"/>
          <w:highlight w:val="none"/>
        </w:rPr>
      </w:pPr>
      <w:bookmarkStart w:id="24" w:name="_Toc10469"/>
      <w:r>
        <w:rPr>
          <w:rFonts w:asciiTheme="minorEastAsia" w:hAnsiTheme="minorEastAsia" w:eastAsiaTheme="minorEastAsia"/>
          <w:color w:val="000000" w:themeColor="text1"/>
          <w:highlight w:val="none"/>
        </w:rPr>
        <w:t>第三章  施工组织计划</w:t>
      </w:r>
      <w:bookmarkEnd w:id="23"/>
      <w:bookmarkEnd w:id="24"/>
    </w:p>
    <w:p w14:paraId="73AE12AD">
      <w:pPr>
        <w:pStyle w:val="3"/>
        <w:rPr>
          <w:color w:val="000000" w:themeColor="text1"/>
          <w:highlight w:val="none"/>
        </w:rPr>
      </w:pPr>
      <w:bookmarkStart w:id="25" w:name="_Toc4339604"/>
      <w:bookmarkStart w:id="26" w:name="_Toc1669"/>
      <w:r>
        <w:rPr>
          <w:rFonts w:hint="eastAsia"/>
          <w:color w:val="000000" w:themeColor="text1"/>
          <w:highlight w:val="none"/>
        </w:rPr>
        <w:t>一、施工组织机构及部门职责</w:t>
      </w:r>
      <w:bookmarkEnd w:id="25"/>
      <w:bookmarkEnd w:id="26"/>
    </w:p>
    <w:p w14:paraId="5C755C3B">
      <w:pPr>
        <w:pStyle w:val="4"/>
        <w:rPr>
          <w:rFonts w:asciiTheme="minorEastAsia" w:hAnsiTheme="minorEastAsia" w:eastAsiaTheme="minorEastAsia"/>
          <w:color w:val="000000" w:themeColor="text1"/>
          <w:highlight w:val="none"/>
        </w:rPr>
      </w:pPr>
      <w:bookmarkStart w:id="27" w:name="_Toc7034"/>
      <w:r>
        <w:rPr>
          <w:rFonts w:hint="eastAsia" w:asciiTheme="minorEastAsia" w:hAnsiTheme="minorEastAsia" w:eastAsiaTheme="minorEastAsia"/>
          <w:color w:val="000000" w:themeColor="text1"/>
          <w:highlight w:val="none"/>
        </w:rPr>
        <w:t>1、组织机构</w:t>
      </w:r>
      <w:bookmarkEnd w:id="27"/>
    </w:p>
    <w:p w14:paraId="74117133">
      <w:pPr>
        <w:spacing w:line="360" w:lineRule="auto"/>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中铁十二局集团有限公司在接到中标通知后及时抽调经验丰富的施工人员组建“沈海线漳州龙海至诏安段</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龙海北溪头至诏安闽粤界</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扩容工程A1</w:t>
      </w:r>
      <w:r>
        <w:rPr>
          <w:rFonts w:hint="eastAsia" w:asciiTheme="minorEastAsia" w:hAnsiTheme="minorEastAsia" w:eastAsiaTheme="minorEastAsia"/>
          <w:color w:val="000000" w:themeColor="text1"/>
          <w:sz w:val="24"/>
          <w:highlight w:val="none"/>
          <w:lang w:val="en-US" w:eastAsia="zh-CN"/>
        </w:rPr>
        <w:t>1项目</w:t>
      </w:r>
      <w:r>
        <w:rPr>
          <w:rFonts w:hint="eastAsia" w:asciiTheme="minorEastAsia" w:hAnsiTheme="minorEastAsia" w:eastAsiaTheme="minorEastAsia"/>
          <w:color w:val="000000" w:themeColor="text1"/>
          <w:sz w:val="24"/>
          <w:highlight w:val="none"/>
        </w:rPr>
        <w:t>经理部”，及时组织人员进场，实行项目经理负责制，全权代表本投标人按合同要求履行有关权利和义务。</w:t>
      </w:r>
    </w:p>
    <w:p w14:paraId="13F11072">
      <w:pPr>
        <w:spacing w:line="360" w:lineRule="auto"/>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项目经理部设项目经理1名，书记1名，总工程师1名，安全总监1名，副经理</w:t>
      </w:r>
      <w:r>
        <w:rPr>
          <w:rFonts w:asciiTheme="minorEastAsia" w:hAnsiTheme="minorEastAsia" w:eastAsiaTheme="minorEastAsia"/>
          <w:color w:val="000000" w:themeColor="text1"/>
          <w:sz w:val="24"/>
          <w:highlight w:val="none"/>
        </w:rPr>
        <w:t>3</w:t>
      </w:r>
      <w:r>
        <w:rPr>
          <w:rFonts w:hint="eastAsia" w:asciiTheme="minorEastAsia" w:hAnsiTheme="minorEastAsia" w:eastAsiaTheme="minorEastAsia"/>
          <w:color w:val="000000" w:themeColor="text1"/>
          <w:sz w:val="24"/>
          <w:highlight w:val="none"/>
        </w:rPr>
        <w:t>名，下设安全质量环保部、计划合同部、物资设备部、工程管理部、财务部、综合办公室、试验室、测量队八个职能部门。组织机构详见</w:t>
      </w:r>
      <w:r>
        <w:rPr>
          <w:rFonts w:hint="eastAsia" w:asciiTheme="minorEastAsia" w:hAnsiTheme="minorEastAsia" w:eastAsiaTheme="minorEastAsia"/>
          <w:color w:val="000000" w:themeColor="text1"/>
          <w:sz w:val="24"/>
          <w:highlight w:val="none"/>
          <w:lang w:val="en-US" w:eastAsia="zh-CN"/>
        </w:rPr>
        <w:t>附件</w:t>
      </w:r>
      <w:r>
        <w:rPr>
          <w:rFonts w:hint="eastAsia" w:asciiTheme="minorEastAsia" w:hAnsiTheme="minorEastAsia" w:eastAsiaTheme="minorEastAsia"/>
          <w:color w:val="000000" w:themeColor="text1"/>
          <w:sz w:val="24"/>
          <w:highlight w:val="none"/>
        </w:rPr>
        <w:t>1。</w:t>
      </w:r>
    </w:p>
    <w:p w14:paraId="77C749D3">
      <w:pPr>
        <w:pStyle w:val="4"/>
        <w:rPr>
          <w:rFonts w:asciiTheme="minorEastAsia" w:hAnsiTheme="minorEastAsia" w:eastAsiaTheme="minorEastAsia"/>
          <w:color w:val="000000" w:themeColor="text1"/>
          <w:highlight w:val="none"/>
        </w:rPr>
      </w:pPr>
      <w:bookmarkStart w:id="28" w:name="_Toc28368"/>
      <w:r>
        <w:rPr>
          <w:rFonts w:hint="eastAsia" w:asciiTheme="minorEastAsia" w:hAnsiTheme="minorEastAsia" w:eastAsiaTheme="minorEastAsia"/>
          <w:color w:val="000000" w:themeColor="text1"/>
          <w:highlight w:val="none"/>
        </w:rPr>
        <w:t>2、部门职能分工</w:t>
      </w:r>
      <w:bookmarkEnd w:id="28"/>
    </w:p>
    <w:p w14:paraId="2B00CD65">
      <w:pPr>
        <w:spacing w:line="360" w:lineRule="auto"/>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2.1项目经理</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项目经理作为项目管理第一责任人，负责质量、安全、工期以及各施工相关事务；负责对工程项目进行资源配置，保证质量体系、安全体系在工程项目上的有效运行及劳、材、机资源的需求；负责贯彻实施质量方针、质量目标、安全目标，组织制订项目质量、安全规划及实施计划，监督检查计划执行情况，对工程的质量、安全、进度、成本负责。</w:t>
      </w:r>
    </w:p>
    <w:p w14:paraId="0D58D1D4">
      <w:pPr>
        <w:spacing w:line="360" w:lineRule="auto"/>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2.2项目副经理</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协助项目经理全面、全过程完成本项目合同的实施和履约。具体主抓项目的进度管理，从计划进度、实际进度和进度调整等多方面进行控制，确保项目如期完工。</w:t>
      </w:r>
    </w:p>
    <w:p w14:paraId="664B461E">
      <w:pPr>
        <w:spacing w:line="360" w:lineRule="auto"/>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2.3项目总工程师</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项目总工程师在项目经理领导下对项目施工质量、技术、进度、计量测试和重难点攻关全面负责。负责组织施工方案、施工组织进度计划、质量目标、安全目标的制定及批准后的实施；解决施工中有关技术难题，协助项目经理解决质量控制关键技术和重大技术难题，并负责指导施工技术人员开展科技创新和科技攻关活动；负责组织指导新技术、新工艺、新设备、新材料及先进科技成果的推广应用。</w:t>
      </w:r>
    </w:p>
    <w:p w14:paraId="60C0076C">
      <w:pPr>
        <w:spacing w:line="360" w:lineRule="auto"/>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2.4安全质量环保部</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负责完善本项目各类安全生产制度，消防保卫工作制度，并有针对性地制定安全生产细则和安全生产规划，及时分析安全形势，提出预防事故的措施和建议，对施工生产安全进行监督和检查，编制安全技术措施；定期组织安全生产检查评比工作，及时掌握施工场所和设备安全状况，采取有效措施消除事故隐患；对职工进行安全教育和技术培训，对特种作业人员进行考核。负责总体质量计划的编制工作；组织制定各分部分项工程的质量验收标准；按质量文件与合同要求，实施全过程的质量检查监督工作；在项目经理和总工程师的领导下负责对项目施工质量全面控制和施工工序质量的掌握，拟定、实施质量事故预防措施和质量控制办法；负责全面质量管理并组织项目部的QC小组各项活动。</w:t>
      </w:r>
    </w:p>
    <w:p w14:paraId="4B6CBE7F">
      <w:pPr>
        <w:spacing w:line="360" w:lineRule="auto"/>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2.5计划合同部</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负责项目施工预算、验工计价和计划统计工作，经济索赔和竣工结算工作、成本核算工作；负责项目承包合同管理并按时向建设单位报送有关报表和资料；负责工程项目施工进度计划的制定、实施，根据进度计划和工期要求提出施工计划修正意见报建设单位审批执行；组织项目施工网络计划的编制和优化，并在施工过程中根据工、料、机资源变动和施工条件的动态变化随时调整网络计划，组织施工现场按网络计划安排施工；向主管领导、作业队提供降低成本措施。</w:t>
      </w:r>
    </w:p>
    <w:p w14:paraId="44C8B859">
      <w:pPr>
        <w:spacing w:line="360" w:lineRule="auto"/>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2.6财务部</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负责本项目财务管理工作，按合同要求向建设单位和承包商总部上报有关报表。组织整理与工程有关的资料，保证资料的完整性、连续性和可追溯性；协助研究和开展项目成本核算工作，指导和监督资金的合理使用。</w:t>
      </w:r>
    </w:p>
    <w:p w14:paraId="62CA3D56">
      <w:pPr>
        <w:spacing w:line="360" w:lineRule="auto"/>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2.7工程管理部</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在项目总工程师的领导下，负责图纸的审核，总体方案的制定和优化；负责实施性施组的编制；负责编制施工进度计划，合理安排施工衔接，确保每道工序按技术要求施工，最终形成优质产品；负责项目施工过程控制，制定施工技术管理办法；负责项目施工组织设计及调度、勘探、征地拆迁工作，参加技术交底、过程监控，解决施工技术疑难问题；组织推广新技术、新工艺、新设备、新材料应用，负责对质量检验并对合格产品进行计量、验工计价工作；组织竣工资料编制和进行技术总结，组织实施竣工保修和后期服务。</w:t>
      </w:r>
    </w:p>
    <w:p w14:paraId="162421D6">
      <w:pPr>
        <w:spacing w:line="360" w:lineRule="auto"/>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2.8测量队</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负责本工区的施工测量控制工作，组织人员进行线路复测并编制复测报告，及时布设施工平面控制网和水准控制网，以满足施工需要。积极配合测量监理工程师，有效控制全线施工。定期复测本标段的施工平面控制网和水准网。对测量仪器设备进行定期检修。</w:t>
      </w:r>
    </w:p>
    <w:p w14:paraId="62B864EB">
      <w:pPr>
        <w:spacing w:line="360" w:lineRule="auto"/>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2.9试验室</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负责本标段项目的检验、试验、交验，按检验评定标准对施工过程实施监督并对检验结果负责。负责现场各种原材料试件和混凝土试件的样品采集和测试、检验及质量记录。根据现场试验资料，提出各种混和料的施工配合比等试验数据，并在施工过程中提出修正意见报批准执行。配合各科研项目完成试验工作，作好资料整理及分析。区段试验室在中心试验室的领导下负责对混凝土、砂浆等的配合比进行监控，制作试验、提取材料到中心试验室进行检测。</w:t>
      </w:r>
    </w:p>
    <w:p w14:paraId="664742AE">
      <w:pPr>
        <w:spacing w:line="360" w:lineRule="auto"/>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2.10物资设备部</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根据工程需要与工程管理部共同制定材料购买计划。负责甲供材料进场接受与管理，其它物资的采购与管理，制定和实施物资管理办法；参与验工计价工作，对材料消耗情况提出计量意见。</w:t>
      </w:r>
    </w:p>
    <w:p w14:paraId="30C5BE88">
      <w:pPr>
        <w:spacing w:line="360" w:lineRule="auto"/>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2.11综合办公室</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确立内部基础管理流程，制定岗位责任制，积累各种资料。负责项目经理部日常工作，协调各部室之间的合作关系，负责接洽外来人员，协调外部关系、帮助项目经理处理日常事务。</w:t>
      </w:r>
    </w:p>
    <w:p w14:paraId="1AEFD709">
      <w:pPr>
        <w:pStyle w:val="3"/>
        <w:rPr>
          <w:highlight w:val="none"/>
        </w:rPr>
      </w:pPr>
      <w:bookmarkStart w:id="29" w:name="_Toc4339605"/>
      <w:bookmarkStart w:id="30" w:name="_Toc11037"/>
      <w:r>
        <w:rPr>
          <w:rFonts w:hint="eastAsia"/>
          <w:highlight w:val="none"/>
        </w:rPr>
        <w:t>二、人员配置、任务划分及施工进度安排</w:t>
      </w:r>
      <w:bookmarkEnd w:id="29"/>
      <w:bookmarkEnd w:id="30"/>
    </w:p>
    <w:p w14:paraId="2D38C4B7">
      <w:pPr>
        <w:pStyle w:val="4"/>
        <w:rPr>
          <w:rFonts w:asciiTheme="minorEastAsia" w:hAnsiTheme="minorEastAsia" w:eastAsiaTheme="minorEastAsia"/>
          <w:color w:val="000000" w:themeColor="text1"/>
          <w:highlight w:val="none"/>
        </w:rPr>
      </w:pPr>
      <w:bookmarkStart w:id="31" w:name="_Toc19584"/>
      <w:r>
        <w:rPr>
          <w:rFonts w:hint="eastAsia" w:asciiTheme="minorEastAsia" w:hAnsiTheme="minorEastAsia" w:eastAsiaTheme="minorEastAsia"/>
          <w:color w:val="000000" w:themeColor="text1"/>
          <w:highlight w:val="none"/>
        </w:rPr>
        <w:t>1、人员配置</w:t>
      </w:r>
      <w:bookmarkEnd w:id="31"/>
    </w:p>
    <w:p w14:paraId="29883B15">
      <w:pPr>
        <w:pStyle w:val="13"/>
        <w:spacing w:line="360" w:lineRule="auto"/>
        <w:ind w:firstLine="480"/>
        <w:rPr>
          <w:rFonts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rPr>
        <w:t>项目经理部下辖</w:t>
      </w:r>
      <w:r>
        <w:rPr>
          <w:rFonts w:hint="eastAsia" w:asciiTheme="minorEastAsia" w:hAnsiTheme="minorEastAsia" w:eastAsiaTheme="minorEastAsia"/>
          <w:color w:val="000000" w:themeColor="text1"/>
          <w:highlight w:val="none"/>
          <w:lang w:val="en-US" w:eastAsia="zh-CN"/>
        </w:rPr>
        <w:t>11</w:t>
      </w:r>
      <w:r>
        <w:rPr>
          <w:rFonts w:hint="eastAsia" w:asciiTheme="minorEastAsia" w:hAnsiTheme="minorEastAsia" w:eastAsiaTheme="minorEastAsia"/>
          <w:color w:val="000000" w:themeColor="text1"/>
          <w:highlight w:val="none"/>
        </w:rPr>
        <w:t>个专业施工队、1个混凝土拌和站、1个钢筋加工厂。</w:t>
      </w:r>
      <w:r>
        <w:rPr>
          <w:rFonts w:asciiTheme="minorEastAsia" w:hAnsiTheme="minorEastAsia" w:eastAsiaTheme="minorEastAsia"/>
          <w:color w:val="000000" w:themeColor="text1"/>
          <w:highlight w:val="none"/>
        </w:rPr>
        <w:t>施工队伍安排及任务划分见表3.1。</w:t>
      </w:r>
    </w:p>
    <w:p w14:paraId="0A9D4B27">
      <w:pPr>
        <w:pStyle w:val="13"/>
        <w:adjustRightInd w:val="0"/>
        <w:snapToGrid w:val="0"/>
        <w:spacing w:line="360" w:lineRule="auto"/>
        <w:ind w:firstLine="480"/>
        <w:jc w:val="center"/>
        <w:rPr>
          <w:rFonts w:hint="eastAsia" w:ascii="黑体" w:hAnsi="黑体" w:eastAsia="黑体" w:cs="黑体"/>
          <w:b/>
          <w:bCs/>
          <w:color w:val="000000" w:themeColor="text1"/>
          <w:kern w:val="0"/>
          <w:sz w:val="21"/>
          <w:szCs w:val="21"/>
          <w:highlight w:val="none"/>
          <w:lang w:val="en-US" w:eastAsia="zh-CN" w:bidi="ar-SA"/>
        </w:rPr>
      </w:pPr>
      <w:r>
        <w:rPr>
          <w:rFonts w:hint="eastAsia" w:ascii="黑体" w:hAnsi="黑体" w:eastAsia="黑体" w:cs="黑体"/>
          <w:b/>
          <w:bCs/>
          <w:color w:val="000000" w:themeColor="text1"/>
          <w:kern w:val="0"/>
          <w:sz w:val="21"/>
          <w:szCs w:val="21"/>
          <w:highlight w:val="none"/>
          <w:lang w:val="en-US" w:eastAsia="zh-CN" w:bidi="ar-SA"/>
        </w:rPr>
        <w:t>表3.1  施工队伍安排及任务划分表</w:t>
      </w:r>
    </w:p>
    <w:tbl>
      <w:tblPr>
        <w:tblStyle w:val="33"/>
        <w:tblW w:w="892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91"/>
        <w:gridCol w:w="1709"/>
        <w:gridCol w:w="6064"/>
        <w:gridCol w:w="663"/>
      </w:tblGrid>
      <w:tr w14:paraId="37E6D7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9" w:hRule="atLeast"/>
          <w:tblHeader/>
          <w:jc w:val="center"/>
        </w:trPr>
        <w:tc>
          <w:tcPr>
            <w:tcW w:w="491" w:type="dxa"/>
            <w:vAlign w:val="center"/>
          </w:tcPr>
          <w:p w14:paraId="4993080F">
            <w:pPr>
              <w:ind w:left="-105" w:leftChars="-50" w:right="-105" w:rightChars="-50"/>
              <w:jc w:val="center"/>
              <w:rPr>
                <w:rFonts w:asciiTheme="minorEastAsia" w:hAnsiTheme="minorEastAsia" w:eastAsiaTheme="minorEastAsia"/>
                <w:color w:val="000000" w:themeColor="text1"/>
                <w:szCs w:val="21"/>
                <w:highlight w:val="none"/>
              </w:rPr>
            </w:pPr>
            <w:r>
              <w:rPr>
                <w:rFonts w:asciiTheme="minorEastAsia" w:hAnsiTheme="minorEastAsia" w:eastAsiaTheme="minorEastAsia"/>
                <w:color w:val="000000" w:themeColor="text1"/>
                <w:szCs w:val="21"/>
                <w:highlight w:val="none"/>
              </w:rPr>
              <w:t>序号</w:t>
            </w:r>
          </w:p>
        </w:tc>
        <w:tc>
          <w:tcPr>
            <w:tcW w:w="1709" w:type="dxa"/>
            <w:vAlign w:val="center"/>
          </w:tcPr>
          <w:p w14:paraId="13E436D6">
            <w:pPr>
              <w:ind w:left="-106" w:leftChars="-58" w:right="-105" w:rightChars="-50" w:hanging="16" w:hangingChars="8"/>
              <w:jc w:val="center"/>
              <w:rPr>
                <w:rFonts w:asciiTheme="minorEastAsia" w:hAnsiTheme="minorEastAsia" w:eastAsiaTheme="minorEastAsia"/>
                <w:color w:val="000000" w:themeColor="text1"/>
                <w:szCs w:val="21"/>
                <w:highlight w:val="none"/>
              </w:rPr>
            </w:pPr>
            <w:r>
              <w:rPr>
                <w:rFonts w:asciiTheme="minorEastAsia" w:hAnsiTheme="minorEastAsia" w:eastAsiaTheme="minorEastAsia"/>
                <w:color w:val="000000" w:themeColor="text1"/>
                <w:szCs w:val="21"/>
                <w:highlight w:val="none"/>
              </w:rPr>
              <w:t>队伍</w:t>
            </w:r>
            <w:r>
              <w:rPr>
                <w:rFonts w:hint="eastAsia" w:asciiTheme="minorEastAsia" w:hAnsiTheme="minorEastAsia" w:eastAsiaTheme="minorEastAsia"/>
                <w:color w:val="000000" w:themeColor="text1"/>
                <w:szCs w:val="21"/>
                <w:highlight w:val="none"/>
              </w:rPr>
              <w:t>名称</w:t>
            </w:r>
          </w:p>
        </w:tc>
        <w:tc>
          <w:tcPr>
            <w:tcW w:w="6064" w:type="dxa"/>
            <w:vAlign w:val="center"/>
          </w:tcPr>
          <w:p w14:paraId="5E2E7E81">
            <w:pPr>
              <w:ind w:right="-105" w:rightChars="-50"/>
              <w:jc w:val="center"/>
              <w:rPr>
                <w:rFonts w:asciiTheme="minorEastAsia" w:hAnsiTheme="minorEastAsia" w:eastAsiaTheme="minorEastAsia"/>
                <w:color w:val="000000" w:themeColor="text1"/>
                <w:szCs w:val="21"/>
                <w:highlight w:val="none"/>
              </w:rPr>
            </w:pPr>
            <w:r>
              <w:rPr>
                <w:rFonts w:asciiTheme="minorEastAsia" w:hAnsiTheme="minorEastAsia" w:eastAsiaTheme="minorEastAsia"/>
                <w:color w:val="000000" w:themeColor="text1"/>
                <w:szCs w:val="21"/>
                <w:highlight w:val="none"/>
              </w:rPr>
              <w:t>任务</w:t>
            </w:r>
            <w:r>
              <w:rPr>
                <w:rFonts w:hint="eastAsia" w:asciiTheme="minorEastAsia" w:hAnsiTheme="minorEastAsia" w:eastAsiaTheme="minorEastAsia"/>
                <w:color w:val="000000" w:themeColor="text1"/>
                <w:szCs w:val="21"/>
                <w:highlight w:val="none"/>
              </w:rPr>
              <w:t>安排</w:t>
            </w:r>
          </w:p>
        </w:tc>
        <w:tc>
          <w:tcPr>
            <w:tcW w:w="663" w:type="dxa"/>
            <w:vAlign w:val="center"/>
          </w:tcPr>
          <w:p w14:paraId="5E050E68">
            <w:pPr>
              <w:ind w:right="-105" w:rightChars="-50"/>
              <w:rPr>
                <w:rFonts w:asciiTheme="minorEastAsia" w:hAnsiTheme="minorEastAsia" w:eastAsiaTheme="minorEastAsia"/>
                <w:color w:val="000000" w:themeColor="text1"/>
                <w:szCs w:val="21"/>
                <w:highlight w:val="none"/>
              </w:rPr>
            </w:pPr>
            <w:r>
              <w:rPr>
                <w:rFonts w:asciiTheme="minorEastAsia" w:hAnsiTheme="minorEastAsia" w:eastAsiaTheme="minorEastAsia"/>
                <w:color w:val="000000" w:themeColor="text1"/>
                <w:szCs w:val="21"/>
                <w:highlight w:val="none"/>
              </w:rPr>
              <w:t>劳力</w:t>
            </w:r>
          </w:p>
          <w:p w14:paraId="191E39AC">
            <w:pPr>
              <w:ind w:right="-105" w:rightChars="-50"/>
              <w:rPr>
                <w:rFonts w:asciiTheme="minorEastAsia" w:hAnsiTheme="minorEastAsia" w:eastAsiaTheme="minorEastAsia"/>
                <w:color w:val="000000" w:themeColor="text1"/>
                <w:szCs w:val="21"/>
                <w:highlight w:val="none"/>
              </w:rPr>
            </w:pPr>
            <w:r>
              <w:rPr>
                <w:rFonts w:asciiTheme="minorEastAsia" w:hAnsiTheme="minorEastAsia" w:eastAsiaTheme="minorEastAsia"/>
                <w:color w:val="000000" w:themeColor="text1"/>
                <w:szCs w:val="21"/>
                <w:highlight w:val="none"/>
              </w:rPr>
              <w:t>（人）</w:t>
            </w:r>
          </w:p>
        </w:tc>
      </w:tr>
      <w:tr w14:paraId="075FFF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1" w:type="dxa"/>
            <w:shd w:val="clear" w:color="auto" w:fill="auto"/>
            <w:vAlign w:val="center"/>
          </w:tcPr>
          <w:p w14:paraId="38F136E6">
            <w:pPr>
              <w:ind w:left="-105" w:leftChars="-50" w:right="-105" w:rightChars="-50"/>
              <w:jc w:val="center"/>
              <w:rPr>
                <w:rFonts w:asciiTheme="minorEastAsia" w:hAnsiTheme="minorEastAsia" w:eastAsiaTheme="minorEastAsia"/>
                <w:color w:val="000000" w:themeColor="text1"/>
                <w:szCs w:val="21"/>
                <w:highlight w:val="none"/>
              </w:rPr>
            </w:pPr>
            <w:r>
              <w:rPr>
                <w:rFonts w:hint="eastAsia" w:asciiTheme="minorEastAsia" w:hAnsiTheme="minorEastAsia" w:eastAsiaTheme="minorEastAsia"/>
                <w:color w:val="000000" w:themeColor="text1"/>
                <w:szCs w:val="21"/>
                <w:highlight w:val="none"/>
              </w:rPr>
              <w:t>1</w:t>
            </w:r>
          </w:p>
        </w:tc>
        <w:tc>
          <w:tcPr>
            <w:tcW w:w="1709" w:type="dxa"/>
            <w:shd w:val="clear" w:color="auto" w:fill="auto"/>
            <w:vAlign w:val="center"/>
          </w:tcPr>
          <w:p w14:paraId="1D1F9792">
            <w:pPr>
              <w:pStyle w:val="141"/>
              <w:adjustRightInd w:val="0"/>
              <w:spacing w:line="240" w:lineRule="atLeast"/>
              <w:jc w:val="center"/>
              <w:rPr>
                <w:rFonts w:asciiTheme="minorEastAsia" w:hAnsiTheme="minorEastAsia" w:eastAsiaTheme="minorEastAsia"/>
                <w:color w:val="000000" w:themeColor="text1"/>
                <w:szCs w:val="21"/>
                <w:highlight w:val="none"/>
              </w:rPr>
            </w:pPr>
            <w:r>
              <w:rPr>
                <w:rFonts w:hint="eastAsia" w:asciiTheme="minorEastAsia" w:hAnsiTheme="minorEastAsia" w:eastAsiaTheme="minorEastAsia" w:cstheme="minorEastAsia"/>
                <w:szCs w:val="21"/>
                <w:highlight w:val="none"/>
              </w:rPr>
              <w:t>路基</w:t>
            </w:r>
            <w:r>
              <w:rPr>
                <w:rFonts w:hint="eastAsia" w:asciiTheme="minorEastAsia" w:hAnsiTheme="minorEastAsia" w:eastAsiaTheme="minorEastAsia" w:cstheme="minorEastAsia"/>
                <w:szCs w:val="21"/>
                <w:highlight w:val="none"/>
                <w:lang w:val="en-US" w:eastAsia="zh-CN"/>
              </w:rPr>
              <w:t>涵洞</w:t>
            </w:r>
            <w:r>
              <w:rPr>
                <w:rFonts w:hint="eastAsia" w:asciiTheme="minorEastAsia" w:hAnsiTheme="minorEastAsia" w:eastAsiaTheme="minorEastAsia" w:cstheme="minorEastAsia"/>
                <w:szCs w:val="21"/>
                <w:highlight w:val="none"/>
              </w:rPr>
              <w:t>队伍</w:t>
            </w:r>
          </w:p>
        </w:tc>
        <w:tc>
          <w:tcPr>
            <w:tcW w:w="6064" w:type="dxa"/>
            <w:shd w:val="clear" w:color="auto" w:fill="auto"/>
            <w:vAlign w:val="center"/>
          </w:tcPr>
          <w:p w14:paraId="0C85CD86">
            <w:pPr>
              <w:pStyle w:val="141"/>
              <w:adjustRightInd w:val="0"/>
              <w:spacing w:line="240" w:lineRule="atLeast"/>
              <w:jc w:val="center"/>
              <w:rPr>
                <w:rFonts w:hint="eastAsia" w:asciiTheme="minorEastAsia" w:hAnsiTheme="minorEastAsia" w:eastAsiaTheme="minorEastAsia" w:cstheme="minorEastAsia"/>
                <w:szCs w:val="21"/>
                <w:highlight w:val="none"/>
              </w:rPr>
            </w:pPr>
            <w:r>
              <w:rPr>
                <w:rFonts w:hint="eastAsia" w:asciiTheme="minorEastAsia" w:hAnsiTheme="minorEastAsia" w:eastAsiaTheme="minorEastAsia" w:cstheme="minorEastAsia"/>
                <w:szCs w:val="21"/>
                <w:highlight w:val="none"/>
                <w:lang w:val="en-US" w:eastAsia="zh-CN"/>
              </w:rPr>
              <w:t>全线</w:t>
            </w:r>
            <w:r>
              <w:rPr>
                <w:rFonts w:hint="eastAsia" w:asciiTheme="minorEastAsia" w:hAnsiTheme="minorEastAsia" w:eastAsiaTheme="minorEastAsia" w:cstheme="minorEastAsia"/>
                <w:szCs w:val="21"/>
                <w:highlight w:val="none"/>
              </w:rPr>
              <w:t>路基土石方</w:t>
            </w:r>
            <w:r>
              <w:rPr>
                <w:rFonts w:hint="eastAsia" w:asciiTheme="minorEastAsia" w:hAnsiTheme="minorEastAsia" w:eastAsiaTheme="minorEastAsia" w:cstheme="minorEastAsia"/>
                <w:szCs w:val="21"/>
                <w:highlight w:val="none"/>
                <w:lang w:eastAsia="zh-CN"/>
              </w:rPr>
              <w:t>、</w:t>
            </w:r>
            <w:r>
              <w:rPr>
                <w:rFonts w:hint="eastAsia" w:asciiTheme="minorEastAsia" w:hAnsiTheme="minorEastAsia" w:eastAsiaTheme="minorEastAsia" w:cstheme="minorEastAsia"/>
                <w:szCs w:val="21"/>
                <w:highlight w:val="none"/>
              </w:rPr>
              <w:t>附属</w:t>
            </w:r>
            <w:r>
              <w:rPr>
                <w:rFonts w:hint="eastAsia" w:asciiTheme="minorEastAsia" w:hAnsiTheme="minorEastAsia" w:eastAsiaTheme="minorEastAsia" w:cstheme="minorEastAsia"/>
                <w:szCs w:val="21"/>
                <w:highlight w:val="none"/>
                <w:lang w:val="en-US" w:eastAsia="zh-CN"/>
              </w:rPr>
              <w:t>及</w:t>
            </w:r>
            <w:r>
              <w:rPr>
                <w:rFonts w:hint="eastAsia" w:asciiTheme="minorEastAsia" w:hAnsiTheme="minorEastAsia" w:eastAsiaTheme="minorEastAsia" w:cstheme="minorEastAsia"/>
                <w:szCs w:val="21"/>
                <w:highlight w:val="none"/>
              </w:rPr>
              <w:t>涵洞</w:t>
            </w:r>
          </w:p>
        </w:tc>
        <w:tc>
          <w:tcPr>
            <w:tcW w:w="663" w:type="dxa"/>
            <w:vAlign w:val="center"/>
          </w:tcPr>
          <w:p w14:paraId="56984C9B">
            <w:pPr>
              <w:ind w:left="-105" w:leftChars="-50" w:right="-105" w:rightChars="-50"/>
              <w:jc w:val="center"/>
              <w:rPr>
                <w:rFonts w:asciiTheme="minorEastAsia" w:hAnsiTheme="minorEastAsia" w:eastAsiaTheme="minorEastAsia"/>
                <w:color w:val="000000" w:themeColor="text1"/>
                <w:szCs w:val="21"/>
                <w:highlight w:val="none"/>
              </w:rPr>
            </w:pPr>
            <w:r>
              <w:rPr>
                <w:rFonts w:hint="eastAsia" w:asciiTheme="minorEastAsia" w:hAnsiTheme="minorEastAsia" w:eastAsiaTheme="minorEastAsia"/>
                <w:color w:val="000000" w:themeColor="text1"/>
                <w:szCs w:val="21"/>
                <w:highlight w:val="none"/>
                <w:lang w:val="en-US" w:eastAsia="zh-CN"/>
              </w:rPr>
              <w:t>7</w:t>
            </w:r>
            <w:r>
              <w:rPr>
                <w:rFonts w:asciiTheme="minorEastAsia" w:hAnsiTheme="minorEastAsia" w:eastAsiaTheme="minorEastAsia"/>
                <w:color w:val="000000" w:themeColor="text1"/>
                <w:szCs w:val="21"/>
                <w:highlight w:val="none"/>
              </w:rPr>
              <w:t>0</w:t>
            </w:r>
          </w:p>
        </w:tc>
      </w:tr>
      <w:tr w14:paraId="009D45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1" w:type="dxa"/>
            <w:shd w:val="clear" w:color="auto" w:fill="auto"/>
            <w:vAlign w:val="center"/>
          </w:tcPr>
          <w:p w14:paraId="34A0561C">
            <w:pPr>
              <w:ind w:left="-105" w:leftChars="-50" w:right="-105" w:rightChars="-50"/>
              <w:jc w:val="center"/>
              <w:rPr>
                <w:rFonts w:hint="eastAsia" w:asciiTheme="minorEastAsia" w:hAnsiTheme="minorEastAsia" w:eastAsiaTheme="minorEastAsia"/>
                <w:color w:val="000000" w:themeColor="text1"/>
                <w:szCs w:val="21"/>
                <w:highlight w:val="none"/>
                <w:lang w:eastAsia="zh-CN"/>
              </w:rPr>
            </w:pPr>
            <w:r>
              <w:rPr>
                <w:rFonts w:hint="eastAsia" w:asciiTheme="minorEastAsia" w:hAnsiTheme="minorEastAsia" w:eastAsiaTheme="minorEastAsia"/>
                <w:color w:val="000000" w:themeColor="text1"/>
                <w:szCs w:val="21"/>
                <w:highlight w:val="none"/>
                <w:lang w:val="en-US" w:eastAsia="zh-CN"/>
              </w:rPr>
              <w:t>2</w:t>
            </w:r>
          </w:p>
        </w:tc>
        <w:tc>
          <w:tcPr>
            <w:tcW w:w="1709" w:type="dxa"/>
            <w:shd w:val="clear" w:color="auto" w:fill="auto"/>
            <w:vAlign w:val="center"/>
          </w:tcPr>
          <w:p w14:paraId="1072D75D">
            <w:pPr>
              <w:pStyle w:val="141"/>
              <w:adjustRightInd w:val="0"/>
              <w:spacing w:line="240" w:lineRule="atLeast"/>
              <w:jc w:val="center"/>
              <w:rPr>
                <w:rFonts w:hint="eastAsia" w:asciiTheme="minorEastAsia" w:hAnsiTheme="minorEastAsia" w:eastAsiaTheme="minorEastAsia"/>
                <w:color w:val="000000" w:themeColor="text1"/>
                <w:szCs w:val="21"/>
                <w:highlight w:val="none"/>
                <w:lang w:eastAsia="zh-CN"/>
              </w:rPr>
            </w:pPr>
            <w:r>
              <w:rPr>
                <w:rFonts w:hint="eastAsia" w:asciiTheme="minorEastAsia" w:hAnsiTheme="minorEastAsia" w:eastAsiaTheme="minorEastAsia" w:cstheme="minorEastAsia"/>
                <w:szCs w:val="21"/>
                <w:highlight w:val="none"/>
                <w:lang w:val="en-US" w:eastAsia="zh-CN"/>
              </w:rPr>
              <w:t>桩基队伍</w:t>
            </w:r>
          </w:p>
        </w:tc>
        <w:tc>
          <w:tcPr>
            <w:tcW w:w="6064" w:type="dxa"/>
            <w:shd w:val="clear" w:color="auto" w:fill="auto"/>
            <w:vAlign w:val="center"/>
          </w:tcPr>
          <w:p w14:paraId="254A31AE">
            <w:pPr>
              <w:pStyle w:val="141"/>
              <w:adjustRightInd w:val="0"/>
              <w:spacing w:line="240" w:lineRule="atLeast"/>
              <w:jc w:val="center"/>
              <w:rPr>
                <w:rFonts w:hint="eastAsia" w:asciiTheme="minorEastAsia" w:hAnsiTheme="minorEastAsia" w:eastAsiaTheme="minorEastAsia" w:cstheme="minorEastAsia"/>
                <w:szCs w:val="21"/>
                <w:highlight w:val="none"/>
              </w:rPr>
            </w:pPr>
            <w:r>
              <w:rPr>
                <w:rFonts w:hint="eastAsia" w:asciiTheme="minorEastAsia" w:hAnsiTheme="minorEastAsia" w:eastAsiaTheme="minorEastAsia" w:cstheme="minorEastAsia"/>
                <w:szCs w:val="21"/>
                <w:highlight w:val="none"/>
              </w:rPr>
              <w:t>全线桥</w:t>
            </w:r>
            <w:r>
              <w:rPr>
                <w:rFonts w:hint="eastAsia" w:asciiTheme="minorEastAsia" w:hAnsiTheme="minorEastAsia" w:eastAsiaTheme="minorEastAsia" w:cstheme="minorEastAsia"/>
                <w:szCs w:val="21"/>
                <w:highlight w:val="none"/>
                <w:lang w:val="en-US" w:eastAsia="zh-CN"/>
              </w:rPr>
              <w:t>梁</w:t>
            </w:r>
            <w:r>
              <w:rPr>
                <w:rFonts w:hint="eastAsia" w:asciiTheme="minorEastAsia" w:hAnsiTheme="minorEastAsia" w:eastAsiaTheme="minorEastAsia" w:cstheme="minorEastAsia"/>
                <w:szCs w:val="21"/>
                <w:highlight w:val="none"/>
              </w:rPr>
              <w:t>桩基</w:t>
            </w:r>
            <w:r>
              <w:rPr>
                <w:rFonts w:hint="eastAsia" w:asciiTheme="minorEastAsia" w:hAnsiTheme="minorEastAsia" w:eastAsiaTheme="minorEastAsia" w:cstheme="minorEastAsia"/>
                <w:szCs w:val="21"/>
                <w:highlight w:val="none"/>
                <w:lang w:val="en-US" w:eastAsia="zh-CN"/>
              </w:rPr>
              <w:t>及抗滑桩</w:t>
            </w:r>
          </w:p>
        </w:tc>
        <w:tc>
          <w:tcPr>
            <w:tcW w:w="663" w:type="dxa"/>
            <w:vAlign w:val="center"/>
          </w:tcPr>
          <w:p w14:paraId="1CE778E2">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30</w:t>
            </w:r>
          </w:p>
        </w:tc>
      </w:tr>
      <w:tr w14:paraId="15010A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1" w:type="dxa"/>
            <w:shd w:val="clear" w:color="auto" w:fill="auto"/>
            <w:vAlign w:val="center"/>
          </w:tcPr>
          <w:p w14:paraId="067A3FE6">
            <w:pPr>
              <w:ind w:left="-105" w:leftChars="-50" w:right="-105" w:rightChars="-50"/>
              <w:jc w:val="center"/>
              <w:rPr>
                <w:rFonts w:hint="eastAsia" w:asciiTheme="minorEastAsia" w:hAnsiTheme="minorEastAsia" w:eastAsiaTheme="minorEastAsia"/>
                <w:color w:val="000000" w:themeColor="text1"/>
                <w:szCs w:val="21"/>
                <w:highlight w:val="none"/>
                <w:lang w:eastAsia="zh-CN"/>
              </w:rPr>
            </w:pPr>
            <w:r>
              <w:rPr>
                <w:rFonts w:hint="eastAsia" w:asciiTheme="minorEastAsia" w:hAnsiTheme="minorEastAsia" w:eastAsiaTheme="minorEastAsia"/>
                <w:color w:val="000000" w:themeColor="text1"/>
                <w:szCs w:val="21"/>
                <w:highlight w:val="none"/>
                <w:lang w:val="en-US" w:eastAsia="zh-CN"/>
              </w:rPr>
              <w:t>3</w:t>
            </w:r>
          </w:p>
        </w:tc>
        <w:tc>
          <w:tcPr>
            <w:tcW w:w="1709" w:type="dxa"/>
            <w:shd w:val="clear" w:color="auto" w:fill="auto"/>
            <w:vAlign w:val="center"/>
          </w:tcPr>
          <w:p w14:paraId="70AD4924">
            <w:pPr>
              <w:pStyle w:val="141"/>
              <w:adjustRightInd w:val="0"/>
              <w:spacing w:line="240" w:lineRule="atLeast"/>
              <w:jc w:val="center"/>
              <w:rPr>
                <w:rFonts w:asciiTheme="minorEastAsia" w:hAnsiTheme="minorEastAsia" w:eastAsiaTheme="minorEastAsia"/>
                <w:color w:val="000000" w:themeColor="text1"/>
                <w:szCs w:val="21"/>
                <w:highlight w:val="none"/>
              </w:rPr>
            </w:pPr>
            <w:r>
              <w:rPr>
                <w:rFonts w:hint="eastAsia" w:asciiTheme="minorEastAsia" w:hAnsiTheme="minorEastAsia" w:eastAsiaTheme="minorEastAsia" w:cstheme="minorEastAsia"/>
                <w:szCs w:val="21"/>
                <w:highlight w:val="none"/>
              </w:rPr>
              <w:t>桥梁队伍1</w:t>
            </w:r>
          </w:p>
        </w:tc>
        <w:tc>
          <w:tcPr>
            <w:tcW w:w="6064" w:type="dxa"/>
            <w:shd w:val="clear" w:color="auto" w:fill="auto"/>
            <w:vAlign w:val="center"/>
          </w:tcPr>
          <w:p w14:paraId="1AC493C4">
            <w:pPr>
              <w:pStyle w:val="141"/>
              <w:adjustRightInd w:val="0"/>
              <w:spacing w:line="240" w:lineRule="atLeast"/>
              <w:jc w:val="center"/>
              <w:rPr>
                <w:rFonts w:hint="eastAsia" w:asciiTheme="minorEastAsia" w:hAnsiTheme="minorEastAsia" w:eastAsiaTheme="minorEastAsia" w:cstheme="minorEastAsia"/>
                <w:szCs w:val="21"/>
                <w:highlight w:val="none"/>
              </w:rPr>
            </w:pPr>
            <w:r>
              <w:rPr>
                <w:rFonts w:hint="eastAsia" w:asciiTheme="minorEastAsia" w:hAnsiTheme="minorEastAsia" w:eastAsiaTheme="minorEastAsia" w:cstheme="minorEastAsia"/>
                <w:szCs w:val="21"/>
                <w:highlight w:val="none"/>
              </w:rPr>
              <w:t>全线梁板预制</w:t>
            </w:r>
            <w:r>
              <w:rPr>
                <w:rFonts w:hint="eastAsia" w:asciiTheme="minorEastAsia" w:hAnsiTheme="minorEastAsia" w:eastAsiaTheme="minorEastAsia" w:cstheme="minorEastAsia"/>
                <w:szCs w:val="21"/>
                <w:highlight w:val="none"/>
                <w:lang w:eastAsia="zh-CN"/>
              </w:rPr>
              <w:t>、</w:t>
            </w:r>
            <w:r>
              <w:rPr>
                <w:rFonts w:hint="eastAsia" w:asciiTheme="minorEastAsia" w:hAnsiTheme="minorEastAsia" w:eastAsiaTheme="minorEastAsia" w:cstheme="minorEastAsia"/>
                <w:szCs w:val="21"/>
                <w:highlight w:val="none"/>
                <w:lang w:val="en-US" w:eastAsia="zh-CN"/>
              </w:rPr>
              <w:t>架设；</w:t>
            </w:r>
            <w:r>
              <w:rPr>
                <w:rFonts w:hint="eastAsia" w:asciiTheme="minorEastAsia" w:hAnsiTheme="minorEastAsia" w:eastAsiaTheme="minorEastAsia" w:cstheme="minorEastAsia"/>
                <w:szCs w:val="21"/>
                <w:highlight w:val="none"/>
              </w:rPr>
              <w:t>全线钢筋加工</w:t>
            </w:r>
            <w:r>
              <w:rPr>
                <w:rFonts w:hint="eastAsia" w:asciiTheme="minorEastAsia" w:hAnsiTheme="minorEastAsia" w:eastAsiaTheme="minorEastAsia" w:cstheme="minorEastAsia"/>
                <w:szCs w:val="21"/>
                <w:highlight w:val="none"/>
                <w:lang w:eastAsia="zh-CN"/>
              </w:rPr>
              <w:t>、</w:t>
            </w:r>
            <w:r>
              <w:rPr>
                <w:rFonts w:hint="eastAsia" w:asciiTheme="minorEastAsia" w:hAnsiTheme="minorEastAsia" w:eastAsiaTheme="minorEastAsia" w:cstheme="minorEastAsia"/>
                <w:szCs w:val="21"/>
                <w:highlight w:val="none"/>
                <w:lang w:val="en-US" w:eastAsia="zh-CN"/>
              </w:rPr>
              <w:t>运输；K100+K108段桥梁下构、桥面系、附属</w:t>
            </w:r>
          </w:p>
        </w:tc>
        <w:tc>
          <w:tcPr>
            <w:tcW w:w="663" w:type="dxa"/>
            <w:vAlign w:val="center"/>
          </w:tcPr>
          <w:p w14:paraId="646F13CC">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100</w:t>
            </w:r>
          </w:p>
        </w:tc>
      </w:tr>
      <w:tr w14:paraId="09CC75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1" w:type="dxa"/>
            <w:shd w:val="clear" w:color="auto" w:fill="auto"/>
            <w:vAlign w:val="center"/>
          </w:tcPr>
          <w:p w14:paraId="211E1F73">
            <w:pPr>
              <w:ind w:left="-105" w:leftChars="-50" w:right="-105" w:rightChars="-50"/>
              <w:jc w:val="center"/>
              <w:rPr>
                <w:rFonts w:hint="eastAsia" w:asciiTheme="minorEastAsia" w:hAnsiTheme="minorEastAsia" w:eastAsiaTheme="minorEastAsia"/>
                <w:color w:val="000000" w:themeColor="text1"/>
                <w:szCs w:val="21"/>
                <w:highlight w:val="none"/>
                <w:lang w:eastAsia="zh-CN"/>
              </w:rPr>
            </w:pPr>
            <w:r>
              <w:rPr>
                <w:rFonts w:hint="eastAsia" w:asciiTheme="minorEastAsia" w:hAnsiTheme="minorEastAsia" w:eastAsiaTheme="minorEastAsia"/>
                <w:color w:val="000000" w:themeColor="text1"/>
                <w:szCs w:val="21"/>
                <w:highlight w:val="none"/>
                <w:lang w:val="en-US" w:eastAsia="zh-CN"/>
              </w:rPr>
              <w:t>4</w:t>
            </w:r>
          </w:p>
        </w:tc>
        <w:tc>
          <w:tcPr>
            <w:tcW w:w="1709" w:type="dxa"/>
            <w:shd w:val="clear" w:color="auto" w:fill="auto"/>
            <w:vAlign w:val="center"/>
          </w:tcPr>
          <w:p w14:paraId="098D1628">
            <w:pPr>
              <w:pStyle w:val="141"/>
              <w:adjustRightInd w:val="0"/>
              <w:spacing w:line="240" w:lineRule="atLeast"/>
              <w:jc w:val="center"/>
              <w:rPr>
                <w:rFonts w:hint="eastAsia" w:asciiTheme="minorEastAsia" w:hAnsiTheme="minorEastAsia" w:eastAsiaTheme="minorEastAsia"/>
                <w:color w:val="000000" w:themeColor="text1"/>
                <w:szCs w:val="21"/>
                <w:highlight w:val="none"/>
                <w:lang w:eastAsia="zh-CN"/>
              </w:rPr>
            </w:pPr>
            <w:r>
              <w:rPr>
                <w:rFonts w:hint="eastAsia" w:asciiTheme="minorEastAsia" w:hAnsiTheme="minorEastAsia" w:eastAsiaTheme="minorEastAsia" w:cstheme="minorEastAsia"/>
                <w:szCs w:val="21"/>
                <w:highlight w:val="none"/>
              </w:rPr>
              <w:t>桥梁队伍</w:t>
            </w:r>
            <w:r>
              <w:rPr>
                <w:rFonts w:hint="eastAsia" w:asciiTheme="minorEastAsia" w:hAnsiTheme="minorEastAsia" w:eastAsiaTheme="minorEastAsia" w:cstheme="minorEastAsia"/>
                <w:szCs w:val="21"/>
                <w:highlight w:val="none"/>
                <w:lang w:val="en-US" w:eastAsia="zh-CN"/>
              </w:rPr>
              <w:t>2</w:t>
            </w:r>
          </w:p>
        </w:tc>
        <w:tc>
          <w:tcPr>
            <w:tcW w:w="6064" w:type="dxa"/>
            <w:shd w:val="clear" w:color="auto" w:fill="auto"/>
            <w:vAlign w:val="center"/>
          </w:tcPr>
          <w:p w14:paraId="61C8B60E">
            <w:pPr>
              <w:pStyle w:val="141"/>
              <w:adjustRightInd w:val="0"/>
              <w:spacing w:line="240" w:lineRule="atLeast"/>
              <w:jc w:val="center"/>
              <w:rPr>
                <w:rFonts w:hint="default" w:asciiTheme="minorEastAsia" w:hAnsiTheme="minorEastAsia" w:eastAsiaTheme="minorEastAsia" w:cstheme="minorEastAsia"/>
                <w:szCs w:val="21"/>
                <w:highlight w:val="none"/>
                <w:lang w:val="en-US" w:eastAsia="zh-CN"/>
              </w:rPr>
            </w:pPr>
            <w:r>
              <w:rPr>
                <w:rFonts w:hint="eastAsia" w:asciiTheme="minorEastAsia" w:hAnsiTheme="minorEastAsia" w:eastAsiaTheme="minorEastAsia" w:cstheme="minorEastAsia"/>
                <w:szCs w:val="21"/>
                <w:highlight w:val="none"/>
                <w:lang w:val="en-US" w:eastAsia="zh-CN"/>
              </w:rPr>
              <w:t>K108+K116段桥梁下构、桥面系、附属</w:t>
            </w:r>
          </w:p>
        </w:tc>
        <w:tc>
          <w:tcPr>
            <w:tcW w:w="663" w:type="dxa"/>
            <w:vAlign w:val="center"/>
          </w:tcPr>
          <w:p w14:paraId="44D52955">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70</w:t>
            </w:r>
          </w:p>
        </w:tc>
      </w:tr>
      <w:tr w14:paraId="73C424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1" w:type="dxa"/>
            <w:shd w:val="clear" w:color="auto" w:fill="auto"/>
            <w:vAlign w:val="center"/>
          </w:tcPr>
          <w:p w14:paraId="065B6BAF">
            <w:pPr>
              <w:ind w:left="-105" w:leftChars="-50" w:right="-105" w:rightChars="-50"/>
              <w:jc w:val="center"/>
              <w:rPr>
                <w:rFonts w:hint="default" w:cs="Times New Roman" w:asciiTheme="minorEastAsia" w:hAnsiTheme="minorEastAsia" w:eastAsiaTheme="minorEastAsia"/>
                <w:color w:val="000000" w:themeColor="text1"/>
                <w:kern w:val="2"/>
                <w:sz w:val="21"/>
                <w:szCs w:val="21"/>
                <w:highlight w:val="none"/>
                <w:lang w:val="en-US" w:eastAsia="zh-CN" w:bidi="ar-SA"/>
              </w:rPr>
            </w:pPr>
            <w:r>
              <w:rPr>
                <w:rFonts w:hint="eastAsia" w:cs="Times New Roman" w:asciiTheme="minorEastAsia" w:hAnsiTheme="minorEastAsia" w:eastAsiaTheme="minorEastAsia"/>
                <w:color w:val="000000" w:themeColor="text1"/>
                <w:kern w:val="2"/>
                <w:sz w:val="21"/>
                <w:szCs w:val="21"/>
                <w:highlight w:val="none"/>
                <w:lang w:val="en-US" w:eastAsia="zh-CN" w:bidi="ar-SA"/>
              </w:rPr>
              <w:t>5</w:t>
            </w:r>
          </w:p>
        </w:tc>
        <w:tc>
          <w:tcPr>
            <w:tcW w:w="1709" w:type="dxa"/>
            <w:shd w:val="clear" w:color="auto" w:fill="auto"/>
            <w:vAlign w:val="center"/>
          </w:tcPr>
          <w:p w14:paraId="116C5C6C">
            <w:pPr>
              <w:pStyle w:val="141"/>
              <w:adjustRightInd w:val="0"/>
              <w:spacing w:line="240" w:lineRule="atLeast"/>
              <w:jc w:val="center"/>
              <w:rPr>
                <w:rFonts w:hint="eastAsia" w:cs="Times New Roman" w:asciiTheme="minorEastAsia" w:hAnsiTheme="minorEastAsia" w:eastAsiaTheme="minorEastAsia"/>
                <w:color w:val="000000" w:themeColor="text1"/>
                <w:kern w:val="2"/>
                <w:sz w:val="21"/>
                <w:szCs w:val="21"/>
                <w:highlight w:val="none"/>
                <w:lang w:val="en-US" w:eastAsia="zh-CN" w:bidi="ar-SA"/>
              </w:rPr>
            </w:pPr>
            <w:r>
              <w:rPr>
                <w:rFonts w:hint="eastAsia" w:asciiTheme="minorEastAsia" w:hAnsiTheme="minorEastAsia" w:eastAsiaTheme="minorEastAsia" w:cstheme="minorEastAsia"/>
                <w:szCs w:val="21"/>
                <w:highlight w:val="none"/>
                <w:lang w:val="en-US" w:eastAsia="zh-CN"/>
              </w:rPr>
              <w:t>小型构件</w:t>
            </w:r>
            <w:r>
              <w:rPr>
                <w:rFonts w:hint="eastAsia" w:asciiTheme="minorEastAsia" w:hAnsiTheme="minorEastAsia" w:eastAsiaTheme="minorEastAsia" w:cstheme="minorEastAsia"/>
                <w:szCs w:val="21"/>
                <w:highlight w:val="none"/>
              </w:rPr>
              <w:t>预制</w:t>
            </w:r>
            <w:r>
              <w:rPr>
                <w:rFonts w:hint="eastAsia" w:asciiTheme="minorEastAsia" w:hAnsiTheme="minorEastAsia" w:eastAsiaTheme="minorEastAsia" w:cstheme="minorEastAsia"/>
                <w:szCs w:val="21"/>
                <w:highlight w:val="none"/>
                <w:lang w:val="en-US" w:eastAsia="zh-CN"/>
              </w:rPr>
              <w:t>队伍</w:t>
            </w:r>
          </w:p>
        </w:tc>
        <w:tc>
          <w:tcPr>
            <w:tcW w:w="6064" w:type="dxa"/>
            <w:shd w:val="clear" w:color="auto" w:fill="auto"/>
            <w:vAlign w:val="center"/>
          </w:tcPr>
          <w:p w14:paraId="52FAB40A">
            <w:pPr>
              <w:pStyle w:val="141"/>
              <w:adjustRightInd w:val="0"/>
              <w:spacing w:line="240" w:lineRule="atLeast"/>
              <w:jc w:val="center"/>
              <w:rPr>
                <w:rFonts w:hint="default" w:asciiTheme="minorEastAsia" w:hAnsiTheme="minorEastAsia" w:eastAsiaTheme="minorEastAsia" w:cstheme="minorEastAsia"/>
                <w:szCs w:val="21"/>
                <w:highlight w:val="none"/>
                <w:lang w:val="en-US" w:eastAsia="zh-CN"/>
              </w:rPr>
            </w:pPr>
            <w:r>
              <w:rPr>
                <w:rFonts w:hint="eastAsia" w:asciiTheme="minorEastAsia" w:hAnsiTheme="minorEastAsia" w:eastAsiaTheme="minorEastAsia" w:cstheme="minorEastAsia"/>
                <w:szCs w:val="21"/>
                <w:highlight w:val="none"/>
              </w:rPr>
              <w:t>全线小型</w:t>
            </w:r>
            <w:r>
              <w:rPr>
                <w:rFonts w:hint="eastAsia" w:asciiTheme="minorEastAsia" w:hAnsiTheme="minorEastAsia" w:eastAsiaTheme="minorEastAsia" w:cstheme="minorEastAsia"/>
                <w:szCs w:val="21"/>
                <w:highlight w:val="none"/>
                <w:lang w:val="en-US" w:eastAsia="zh-CN"/>
              </w:rPr>
              <w:t>构件</w:t>
            </w:r>
            <w:r>
              <w:rPr>
                <w:rFonts w:hint="eastAsia" w:asciiTheme="minorEastAsia" w:hAnsiTheme="minorEastAsia" w:eastAsiaTheme="minorEastAsia" w:cstheme="minorEastAsia"/>
                <w:szCs w:val="21"/>
                <w:highlight w:val="none"/>
              </w:rPr>
              <w:t>预制</w:t>
            </w:r>
            <w:r>
              <w:rPr>
                <w:rFonts w:hint="eastAsia" w:asciiTheme="minorEastAsia" w:hAnsiTheme="minorEastAsia" w:eastAsiaTheme="minorEastAsia" w:cstheme="minorEastAsia"/>
                <w:szCs w:val="21"/>
                <w:highlight w:val="none"/>
                <w:lang w:eastAsia="zh-CN"/>
              </w:rPr>
              <w:t>、</w:t>
            </w:r>
            <w:r>
              <w:rPr>
                <w:rFonts w:hint="eastAsia" w:asciiTheme="minorEastAsia" w:hAnsiTheme="minorEastAsia" w:eastAsiaTheme="minorEastAsia" w:cstheme="minorEastAsia"/>
                <w:szCs w:val="21"/>
                <w:highlight w:val="none"/>
                <w:lang w:val="en-US" w:eastAsia="zh-CN"/>
              </w:rPr>
              <w:t>运输</w:t>
            </w:r>
          </w:p>
        </w:tc>
        <w:tc>
          <w:tcPr>
            <w:tcW w:w="663" w:type="dxa"/>
            <w:shd w:val="clear" w:color="auto" w:fill="auto"/>
            <w:vAlign w:val="center"/>
          </w:tcPr>
          <w:p w14:paraId="29BE2FDB">
            <w:pPr>
              <w:ind w:left="-105" w:leftChars="-50" w:right="-105" w:rightChars="-50"/>
              <w:jc w:val="center"/>
              <w:rPr>
                <w:rFonts w:hint="default" w:cs="Times New Roman" w:asciiTheme="minorEastAsia" w:hAnsiTheme="minorEastAsia" w:eastAsiaTheme="minorEastAsia"/>
                <w:color w:val="000000" w:themeColor="text1"/>
                <w:kern w:val="2"/>
                <w:sz w:val="21"/>
                <w:szCs w:val="21"/>
                <w:highlight w:val="none"/>
                <w:lang w:val="en-US" w:eastAsia="zh-CN" w:bidi="ar-SA"/>
              </w:rPr>
            </w:pPr>
            <w:r>
              <w:rPr>
                <w:rFonts w:hint="eastAsia" w:cs="Times New Roman" w:asciiTheme="minorEastAsia" w:hAnsiTheme="minorEastAsia" w:eastAsiaTheme="minorEastAsia"/>
                <w:color w:val="000000" w:themeColor="text1"/>
                <w:kern w:val="2"/>
                <w:sz w:val="21"/>
                <w:szCs w:val="21"/>
                <w:highlight w:val="none"/>
                <w:lang w:val="en-US" w:eastAsia="zh-CN" w:bidi="ar-SA"/>
              </w:rPr>
              <w:t>25</w:t>
            </w:r>
          </w:p>
        </w:tc>
      </w:tr>
      <w:tr w14:paraId="7AC712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1" w:type="dxa"/>
            <w:shd w:val="clear" w:color="auto" w:fill="auto"/>
            <w:vAlign w:val="center"/>
          </w:tcPr>
          <w:p w14:paraId="7C16091F">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6</w:t>
            </w:r>
          </w:p>
        </w:tc>
        <w:tc>
          <w:tcPr>
            <w:tcW w:w="1709" w:type="dxa"/>
            <w:shd w:val="clear" w:color="auto" w:fill="auto"/>
            <w:vAlign w:val="center"/>
          </w:tcPr>
          <w:p w14:paraId="6497188B">
            <w:pPr>
              <w:pStyle w:val="141"/>
              <w:adjustRightInd w:val="0"/>
              <w:spacing w:line="240" w:lineRule="atLeast"/>
              <w:jc w:val="center"/>
              <w:rPr>
                <w:rFonts w:asciiTheme="minorEastAsia" w:hAnsiTheme="minorEastAsia" w:eastAsiaTheme="minorEastAsia"/>
                <w:color w:val="000000" w:themeColor="text1"/>
                <w:szCs w:val="21"/>
                <w:highlight w:val="none"/>
              </w:rPr>
            </w:pPr>
            <w:r>
              <w:rPr>
                <w:rFonts w:hint="eastAsia" w:asciiTheme="minorEastAsia" w:hAnsiTheme="minorEastAsia" w:eastAsiaTheme="minorEastAsia" w:cstheme="minorEastAsia"/>
                <w:szCs w:val="21"/>
                <w:highlight w:val="none"/>
              </w:rPr>
              <w:t>钢箱梁队</w:t>
            </w:r>
            <w:r>
              <w:rPr>
                <w:rFonts w:hint="eastAsia" w:asciiTheme="minorEastAsia" w:hAnsiTheme="minorEastAsia" w:eastAsiaTheme="minorEastAsia" w:cstheme="minorEastAsia"/>
                <w:szCs w:val="21"/>
                <w:highlight w:val="none"/>
                <w:lang w:val="en-US" w:eastAsia="zh-CN"/>
              </w:rPr>
              <w:t>伍</w:t>
            </w:r>
          </w:p>
        </w:tc>
        <w:tc>
          <w:tcPr>
            <w:tcW w:w="6064" w:type="dxa"/>
            <w:shd w:val="clear" w:color="auto" w:fill="auto"/>
            <w:vAlign w:val="center"/>
          </w:tcPr>
          <w:p w14:paraId="2EF5071A">
            <w:pPr>
              <w:pStyle w:val="141"/>
              <w:adjustRightInd w:val="0"/>
              <w:spacing w:line="240" w:lineRule="atLeast"/>
              <w:jc w:val="center"/>
              <w:rPr>
                <w:rFonts w:asciiTheme="minorEastAsia" w:hAnsiTheme="minorEastAsia" w:eastAsiaTheme="minorEastAsia"/>
                <w:color w:val="000000" w:themeColor="text1"/>
                <w:szCs w:val="21"/>
                <w:highlight w:val="none"/>
              </w:rPr>
            </w:pPr>
            <w:r>
              <w:rPr>
                <w:rFonts w:hint="eastAsia" w:asciiTheme="minorEastAsia" w:hAnsiTheme="minorEastAsia" w:eastAsiaTheme="minorEastAsia" w:cstheme="minorEastAsia"/>
                <w:szCs w:val="21"/>
                <w:highlight w:val="none"/>
              </w:rPr>
              <w:t>全线钢箱梁制作安装</w:t>
            </w:r>
          </w:p>
        </w:tc>
        <w:tc>
          <w:tcPr>
            <w:tcW w:w="663" w:type="dxa"/>
            <w:vAlign w:val="center"/>
          </w:tcPr>
          <w:p w14:paraId="5601C72D">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20</w:t>
            </w:r>
          </w:p>
        </w:tc>
      </w:tr>
      <w:tr w14:paraId="3C735B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1" w:type="dxa"/>
            <w:shd w:val="clear" w:color="auto" w:fill="auto"/>
            <w:vAlign w:val="center"/>
          </w:tcPr>
          <w:p w14:paraId="3F66F509">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7</w:t>
            </w:r>
          </w:p>
        </w:tc>
        <w:tc>
          <w:tcPr>
            <w:tcW w:w="1709" w:type="dxa"/>
            <w:shd w:val="clear" w:color="auto" w:fill="auto"/>
            <w:vAlign w:val="center"/>
          </w:tcPr>
          <w:p w14:paraId="32D34580">
            <w:pPr>
              <w:pStyle w:val="141"/>
              <w:adjustRightInd w:val="0"/>
              <w:spacing w:line="240" w:lineRule="atLeast"/>
              <w:jc w:val="center"/>
              <w:rPr>
                <w:rFonts w:asciiTheme="minorEastAsia" w:hAnsiTheme="minorEastAsia" w:eastAsiaTheme="minorEastAsia"/>
                <w:color w:val="000000" w:themeColor="text1"/>
                <w:szCs w:val="21"/>
                <w:highlight w:val="none"/>
              </w:rPr>
            </w:pPr>
            <w:r>
              <w:rPr>
                <w:rFonts w:hint="eastAsia" w:asciiTheme="minorEastAsia" w:hAnsiTheme="minorEastAsia" w:eastAsiaTheme="minorEastAsia" w:cstheme="minorEastAsia"/>
                <w:szCs w:val="21"/>
                <w:highlight w:val="none"/>
              </w:rPr>
              <w:t>绿化队</w:t>
            </w:r>
            <w:r>
              <w:rPr>
                <w:rFonts w:hint="eastAsia" w:asciiTheme="minorEastAsia" w:hAnsiTheme="minorEastAsia" w:eastAsiaTheme="minorEastAsia" w:cstheme="minorEastAsia"/>
                <w:szCs w:val="21"/>
                <w:highlight w:val="none"/>
                <w:lang w:val="en-US" w:eastAsia="zh-CN"/>
              </w:rPr>
              <w:t>伍</w:t>
            </w:r>
          </w:p>
        </w:tc>
        <w:tc>
          <w:tcPr>
            <w:tcW w:w="6064" w:type="dxa"/>
            <w:shd w:val="clear" w:color="auto" w:fill="auto"/>
            <w:vAlign w:val="center"/>
          </w:tcPr>
          <w:p w14:paraId="2A9FC612">
            <w:pPr>
              <w:pStyle w:val="141"/>
              <w:adjustRightInd w:val="0"/>
              <w:spacing w:line="240" w:lineRule="atLeast"/>
              <w:jc w:val="center"/>
              <w:rPr>
                <w:rFonts w:asciiTheme="minorEastAsia" w:hAnsiTheme="minorEastAsia" w:eastAsiaTheme="minorEastAsia"/>
                <w:color w:val="000000" w:themeColor="text1"/>
                <w:szCs w:val="21"/>
                <w:highlight w:val="none"/>
              </w:rPr>
            </w:pPr>
            <w:r>
              <w:rPr>
                <w:rFonts w:hint="eastAsia" w:asciiTheme="minorEastAsia" w:hAnsiTheme="minorEastAsia" w:eastAsiaTheme="minorEastAsia" w:cstheme="minorEastAsia"/>
                <w:szCs w:val="21"/>
                <w:highlight w:val="none"/>
              </w:rPr>
              <w:t>全线绿化</w:t>
            </w:r>
            <w:r>
              <w:rPr>
                <w:rFonts w:hint="eastAsia" w:asciiTheme="minorEastAsia" w:hAnsiTheme="minorEastAsia" w:eastAsiaTheme="minorEastAsia" w:cstheme="minorEastAsia"/>
                <w:szCs w:val="21"/>
                <w:highlight w:val="none"/>
                <w:lang w:val="en-US" w:eastAsia="zh-CN"/>
              </w:rPr>
              <w:t>工程</w:t>
            </w:r>
          </w:p>
        </w:tc>
        <w:tc>
          <w:tcPr>
            <w:tcW w:w="663" w:type="dxa"/>
            <w:vAlign w:val="center"/>
          </w:tcPr>
          <w:p w14:paraId="6725B67E">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10</w:t>
            </w:r>
          </w:p>
        </w:tc>
      </w:tr>
      <w:tr w14:paraId="400FBC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1" w:type="dxa"/>
            <w:shd w:val="clear" w:color="auto" w:fill="auto"/>
            <w:vAlign w:val="center"/>
          </w:tcPr>
          <w:p w14:paraId="7FA855D4">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8</w:t>
            </w:r>
          </w:p>
        </w:tc>
        <w:tc>
          <w:tcPr>
            <w:tcW w:w="1709" w:type="dxa"/>
            <w:shd w:val="clear" w:color="auto" w:fill="auto"/>
            <w:vAlign w:val="center"/>
          </w:tcPr>
          <w:p w14:paraId="5735E8AF">
            <w:pPr>
              <w:pStyle w:val="141"/>
              <w:adjustRightInd w:val="0"/>
              <w:spacing w:line="240" w:lineRule="atLeast"/>
              <w:jc w:val="center"/>
              <w:rPr>
                <w:rFonts w:hint="eastAsia" w:asciiTheme="minorEastAsia" w:hAnsiTheme="minorEastAsia" w:eastAsiaTheme="minorEastAsia"/>
                <w:color w:val="000000" w:themeColor="text1"/>
                <w:szCs w:val="21"/>
                <w:highlight w:val="none"/>
              </w:rPr>
            </w:pPr>
            <w:r>
              <w:rPr>
                <w:rFonts w:hint="eastAsia" w:asciiTheme="minorEastAsia" w:hAnsiTheme="minorEastAsia" w:eastAsiaTheme="minorEastAsia" w:cstheme="minorEastAsia"/>
                <w:szCs w:val="21"/>
                <w:highlight w:val="none"/>
              </w:rPr>
              <w:t>拆</w:t>
            </w:r>
            <w:r>
              <w:rPr>
                <w:rFonts w:hint="eastAsia" w:asciiTheme="minorEastAsia" w:hAnsiTheme="minorEastAsia" w:eastAsiaTheme="minorEastAsia" w:cstheme="minorEastAsia"/>
                <w:szCs w:val="21"/>
                <w:highlight w:val="none"/>
                <w:lang w:val="en-US" w:eastAsia="zh-CN"/>
              </w:rPr>
              <w:t>桥</w:t>
            </w:r>
            <w:r>
              <w:rPr>
                <w:rFonts w:hint="eastAsia" w:asciiTheme="minorEastAsia" w:hAnsiTheme="minorEastAsia" w:eastAsiaTheme="minorEastAsia" w:cstheme="minorEastAsia"/>
                <w:szCs w:val="21"/>
                <w:highlight w:val="none"/>
              </w:rPr>
              <w:t>队</w:t>
            </w:r>
            <w:r>
              <w:rPr>
                <w:rFonts w:hint="eastAsia" w:asciiTheme="minorEastAsia" w:hAnsiTheme="minorEastAsia" w:eastAsiaTheme="minorEastAsia" w:cstheme="minorEastAsia"/>
                <w:szCs w:val="21"/>
                <w:highlight w:val="none"/>
                <w:lang w:val="en-US" w:eastAsia="zh-CN"/>
              </w:rPr>
              <w:t>伍</w:t>
            </w:r>
          </w:p>
        </w:tc>
        <w:tc>
          <w:tcPr>
            <w:tcW w:w="6064" w:type="dxa"/>
            <w:shd w:val="clear" w:color="auto" w:fill="auto"/>
            <w:vAlign w:val="center"/>
          </w:tcPr>
          <w:p w14:paraId="6D731C57">
            <w:pPr>
              <w:pStyle w:val="141"/>
              <w:adjustRightInd w:val="0"/>
              <w:spacing w:line="240" w:lineRule="atLeast"/>
              <w:jc w:val="center"/>
              <w:rPr>
                <w:rFonts w:hint="eastAsia" w:asciiTheme="minorEastAsia" w:hAnsiTheme="minorEastAsia" w:eastAsiaTheme="minorEastAsia"/>
                <w:color w:val="000000" w:themeColor="text1"/>
                <w:szCs w:val="21"/>
                <w:highlight w:val="none"/>
              </w:rPr>
            </w:pPr>
            <w:r>
              <w:rPr>
                <w:rFonts w:hint="eastAsia" w:asciiTheme="minorEastAsia" w:hAnsiTheme="minorEastAsia" w:eastAsiaTheme="minorEastAsia" w:cstheme="minorEastAsia"/>
                <w:szCs w:val="21"/>
                <w:highlight w:val="none"/>
              </w:rPr>
              <w:t>全线</w:t>
            </w:r>
            <w:r>
              <w:rPr>
                <w:rFonts w:hint="eastAsia" w:asciiTheme="minorEastAsia" w:hAnsiTheme="minorEastAsia" w:eastAsiaTheme="minorEastAsia" w:cstheme="minorEastAsia"/>
                <w:szCs w:val="21"/>
                <w:highlight w:val="none"/>
                <w:lang w:val="en-US" w:eastAsia="zh-CN"/>
              </w:rPr>
              <w:t>桥梁</w:t>
            </w:r>
            <w:r>
              <w:rPr>
                <w:rFonts w:hint="eastAsia" w:asciiTheme="minorEastAsia" w:hAnsiTheme="minorEastAsia" w:eastAsiaTheme="minorEastAsia" w:cstheme="minorEastAsia"/>
                <w:szCs w:val="21"/>
                <w:highlight w:val="none"/>
              </w:rPr>
              <w:t>拆除</w:t>
            </w:r>
            <w:r>
              <w:rPr>
                <w:rFonts w:hint="eastAsia" w:asciiTheme="minorEastAsia" w:hAnsiTheme="minorEastAsia" w:eastAsiaTheme="minorEastAsia" w:cstheme="minorEastAsia"/>
                <w:szCs w:val="21"/>
                <w:highlight w:val="none"/>
                <w:lang w:val="en-US" w:eastAsia="zh-CN"/>
              </w:rPr>
              <w:t>工程</w:t>
            </w:r>
          </w:p>
        </w:tc>
        <w:tc>
          <w:tcPr>
            <w:tcW w:w="663" w:type="dxa"/>
            <w:vAlign w:val="center"/>
          </w:tcPr>
          <w:p w14:paraId="4BDA86A4">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15</w:t>
            </w:r>
          </w:p>
        </w:tc>
      </w:tr>
      <w:tr w14:paraId="52FC4C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1" w:type="dxa"/>
            <w:shd w:val="clear" w:color="auto" w:fill="auto"/>
            <w:vAlign w:val="center"/>
          </w:tcPr>
          <w:p w14:paraId="2CE10D62">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9</w:t>
            </w:r>
          </w:p>
        </w:tc>
        <w:tc>
          <w:tcPr>
            <w:tcW w:w="1709" w:type="dxa"/>
            <w:shd w:val="clear" w:color="auto" w:fill="auto"/>
            <w:vAlign w:val="center"/>
          </w:tcPr>
          <w:p w14:paraId="3204787E">
            <w:pPr>
              <w:pStyle w:val="141"/>
              <w:adjustRightInd w:val="0"/>
              <w:spacing w:line="240" w:lineRule="atLeast"/>
              <w:jc w:val="center"/>
              <w:rPr>
                <w:rFonts w:hint="eastAsia" w:asciiTheme="minorEastAsia" w:hAnsiTheme="minorEastAsia" w:eastAsiaTheme="minorEastAsia"/>
                <w:color w:val="000000" w:themeColor="text1"/>
                <w:szCs w:val="21"/>
                <w:highlight w:val="none"/>
              </w:rPr>
            </w:pPr>
            <w:r>
              <w:rPr>
                <w:rFonts w:hint="eastAsia" w:asciiTheme="minorEastAsia" w:hAnsiTheme="minorEastAsia" w:eastAsiaTheme="minorEastAsia" w:cstheme="minorEastAsia"/>
                <w:szCs w:val="21"/>
                <w:highlight w:val="none"/>
                <w:lang w:val="en-US" w:eastAsia="zh-CN"/>
              </w:rPr>
              <w:t>混凝土拌合运输队伍</w:t>
            </w:r>
          </w:p>
        </w:tc>
        <w:tc>
          <w:tcPr>
            <w:tcW w:w="6064" w:type="dxa"/>
            <w:shd w:val="clear" w:color="auto" w:fill="auto"/>
            <w:vAlign w:val="center"/>
          </w:tcPr>
          <w:p w14:paraId="137457CB">
            <w:pPr>
              <w:pStyle w:val="141"/>
              <w:adjustRightInd w:val="0"/>
              <w:spacing w:line="240" w:lineRule="atLeast"/>
              <w:jc w:val="center"/>
              <w:rPr>
                <w:rFonts w:hint="eastAsia" w:asciiTheme="minorEastAsia" w:hAnsiTheme="minorEastAsia" w:eastAsiaTheme="minorEastAsia"/>
                <w:color w:val="000000" w:themeColor="text1"/>
                <w:szCs w:val="21"/>
                <w:highlight w:val="none"/>
              </w:rPr>
            </w:pPr>
            <w:r>
              <w:rPr>
                <w:rFonts w:hint="eastAsia" w:asciiTheme="minorEastAsia" w:hAnsiTheme="minorEastAsia" w:eastAsiaTheme="minorEastAsia" w:cstheme="minorEastAsia"/>
                <w:szCs w:val="21"/>
                <w:highlight w:val="none"/>
                <w:lang w:val="en-US" w:eastAsia="zh-CN"/>
              </w:rPr>
              <w:t>全线混凝土拌合及运输</w:t>
            </w:r>
          </w:p>
        </w:tc>
        <w:tc>
          <w:tcPr>
            <w:tcW w:w="663" w:type="dxa"/>
            <w:vAlign w:val="center"/>
          </w:tcPr>
          <w:p w14:paraId="042C06D3">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15</w:t>
            </w:r>
          </w:p>
        </w:tc>
      </w:tr>
      <w:tr w14:paraId="134759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1" w:type="dxa"/>
            <w:shd w:val="clear" w:color="auto" w:fill="auto"/>
            <w:vAlign w:val="center"/>
          </w:tcPr>
          <w:p w14:paraId="2A430C01">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10</w:t>
            </w:r>
          </w:p>
        </w:tc>
        <w:tc>
          <w:tcPr>
            <w:tcW w:w="1709" w:type="dxa"/>
            <w:shd w:val="clear" w:color="auto" w:fill="auto"/>
            <w:vAlign w:val="center"/>
          </w:tcPr>
          <w:p w14:paraId="23B2582E">
            <w:pPr>
              <w:pStyle w:val="141"/>
              <w:adjustRightInd w:val="0"/>
              <w:spacing w:line="240" w:lineRule="atLeast"/>
              <w:jc w:val="center"/>
              <w:rPr>
                <w:rFonts w:hint="eastAsia" w:asciiTheme="minorEastAsia" w:hAnsiTheme="minorEastAsia" w:eastAsiaTheme="minorEastAsia" w:cstheme="minorEastAsia"/>
                <w:szCs w:val="21"/>
                <w:highlight w:val="none"/>
                <w:lang w:val="en-US" w:eastAsia="zh-CN"/>
              </w:rPr>
            </w:pPr>
            <w:r>
              <w:rPr>
                <w:rFonts w:hint="eastAsia" w:asciiTheme="minorEastAsia" w:hAnsiTheme="minorEastAsia" w:eastAsiaTheme="minorEastAsia" w:cstheme="minorEastAsia"/>
                <w:szCs w:val="21"/>
                <w:highlight w:val="none"/>
                <w:lang w:val="en-US" w:eastAsia="zh-CN"/>
              </w:rPr>
              <w:t>路面工程</w:t>
            </w:r>
          </w:p>
        </w:tc>
        <w:tc>
          <w:tcPr>
            <w:tcW w:w="6064" w:type="dxa"/>
            <w:shd w:val="clear" w:color="auto" w:fill="auto"/>
            <w:vAlign w:val="center"/>
          </w:tcPr>
          <w:p w14:paraId="0A4143E1">
            <w:pPr>
              <w:pStyle w:val="141"/>
              <w:adjustRightInd w:val="0"/>
              <w:spacing w:line="240" w:lineRule="atLeast"/>
              <w:jc w:val="center"/>
              <w:rPr>
                <w:rFonts w:hint="eastAsia" w:asciiTheme="minorEastAsia" w:hAnsiTheme="minorEastAsia" w:eastAsiaTheme="minorEastAsia" w:cstheme="minorEastAsia"/>
                <w:szCs w:val="21"/>
                <w:highlight w:val="none"/>
                <w:lang w:val="en-US" w:eastAsia="zh-CN"/>
              </w:rPr>
            </w:pPr>
            <w:r>
              <w:rPr>
                <w:rFonts w:hint="eastAsia" w:asciiTheme="minorEastAsia" w:hAnsiTheme="minorEastAsia" w:eastAsiaTheme="minorEastAsia" w:cstheme="minorEastAsia"/>
                <w:szCs w:val="21"/>
                <w:highlight w:val="none"/>
              </w:rPr>
              <w:t>全线路面及附属</w:t>
            </w:r>
            <w:r>
              <w:rPr>
                <w:rFonts w:hint="eastAsia" w:asciiTheme="minorEastAsia" w:hAnsiTheme="minorEastAsia" w:eastAsiaTheme="minorEastAsia" w:cstheme="minorEastAsia"/>
                <w:szCs w:val="21"/>
                <w:highlight w:val="none"/>
                <w:lang w:val="en-US" w:eastAsia="zh-CN"/>
              </w:rPr>
              <w:t>工程</w:t>
            </w:r>
          </w:p>
        </w:tc>
        <w:tc>
          <w:tcPr>
            <w:tcW w:w="663" w:type="dxa"/>
            <w:vAlign w:val="center"/>
          </w:tcPr>
          <w:p w14:paraId="4871E52B">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25</w:t>
            </w:r>
          </w:p>
        </w:tc>
      </w:tr>
      <w:tr w14:paraId="1D504E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1" w:type="dxa"/>
            <w:shd w:val="clear" w:color="auto" w:fill="auto"/>
            <w:vAlign w:val="center"/>
          </w:tcPr>
          <w:p w14:paraId="3A1B6C55">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11</w:t>
            </w:r>
          </w:p>
        </w:tc>
        <w:tc>
          <w:tcPr>
            <w:tcW w:w="1709" w:type="dxa"/>
            <w:shd w:val="clear" w:color="auto" w:fill="auto"/>
            <w:vAlign w:val="center"/>
          </w:tcPr>
          <w:p w14:paraId="32F99158">
            <w:pPr>
              <w:pStyle w:val="141"/>
              <w:adjustRightInd w:val="0"/>
              <w:spacing w:line="240" w:lineRule="atLeast"/>
              <w:jc w:val="center"/>
              <w:rPr>
                <w:rFonts w:hint="eastAsia" w:asciiTheme="minorEastAsia" w:hAnsiTheme="minorEastAsia" w:eastAsiaTheme="minorEastAsia" w:cstheme="minorEastAsia"/>
                <w:szCs w:val="21"/>
                <w:highlight w:val="none"/>
                <w:lang w:val="en-US" w:eastAsia="zh-CN"/>
              </w:rPr>
            </w:pPr>
            <w:r>
              <w:rPr>
                <w:rFonts w:hint="eastAsia" w:asciiTheme="minorEastAsia" w:hAnsiTheme="minorEastAsia" w:eastAsiaTheme="minorEastAsia" w:cstheme="minorEastAsia"/>
                <w:szCs w:val="21"/>
                <w:highlight w:val="none"/>
                <w:lang w:val="en-US" w:eastAsia="zh-CN"/>
              </w:rPr>
              <w:t>交安工程</w:t>
            </w:r>
          </w:p>
        </w:tc>
        <w:tc>
          <w:tcPr>
            <w:tcW w:w="6064" w:type="dxa"/>
            <w:shd w:val="clear" w:color="auto" w:fill="auto"/>
            <w:vAlign w:val="center"/>
          </w:tcPr>
          <w:p w14:paraId="244845DB">
            <w:pPr>
              <w:pStyle w:val="141"/>
              <w:adjustRightInd w:val="0"/>
              <w:spacing w:line="240" w:lineRule="atLeast"/>
              <w:jc w:val="center"/>
              <w:rPr>
                <w:rFonts w:hint="eastAsia" w:asciiTheme="minorEastAsia" w:hAnsiTheme="minorEastAsia" w:eastAsiaTheme="minorEastAsia" w:cstheme="minorEastAsia"/>
                <w:szCs w:val="21"/>
                <w:highlight w:val="none"/>
                <w:lang w:val="en-US" w:eastAsia="zh-CN"/>
              </w:rPr>
            </w:pPr>
            <w:r>
              <w:rPr>
                <w:rFonts w:hint="eastAsia" w:asciiTheme="minorEastAsia" w:hAnsiTheme="minorEastAsia" w:eastAsiaTheme="minorEastAsia" w:cstheme="minorEastAsia"/>
                <w:szCs w:val="21"/>
                <w:highlight w:val="none"/>
              </w:rPr>
              <w:t>全线临时交通组织、交安工程、桥涵维修加固</w:t>
            </w:r>
            <w:r>
              <w:rPr>
                <w:rFonts w:hint="eastAsia" w:asciiTheme="minorEastAsia" w:hAnsiTheme="minorEastAsia" w:eastAsiaTheme="minorEastAsia" w:cstheme="minorEastAsia"/>
                <w:szCs w:val="21"/>
                <w:highlight w:val="none"/>
                <w:lang w:val="en-US" w:eastAsia="zh-CN"/>
              </w:rPr>
              <w:t>施工</w:t>
            </w:r>
          </w:p>
        </w:tc>
        <w:tc>
          <w:tcPr>
            <w:tcW w:w="663" w:type="dxa"/>
            <w:vAlign w:val="center"/>
          </w:tcPr>
          <w:p w14:paraId="72E79F89">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20</w:t>
            </w:r>
          </w:p>
        </w:tc>
      </w:tr>
      <w:tr w14:paraId="6751F9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00" w:type="dxa"/>
            <w:gridSpan w:val="2"/>
            <w:shd w:val="clear" w:color="auto" w:fill="auto"/>
            <w:vAlign w:val="center"/>
          </w:tcPr>
          <w:p w14:paraId="05E5AB82">
            <w:pPr>
              <w:ind w:left="-105" w:leftChars="-50" w:right="-105" w:rightChars="-50"/>
              <w:jc w:val="center"/>
              <w:rPr>
                <w:rFonts w:asciiTheme="minorEastAsia" w:hAnsiTheme="minorEastAsia" w:eastAsiaTheme="minorEastAsia"/>
                <w:color w:val="000000" w:themeColor="text1"/>
                <w:szCs w:val="21"/>
                <w:highlight w:val="none"/>
              </w:rPr>
            </w:pPr>
            <w:r>
              <w:rPr>
                <w:rFonts w:hint="eastAsia" w:asciiTheme="minorEastAsia" w:hAnsiTheme="minorEastAsia" w:eastAsiaTheme="minorEastAsia"/>
                <w:color w:val="000000" w:themeColor="text1"/>
                <w:szCs w:val="21"/>
                <w:highlight w:val="none"/>
              </w:rPr>
              <w:t>合计</w:t>
            </w:r>
          </w:p>
        </w:tc>
        <w:tc>
          <w:tcPr>
            <w:tcW w:w="6064" w:type="dxa"/>
            <w:shd w:val="clear" w:color="auto" w:fill="auto"/>
            <w:vAlign w:val="center"/>
          </w:tcPr>
          <w:p w14:paraId="395D5CB0">
            <w:pPr>
              <w:ind w:left="-105" w:leftChars="-50" w:right="-105" w:rightChars="-50"/>
              <w:jc w:val="center"/>
              <w:rPr>
                <w:rFonts w:asciiTheme="minorEastAsia" w:hAnsiTheme="minorEastAsia" w:eastAsiaTheme="minorEastAsia"/>
                <w:color w:val="000000" w:themeColor="text1"/>
                <w:szCs w:val="21"/>
                <w:highlight w:val="none"/>
              </w:rPr>
            </w:pPr>
          </w:p>
        </w:tc>
        <w:tc>
          <w:tcPr>
            <w:tcW w:w="663" w:type="dxa"/>
            <w:vAlign w:val="center"/>
          </w:tcPr>
          <w:p w14:paraId="360F945A">
            <w:pPr>
              <w:ind w:left="-105" w:leftChars="-50" w:right="-105" w:rightChars="-50"/>
              <w:jc w:val="center"/>
              <w:rPr>
                <w:rFonts w:hint="default" w:asciiTheme="minorEastAsia" w:hAnsiTheme="minorEastAsia" w:eastAsiaTheme="minorEastAsia"/>
                <w:color w:val="000000" w:themeColor="text1"/>
                <w:szCs w:val="21"/>
                <w:highlight w:val="none"/>
                <w:lang w:val="en-US" w:eastAsia="zh-CN"/>
              </w:rPr>
            </w:pPr>
            <w:r>
              <w:rPr>
                <w:rFonts w:hint="eastAsia" w:asciiTheme="minorEastAsia" w:hAnsiTheme="minorEastAsia" w:eastAsiaTheme="minorEastAsia"/>
                <w:color w:val="000000" w:themeColor="text1"/>
                <w:szCs w:val="21"/>
                <w:highlight w:val="none"/>
                <w:lang w:val="en-US" w:eastAsia="zh-CN"/>
              </w:rPr>
              <w:t>400</w:t>
            </w:r>
          </w:p>
        </w:tc>
      </w:tr>
    </w:tbl>
    <w:p w14:paraId="453B2A8E">
      <w:pPr>
        <w:pStyle w:val="4"/>
        <w:rPr>
          <w:rFonts w:asciiTheme="minorEastAsia" w:hAnsiTheme="minorEastAsia" w:eastAsiaTheme="minorEastAsia"/>
          <w:color w:val="000000" w:themeColor="text1"/>
          <w:highlight w:val="none"/>
        </w:rPr>
      </w:pPr>
      <w:bookmarkStart w:id="32" w:name="_Toc322265205"/>
      <w:bookmarkStart w:id="33" w:name="_Toc14823"/>
      <w:r>
        <w:rPr>
          <w:rFonts w:hint="eastAsia" w:asciiTheme="minorEastAsia" w:hAnsiTheme="minorEastAsia" w:eastAsiaTheme="minorEastAsia"/>
          <w:color w:val="000000" w:themeColor="text1"/>
          <w:highlight w:val="none"/>
        </w:rPr>
        <w:t>2、施工进度安排</w:t>
      </w:r>
      <w:bookmarkEnd w:id="32"/>
      <w:bookmarkEnd w:id="33"/>
    </w:p>
    <w:p w14:paraId="1EA59FFB">
      <w:pPr>
        <w:pStyle w:val="5"/>
        <w:rPr>
          <w:color w:val="000000" w:themeColor="text1"/>
          <w:highlight w:val="none"/>
        </w:rPr>
      </w:pPr>
      <w:bookmarkStart w:id="34" w:name="_Toc233382671"/>
      <w:bookmarkStart w:id="35" w:name="_Toc322265206"/>
      <w:bookmarkStart w:id="36" w:name="_Toc234225199"/>
      <w:r>
        <w:rPr>
          <w:rFonts w:hint="eastAsia"/>
          <w:color w:val="000000" w:themeColor="text1"/>
          <w:highlight w:val="none"/>
        </w:rPr>
        <w:t>2.1总体施工进度计划</w:t>
      </w:r>
      <w:bookmarkEnd w:id="34"/>
      <w:bookmarkEnd w:id="35"/>
      <w:bookmarkEnd w:id="36"/>
    </w:p>
    <w:p w14:paraId="0EDA4B0D">
      <w:pPr>
        <w:spacing w:line="470" w:lineRule="exact"/>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根据招标文件要求</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项目合同工期</w:t>
      </w:r>
      <w:r>
        <w:rPr>
          <w:rFonts w:hint="eastAsia" w:asciiTheme="minorEastAsia" w:hAnsiTheme="minorEastAsia" w:eastAsiaTheme="minorEastAsia"/>
          <w:color w:val="000000" w:themeColor="text1"/>
          <w:sz w:val="24"/>
          <w:highlight w:val="none"/>
          <w:lang w:val="en-US" w:eastAsia="zh-CN"/>
        </w:rPr>
        <w:t>30</w:t>
      </w:r>
      <w:r>
        <w:rPr>
          <w:rFonts w:hint="eastAsia" w:asciiTheme="minorEastAsia" w:hAnsiTheme="minorEastAsia" w:eastAsiaTheme="minorEastAsia"/>
          <w:color w:val="000000" w:themeColor="text1"/>
          <w:sz w:val="24"/>
          <w:highlight w:val="none"/>
        </w:rPr>
        <w:t>个月。</w:t>
      </w:r>
    </w:p>
    <w:p w14:paraId="65D95159">
      <w:pPr>
        <w:pStyle w:val="13"/>
        <w:adjustRightInd w:val="0"/>
        <w:snapToGrid w:val="0"/>
        <w:spacing w:line="360" w:lineRule="auto"/>
        <w:ind w:firstLine="480"/>
        <w:jc w:val="center"/>
        <w:rPr>
          <w:rFonts w:hint="eastAsia" w:ascii="黑体" w:hAnsi="黑体" w:eastAsia="黑体" w:cs="黑体"/>
          <w:b/>
          <w:bCs/>
          <w:color w:val="000000" w:themeColor="text1"/>
          <w:kern w:val="0"/>
          <w:sz w:val="21"/>
          <w:szCs w:val="21"/>
          <w:highlight w:val="none"/>
          <w:lang w:val="en-US" w:eastAsia="zh-CN" w:bidi="ar-SA"/>
        </w:rPr>
      </w:pPr>
      <w:bookmarkStart w:id="37" w:name="_Toc215975453"/>
      <w:r>
        <w:rPr>
          <w:rFonts w:hint="eastAsia" w:ascii="黑体" w:hAnsi="黑体" w:eastAsia="黑体" w:cs="黑体"/>
          <w:b/>
          <w:bCs/>
          <w:color w:val="000000" w:themeColor="text1"/>
          <w:kern w:val="0"/>
          <w:sz w:val="21"/>
          <w:szCs w:val="21"/>
          <w:highlight w:val="none"/>
          <w:lang w:val="en-US" w:eastAsia="zh-CN" w:bidi="ar-SA"/>
        </w:rPr>
        <w:t>表3.2  分项工程进度计划表</w:t>
      </w:r>
    </w:p>
    <w:tbl>
      <w:tblPr>
        <w:tblStyle w:val="33"/>
        <w:tblW w:w="787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86"/>
        <w:gridCol w:w="1193"/>
        <w:gridCol w:w="2554"/>
        <w:gridCol w:w="509"/>
        <w:gridCol w:w="1116"/>
        <w:gridCol w:w="1270"/>
        <w:gridCol w:w="748"/>
      </w:tblGrid>
      <w:tr w14:paraId="4E3366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482A7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3898"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08EFE15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路基左右侧拼宽施工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1A724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E2CA9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2026/7/1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BA122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2027/4/27</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529C3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旧高速保通</w:t>
            </w:r>
          </w:p>
        </w:tc>
      </w:tr>
      <w:tr w14:paraId="03CC33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265B7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3898"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B7C4A4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左线桥梁施工及旧高速改造</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1B537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96032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08EC9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2027/11/27</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757D3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右线保通</w:t>
            </w:r>
          </w:p>
        </w:tc>
      </w:tr>
      <w:tr w14:paraId="76B832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F0110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3898"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39273BA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右线旧高速改造</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BBEB2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0636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2027/12/1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80DA5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2028/6/18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535A3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左线保通</w:t>
            </w:r>
          </w:p>
        </w:tc>
      </w:tr>
      <w:tr w14:paraId="02A283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F3F88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E78DF0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深垄2号分离式中桥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B488E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拆除</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8DA02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13328D">
            <w:pPr>
              <w:jc w:val="center"/>
              <w:rPr>
                <w:rFonts w:hint="eastAsia" w:ascii="宋体" w:hAnsi="宋体" w:eastAsia="宋体" w:cs="宋体"/>
                <w:i w:val="0"/>
                <w:iCs w:val="0"/>
                <w:color w:val="000000"/>
                <w:sz w:val="18"/>
                <w:szCs w:val="18"/>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24C7E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1900/1/15</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152256">
            <w:pPr>
              <w:jc w:val="center"/>
              <w:rPr>
                <w:rFonts w:hint="eastAsia" w:ascii="宋体" w:hAnsi="宋体" w:eastAsia="宋体" w:cs="宋体"/>
                <w:i w:val="0"/>
                <w:iCs w:val="0"/>
                <w:color w:val="000000"/>
                <w:sz w:val="18"/>
                <w:szCs w:val="18"/>
                <w:u w:val="none"/>
              </w:rPr>
            </w:pPr>
          </w:p>
        </w:tc>
      </w:tr>
      <w:tr w14:paraId="715DAC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A48A0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100A5EC">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50BF8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D6233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1E1C2C">
            <w:pPr>
              <w:jc w:val="center"/>
              <w:rPr>
                <w:rFonts w:hint="eastAsia" w:ascii="宋体" w:hAnsi="宋体" w:eastAsia="宋体" w:cs="宋体"/>
                <w:i w:val="0"/>
                <w:iCs w:val="0"/>
                <w:color w:val="000000"/>
                <w:sz w:val="18"/>
                <w:szCs w:val="18"/>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1733B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1900/1/30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EF0992">
            <w:pPr>
              <w:jc w:val="center"/>
              <w:rPr>
                <w:rFonts w:hint="eastAsia" w:ascii="宋体" w:hAnsi="宋体" w:eastAsia="宋体" w:cs="宋体"/>
                <w:i w:val="0"/>
                <w:iCs w:val="0"/>
                <w:color w:val="000000"/>
                <w:sz w:val="18"/>
                <w:szCs w:val="18"/>
                <w:u w:val="none"/>
              </w:rPr>
            </w:pPr>
          </w:p>
        </w:tc>
      </w:tr>
      <w:tr w14:paraId="4C6DF4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CD65D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F39310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2CEC6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EF9B5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06F363">
            <w:pPr>
              <w:jc w:val="center"/>
              <w:rPr>
                <w:rFonts w:hint="eastAsia" w:ascii="宋体" w:hAnsi="宋体" w:eastAsia="宋体" w:cs="宋体"/>
                <w:i w:val="0"/>
                <w:iCs w:val="0"/>
                <w:color w:val="000000"/>
                <w:sz w:val="18"/>
                <w:szCs w:val="18"/>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896F1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1900/1/15</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E816E2">
            <w:pPr>
              <w:jc w:val="center"/>
              <w:rPr>
                <w:rFonts w:hint="eastAsia" w:ascii="宋体" w:hAnsi="宋体" w:eastAsia="宋体" w:cs="宋体"/>
                <w:i w:val="0"/>
                <w:iCs w:val="0"/>
                <w:color w:val="000000"/>
                <w:sz w:val="18"/>
                <w:szCs w:val="18"/>
                <w:u w:val="none"/>
              </w:rPr>
            </w:pPr>
          </w:p>
        </w:tc>
      </w:tr>
      <w:tr w14:paraId="16DB68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F3243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95B4083">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4E16A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6095C7">
            <w:pPr>
              <w:jc w:val="center"/>
              <w:rPr>
                <w:rFonts w:hint="eastAsia" w:ascii="宋体" w:hAnsi="宋体" w:eastAsia="宋体" w:cs="宋体"/>
                <w:i w:val="0"/>
                <w:iCs w:val="0"/>
                <w:color w:val="000000"/>
                <w:sz w:val="18"/>
                <w:szCs w:val="18"/>
                <w:u w:val="none"/>
              </w:rPr>
            </w:pP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3A2DBD">
            <w:pPr>
              <w:jc w:val="center"/>
              <w:rPr>
                <w:rFonts w:hint="eastAsia" w:ascii="宋体" w:hAnsi="宋体" w:eastAsia="宋体" w:cs="宋体"/>
                <w:i w:val="0"/>
                <w:iCs w:val="0"/>
                <w:color w:val="000000"/>
                <w:sz w:val="18"/>
                <w:szCs w:val="18"/>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5C6D3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1900/1/0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8DF087">
            <w:pPr>
              <w:jc w:val="center"/>
              <w:rPr>
                <w:rFonts w:hint="eastAsia" w:ascii="宋体" w:hAnsi="宋体" w:eastAsia="宋体" w:cs="宋体"/>
                <w:i w:val="0"/>
                <w:iCs w:val="0"/>
                <w:color w:val="000000"/>
                <w:sz w:val="18"/>
                <w:szCs w:val="18"/>
                <w:u w:val="none"/>
              </w:rPr>
            </w:pPr>
          </w:p>
        </w:tc>
      </w:tr>
      <w:tr w14:paraId="089F2D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A587E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243" w:type="dxa"/>
            <w:vMerge w:val="restart"/>
            <w:tcBorders>
              <w:top w:val="single" w:color="000000" w:sz="4" w:space="0"/>
              <w:left w:val="single" w:color="000000" w:sz="4" w:space="0"/>
              <w:bottom w:val="nil"/>
              <w:right w:val="single" w:color="000000" w:sz="4" w:space="0"/>
            </w:tcBorders>
            <w:shd w:val="clear" w:color="auto" w:fill="FFFFFF"/>
            <w:vAlign w:val="center"/>
          </w:tcPr>
          <w:p w14:paraId="772E005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大埔坑小桥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C2687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F4B40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5706E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2026/10/29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33F8D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2026/12/28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A33C98">
            <w:pPr>
              <w:jc w:val="center"/>
              <w:rPr>
                <w:rFonts w:hint="eastAsia" w:ascii="宋体" w:hAnsi="宋体" w:eastAsia="宋体" w:cs="宋体"/>
                <w:i w:val="0"/>
                <w:iCs w:val="0"/>
                <w:color w:val="000000"/>
                <w:sz w:val="18"/>
                <w:szCs w:val="18"/>
                <w:u w:val="none"/>
              </w:rPr>
            </w:pPr>
          </w:p>
        </w:tc>
      </w:tr>
      <w:tr w14:paraId="35D2B5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943E7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t>
            </w:r>
          </w:p>
        </w:tc>
        <w:tc>
          <w:tcPr>
            <w:tcW w:w="1243" w:type="dxa"/>
            <w:vMerge w:val="continue"/>
            <w:tcBorders>
              <w:top w:val="single" w:color="000000" w:sz="4" w:space="0"/>
              <w:left w:val="single" w:color="000000" w:sz="4" w:space="0"/>
              <w:bottom w:val="nil"/>
              <w:right w:val="single" w:color="000000" w:sz="4" w:space="0"/>
            </w:tcBorders>
            <w:shd w:val="clear" w:color="auto" w:fill="FFFFFF"/>
            <w:vAlign w:val="center"/>
          </w:tcPr>
          <w:p w14:paraId="3E6103A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ECEC2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CEEEF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8396F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2026/12/28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646F4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2027/1/27</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229C8E">
            <w:pPr>
              <w:jc w:val="center"/>
              <w:rPr>
                <w:rFonts w:hint="eastAsia" w:ascii="宋体" w:hAnsi="宋体" w:eastAsia="宋体" w:cs="宋体"/>
                <w:i w:val="0"/>
                <w:iCs w:val="0"/>
                <w:color w:val="000000"/>
                <w:sz w:val="18"/>
                <w:szCs w:val="18"/>
                <w:u w:val="none"/>
              </w:rPr>
            </w:pPr>
          </w:p>
        </w:tc>
      </w:tr>
      <w:tr w14:paraId="329909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4DAC5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243" w:type="dxa"/>
            <w:vMerge w:val="continue"/>
            <w:tcBorders>
              <w:top w:val="single" w:color="000000" w:sz="4" w:space="0"/>
              <w:left w:val="single" w:color="000000" w:sz="4" w:space="0"/>
              <w:bottom w:val="nil"/>
              <w:right w:val="single" w:color="000000" w:sz="4" w:space="0"/>
            </w:tcBorders>
            <w:shd w:val="clear" w:color="auto" w:fill="FFFFFF"/>
            <w:vAlign w:val="center"/>
          </w:tcPr>
          <w:p w14:paraId="1B9BCA73">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92847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B85A2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8ECEB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2027/1/27</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1847D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2027/1/30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405FD3">
            <w:pPr>
              <w:jc w:val="center"/>
              <w:rPr>
                <w:rFonts w:hint="eastAsia" w:ascii="宋体" w:hAnsi="宋体" w:eastAsia="宋体" w:cs="宋体"/>
                <w:i w:val="0"/>
                <w:iCs w:val="0"/>
                <w:color w:val="000000"/>
                <w:sz w:val="18"/>
                <w:szCs w:val="18"/>
                <w:u w:val="none"/>
              </w:rPr>
            </w:pPr>
          </w:p>
        </w:tc>
      </w:tr>
      <w:tr w14:paraId="3A5230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3B5C4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c>
          <w:tcPr>
            <w:tcW w:w="1243" w:type="dxa"/>
            <w:vMerge w:val="continue"/>
            <w:tcBorders>
              <w:top w:val="single" w:color="000000" w:sz="4" w:space="0"/>
              <w:left w:val="single" w:color="000000" w:sz="4" w:space="0"/>
              <w:bottom w:val="nil"/>
              <w:right w:val="single" w:color="000000" w:sz="4" w:space="0"/>
            </w:tcBorders>
            <w:shd w:val="clear" w:color="auto" w:fill="FFFFFF"/>
            <w:vAlign w:val="center"/>
          </w:tcPr>
          <w:p w14:paraId="51D586BE">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DF2A1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9325D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2AE47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2027/1/30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97C1D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A39804">
            <w:pPr>
              <w:jc w:val="center"/>
              <w:rPr>
                <w:rFonts w:hint="eastAsia" w:ascii="宋体" w:hAnsi="宋体" w:eastAsia="宋体" w:cs="宋体"/>
                <w:i w:val="0"/>
                <w:iCs w:val="0"/>
                <w:color w:val="000000"/>
                <w:sz w:val="18"/>
                <w:szCs w:val="18"/>
                <w:u w:val="none"/>
              </w:rPr>
            </w:pPr>
          </w:p>
        </w:tc>
      </w:tr>
      <w:tr w14:paraId="4FB392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8C668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1243" w:type="dxa"/>
            <w:vMerge w:val="continue"/>
            <w:tcBorders>
              <w:top w:val="single" w:color="000000" w:sz="4" w:space="0"/>
              <w:left w:val="single" w:color="000000" w:sz="4" w:space="0"/>
              <w:bottom w:val="nil"/>
              <w:right w:val="single" w:color="000000" w:sz="4" w:space="0"/>
            </w:tcBorders>
            <w:shd w:val="clear" w:color="auto" w:fill="FFFFFF"/>
            <w:vAlign w:val="center"/>
          </w:tcPr>
          <w:p w14:paraId="48FE3C18">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2BA28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AC0BF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1EBC9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2027/9/30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78FB3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5FE961">
            <w:pPr>
              <w:jc w:val="center"/>
              <w:rPr>
                <w:rFonts w:hint="eastAsia" w:ascii="宋体" w:hAnsi="宋体" w:eastAsia="宋体" w:cs="宋体"/>
                <w:i w:val="0"/>
                <w:iCs w:val="0"/>
                <w:color w:val="000000"/>
                <w:sz w:val="18"/>
                <w:szCs w:val="18"/>
                <w:u w:val="none"/>
              </w:rPr>
            </w:pPr>
          </w:p>
        </w:tc>
      </w:tr>
      <w:tr w14:paraId="65052E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BB8F3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w:t>
            </w:r>
          </w:p>
        </w:tc>
        <w:tc>
          <w:tcPr>
            <w:tcW w:w="1243" w:type="dxa"/>
            <w:vMerge w:val="continue"/>
            <w:tcBorders>
              <w:top w:val="single" w:color="000000" w:sz="4" w:space="0"/>
              <w:left w:val="single" w:color="000000" w:sz="4" w:space="0"/>
              <w:bottom w:val="nil"/>
              <w:right w:val="single" w:color="000000" w:sz="4" w:space="0"/>
            </w:tcBorders>
            <w:shd w:val="clear" w:color="auto" w:fill="FFFFFF"/>
            <w:vAlign w:val="center"/>
          </w:tcPr>
          <w:p w14:paraId="6FB4507E">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4B2CA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548C5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8A315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2027/10/3</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6B236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2027/10/13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1CD9F4">
            <w:pPr>
              <w:jc w:val="center"/>
              <w:rPr>
                <w:rFonts w:hint="eastAsia" w:ascii="宋体" w:hAnsi="宋体" w:eastAsia="宋体" w:cs="宋体"/>
                <w:i w:val="0"/>
                <w:iCs w:val="0"/>
                <w:color w:val="000000"/>
                <w:sz w:val="18"/>
                <w:szCs w:val="18"/>
                <w:u w:val="none"/>
              </w:rPr>
            </w:pPr>
          </w:p>
        </w:tc>
      </w:tr>
      <w:tr w14:paraId="4E9163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8E66D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5DE0F0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吉仔中桥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33233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F8EEA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1C565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2026/9/29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F3FA1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2026/11/18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49449D">
            <w:pPr>
              <w:jc w:val="center"/>
              <w:rPr>
                <w:rFonts w:hint="eastAsia" w:ascii="宋体" w:hAnsi="宋体" w:eastAsia="宋体" w:cs="宋体"/>
                <w:i w:val="0"/>
                <w:iCs w:val="0"/>
                <w:color w:val="000000"/>
                <w:sz w:val="18"/>
                <w:szCs w:val="18"/>
                <w:u w:val="none"/>
              </w:rPr>
            </w:pPr>
          </w:p>
        </w:tc>
      </w:tr>
      <w:tr w14:paraId="03343B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991D2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A0C93E3">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2EF3C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1358E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70B6A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2026/11/18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86F5F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2026/12/18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C00B41">
            <w:pPr>
              <w:jc w:val="center"/>
              <w:rPr>
                <w:rFonts w:hint="eastAsia" w:ascii="宋体" w:hAnsi="宋体" w:eastAsia="宋体" w:cs="宋体"/>
                <w:i w:val="0"/>
                <w:iCs w:val="0"/>
                <w:color w:val="000000"/>
                <w:sz w:val="18"/>
                <w:szCs w:val="18"/>
                <w:u w:val="none"/>
              </w:rPr>
            </w:pPr>
          </w:p>
        </w:tc>
      </w:tr>
      <w:tr w14:paraId="6E5E16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AFF48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F9B6E64">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3CE9F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D4229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62229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2026/12/18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3B693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2026/12/25</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627E53">
            <w:pPr>
              <w:jc w:val="center"/>
              <w:rPr>
                <w:rFonts w:hint="eastAsia" w:ascii="宋体" w:hAnsi="宋体" w:eastAsia="宋体" w:cs="宋体"/>
                <w:i w:val="0"/>
                <w:iCs w:val="0"/>
                <w:color w:val="000000"/>
                <w:sz w:val="18"/>
                <w:szCs w:val="18"/>
                <w:u w:val="none"/>
              </w:rPr>
            </w:pPr>
          </w:p>
        </w:tc>
      </w:tr>
      <w:tr w14:paraId="38BDDB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199EE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910C8D6">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5FDC5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4ADD9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DC0E5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2026/12/25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DED1F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9A621A">
            <w:pPr>
              <w:jc w:val="center"/>
              <w:rPr>
                <w:rFonts w:hint="eastAsia" w:ascii="宋体" w:hAnsi="宋体" w:eastAsia="宋体" w:cs="宋体"/>
                <w:i w:val="0"/>
                <w:iCs w:val="0"/>
                <w:color w:val="000000"/>
                <w:sz w:val="18"/>
                <w:szCs w:val="18"/>
                <w:u w:val="none"/>
              </w:rPr>
            </w:pPr>
          </w:p>
        </w:tc>
      </w:tr>
      <w:tr w14:paraId="0F49C8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763CC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DEE9A99">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5AF0B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92731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CF54D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2027/9/23</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84EB6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2027/9/30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31D9DD">
            <w:pPr>
              <w:jc w:val="center"/>
              <w:rPr>
                <w:rFonts w:hint="eastAsia" w:ascii="宋体" w:hAnsi="宋体" w:eastAsia="宋体" w:cs="宋体"/>
                <w:i w:val="0"/>
                <w:iCs w:val="0"/>
                <w:color w:val="000000"/>
                <w:sz w:val="18"/>
                <w:szCs w:val="18"/>
                <w:u w:val="none"/>
              </w:rPr>
            </w:pPr>
          </w:p>
        </w:tc>
      </w:tr>
      <w:tr w14:paraId="271815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C1BC4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3779BBC">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2424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88F7C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DD4E9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2027/9/30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981C1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2027/10/15</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80A166">
            <w:pPr>
              <w:jc w:val="center"/>
              <w:rPr>
                <w:rFonts w:hint="eastAsia" w:ascii="宋体" w:hAnsi="宋体" w:eastAsia="宋体" w:cs="宋体"/>
                <w:i w:val="0"/>
                <w:iCs w:val="0"/>
                <w:color w:val="000000"/>
                <w:sz w:val="18"/>
                <w:szCs w:val="18"/>
                <w:u w:val="none"/>
              </w:rPr>
            </w:pPr>
          </w:p>
        </w:tc>
      </w:tr>
      <w:tr w14:paraId="4E3D2F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9CE1A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0C44BA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吉仔通道小桥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069CC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EB24F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D74EA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2026/8/30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5411F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2026/10/14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10662F">
            <w:pPr>
              <w:jc w:val="center"/>
              <w:rPr>
                <w:rFonts w:hint="eastAsia" w:ascii="宋体" w:hAnsi="宋体" w:eastAsia="宋体" w:cs="宋体"/>
                <w:i w:val="0"/>
                <w:iCs w:val="0"/>
                <w:color w:val="000000"/>
                <w:sz w:val="18"/>
                <w:szCs w:val="18"/>
                <w:u w:val="none"/>
              </w:rPr>
            </w:pPr>
          </w:p>
        </w:tc>
      </w:tr>
      <w:tr w14:paraId="03FA75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F80E1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2498E35">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E1917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1EC1B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106CC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2026/10/14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DF49C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FEE283">
            <w:pPr>
              <w:jc w:val="center"/>
              <w:rPr>
                <w:rFonts w:hint="eastAsia" w:ascii="宋体" w:hAnsi="宋体" w:eastAsia="宋体" w:cs="宋体"/>
                <w:i w:val="0"/>
                <w:iCs w:val="0"/>
                <w:color w:val="000000"/>
                <w:sz w:val="18"/>
                <w:szCs w:val="18"/>
                <w:u w:val="none"/>
              </w:rPr>
            </w:pPr>
          </w:p>
        </w:tc>
      </w:tr>
      <w:tr w14:paraId="538981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26754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F6116C5">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195DB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C8533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2B4E1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2026/11/28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089B4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644010">
            <w:pPr>
              <w:jc w:val="center"/>
              <w:rPr>
                <w:rFonts w:hint="eastAsia" w:ascii="宋体" w:hAnsi="宋体" w:eastAsia="宋体" w:cs="宋体"/>
                <w:i w:val="0"/>
                <w:iCs w:val="0"/>
                <w:color w:val="000000"/>
                <w:sz w:val="18"/>
                <w:szCs w:val="18"/>
                <w:u w:val="none"/>
              </w:rPr>
            </w:pPr>
          </w:p>
        </w:tc>
      </w:tr>
      <w:tr w14:paraId="22E070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C95C5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B509B12">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669F1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288C4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FDA58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2026/12/3</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43AEA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2026/12/13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3FE1AA">
            <w:pPr>
              <w:jc w:val="center"/>
              <w:rPr>
                <w:rFonts w:hint="eastAsia" w:ascii="宋体" w:hAnsi="宋体" w:eastAsia="宋体" w:cs="宋体"/>
                <w:i w:val="0"/>
                <w:iCs w:val="0"/>
                <w:color w:val="000000"/>
                <w:sz w:val="18"/>
                <w:szCs w:val="18"/>
                <w:u w:val="none"/>
              </w:rPr>
            </w:pPr>
          </w:p>
        </w:tc>
      </w:tr>
      <w:tr w14:paraId="3AC0C4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A2307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7616346">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2CCF5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F8BE5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C3215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2027/9/18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19D15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2027/9/23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FEF7E7">
            <w:pPr>
              <w:jc w:val="center"/>
              <w:rPr>
                <w:rFonts w:hint="eastAsia" w:ascii="宋体" w:hAnsi="宋体" w:eastAsia="宋体" w:cs="宋体"/>
                <w:i w:val="0"/>
                <w:iCs w:val="0"/>
                <w:color w:val="000000"/>
                <w:sz w:val="18"/>
                <w:szCs w:val="18"/>
                <w:u w:val="none"/>
              </w:rPr>
            </w:pPr>
          </w:p>
        </w:tc>
      </w:tr>
      <w:tr w14:paraId="3012FC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0CEDC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A6F6074">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3B78B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0E855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22ECF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2027/9/23</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B837D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14375E">
            <w:pPr>
              <w:jc w:val="center"/>
              <w:rPr>
                <w:rFonts w:hint="eastAsia" w:ascii="宋体" w:hAnsi="宋体" w:eastAsia="宋体" w:cs="宋体"/>
                <w:i w:val="0"/>
                <w:iCs w:val="0"/>
                <w:color w:val="000000"/>
                <w:sz w:val="18"/>
                <w:szCs w:val="18"/>
                <w:u w:val="none"/>
              </w:rPr>
            </w:pPr>
          </w:p>
        </w:tc>
      </w:tr>
      <w:tr w14:paraId="53FD3E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2565F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26</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E7BF51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常山农场中桥</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右幅</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8533D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751A8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719BB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2026/8/10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79DEE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780D04">
            <w:pPr>
              <w:jc w:val="center"/>
              <w:rPr>
                <w:rFonts w:hint="eastAsia" w:ascii="宋体" w:hAnsi="宋体" w:eastAsia="宋体" w:cs="宋体"/>
                <w:i w:val="0"/>
                <w:iCs w:val="0"/>
                <w:color w:val="000000"/>
                <w:sz w:val="18"/>
                <w:szCs w:val="18"/>
                <w:u w:val="none"/>
              </w:rPr>
            </w:pPr>
          </w:p>
        </w:tc>
      </w:tr>
      <w:tr w14:paraId="739A4D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F86F3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FE9B74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8DD2B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811A4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560DB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7C229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C500B9">
            <w:pPr>
              <w:jc w:val="center"/>
              <w:rPr>
                <w:rFonts w:hint="eastAsia" w:ascii="宋体" w:hAnsi="宋体" w:eastAsia="宋体" w:cs="宋体"/>
                <w:i w:val="0"/>
                <w:iCs w:val="0"/>
                <w:color w:val="000000"/>
                <w:sz w:val="18"/>
                <w:szCs w:val="18"/>
                <w:u w:val="none"/>
              </w:rPr>
            </w:pPr>
          </w:p>
        </w:tc>
      </w:tr>
      <w:tr w14:paraId="664E09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EDE9D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E1B2C86">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B2CA6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B26C5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4457B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2026/11/13</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8A1EB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2026/11/28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2501CC">
            <w:pPr>
              <w:jc w:val="center"/>
              <w:rPr>
                <w:rFonts w:hint="eastAsia" w:ascii="宋体" w:hAnsi="宋体" w:eastAsia="宋体" w:cs="宋体"/>
                <w:i w:val="0"/>
                <w:iCs w:val="0"/>
                <w:color w:val="000000"/>
                <w:sz w:val="18"/>
                <w:szCs w:val="18"/>
                <w:u w:val="none"/>
              </w:rPr>
            </w:pPr>
          </w:p>
        </w:tc>
      </w:tr>
      <w:tr w14:paraId="2108C6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4AC30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29</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755E4F9">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16327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7B630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A0331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2026/11/28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4CBEA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2026/12/13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C2C11B">
            <w:pPr>
              <w:jc w:val="center"/>
              <w:rPr>
                <w:rFonts w:hint="eastAsia" w:ascii="宋体" w:hAnsi="宋体" w:eastAsia="宋体" w:cs="宋体"/>
                <w:i w:val="0"/>
                <w:iCs w:val="0"/>
                <w:color w:val="000000"/>
                <w:sz w:val="18"/>
                <w:szCs w:val="18"/>
                <w:u w:val="none"/>
              </w:rPr>
            </w:pPr>
          </w:p>
        </w:tc>
      </w:tr>
      <w:tr w14:paraId="52D3E0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732CA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D43E37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常山农场中桥</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左幅</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53B2A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CF731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A45C0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E99DE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2027/8/14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C16DD6">
            <w:pPr>
              <w:jc w:val="center"/>
              <w:rPr>
                <w:rFonts w:hint="eastAsia" w:ascii="宋体" w:hAnsi="宋体" w:eastAsia="宋体" w:cs="宋体"/>
                <w:i w:val="0"/>
                <w:iCs w:val="0"/>
                <w:color w:val="000000"/>
                <w:sz w:val="18"/>
                <w:szCs w:val="18"/>
                <w:u w:val="none"/>
              </w:rPr>
            </w:pPr>
          </w:p>
        </w:tc>
      </w:tr>
      <w:tr w14:paraId="69CED7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6A17B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1F6BD0F">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54118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17A71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719E1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E3F0B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B2AED7">
            <w:pPr>
              <w:jc w:val="center"/>
              <w:rPr>
                <w:rFonts w:hint="eastAsia" w:ascii="宋体" w:hAnsi="宋体" w:eastAsia="宋体" w:cs="宋体"/>
                <w:i w:val="0"/>
                <w:iCs w:val="0"/>
                <w:color w:val="000000"/>
                <w:sz w:val="18"/>
                <w:szCs w:val="18"/>
                <w:u w:val="none"/>
              </w:rPr>
            </w:pPr>
          </w:p>
        </w:tc>
      </w:tr>
      <w:tr w14:paraId="48B505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5B0F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6C74856">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5EEF1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A8D54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AEEF6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2027/9/3</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5F27B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2027/9/18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6AB34E">
            <w:pPr>
              <w:jc w:val="center"/>
              <w:rPr>
                <w:rFonts w:hint="eastAsia" w:ascii="宋体" w:hAnsi="宋体" w:eastAsia="宋体" w:cs="宋体"/>
                <w:i w:val="0"/>
                <w:iCs w:val="0"/>
                <w:color w:val="000000"/>
                <w:sz w:val="18"/>
                <w:szCs w:val="18"/>
                <w:u w:val="none"/>
              </w:rPr>
            </w:pPr>
          </w:p>
        </w:tc>
      </w:tr>
      <w:tr w14:paraId="7622DE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1203F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0F90CD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F1DC1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82981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CDE7C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2027/9/18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A6AF6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D17F3D">
            <w:pPr>
              <w:jc w:val="center"/>
              <w:rPr>
                <w:rFonts w:hint="eastAsia" w:ascii="宋体" w:hAnsi="宋体" w:eastAsia="宋体" w:cs="宋体"/>
                <w:i w:val="0"/>
                <w:iCs w:val="0"/>
                <w:color w:val="000000"/>
                <w:sz w:val="18"/>
                <w:szCs w:val="18"/>
                <w:u w:val="none"/>
              </w:rPr>
            </w:pPr>
          </w:p>
        </w:tc>
      </w:tr>
      <w:tr w14:paraId="44F625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8054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4830C4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大水堀大桥</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右幅</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02101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D336F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CF46D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2026/7/1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69A48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2026/8/30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322272">
            <w:pPr>
              <w:jc w:val="center"/>
              <w:rPr>
                <w:rFonts w:hint="eastAsia" w:ascii="宋体" w:hAnsi="宋体" w:eastAsia="宋体" w:cs="宋体"/>
                <w:i w:val="0"/>
                <w:iCs w:val="0"/>
                <w:color w:val="000000"/>
                <w:sz w:val="18"/>
                <w:szCs w:val="18"/>
                <w:u w:val="none"/>
              </w:rPr>
            </w:pPr>
          </w:p>
        </w:tc>
      </w:tr>
      <w:tr w14:paraId="615C44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CF313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7003683">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E4163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914E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C18A2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2026/8/30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63AD6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2026/10/14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63263C">
            <w:pPr>
              <w:jc w:val="center"/>
              <w:rPr>
                <w:rFonts w:hint="eastAsia" w:ascii="宋体" w:hAnsi="宋体" w:eastAsia="宋体" w:cs="宋体"/>
                <w:i w:val="0"/>
                <w:iCs w:val="0"/>
                <w:color w:val="000000"/>
                <w:sz w:val="18"/>
                <w:szCs w:val="18"/>
                <w:u w:val="none"/>
              </w:rPr>
            </w:pPr>
          </w:p>
        </w:tc>
      </w:tr>
      <w:tr w14:paraId="5D4C30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B7AA4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36</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A327BDC">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3ABE6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F1083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4DDE3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2026/10/14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CCEDF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2026/11/13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B3F93C">
            <w:pPr>
              <w:jc w:val="center"/>
              <w:rPr>
                <w:rFonts w:hint="eastAsia" w:ascii="宋体" w:hAnsi="宋体" w:eastAsia="宋体" w:cs="宋体"/>
                <w:i w:val="0"/>
                <w:iCs w:val="0"/>
                <w:color w:val="000000"/>
                <w:sz w:val="18"/>
                <w:szCs w:val="18"/>
                <w:u w:val="none"/>
              </w:rPr>
            </w:pPr>
          </w:p>
        </w:tc>
      </w:tr>
      <w:tr w14:paraId="514F2E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C6C8E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F31257B">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A681E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8096F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4568E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2026/11/13</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8CD89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2026/12/13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5AC561">
            <w:pPr>
              <w:jc w:val="center"/>
              <w:rPr>
                <w:rFonts w:hint="eastAsia" w:ascii="宋体" w:hAnsi="宋体" w:eastAsia="宋体" w:cs="宋体"/>
                <w:i w:val="0"/>
                <w:iCs w:val="0"/>
                <w:color w:val="000000"/>
                <w:sz w:val="18"/>
                <w:szCs w:val="18"/>
                <w:u w:val="none"/>
              </w:rPr>
            </w:pPr>
          </w:p>
        </w:tc>
      </w:tr>
      <w:tr w14:paraId="6774AD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2527E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38</w:t>
            </w:r>
          </w:p>
        </w:tc>
        <w:tc>
          <w:tcPr>
            <w:tcW w:w="1243" w:type="dxa"/>
            <w:tcBorders>
              <w:top w:val="nil"/>
              <w:left w:val="single" w:color="000000" w:sz="4" w:space="0"/>
              <w:bottom w:val="nil"/>
              <w:right w:val="single" w:color="000000" w:sz="4" w:space="0"/>
            </w:tcBorders>
            <w:shd w:val="clear" w:color="auto" w:fill="FFFFFF"/>
            <w:vAlign w:val="center"/>
          </w:tcPr>
          <w:p w14:paraId="19B03A1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大水堀大桥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D41FE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桥梁拆除</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974B7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058B0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69C18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2027/5/31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17FA03">
            <w:pPr>
              <w:jc w:val="center"/>
              <w:rPr>
                <w:rFonts w:hint="eastAsia" w:ascii="宋体" w:hAnsi="宋体" w:eastAsia="宋体" w:cs="宋体"/>
                <w:i w:val="0"/>
                <w:iCs w:val="0"/>
                <w:color w:val="000000"/>
                <w:sz w:val="18"/>
                <w:szCs w:val="18"/>
                <w:u w:val="none"/>
              </w:rPr>
            </w:pPr>
          </w:p>
        </w:tc>
      </w:tr>
      <w:tr w14:paraId="6801EF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284C8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39</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499504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大水堀大桥</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左幅</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040B4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0F793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79048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2027/5/31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AEFAB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2027/7/30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BCD1AA">
            <w:pPr>
              <w:jc w:val="center"/>
              <w:rPr>
                <w:rFonts w:hint="eastAsia" w:ascii="宋体" w:hAnsi="宋体" w:eastAsia="宋体" w:cs="宋体"/>
                <w:i w:val="0"/>
                <w:iCs w:val="0"/>
                <w:color w:val="000000"/>
                <w:sz w:val="18"/>
                <w:szCs w:val="18"/>
                <w:u w:val="none"/>
              </w:rPr>
            </w:pPr>
          </w:p>
        </w:tc>
      </w:tr>
      <w:tr w14:paraId="4CCAAD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B9DA8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E0F28AE">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6C6E7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F0AC9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BB263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5F156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2027/8/29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6C460D">
            <w:pPr>
              <w:jc w:val="center"/>
              <w:rPr>
                <w:rFonts w:hint="eastAsia" w:ascii="宋体" w:hAnsi="宋体" w:eastAsia="宋体" w:cs="宋体"/>
                <w:i w:val="0"/>
                <w:iCs w:val="0"/>
                <w:color w:val="000000"/>
                <w:sz w:val="18"/>
                <w:szCs w:val="18"/>
                <w:u w:val="none"/>
              </w:rPr>
            </w:pPr>
          </w:p>
        </w:tc>
      </w:tr>
      <w:tr w14:paraId="326E4E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DE992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41</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FEA4E2C">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3C8CB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73BBE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FF855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91C20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E61D53">
            <w:pPr>
              <w:jc w:val="center"/>
              <w:rPr>
                <w:rFonts w:hint="eastAsia" w:ascii="宋体" w:hAnsi="宋体" w:eastAsia="宋体" w:cs="宋体"/>
                <w:i w:val="0"/>
                <w:iCs w:val="0"/>
                <w:color w:val="000000"/>
                <w:sz w:val="18"/>
                <w:szCs w:val="18"/>
                <w:u w:val="none"/>
              </w:rPr>
            </w:pPr>
          </w:p>
        </w:tc>
      </w:tr>
      <w:tr w14:paraId="4A47D0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EE910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42</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8B2BDDA">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262F5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EB5DF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13B9C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2027/9/3</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77AD5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8A8730">
            <w:pPr>
              <w:jc w:val="center"/>
              <w:rPr>
                <w:rFonts w:hint="eastAsia" w:ascii="宋体" w:hAnsi="宋体" w:eastAsia="宋体" w:cs="宋体"/>
                <w:i w:val="0"/>
                <w:iCs w:val="0"/>
                <w:color w:val="000000"/>
                <w:sz w:val="18"/>
                <w:szCs w:val="18"/>
                <w:u w:val="none"/>
              </w:rPr>
            </w:pPr>
          </w:p>
        </w:tc>
      </w:tr>
      <w:tr w14:paraId="67732F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9573B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43</w:t>
            </w:r>
          </w:p>
        </w:tc>
        <w:tc>
          <w:tcPr>
            <w:tcW w:w="1243" w:type="dxa"/>
            <w:tcBorders>
              <w:top w:val="nil"/>
              <w:left w:val="single" w:color="000000" w:sz="4" w:space="0"/>
              <w:bottom w:val="nil"/>
              <w:right w:val="single" w:color="000000" w:sz="4" w:space="0"/>
            </w:tcBorders>
            <w:shd w:val="clear" w:color="auto" w:fill="FFFFFF"/>
            <w:vAlign w:val="center"/>
          </w:tcPr>
          <w:p w14:paraId="189518A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大水堀分离式中桥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DCD27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桥梁拆除</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0FD6F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C491A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B4F36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2027/5/31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F8495D">
            <w:pPr>
              <w:jc w:val="center"/>
              <w:rPr>
                <w:rFonts w:hint="eastAsia" w:ascii="宋体" w:hAnsi="宋体" w:eastAsia="宋体" w:cs="宋体"/>
                <w:i w:val="0"/>
                <w:iCs w:val="0"/>
                <w:color w:val="000000"/>
                <w:sz w:val="18"/>
                <w:szCs w:val="18"/>
                <w:u w:val="none"/>
              </w:rPr>
            </w:pPr>
          </w:p>
        </w:tc>
      </w:tr>
      <w:tr w14:paraId="4770E7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16D99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44</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B79EA3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大水堀分离式中桥左幅</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9336C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F58A3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DF43F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2027/5/31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EF82C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6F2FF6">
            <w:pPr>
              <w:jc w:val="center"/>
              <w:rPr>
                <w:rFonts w:hint="eastAsia" w:ascii="宋体" w:hAnsi="宋体" w:eastAsia="宋体" w:cs="宋体"/>
                <w:i w:val="0"/>
                <w:iCs w:val="0"/>
                <w:color w:val="000000"/>
                <w:sz w:val="18"/>
                <w:szCs w:val="18"/>
                <w:u w:val="none"/>
              </w:rPr>
            </w:pPr>
          </w:p>
        </w:tc>
      </w:tr>
      <w:tr w14:paraId="2CD9C0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0FF1C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2BB02D5">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69344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6678E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24695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2027/6/30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5CD0B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2027/7/30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8A761A">
            <w:pPr>
              <w:jc w:val="center"/>
              <w:rPr>
                <w:rFonts w:hint="eastAsia" w:ascii="宋体" w:hAnsi="宋体" w:eastAsia="宋体" w:cs="宋体"/>
                <w:i w:val="0"/>
                <w:iCs w:val="0"/>
                <w:color w:val="000000"/>
                <w:sz w:val="18"/>
                <w:szCs w:val="18"/>
                <w:u w:val="none"/>
              </w:rPr>
            </w:pPr>
          </w:p>
        </w:tc>
      </w:tr>
      <w:tr w14:paraId="0BD8D7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40F54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46</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CE950CA">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D916F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E4C1F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A9ADF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2027/7/30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8C3E2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78D503">
            <w:pPr>
              <w:jc w:val="center"/>
              <w:rPr>
                <w:rFonts w:hint="eastAsia" w:ascii="宋体" w:hAnsi="宋体" w:eastAsia="宋体" w:cs="宋体"/>
                <w:i w:val="0"/>
                <w:iCs w:val="0"/>
                <w:color w:val="000000"/>
                <w:sz w:val="18"/>
                <w:szCs w:val="18"/>
                <w:u w:val="none"/>
              </w:rPr>
            </w:pPr>
          </w:p>
        </w:tc>
      </w:tr>
      <w:tr w14:paraId="0D6CD5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8CCA2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88B5190">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2A906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99695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383D8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8704A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CFEEF5">
            <w:pPr>
              <w:jc w:val="center"/>
              <w:rPr>
                <w:rFonts w:hint="eastAsia" w:ascii="宋体" w:hAnsi="宋体" w:eastAsia="宋体" w:cs="宋体"/>
                <w:i w:val="0"/>
                <w:iCs w:val="0"/>
                <w:color w:val="000000"/>
                <w:sz w:val="18"/>
                <w:szCs w:val="18"/>
                <w:u w:val="none"/>
              </w:rPr>
            </w:pPr>
          </w:p>
        </w:tc>
      </w:tr>
      <w:tr w14:paraId="7581F9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71123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48</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AA4736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大水堀分离式中桥右幅</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4231E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D2B21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F827B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2027/12/1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431C2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2028/1/10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221D02">
            <w:pPr>
              <w:jc w:val="center"/>
              <w:rPr>
                <w:rFonts w:hint="eastAsia" w:ascii="宋体" w:hAnsi="宋体" w:eastAsia="宋体" w:cs="宋体"/>
                <w:i w:val="0"/>
                <w:iCs w:val="0"/>
                <w:color w:val="000000"/>
                <w:sz w:val="18"/>
                <w:szCs w:val="18"/>
                <w:u w:val="none"/>
              </w:rPr>
            </w:pPr>
          </w:p>
        </w:tc>
      </w:tr>
      <w:tr w14:paraId="0BD020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D87C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49</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710B0AE">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A20D5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D0702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B5558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2027/12/31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2F098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2028/1/30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6FE2CC">
            <w:pPr>
              <w:jc w:val="center"/>
              <w:rPr>
                <w:rFonts w:hint="eastAsia" w:ascii="宋体" w:hAnsi="宋体" w:eastAsia="宋体" w:cs="宋体"/>
                <w:i w:val="0"/>
                <w:iCs w:val="0"/>
                <w:color w:val="000000"/>
                <w:sz w:val="18"/>
                <w:szCs w:val="18"/>
                <w:u w:val="none"/>
              </w:rPr>
            </w:pPr>
          </w:p>
        </w:tc>
      </w:tr>
      <w:tr w14:paraId="056844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7A1D1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2F30FF0">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C6DD1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66E0B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4CE41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2028/1/30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7EC2C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2028/2/9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EF4D3C">
            <w:pPr>
              <w:jc w:val="center"/>
              <w:rPr>
                <w:rFonts w:hint="eastAsia" w:ascii="宋体" w:hAnsi="宋体" w:eastAsia="宋体" w:cs="宋体"/>
                <w:i w:val="0"/>
                <w:iCs w:val="0"/>
                <w:color w:val="000000"/>
                <w:sz w:val="18"/>
                <w:szCs w:val="18"/>
                <w:u w:val="none"/>
              </w:rPr>
            </w:pPr>
          </w:p>
        </w:tc>
      </w:tr>
      <w:tr w14:paraId="189E27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1EF9E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51</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6C222EA">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9971E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EEFF6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6761C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2028/2/9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3C626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2028/3/10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DE789A">
            <w:pPr>
              <w:jc w:val="center"/>
              <w:rPr>
                <w:rFonts w:hint="eastAsia" w:ascii="宋体" w:hAnsi="宋体" w:eastAsia="宋体" w:cs="宋体"/>
                <w:i w:val="0"/>
                <w:iCs w:val="0"/>
                <w:color w:val="000000"/>
                <w:sz w:val="18"/>
                <w:szCs w:val="18"/>
                <w:u w:val="none"/>
              </w:rPr>
            </w:pPr>
          </w:p>
        </w:tc>
      </w:tr>
      <w:tr w14:paraId="3C741F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F422A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52</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C41E0C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常山服务区</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B09A6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路基左右侧拼宽</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2393C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934D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2026/7/1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F56BE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2026/12/28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FF530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旧高速保通</w:t>
            </w:r>
          </w:p>
        </w:tc>
      </w:tr>
      <w:tr w14:paraId="40907C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41B2E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8959B9A">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DBEAB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左线施工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ED647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D8724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2026/12/28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9A366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2027/8/25</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876B6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右线保通</w:t>
            </w:r>
          </w:p>
        </w:tc>
      </w:tr>
      <w:tr w14:paraId="2A0EA3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21C4E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54</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1A6FDAA">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3197C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右线施工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2D988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04ABC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2027/8/25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FF9CC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2028/3/22</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3CB94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左线保通</w:t>
            </w:r>
          </w:p>
        </w:tc>
      </w:tr>
      <w:tr w14:paraId="784186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7C11E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324F26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6F31B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剩余未施工部分</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C663C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914D3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2028/3/22</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B5775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2028/9/18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2CC10C">
            <w:pPr>
              <w:jc w:val="center"/>
              <w:rPr>
                <w:rFonts w:hint="eastAsia" w:ascii="宋体" w:hAnsi="宋体" w:eastAsia="宋体" w:cs="宋体"/>
                <w:i w:val="0"/>
                <w:iCs w:val="0"/>
                <w:color w:val="000000"/>
                <w:sz w:val="18"/>
                <w:szCs w:val="18"/>
                <w:u w:val="none"/>
              </w:rPr>
            </w:pPr>
          </w:p>
        </w:tc>
      </w:tr>
      <w:tr w14:paraId="4046B9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0CDF0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56</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D1B296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后厝园中桥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EE183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3AE27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493AF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2026/7/1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FD980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2026/8/10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2150E2">
            <w:pPr>
              <w:jc w:val="center"/>
              <w:rPr>
                <w:rFonts w:hint="eastAsia" w:ascii="宋体" w:hAnsi="宋体" w:eastAsia="宋体" w:cs="宋体"/>
                <w:i w:val="0"/>
                <w:iCs w:val="0"/>
                <w:color w:val="000000"/>
                <w:sz w:val="18"/>
                <w:szCs w:val="18"/>
                <w:u w:val="none"/>
              </w:rPr>
            </w:pPr>
          </w:p>
        </w:tc>
      </w:tr>
      <w:tr w14:paraId="47F494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225DD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E3327EB">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AD6C4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2512E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E1283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2026/7/26</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053D0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2026/8/25</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9A3BE9">
            <w:pPr>
              <w:jc w:val="center"/>
              <w:rPr>
                <w:rFonts w:hint="eastAsia" w:ascii="宋体" w:hAnsi="宋体" w:eastAsia="宋体" w:cs="宋体"/>
                <w:i w:val="0"/>
                <w:iCs w:val="0"/>
                <w:color w:val="000000"/>
                <w:sz w:val="18"/>
                <w:szCs w:val="18"/>
                <w:u w:val="none"/>
              </w:rPr>
            </w:pPr>
          </w:p>
        </w:tc>
      </w:tr>
      <w:tr w14:paraId="20CF9E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402D1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58</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DA72AF8">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5B9B0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DA26C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62308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2026/8/25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5DB25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006795">
            <w:pPr>
              <w:jc w:val="center"/>
              <w:rPr>
                <w:rFonts w:hint="eastAsia" w:ascii="宋体" w:hAnsi="宋体" w:eastAsia="宋体" w:cs="宋体"/>
                <w:i w:val="0"/>
                <w:iCs w:val="0"/>
                <w:color w:val="000000"/>
                <w:sz w:val="18"/>
                <w:szCs w:val="18"/>
                <w:u w:val="none"/>
              </w:rPr>
            </w:pPr>
          </w:p>
        </w:tc>
      </w:tr>
      <w:tr w14:paraId="45686B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47746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59</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5394D91">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AEF18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6EC1D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94095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6AE44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2026/9/24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EE1AB4">
            <w:pPr>
              <w:jc w:val="center"/>
              <w:rPr>
                <w:rFonts w:hint="eastAsia" w:ascii="宋体" w:hAnsi="宋体" w:eastAsia="宋体" w:cs="宋体"/>
                <w:i w:val="0"/>
                <w:iCs w:val="0"/>
                <w:color w:val="000000"/>
                <w:sz w:val="18"/>
                <w:szCs w:val="18"/>
                <w:u w:val="none"/>
              </w:rPr>
            </w:pPr>
          </w:p>
        </w:tc>
      </w:tr>
      <w:tr w14:paraId="2829CB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CD42E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B424FC2">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C6885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C8B93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C2BAB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E8B8A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2027/5/11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176155">
            <w:pPr>
              <w:jc w:val="center"/>
              <w:rPr>
                <w:rFonts w:hint="eastAsia" w:ascii="宋体" w:hAnsi="宋体" w:eastAsia="宋体" w:cs="宋体"/>
                <w:i w:val="0"/>
                <w:iCs w:val="0"/>
                <w:color w:val="000000"/>
                <w:sz w:val="18"/>
                <w:szCs w:val="18"/>
                <w:u w:val="none"/>
              </w:rPr>
            </w:pPr>
          </w:p>
        </w:tc>
      </w:tr>
      <w:tr w14:paraId="009132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4392F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61</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945C1B0">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ED44A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F17CD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63469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2027/5/11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49284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2027/5/31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5F5FC5">
            <w:pPr>
              <w:jc w:val="center"/>
              <w:rPr>
                <w:rFonts w:hint="eastAsia" w:ascii="宋体" w:hAnsi="宋体" w:eastAsia="宋体" w:cs="宋体"/>
                <w:i w:val="0"/>
                <w:iCs w:val="0"/>
                <w:color w:val="000000"/>
                <w:sz w:val="18"/>
                <w:szCs w:val="18"/>
                <w:u w:val="none"/>
              </w:rPr>
            </w:pPr>
          </w:p>
        </w:tc>
      </w:tr>
      <w:tr w14:paraId="36F697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677FA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62</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00B839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后厝园分离式立交桥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E6A94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EF859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CF3D8F">
            <w:pPr>
              <w:jc w:val="center"/>
              <w:rPr>
                <w:rFonts w:hint="eastAsia" w:ascii="宋体" w:hAnsi="宋体" w:eastAsia="宋体" w:cs="宋体"/>
                <w:i w:val="0"/>
                <w:iCs w:val="0"/>
                <w:color w:val="000000"/>
                <w:sz w:val="18"/>
                <w:szCs w:val="18"/>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CCB22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1900/2/19</w:t>
            </w:r>
          </w:p>
        </w:tc>
        <w:tc>
          <w:tcPr>
            <w:tcW w:w="769"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964C74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跨线桥</w:t>
            </w:r>
          </w:p>
        </w:tc>
      </w:tr>
      <w:tr w14:paraId="5ED8F2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7BD68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E320986">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079D4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B9E0F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83C0CF">
            <w:pPr>
              <w:jc w:val="center"/>
              <w:rPr>
                <w:rFonts w:hint="eastAsia" w:ascii="宋体" w:hAnsi="宋体" w:eastAsia="宋体" w:cs="宋体"/>
                <w:i w:val="0"/>
                <w:iCs w:val="0"/>
                <w:color w:val="000000"/>
                <w:sz w:val="18"/>
                <w:szCs w:val="18"/>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D26AE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1900/1/20</w:t>
            </w:r>
          </w:p>
        </w:tc>
        <w:tc>
          <w:tcPr>
            <w:tcW w:w="769"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5958D3D">
            <w:pPr>
              <w:jc w:val="center"/>
              <w:rPr>
                <w:rFonts w:hint="eastAsia" w:ascii="宋体" w:hAnsi="宋体" w:eastAsia="宋体" w:cs="宋体"/>
                <w:i w:val="0"/>
                <w:iCs w:val="0"/>
                <w:color w:val="000000"/>
                <w:sz w:val="18"/>
                <w:szCs w:val="18"/>
                <w:u w:val="none"/>
              </w:rPr>
            </w:pPr>
          </w:p>
        </w:tc>
      </w:tr>
      <w:tr w14:paraId="554B6C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0CE02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64</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5596E2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53CBB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92F0A2">
            <w:pPr>
              <w:jc w:val="center"/>
              <w:rPr>
                <w:rFonts w:hint="eastAsia" w:ascii="宋体" w:hAnsi="宋体" w:eastAsia="宋体" w:cs="宋体"/>
                <w:i w:val="0"/>
                <w:iCs w:val="0"/>
                <w:color w:val="000000"/>
                <w:sz w:val="18"/>
                <w:szCs w:val="18"/>
                <w:u w:val="none"/>
              </w:rPr>
            </w:pP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AA14D8">
            <w:pPr>
              <w:jc w:val="center"/>
              <w:rPr>
                <w:rFonts w:hint="eastAsia" w:ascii="宋体" w:hAnsi="宋体" w:eastAsia="宋体" w:cs="宋体"/>
                <w:i w:val="0"/>
                <w:iCs w:val="0"/>
                <w:color w:val="000000"/>
                <w:sz w:val="18"/>
                <w:szCs w:val="18"/>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24EAB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1900/1/0</w:t>
            </w:r>
          </w:p>
        </w:tc>
        <w:tc>
          <w:tcPr>
            <w:tcW w:w="769"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7EC8A2D">
            <w:pPr>
              <w:jc w:val="center"/>
              <w:rPr>
                <w:rFonts w:hint="eastAsia" w:ascii="宋体" w:hAnsi="宋体" w:eastAsia="宋体" w:cs="宋体"/>
                <w:i w:val="0"/>
                <w:iCs w:val="0"/>
                <w:color w:val="000000"/>
                <w:sz w:val="18"/>
                <w:szCs w:val="18"/>
                <w:u w:val="none"/>
              </w:rPr>
            </w:pPr>
          </w:p>
        </w:tc>
      </w:tr>
      <w:tr w14:paraId="62975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58A98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FBB5EDE">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6C227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7280D1">
            <w:pPr>
              <w:jc w:val="center"/>
              <w:rPr>
                <w:rFonts w:hint="eastAsia" w:ascii="宋体" w:hAnsi="宋体" w:eastAsia="宋体" w:cs="宋体"/>
                <w:i w:val="0"/>
                <w:iCs w:val="0"/>
                <w:color w:val="000000"/>
                <w:sz w:val="18"/>
                <w:szCs w:val="18"/>
                <w:u w:val="none"/>
              </w:rPr>
            </w:pP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C15642">
            <w:pPr>
              <w:jc w:val="center"/>
              <w:rPr>
                <w:rFonts w:hint="eastAsia" w:ascii="宋体" w:hAnsi="宋体" w:eastAsia="宋体" w:cs="宋体"/>
                <w:i w:val="0"/>
                <w:iCs w:val="0"/>
                <w:color w:val="000000"/>
                <w:sz w:val="18"/>
                <w:szCs w:val="18"/>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AF2E6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1900/1/0</w:t>
            </w:r>
          </w:p>
        </w:tc>
        <w:tc>
          <w:tcPr>
            <w:tcW w:w="769"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226A3EE">
            <w:pPr>
              <w:jc w:val="center"/>
              <w:rPr>
                <w:rFonts w:hint="eastAsia" w:ascii="宋体" w:hAnsi="宋体" w:eastAsia="宋体" w:cs="宋体"/>
                <w:i w:val="0"/>
                <w:iCs w:val="0"/>
                <w:color w:val="000000"/>
                <w:sz w:val="18"/>
                <w:szCs w:val="18"/>
                <w:u w:val="none"/>
              </w:rPr>
            </w:pPr>
          </w:p>
        </w:tc>
      </w:tr>
      <w:tr w14:paraId="4AF104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8C0A81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66</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57146E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后厝园1号通道小桥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975F2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F1864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899A7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2026/7/26</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AC024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45964C">
            <w:pPr>
              <w:jc w:val="center"/>
              <w:rPr>
                <w:rFonts w:hint="eastAsia" w:ascii="宋体" w:hAnsi="宋体" w:eastAsia="宋体" w:cs="宋体"/>
                <w:i w:val="0"/>
                <w:iCs w:val="0"/>
                <w:color w:val="000000"/>
                <w:sz w:val="18"/>
                <w:szCs w:val="18"/>
                <w:u w:val="none"/>
              </w:rPr>
            </w:pPr>
          </w:p>
        </w:tc>
      </w:tr>
      <w:tr w14:paraId="088852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EFD14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01BE419">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E2D5E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7391B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7DE6A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2026/8/25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6C9DB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2026/9/14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626D1B">
            <w:pPr>
              <w:jc w:val="center"/>
              <w:rPr>
                <w:rFonts w:hint="eastAsia" w:ascii="宋体" w:hAnsi="宋体" w:eastAsia="宋体" w:cs="宋体"/>
                <w:i w:val="0"/>
                <w:iCs w:val="0"/>
                <w:color w:val="000000"/>
                <w:sz w:val="18"/>
                <w:szCs w:val="18"/>
                <w:u w:val="none"/>
              </w:rPr>
            </w:pPr>
          </w:p>
        </w:tc>
      </w:tr>
      <w:tr w14:paraId="37DCEF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49D63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68</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03ACDD8">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EBF72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E562F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CF188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2026/9/14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527BC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2026/9/21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A9065F">
            <w:pPr>
              <w:jc w:val="center"/>
              <w:rPr>
                <w:rFonts w:hint="eastAsia" w:ascii="宋体" w:hAnsi="宋体" w:eastAsia="宋体" w:cs="宋体"/>
                <w:i w:val="0"/>
                <w:iCs w:val="0"/>
                <w:color w:val="000000"/>
                <w:sz w:val="18"/>
                <w:szCs w:val="18"/>
                <w:u w:val="none"/>
              </w:rPr>
            </w:pPr>
          </w:p>
        </w:tc>
      </w:tr>
      <w:tr w14:paraId="549D8A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C21A6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69</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D38F60B">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AB2EC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348C9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F9A0C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2026/9/21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87441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50FBEE">
            <w:pPr>
              <w:jc w:val="center"/>
              <w:rPr>
                <w:rFonts w:hint="eastAsia" w:ascii="宋体" w:hAnsi="宋体" w:eastAsia="宋体" w:cs="宋体"/>
                <w:i w:val="0"/>
                <w:iCs w:val="0"/>
                <w:color w:val="000000"/>
                <w:sz w:val="18"/>
                <w:szCs w:val="18"/>
                <w:u w:val="none"/>
              </w:rPr>
            </w:pPr>
          </w:p>
        </w:tc>
      </w:tr>
      <w:tr w14:paraId="00A568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634EA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4AB4844">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65146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78083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4E943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2027/5/11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4722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2027/5/18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C7CD60">
            <w:pPr>
              <w:jc w:val="center"/>
              <w:rPr>
                <w:rFonts w:hint="eastAsia" w:ascii="宋体" w:hAnsi="宋体" w:eastAsia="宋体" w:cs="宋体"/>
                <w:i w:val="0"/>
                <w:iCs w:val="0"/>
                <w:color w:val="000000"/>
                <w:sz w:val="18"/>
                <w:szCs w:val="18"/>
                <w:u w:val="none"/>
              </w:rPr>
            </w:pPr>
          </w:p>
        </w:tc>
      </w:tr>
      <w:tr w14:paraId="584B92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0EB0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71</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7CE8116">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48129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0D3A3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903B9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2027/5/18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DFA48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2027/5/28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B39641">
            <w:pPr>
              <w:jc w:val="center"/>
              <w:rPr>
                <w:rFonts w:hint="eastAsia" w:ascii="宋体" w:hAnsi="宋体" w:eastAsia="宋体" w:cs="宋体"/>
                <w:i w:val="0"/>
                <w:iCs w:val="0"/>
                <w:color w:val="000000"/>
                <w:sz w:val="18"/>
                <w:szCs w:val="18"/>
                <w:u w:val="none"/>
              </w:rPr>
            </w:pPr>
          </w:p>
        </w:tc>
      </w:tr>
      <w:tr w14:paraId="58BA7E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C52CC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72</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3846CF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后厝园2号通道小桥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8FFBE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547AF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E4870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2026/8/20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944B3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2026/9/29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B5CC7E">
            <w:pPr>
              <w:jc w:val="center"/>
              <w:rPr>
                <w:rFonts w:hint="eastAsia" w:ascii="宋体" w:hAnsi="宋体" w:eastAsia="宋体" w:cs="宋体"/>
                <w:i w:val="0"/>
                <w:iCs w:val="0"/>
                <w:color w:val="000000"/>
                <w:sz w:val="18"/>
                <w:szCs w:val="18"/>
                <w:u w:val="none"/>
              </w:rPr>
            </w:pPr>
          </w:p>
        </w:tc>
      </w:tr>
      <w:tr w14:paraId="4B315D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DEA2F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2FA7A06">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8AA0B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D980F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BBF0F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2026/9/14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0D5B3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5C8ECB">
            <w:pPr>
              <w:jc w:val="center"/>
              <w:rPr>
                <w:rFonts w:hint="eastAsia" w:ascii="宋体" w:hAnsi="宋体" w:eastAsia="宋体" w:cs="宋体"/>
                <w:i w:val="0"/>
                <w:iCs w:val="0"/>
                <w:color w:val="000000"/>
                <w:sz w:val="18"/>
                <w:szCs w:val="18"/>
                <w:u w:val="none"/>
              </w:rPr>
            </w:pPr>
          </w:p>
        </w:tc>
      </w:tr>
      <w:tr w14:paraId="722B87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F8CBD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74</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EC39FEF">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0959F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E00C4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CF701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C241F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2026/10/11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EAEF1D">
            <w:pPr>
              <w:jc w:val="center"/>
              <w:rPr>
                <w:rFonts w:hint="eastAsia" w:ascii="宋体" w:hAnsi="宋体" w:eastAsia="宋体" w:cs="宋体"/>
                <w:i w:val="0"/>
                <w:iCs w:val="0"/>
                <w:color w:val="000000"/>
                <w:sz w:val="18"/>
                <w:szCs w:val="18"/>
                <w:u w:val="none"/>
              </w:rPr>
            </w:pPr>
          </w:p>
        </w:tc>
      </w:tr>
      <w:tr w14:paraId="434016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39B7E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CD9D4E9">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2F9D8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B0577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F4238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2026/10/11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FA594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2026/10/21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2A690C">
            <w:pPr>
              <w:jc w:val="center"/>
              <w:rPr>
                <w:rFonts w:hint="eastAsia" w:ascii="宋体" w:hAnsi="宋体" w:eastAsia="宋体" w:cs="宋体"/>
                <w:i w:val="0"/>
                <w:iCs w:val="0"/>
                <w:color w:val="000000"/>
                <w:sz w:val="18"/>
                <w:szCs w:val="18"/>
                <w:u w:val="none"/>
              </w:rPr>
            </w:pPr>
          </w:p>
        </w:tc>
      </w:tr>
      <w:tr w14:paraId="2BC369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33BD6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76</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9AA1855">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C4B20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3C292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FA391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2027/5/18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3EBED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2027/5/25</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D46100">
            <w:pPr>
              <w:jc w:val="center"/>
              <w:rPr>
                <w:rFonts w:hint="eastAsia" w:ascii="宋体" w:hAnsi="宋体" w:eastAsia="宋体" w:cs="宋体"/>
                <w:i w:val="0"/>
                <w:iCs w:val="0"/>
                <w:color w:val="000000"/>
                <w:sz w:val="18"/>
                <w:szCs w:val="18"/>
                <w:u w:val="none"/>
              </w:rPr>
            </w:pPr>
          </w:p>
        </w:tc>
      </w:tr>
      <w:tr w14:paraId="60D842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A2842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E0FCEA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CE5CD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464C1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970C2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2027/5/25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E3D7F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2027/6/4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961A11">
            <w:pPr>
              <w:jc w:val="center"/>
              <w:rPr>
                <w:rFonts w:hint="eastAsia" w:ascii="宋体" w:hAnsi="宋体" w:eastAsia="宋体" w:cs="宋体"/>
                <w:i w:val="0"/>
                <w:iCs w:val="0"/>
                <w:color w:val="000000"/>
                <w:sz w:val="18"/>
                <w:szCs w:val="18"/>
                <w:u w:val="none"/>
              </w:rPr>
            </w:pPr>
          </w:p>
        </w:tc>
      </w:tr>
      <w:tr w14:paraId="3609F4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D417F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78</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DB3A92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下埔1号中桥</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右桥外半幅</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45113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nil"/>
              <w:left w:val="single" w:color="000000" w:sz="4" w:space="0"/>
              <w:bottom w:val="single" w:color="000000" w:sz="4" w:space="0"/>
              <w:right w:val="single" w:color="000000" w:sz="4" w:space="0"/>
            </w:tcBorders>
            <w:shd w:val="clear" w:color="auto" w:fill="FFFFFF"/>
            <w:vAlign w:val="center"/>
          </w:tcPr>
          <w:p w14:paraId="5720E4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nil"/>
              <w:left w:val="single" w:color="000000" w:sz="4" w:space="0"/>
              <w:bottom w:val="single" w:color="000000" w:sz="4" w:space="0"/>
              <w:right w:val="single" w:color="000000" w:sz="4" w:space="0"/>
            </w:tcBorders>
            <w:shd w:val="clear" w:color="auto" w:fill="FFFFFF"/>
            <w:vAlign w:val="center"/>
          </w:tcPr>
          <w:p w14:paraId="284D626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2026/9/14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1939D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2026/10/14</w:t>
            </w:r>
          </w:p>
        </w:tc>
        <w:tc>
          <w:tcPr>
            <w:tcW w:w="769" w:type="dxa"/>
            <w:tcBorders>
              <w:top w:val="nil"/>
              <w:left w:val="single" w:color="000000" w:sz="4" w:space="0"/>
              <w:bottom w:val="single" w:color="000000" w:sz="4" w:space="0"/>
              <w:right w:val="single" w:color="000000" w:sz="4" w:space="0"/>
            </w:tcBorders>
            <w:shd w:val="clear" w:color="auto" w:fill="FFFFFF"/>
            <w:vAlign w:val="center"/>
          </w:tcPr>
          <w:p w14:paraId="2BF0EF06">
            <w:pPr>
              <w:jc w:val="center"/>
              <w:rPr>
                <w:rFonts w:hint="eastAsia" w:ascii="宋体" w:hAnsi="宋体" w:eastAsia="宋体" w:cs="宋体"/>
                <w:i w:val="0"/>
                <w:iCs w:val="0"/>
                <w:color w:val="000000"/>
                <w:sz w:val="18"/>
                <w:szCs w:val="18"/>
                <w:u w:val="none"/>
              </w:rPr>
            </w:pPr>
          </w:p>
        </w:tc>
      </w:tr>
      <w:tr w14:paraId="2336C5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390C7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79</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CFD2C22">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8A57F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68AFA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EB995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2026/10/14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A6A7D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2026/10/29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BFC42C">
            <w:pPr>
              <w:jc w:val="center"/>
              <w:rPr>
                <w:rFonts w:hint="eastAsia" w:ascii="宋体" w:hAnsi="宋体" w:eastAsia="宋体" w:cs="宋体"/>
                <w:i w:val="0"/>
                <w:iCs w:val="0"/>
                <w:color w:val="000000"/>
                <w:sz w:val="18"/>
                <w:szCs w:val="18"/>
                <w:u w:val="none"/>
              </w:rPr>
            </w:pPr>
          </w:p>
        </w:tc>
      </w:tr>
      <w:tr w14:paraId="2EB26B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6965F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892DAFB">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21F97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F1E6F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13B7B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2026/10/29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E5464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2026/11/5</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1F89AE">
            <w:pPr>
              <w:jc w:val="center"/>
              <w:rPr>
                <w:rFonts w:hint="eastAsia" w:ascii="宋体" w:hAnsi="宋体" w:eastAsia="宋体" w:cs="宋体"/>
                <w:i w:val="0"/>
                <w:iCs w:val="0"/>
                <w:color w:val="000000"/>
                <w:sz w:val="18"/>
                <w:szCs w:val="18"/>
                <w:u w:val="none"/>
              </w:rPr>
            </w:pPr>
          </w:p>
        </w:tc>
      </w:tr>
      <w:tr w14:paraId="65FEDE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FAB15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81</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4A8ACCF">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F4310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3C8D1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B3D8E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E2AE8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2026/11/15</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E4DA14">
            <w:pPr>
              <w:jc w:val="center"/>
              <w:rPr>
                <w:rFonts w:hint="eastAsia" w:ascii="宋体" w:hAnsi="宋体" w:eastAsia="宋体" w:cs="宋体"/>
                <w:i w:val="0"/>
                <w:iCs w:val="0"/>
                <w:color w:val="000000"/>
                <w:sz w:val="18"/>
                <w:szCs w:val="18"/>
                <w:u w:val="none"/>
              </w:rPr>
            </w:pPr>
          </w:p>
        </w:tc>
      </w:tr>
      <w:tr w14:paraId="2ADF7A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19F72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82</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239CF6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下埔1号中桥</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左幅</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183D3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桥梁拆除</w:t>
            </w:r>
          </w:p>
        </w:tc>
        <w:tc>
          <w:tcPr>
            <w:tcW w:w="510" w:type="dxa"/>
            <w:tcBorders>
              <w:top w:val="nil"/>
              <w:left w:val="single" w:color="000000" w:sz="4" w:space="0"/>
              <w:bottom w:val="single" w:color="000000" w:sz="4" w:space="0"/>
              <w:right w:val="single" w:color="000000" w:sz="4" w:space="0"/>
            </w:tcBorders>
            <w:shd w:val="clear" w:color="auto" w:fill="FFFFFF"/>
            <w:vAlign w:val="center"/>
          </w:tcPr>
          <w:p w14:paraId="4433FF5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nil"/>
              <w:left w:val="single" w:color="000000" w:sz="4" w:space="0"/>
              <w:bottom w:val="single" w:color="000000" w:sz="4" w:space="0"/>
              <w:right w:val="single" w:color="000000" w:sz="4" w:space="0"/>
            </w:tcBorders>
            <w:shd w:val="clear" w:color="auto" w:fill="FFFFFF"/>
            <w:vAlign w:val="center"/>
          </w:tcPr>
          <w:p w14:paraId="27F5229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4E348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2027/5/21</w:t>
            </w:r>
          </w:p>
        </w:tc>
        <w:tc>
          <w:tcPr>
            <w:tcW w:w="769" w:type="dxa"/>
            <w:tcBorders>
              <w:top w:val="nil"/>
              <w:left w:val="single" w:color="000000" w:sz="4" w:space="0"/>
              <w:bottom w:val="single" w:color="000000" w:sz="4" w:space="0"/>
              <w:right w:val="single" w:color="000000" w:sz="4" w:space="0"/>
            </w:tcBorders>
            <w:shd w:val="clear" w:color="auto" w:fill="FFFFFF"/>
            <w:vAlign w:val="center"/>
          </w:tcPr>
          <w:p w14:paraId="1AED212B">
            <w:pPr>
              <w:jc w:val="center"/>
              <w:rPr>
                <w:rFonts w:hint="eastAsia" w:ascii="宋体" w:hAnsi="宋体" w:eastAsia="宋体" w:cs="宋体"/>
                <w:i w:val="0"/>
                <w:iCs w:val="0"/>
                <w:color w:val="000000"/>
                <w:sz w:val="18"/>
                <w:szCs w:val="18"/>
                <w:u w:val="none"/>
              </w:rPr>
            </w:pPr>
          </w:p>
        </w:tc>
      </w:tr>
      <w:tr w14:paraId="736C0D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75824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69D6303">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8601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nil"/>
              <w:left w:val="single" w:color="000000" w:sz="4" w:space="0"/>
              <w:bottom w:val="single" w:color="000000" w:sz="4" w:space="0"/>
              <w:right w:val="single" w:color="000000" w:sz="4" w:space="0"/>
            </w:tcBorders>
            <w:shd w:val="clear" w:color="auto" w:fill="FFFFFF"/>
            <w:vAlign w:val="center"/>
          </w:tcPr>
          <w:p w14:paraId="6CB6112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nil"/>
              <w:left w:val="single" w:color="000000" w:sz="4" w:space="0"/>
              <w:bottom w:val="single" w:color="000000" w:sz="4" w:space="0"/>
              <w:right w:val="single" w:color="000000" w:sz="4" w:space="0"/>
            </w:tcBorders>
            <w:shd w:val="clear" w:color="auto" w:fill="FFFFFF"/>
            <w:vAlign w:val="center"/>
          </w:tcPr>
          <w:p w14:paraId="3CC32B1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2027/5/21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D17D5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2027/6/20</w:t>
            </w:r>
          </w:p>
        </w:tc>
        <w:tc>
          <w:tcPr>
            <w:tcW w:w="769" w:type="dxa"/>
            <w:tcBorders>
              <w:top w:val="nil"/>
              <w:left w:val="single" w:color="000000" w:sz="4" w:space="0"/>
              <w:bottom w:val="single" w:color="000000" w:sz="4" w:space="0"/>
              <w:right w:val="single" w:color="000000" w:sz="4" w:space="0"/>
            </w:tcBorders>
            <w:shd w:val="clear" w:color="auto" w:fill="FFFFFF"/>
            <w:vAlign w:val="center"/>
          </w:tcPr>
          <w:p w14:paraId="1F1EFBC1">
            <w:pPr>
              <w:jc w:val="center"/>
              <w:rPr>
                <w:rFonts w:hint="eastAsia" w:ascii="宋体" w:hAnsi="宋体" w:eastAsia="宋体" w:cs="宋体"/>
                <w:i w:val="0"/>
                <w:iCs w:val="0"/>
                <w:color w:val="000000"/>
                <w:sz w:val="18"/>
                <w:szCs w:val="18"/>
                <w:u w:val="none"/>
              </w:rPr>
            </w:pPr>
          </w:p>
        </w:tc>
      </w:tr>
      <w:tr w14:paraId="08DD83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BD064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84</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1917DF4">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54D77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261FB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38A00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2027/6/10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580FC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2027/6/30</w:t>
            </w:r>
          </w:p>
        </w:tc>
        <w:tc>
          <w:tcPr>
            <w:tcW w:w="769" w:type="dxa"/>
            <w:tcBorders>
              <w:top w:val="nil"/>
              <w:left w:val="single" w:color="000000" w:sz="4" w:space="0"/>
              <w:bottom w:val="single" w:color="000000" w:sz="4" w:space="0"/>
              <w:right w:val="single" w:color="000000" w:sz="4" w:space="0"/>
            </w:tcBorders>
            <w:shd w:val="clear" w:color="auto" w:fill="FFFFFF"/>
            <w:vAlign w:val="center"/>
          </w:tcPr>
          <w:p w14:paraId="42097643">
            <w:pPr>
              <w:jc w:val="center"/>
              <w:rPr>
                <w:rFonts w:hint="eastAsia" w:ascii="宋体" w:hAnsi="宋体" w:eastAsia="宋体" w:cs="宋体"/>
                <w:i w:val="0"/>
                <w:iCs w:val="0"/>
                <w:color w:val="000000"/>
                <w:sz w:val="18"/>
                <w:szCs w:val="18"/>
                <w:u w:val="none"/>
              </w:rPr>
            </w:pPr>
          </w:p>
        </w:tc>
      </w:tr>
      <w:tr w14:paraId="1DEE9F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3AE2B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235A385">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6E1FE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A19D7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37838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2027/6/30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71B9B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2027/7/10</w:t>
            </w:r>
          </w:p>
        </w:tc>
        <w:tc>
          <w:tcPr>
            <w:tcW w:w="769" w:type="dxa"/>
            <w:tcBorders>
              <w:top w:val="nil"/>
              <w:left w:val="single" w:color="000000" w:sz="4" w:space="0"/>
              <w:bottom w:val="single" w:color="000000" w:sz="4" w:space="0"/>
              <w:right w:val="single" w:color="000000" w:sz="4" w:space="0"/>
            </w:tcBorders>
            <w:shd w:val="clear" w:color="auto" w:fill="FFFFFF"/>
            <w:vAlign w:val="center"/>
          </w:tcPr>
          <w:p w14:paraId="75013F12">
            <w:pPr>
              <w:jc w:val="center"/>
              <w:rPr>
                <w:rFonts w:hint="eastAsia" w:ascii="宋体" w:hAnsi="宋体" w:eastAsia="宋体" w:cs="宋体"/>
                <w:i w:val="0"/>
                <w:iCs w:val="0"/>
                <w:color w:val="000000"/>
                <w:sz w:val="18"/>
                <w:szCs w:val="18"/>
                <w:u w:val="none"/>
              </w:rPr>
            </w:pPr>
          </w:p>
        </w:tc>
      </w:tr>
      <w:tr w14:paraId="40419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9A79C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86</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EE60003">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53A2F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18101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3B418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6C0FD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2027/7/30</w:t>
            </w:r>
          </w:p>
        </w:tc>
        <w:tc>
          <w:tcPr>
            <w:tcW w:w="769" w:type="dxa"/>
            <w:tcBorders>
              <w:top w:val="nil"/>
              <w:left w:val="single" w:color="000000" w:sz="4" w:space="0"/>
              <w:bottom w:val="single" w:color="000000" w:sz="4" w:space="0"/>
              <w:right w:val="single" w:color="000000" w:sz="4" w:space="0"/>
            </w:tcBorders>
            <w:shd w:val="clear" w:color="auto" w:fill="FFFFFF"/>
            <w:vAlign w:val="center"/>
          </w:tcPr>
          <w:p w14:paraId="71CB3F67">
            <w:pPr>
              <w:jc w:val="center"/>
              <w:rPr>
                <w:rFonts w:hint="eastAsia" w:ascii="宋体" w:hAnsi="宋体" w:eastAsia="宋体" w:cs="宋体"/>
                <w:i w:val="0"/>
                <w:iCs w:val="0"/>
                <w:color w:val="000000"/>
                <w:sz w:val="18"/>
                <w:szCs w:val="18"/>
                <w:u w:val="none"/>
              </w:rPr>
            </w:pPr>
          </w:p>
        </w:tc>
      </w:tr>
      <w:tr w14:paraId="2AAD70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32446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87</w:t>
            </w:r>
          </w:p>
        </w:tc>
        <w:tc>
          <w:tcPr>
            <w:tcW w:w="1243" w:type="dxa"/>
            <w:vMerge w:val="restart"/>
            <w:tcBorders>
              <w:top w:val="nil"/>
              <w:left w:val="single" w:color="000000" w:sz="4" w:space="0"/>
              <w:bottom w:val="single" w:color="000000" w:sz="4" w:space="0"/>
              <w:right w:val="single" w:color="000000" w:sz="4" w:space="0"/>
            </w:tcBorders>
            <w:shd w:val="clear" w:color="auto" w:fill="FFFFFF"/>
            <w:vAlign w:val="center"/>
          </w:tcPr>
          <w:p w14:paraId="49F02D6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下埔1号中桥</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右桥内半幅</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54D5C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桥梁拆除</w:t>
            </w:r>
          </w:p>
        </w:tc>
        <w:tc>
          <w:tcPr>
            <w:tcW w:w="510" w:type="dxa"/>
            <w:tcBorders>
              <w:top w:val="nil"/>
              <w:left w:val="single" w:color="000000" w:sz="4" w:space="0"/>
              <w:bottom w:val="single" w:color="000000" w:sz="4" w:space="0"/>
              <w:right w:val="single" w:color="000000" w:sz="4" w:space="0"/>
            </w:tcBorders>
            <w:shd w:val="clear" w:color="auto" w:fill="FFFFFF"/>
            <w:vAlign w:val="center"/>
          </w:tcPr>
          <w:p w14:paraId="2F8476D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nil"/>
              <w:left w:val="single" w:color="000000" w:sz="4" w:space="0"/>
              <w:bottom w:val="single" w:color="000000" w:sz="4" w:space="0"/>
              <w:right w:val="single" w:color="000000" w:sz="4" w:space="0"/>
            </w:tcBorders>
            <w:shd w:val="clear" w:color="auto" w:fill="FFFFFF"/>
            <w:vAlign w:val="center"/>
          </w:tcPr>
          <w:p w14:paraId="742D7F6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2027/12/1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D44C0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2027/12/21</w:t>
            </w:r>
          </w:p>
        </w:tc>
        <w:tc>
          <w:tcPr>
            <w:tcW w:w="769" w:type="dxa"/>
            <w:tcBorders>
              <w:top w:val="nil"/>
              <w:left w:val="single" w:color="000000" w:sz="4" w:space="0"/>
              <w:bottom w:val="single" w:color="000000" w:sz="4" w:space="0"/>
              <w:right w:val="single" w:color="000000" w:sz="4" w:space="0"/>
            </w:tcBorders>
            <w:shd w:val="clear" w:color="auto" w:fill="FFFFFF"/>
            <w:vAlign w:val="center"/>
          </w:tcPr>
          <w:p w14:paraId="00079022">
            <w:pPr>
              <w:jc w:val="center"/>
              <w:rPr>
                <w:rFonts w:hint="eastAsia" w:ascii="宋体" w:hAnsi="宋体" w:eastAsia="宋体" w:cs="宋体"/>
                <w:i w:val="0"/>
                <w:iCs w:val="0"/>
                <w:color w:val="000000"/>
                <w:sz w:val="18"/>
                <w:szCs w:val="18"/>
                <w:u w:val="none"/>
              </w:rPr>
            </w:pPr>
          </w:p>
        </w:tc>
      </w:tr>
      <w:tr w14:paraId="37852B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92E0E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88</w:t>
            </w:r>
          </w:p>
        </w:tc>
        <w:tc>
          <w:tcPr>
            <w:tcW w:w="1243" w:type="dxa"/>
            <w:vMerge w:val="continue"/>
            <w:tcBorders>
              <w:top w:val="nil"/>
              <w:left w:val="single" w:color="000000" w:sz="4" w:space="0"/>
              <w:bottom w:val="single" w:color="000000" w:sz="4" w:space="0"/>
              <w:right w:val="single" w:color="000000" w:sz="4" w:space="0"/>
            </w:tcBorders>
            <w:shd w:val="clear" w:color="auto" w:fill="FFFFFF"/>
            <w:vAlign w:val="center"/>
          </w:tcPr>
          <w:p w14:paraId="386F96EB">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4CD1B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nil"/>
              <w:left w:val="single" w:color="000000" w:sz="4" w:space="0"/>
              <w:bottom w:val="single" w:color="000000" w:sz="4" w:space="0"/>
              <w:right w:val="single" w:color="000000" w:sz="4" w:space="0"/>
            </w:tcBorders>
            <w:shd w:val="clear" w:color="auto" w:fill="FFFFFF"/>
            <w:vAlign w:val="center"/>
          </w:tcPr>
          <w:p w14:paraId="69D3A72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nil"/>
              <w:left w:val="single" w:color="000000" w:sz="4" w:space="0"/>
              <w:bottom w:val="single" w:color="000000" w:sz="4" w:space="0"/>
              <w:right w:val="single" w:color="000000" w:sz="4" w:space="0"/>
            </w:tcBorders>
            <w:shd w:val="clear" w:color="auto" w:fill="FFFFFF"/>
            <w:vAlign w:val="center"/>
          </w:tcPr>
          <w:p w14:paraId="43DA391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2027/12/21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59BA9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2028/1/20</w:t>
            </w:r>
          </w:p>
        </w:tc>
        <w:tc>
          <w:tcPr>
            <w:tcW w:w="769" w:type="dxa"/>
            <w:tcBorders>
              <w:top w:val="nil"/>
              <w:left w:val="single" w:color="000000" w:sz="4" w:space="0"/>
              <w:bottom w:val="single" w:color="000000" w:sz="4" w:space="0"/>
              <w:right w:val="single" w:color="000000" w:sz="4" w:space="0"/>
            </w:tcBorders>
            <w:shd w:val="clear" w:color="auto" w:fill="FFFFFF"/>
            <w:vAlign w:val="center"/>
          </w:tcPr>
          <w:p w14:paraId="51BD1E5C">
            <w:pPr>
              <w:jc w:val="center"/>
              <w:rPr>
                <w:rFonts w:hint="eastAsia" w:ascii="宋体" w:hAnsi="宋体" w:eastAsia="宋体" w:cs="宋体"/>
                <w:i w:val="0"/>
                <w:iCs w:val="0"/>
                <w:color w:val="000000"/>
                <w:sz w:val="18"/>
                <w:szCs w:val="18"/>
                <w:u w:val="none"/>
              </w:rPr>
            </w:pPr>
          </w:p>
        </w:tc>
      </w:tr>
      <w:tr w14:paraId="5A65C2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7172F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89</w:t>
            </w:r>
          </w:p>
        </w:tc>
        <w:tc>
          <w:tcPr>
            <w:tcW w:w="1243" w:type="dxa"/>
            <w:vMerge w:val="continue"/>
            <w:tcBorders>
              <w:top w:val="nil"/>
              <w:left w:val="single" w:color="000000" w:sz="4" w:space="0"/>
              <w:bottom w:val="single" w:color="000000" w:sz="4" w:space="0"/>
              <w:right w:val="single" w:color="000000" w:sz="4" w:space="0"/>
            </w:tcBorders>
            <w:shd w:val="clear" w:color="auto" w:fill="FFFFFF"/>
            <w:vAlign w:val="center"/>
          </w:tcPr>
          <w:p w14:paraId="1CA09E66">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B193C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E8EC2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053DF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2028/1/20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DB7C9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2028/2/4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EFB7C2">
            <w:pPr>
              <w:jc w:val="center"/>
              <w:rPr>
                <w:rFonts w:hint="eastAsia" w:ascii="宋体" w:hAnsi="宋体" w:eastAsia="宋体" w:cs="宋体"/>
                <w:i w:val="0"/>
                <w:iCs w:val="0"/>
                <w:color w:val="000000"/>
                <w:sz w:val="18"/>
                <w:szCs w:val="18"/>
                <w:u w:val="none"/>
              </w:rPr>
            </w:pPr>
          </w:p>
        </w:tc>
      </w:tr>
      <w:tr w14:paraId="545C54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CA660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1243" w:type="dxa"/>
            <w:vMerge w:val="continue"/>
            <w:tcBorders>
              <w:top w:val="nil"/>
              <w:left w:val="single" w:color="000000" w:sz="4" w:space="0"/>
              <w:bottom w:val="single" w:color="000000" w:sz="4" w:space="0"/>
              <w:right w:val="single" w:color="000000" w:sz="4" w:space="0"/>
            </w:tcBorders>
            <w:shd w:val="clear" w:color="auto" w:fill="FFFFFF"/>
            <w:vAlign w:val="center"/>
          </w:tcPr>
          <w:p w14:paraId="36840B48">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502F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833AF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2C105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2028/2/4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09746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2028/2/11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B5BC1A">
            <w:pPr>
              <w:jc w:val="center"/>
              <w:rPr>
                <w:rFonts w:hint="eastAsia" w:ascii="宋体" w:hAnsi="宋体" w:eastAsia="宋体" w:cs="宋体"/>
                <w:i w:val="0"/>
                <w:iCs w:val="0"/>
                <w:color w:val="000000"/>
                <w:sz w:val="18"/>
                <w:szCs w:val="18"/>
                <w:u w:val="none"/>
              </w:rPr>
            </w:pPr>
          </w:p>
        </w:tc>
      </w:tr>
      <w:tr w14:paraId="50F021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FED68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91</w:t>
            </w:r>
          </w:p>
        </w:tc>
        <w:tc>
          <w:tcPr>
            <w:tcW w:w="1243" w:type="dxa"/>
            <w:vMerge w:val="continue"/>
            <w:tcBorders>
              <w:top w:val="nil"/>
              <w:left w:val="single" w:color="000000" w:sz="4" w:space="0"/>
              <w:bottom w:val="single" w:color="000000" w:sz="4" w:space="0"/>
              <w:right w:val="single" w:color="000000" w:sz="4" w:space="0"/>
            </w:tcBorders>
            <w:shd w:val="clear" w:color="auto" w:fill="FFFFFF"/>
            <w:vAlign w:val="center"/>
          </w:tcPr>
          <w:p w14:paraId="4E042117">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BB552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147B2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9B8D1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2028/2/11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28465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2028/2/21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15D0EB">
            <w:pPr>
              <w:jc w:val="center"/>
              <w:rPr>
                <w:rFonts w:hint="eastAsia" w:ascii="宋体" w:hAnsi="宋体" w:eastAsia="宋体" w:cs="宋体"/>
                <w:i w:val="0"/>
                <w:iCs w:val="0"/>
                <w:color w:val="000000"/>
                <w:sz w:val="18"/>
                <w:szCs w:val="18"/>
                <w:u w:val="none"/>
              </w:rPr>
            </w:pPr>
          </w:p>
        </w:tc>
      </w:tr>
      <w:tr w14:paraId="18363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9C71C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92</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87A3AE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竹港1号分离式桥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AAD61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nil"/>
              <w:left w:val="single" w:color="000000" w:sz="4" w:space="0"/>
              <w:bottom w:val="single" w:color="000000" w:sz="4" w:space="0"/>
              <w:right w:val="single" w:color="000000" w:sz="4" w:space="0"/>
            </w:tcBorders>
            <w:shd w:val="clear" w:color="auto" w:fill="FFFFFF"/>
            <w:vAlign w:val="center"/>
          </w:tcPr>
          <w:p w14:paraId="3763A06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13" w:type="dxa"/>
            <w:tcBorders>
              <w:top w:val="nil"/>
              <w:left w:val="single" w:color="000000" w:sz="4" w:space="0"/>
              <w:bottom w:val="single" w:color="000000" w:sz="4" w:space="0"/>
              <w:right w:val="single" w:color="000000" w:sz="4" w:space="0"/>
            </w:tcBorders>
            <w:shd w:val="clear" w:color="auto" w:fill="FFFFFF"/>
            <w:vAlign w:val="center"/>
          </w:tcPr>
          <w:p w14:paraId="12A3B5E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BE548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2026/10/19</w:t>
            </w:r>
          </w:p>
        </w:tc>
        <w:tc>
          <w:tcPr>
            <w:tcW w:w="769" w:type="dxa"/>
            <w:tcBorders>
              <w:top w:val="nil"/>
              <w:left w:val="single" w:color="000000" w:sz="4" w:space="0"/>
              <w:bottom w:val="single" w:color="000000" w:sz="4" w:space="0"/>
              <w:right w:val="single" w:color="000000" w:sz="4" w:space="0"/>
            </w:tcBorders>
            <w:shd w:val="clear" w:color="auto" w:fill="FFFFFF"/>
            <w:vAlign w:val="center"/>
          </w:tcPr>
          <w:p w14:paraId="4B009DB2">
            <w:pPr>
              <w:jc w:val="center"/>
              <w:rPr>
                <w:rFonts w:hint="eastAsia" w:ascii="宋体" w:hAnsi="宋体" w:eastAsia="宋体" w:cs="宋体"/>
                <w:i w:val="0"/>
                <w:iCs w:val="0"/>
                <w:color w:val="000000"/>
                <w:sz w:val="18"/>
                <w:szCs w:val="18"/>
                <w:u w:val="none"/>
              </w:rPr>
            </w:pPr>
          </w:p>
        </w:tc>
      </w:tr>
      <w:tr w14:paraId="573236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39409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6B1F00C">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D640C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9AFD5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B0DFF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2026/10/19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AEE2A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2026/10/29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D54933">
            <w:pPr>
              <w:jc w:val="center"/>
              <w:rPr>
                <w:rFonts w:hint="eastAsia" w:ascii="宋体" w:hAnsi="宋体" w:eastAsia="宋体" w:cs="宋体"/>
                <w:i w:val="0"/>
                <w:iCs w:val="0"/>
                <w:color w:val="000000"/>
                <w:sz w:val="18"/>
                <w:szCs w:val="18"/>
                <w:u w:val="none"/>
              </w:rPr>
            </w:pPr>
          </w:p>
        </w:tc>
      </w:tr>
      <w:tr w14:paraId="58E13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41D70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94</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54244BC">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64B41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9C088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A77E6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FCFF3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B44C82">
            <w:pPr>
              <w:jc w:val="center"/>
              <w:rPr>
                <w:rFonts w:hint="eastAsia" w:ascii="宋体" w:hAnsi="宋体" w:eastAsia="宋体" w:cs="宋体"/>
                <w:i w:val="0"/>
                <w:iCs w:val="0"/>
                <w:color w:val="000000"/>
                <w:sz w:val="18"/>
                <w:szCs w:val="18"/>
                <w:u w:val="none"/>
              </w:rPr>
            </w:pPr>
          </w:p>
        </w:tc>
      </w:tr>
      <w:tr w14:paraId="3E12B8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70584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2E5A7EB">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56AAE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8AF6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521DC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9484F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2026/11/18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3E32D9">
            <w:pPr>
              <w:jc w:val="center"/>
              <w:rPr>
                <w:rFonts w:hint="eastAsia" w:ascii="宋体" w:hAnsi="宋体" w:eastAsia="宋体" w:cs="宋体"/>
                <w:i w:val="0"/>
                <w:iCs w:val="0"/>
                <w:color w:val="000000"/>
                <w:sz w:val="18"/>
                <w:szCs w:val="18"/>
                <w:u w:val="none"/>
              </w:rPr>
            </w:pPr>
          </w:p>
        </w:tc>
      </w:tr>
      <w:tr w14:paraId="099C0B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09315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96</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273D5A3">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65579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A524D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F51E8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B1E3F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ECAE8F">
            <w:pPr>
              <w:jc w:val="center"/>
              <w:rPr>
                <w:rFonts w:hint="eastAsia" w:ascii="宋体" w:hAnsi="宋体" w:eastAsia="宋体" w:cs="宋体"/>
                <w:i w:val="0"/>
                <w:iCs w:val="0"/>
                <w:color w:val="000000"/>
                <w:sz w:val="18"/>
                <w:szCs w:val="18"/>
                <w:u w:val="none"/>
              </w:rPr>
            </w:pPr>
          </w:p>
        </w:tc>
      </w:tr>
      <w:tr w14:paraId="1CB4F9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124C1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0EF2989">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C0833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E174F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64C9D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2027/7/13</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A3E46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2027/7/23</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1781D0">
            <w:pPr>
              <w:jc w:val="center"/>
              <w:rPr>
                <w:rFonts w:hint="eastAsia" w:ascii="宋体" w:hAnsi="宋体" w:eastAsia="宋体" w:cs="宋体"/>
                <w:i w:val="0"/>
                <w:iCs w:val="0"/>
                <w:color w:val="000000"/>
                <w:sz w:val="18"/>
                <w:szCs w:val="18"/>
                <w:u w:val="none"/>
              </w:rPr>
            </w:pPr>
          </w:p>
        </w:tc>
      </w:tr>
      <w:tr w14:paraId="7D2F02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7E28F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98</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5489CE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下埔2号中桥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9C251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7ACB6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8F3F83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22907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2026/11/11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B7B701">
            <w:pPr>
              <w:jc w:val="center"/>
              <w:rPr>
                <w:rFonts w:hint="eastAsia" w:ascii="宋体" w:hAnsi="宋体" w:eastAsia="宋体" w:cs="宋体"/>
                <w:i w:val="0"/>
                <w:iCs w:val="0"/>
                <w:color w:val="000000"/>
                <w:sz w:val="18"/>
                <w:szCs w:val="18"/>
                <w:u w:val="none"/>
              </w:rPr>
            </w:pPr>
          </w:p>
        </w:tc>
      </w:tr>
      <w:tr w14:paraId="55C5B8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ACEA4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99</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47C9447">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14EB3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00513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3BD35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2026/11/11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E5F90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2026/11/21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A342DF">
            <w:pPr>
              <w:jc w:val="center"/>
              <w:rPr>
                <w:rFonts w:hint="eastAsia" w:ascii="宋体" w:hAnsi="宋体" w:eastAsia="宋体" w:cs="宋体"/>
                <w:i w:val="0"/>
                <w:iCs w:val="0"/>
                <w:color w:val="000000"/>
                <w:sz w:val="18"/>
                <w:szCs w:val="18"/>
                <w:u w:val="none"/>
              </w:rPr>
            </w:pPr>
          </w:p>
        </w:tc>
      </w:tr>
      <w:tr w14:paraId="1CB466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0A5B6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03A59F3">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F2CFA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855E9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02359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2027/7/13</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87C1C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2027/7/16</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DA47DE">
            <w:pPr>
              <w:jc w:val="center"/>
              <w:rPr>
                <w:rFonts w:hint="eastAsia" w:ascii="宋体" w:hAnsi="宋体" w:eastAsia="宋体" w:cs="宋体"/>
                <w:i w:val="0"/>
                <w:iCs w:val="0"/>
                <w:color w:val="000000"/>
                <w:sz w:val="18"/>
                <w:szCs w:val="18"/>
                <w:u w:val="none"/>
              </w:rPr>
            </w:pPr>
          </w:p>
        </w:tc>
      </w:tr>
      <w:tr w14:paraId="18F9EF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95703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101</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1B3B259">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F891D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CAA02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FD14B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2027/7/16</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929DC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2027/7/26</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A7A3A8">
            <w:pPr>
              <w:jc w:val="center"/>
              <w:rPr>
                <w:rFonts w:hint="eastAsia" w:ascii="宋体" w:hAnsi="宋体" w:eastAsia="宋体" w:cs="宋体"/>
                <w:i w:val="0"/>
                <w:iCs w:val="0"/>
                <w:color w:val="000000"/>
                <w:sz w:val="18"/>
                <w:szCs w:val="18"/>
                <w:u w:val="none"/>
              </w:rPr>
            </w:pPr>
          </w:p>
        </w:tc>
      </w:tr>
      <w:tr w14:paraId="3570F6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C4870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102</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90D5D1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竹港枢纽</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79453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A、D匝道施工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D95B4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2F4D5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2026/7/1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A063F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2026/10/29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40DC31">
            <w:pPr>
              <w:jc w:val="center"/>
              <w:rPr>
                <w:rFonts w:hint="eastAsia" w:ascii="宋体" w:hAnsi="宋体" w:eastAsia="宋体" w:cs="宋体"/>
                <w:i w:val="0"/>
                <w:iCs w:val="0"/>
                <w:color w:val="000000"/>
                <w:sz w:val="18"/>
                <w:szCs w:val="18"/>
                <w:u w:val="none"/>
              </w:rPr>
            </w:pPr>
          </w:p>
        </w:tc>
      </w:tr>
      <w:tr w14:paraId="72D69F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20360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E7C48AA">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EBC83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D匝道、L改路施工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0CD0C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4B5A7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2026/10/29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96758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2026/12/28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DA3C4E">
            <w:pPr>
              <w:jc w:val="center"/>
              <w:rPr>
                <w:rFonts w:hint="eastAsia" w:ascii="宋体" w:hAnsi="宋体" w:eastAsia="宋体" w:cs="宋体"/>
                <w:i w:val="0"/>
                <w:iCs w:val="0"/>
                <w:color w:val="000000"/>
                <w:sz w:val="18"/>
                <w:szCs w:val="18"/>
                <w:u w:val="none"/>
              </w:rPr>
            </w:pPr>
          </w:p>
        </w:tc>
      </w:tr>
      <w:tr w14:paraId="4581B6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7E6FC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104</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43B80F9">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E0A77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C匝道施工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9EF9A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9CE61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2026/12/28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F912F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2027/4/27</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779A80">
            <w:pPr>
              <w:jc w:val="center"/>
              <w:rPr>
                <w:rFonts w:hint="eastAsia" w:ascii="宋体" w:hAnsi="宋体" w:eastAsia="宋体" w:cs="宋体"/>
                <w:i w:val="0"/>
                <w:iCs w:val="0"/>
                <w:color w:val="000000"/>
                <w:sz w:val="18"/>
                <w:szCs w:val="18"/>
                <w:u w:val="none"/>
              </w:rPr>
            </w:pPr>
          </w:p>
        </w:tc>
      </w:tr>
      <w:tr w14:paraId="1A644A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0012E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5DE011A">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4A7A2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保通便道G1施工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42E1C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72DF2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2027/4/27</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F842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2027/5/12</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51F1B3">
            <w:pPr>
              <w:jc w:val="center"/>
              <w:rPr>
                <w:rFonts w:hint="eastAsia" w:ascii="宋体" w:hAnsi="宋体" w:eastAsia="宋体" w:cs="宋体"/>
                <w:i w:val="0"/>
                <w:iCs w:val="0"/>
                <w:color w:val="000000"/>
                <w:sz w:val="18"/>
                <w:szCs w:val="18"/>
                <w:u w:val="none"/>
              </w:rPr>
            </w:pPr>
          </w:p>
        </w:tc>
      </w:tr>
      <w:tr w14:paraId="2ED3C3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C862D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106</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5B1296A">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D8D95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竹港小桥、K109+096通道拆除重建</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93766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B63F8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2027/5/12</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C5057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C60660">
            <w:pPr>
              <w:jc w:val="center"/>
              <w:rPr>
                <w:rFonts w:hint="eastAsia" w:ascii="宋体" w:hAnsi="宋体" w:eastAsia="宋体" w:cs="宋体"/>
                <w:i w:val="0"/>
                <w:iCs w:val="0"/>
                <w:color w:val="000000"/>
                <w:sz w:val="18"/>
                <w:szCs w:val="18"/>
                <w:u w:val="none"/>
              </w:rPr>
            </w:pPr>
          </w:p>
        </w:tc>
      </w:tr>
      <w:tr w14:paraId="1BC425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9E838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F2F6F88">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371DE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新建G2便道</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C9B0D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E50F5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2027/5/12</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01D3C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F81C1C">
            <w:pPr>
              <w:jc w:val="center"/>
              <w:rPr>
                <w:rFonts w:hint="eastAsia" w:ascii="宋体" w:hAnsi="宋体" w:eastAsia="宋体" w:cs="宋体"/>
                <w:i w:val="0"/>
                <w:iCs w:val="0"/>
                <w:color w:val="000000"/>
                <w:sz w:val="18"/>
                <w:szCs w:val="18"/>
                <w:u w:val="none"/>
              </w:rPr>
            </w:pPr>
          </w:p>
        </w:tc>
      </w:tr>
      <w:tr w14:paraId="13C40E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67A78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108</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1F2212E">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37FE3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桥梁拆除重建、B匝道、其余拼宽</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6AFB2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27071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82CC6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0A4B75">
            <w:pPr>
              <w:jc w:val="center"/>
              <w:rPr>
                <w:rFonts w:hint="eastAsia" w:ascii="宋体" w:hAnsi="宋体" w:eastAsia="宋体" w:cs="宋体"/>
                <w:i w:val="0"/>
                <w:iCs w:val="0"/>
                <w:color w:val="000000"/>
                <w:sz w:val="18"/>
                <w:szCs w:val="18"/>
                <w:u w:val="none"/>
              </w:rPr>
            </w:pPr>
          </w:p>
        </w:tc>
      </w:tr>
      <w:tr w14:paraId="07DF94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19244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109</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4DA5DC2">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F2633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拆除G1、G2</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2B7D1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F7FE5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C3AE2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C9939E">
            <w:pPr>
              <w:jc w:val="center"/>
              <w:rPr>
                <w:rFonts w:hint="eastAsia" w:ascii="宋体" w:hAnsi="宋体" w:eastAsia="宋体" w:cs="宋体"/>
                <w:i w:val="0"/>
                <w:iCs w:val="0"/>
                <w:color w:val="000000"/>
                <w:sz w:val="18"/>
                <w:szCs w:val="18"/>
                <w:u w:val="none"/>
              </w:rPr>
            </w:pPr>
          </w:p>
        </w:tc>
      </w:tr>
      <w:tr w14:paraId="3DE21B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59BB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110</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97C610E">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AC840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通道桥拆除重建</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2E11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ED66B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AEC76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814673">
            <w:pPr>
              <w:jc w:val="center"/>
              <w:rPr>
                <w:rFonts w:hint="eastAsia" w:ascii="宋体" w:hAnsi="宋体" w:eastAsia="宋体" w:cs="宋体"/>
                <w:i w:val="0"/>
                <w:iCs w:val="0"/>
                <w:color w:val="000000"/>
                <w:sz w:val="18"/>
                <w:szCs w:val="18"/>
                <w:u w:val="none"/>
              </w:rPr>
            </w:pPr>
          </w:p>
        </w:tc>
      </w:tr>
      <w:tr w14:paraId="41A0D6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F662E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111</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A9E82F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盐仓小桥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81DCCE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F44C6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302E4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2026/10/19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D4560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2026/11/18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11E4C0">
            <w:pPr>
              <w:jc w:val="center"/>
              <w:rPr>
                <w:rFonts w:hint="eastAsia" w:ascii="宋体" w:hAnsi="宋体" w:eastAsia="宋体" w:cs="宋体"/>
                <w:i w:val="0"/>
                <w:iCs w:val="0"/>
                <w:color w:val="000000"/>
                <w:sz w:val="18"/>
                <w:szCs w:val="18"/>
                <w:u w:val="none"/>
              </w:rPr>
            </w:pPr>
          </w:p>
        </w:tc>
      </w:tr>
      <w:tr w14:paraId="58731F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3D28F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112</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5B023B8">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7FD77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33FE0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364A0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E824A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2026/11/28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258CA4">
            <w:pPr>
              <w:jc w:val="center"/>
              <w:rPr>
                <w:rFonts w:hint="eastAsia" w:ascii="宋体" w:hAnsi="宋体" w:eastAsia="宋体" w:cs="宋体"/>
                <w:i w:val="0"/>
                <w:iCs w:val="0"/>
                <w:color w:val="000000"/>
                <w:sz w:val="18"/>
                <w:szCs w:val="18"/>
                <w:u w:val="none"/>
              </w:rPr>
            </w:pPr>
          </w:p>
        </w:tc>
      </w:tr>
      <w:tr w14:paraId="6AEBF4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947DC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FA0D81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35164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ECB46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6455F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2026/12/11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A6676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2026/12/14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5C1393">
            <w:pPr>
              <w:jc w:val="center"/>
              <w:rPr>
                <w:rFonts w:hint="eastAsia" w:ascii="宋体" w:hAnsi="宋体" w:eastAsia="宋体" w:cs="宋体"/>
                <w:i w:val="0"/>
                <w:iCs w:val="0"/>
                <w:color w:val="000000"/>
                <w:sz w:val="18"/>
                <w:szCs w:val="18"/>
                <w:u w:val="none"/>
              </w:rPr>
            </w:pPr>
          </w:p>
        </w:tc>
      </w:tr>
      <w:tr w14:paraId="77C6F0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1E080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114</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DD1F6CC">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4607F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0997C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A6ACB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2026/12/14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C6D31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2026/12/24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F42A2D">
            <w:pPr>
              <w:jc w:val="center"/>
              <w:rPr>
                <w:rFonts w:hint="eastAsia" w:ascii="宋体" w:hAnsi="宋体" w:eastAsia="宋体" w:cs="宋体"/>
                <w:i w:val="0"/>
                <w:iCs w:val="0"/>
                <w:color w:val="000000"/>
                <w:sz w:val="18"/>
                <w:szCs w:val="18"/>
                <w:u w:val="none"/>
              </w:rPr>
            </w:pPr>
          </w:p>
        </w:tc>
      </w:tr>
      <w:tr w14:paraId="1667DB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F9BDE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1BE3A0E">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3A704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03E80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766C8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2027/7/16</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95177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650E68">
            <w:pPr>
              <w:jc w:val="center"/>
              <w:rPr>
                <w:rFonts w:hint="eastAsia" w:ascii="宋体" w:hAnsi="宋体" w:eastAsia="宋体" w:cs="宋体"/>
                <w:i w:val="0"/>
                <w:iCs w:val="0"/>
                <w:color w:val="000000"/>
                <w:sz w:val="18"/>
                <w:szCs w:val="18"/>
                <w:u w:val="none"/>
              </w:rPr>
            </w:pPr>
          </w:p>
        </w:tc>
      </w:tr>
      <w:tr w14:paraId="7105CD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2521B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116</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D26F70F">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342A5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E0EDD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2BFF5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E6184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2027/7/29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A09C76">
            <w:pPr>
              <w:jc w:val="center"/>
              <w:rPr>
                <w:rFonts w:hint="eastAsia" w:ascii="宋体" w:hAnsi="宋体" w:eastAsia="宋体" w:cs="宋体"/>
                <w:i w:val="0"/>
                <w:iCs w:val="0"/>
                <w:color w:val="000000"/>
                <w:sz w:val="18"/>
                <w:szCs w:val="18"/>
                <w:u w:val="none"/>
              </w:rPr>
            </w:pPr>
          </w:p>
        </w:tc>
      </w:tr>
      <w:tr w14:paraId="1FB26E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3D072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117</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434EB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盐仓通道小桥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E74EC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B1627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8AB72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A6DF7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567BDD">
            <w:pPr>
              <w:jc w:val="center"/>
              <w:rPr>
                <w:rFonts w:hint="eastAsia" w:ascii="宋体" w:hAnsi="宋体" w:eastAsia="宋体" w:cs="宋体"/>
                <w:i w:val="0"/>
                <w:iCs w:val="0"/>
                <w:color w:val="000000"/>
                <w:sz w:val="18"/>
                <w:szCs w:val="18"/>
                <w:u w:val="none"/>
              </w:rPr>
            </w:pPr>
          </w:p>
        </w:tc>
      </w:tr>
      <w:tr w14:paraId="503501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B7C83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118</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CD00F56">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D3825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5E911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987D5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2026/11/28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615CA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2026/12/18</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446A15">
            <w:pPr>
              <w:jc w:val="center"/>
              <w:rPr>
                <w:rFonts w:hint="eastAsia" w:ascii="宋体" w:hAnsi="宋体" w:eastAsia="宋体" w:cs="宋体"/>
                <w:i w:val="0"/>
                <w:iCs w:val="0"/>
                <w:color w:val="000000"/>
                <w:sz w:val="18"/>
                <w:szCs w:val="18"/>
                <w:u w:val="none"/>
              </w:rPr>
            </w:pPr>
          </w:p>
        </w:tc>
      </w:tr>
      <w:tr w14:paraId="6A87B9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034DF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119</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E8D3424">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79E81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2EE74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8424D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2026/12/14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D1EA3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2026/12/17</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8AA516">
            <w:pPr>
              <w:jc w:val="center"/>
              <w:rPr>
                <w:rFonts w:hint="eastAsia" w:ascii="宋体" w:hAnsi="宋体" w:eastAsia="宋体" w:cs="宋体"/>
                <w:i w:val="0"/>
                <w:iCs w:val="0"/>
                <w:color w:val="000000"/>
                <w:sz w:val="18"/>
                <w:szCs w:val="18"/>
                <w:u w:val="none"/>
              </w:rPr>
            </w:pPr>
          </w:p>
        </w:tc>
      </w:tr>
      <w:tr w14:paraId="046533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903B3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DB764C5">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DC037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5B5B3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B2E9B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2026/12/17</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C78F0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2026/12/27</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09E63E">
            <w:pPr>
              <w:jc w:val="center"/>
              <w:rPr>
                <w:rFonts w:hint="eastAsia" w:ascii="宋体" w:hAnsi="宋体" w:eastAsia="宋体" w:cs="宋体"/>
                <w:i w:val="0"/>
                <w:iCs w:val="0"/>
                <w:color w:val="000000"/>
                <w:sz w:val="18"/>
                <w:szCs w:val="18"/>
                <w:u w:val="none"/>
              </w:rPr>
            </w:pPr>
          </w:p>
        </w:tc>
      </w:tr>
      <w:tr w14:paraId="1F75B3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40E31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121</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E737E79">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D34FA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9C6E4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7C5DA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2027/7/19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86B4E2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2027/7/22</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A42CF4">
            <w:pPr>
              <w:jc w:val="center"/>
              <w:rPr>
                <w:rFonts w:hint="eastAsia" w:ascii="宋体" w:hAnsi="宋体" w:eastAsia="宋体" w:cs="宋体"/>
                <w:i w:val="0"/>
                <w:iCs w:val="0"/>
                <w:color w:val="000000"/>
                <w:sz w:val="18"/>
                <w:szCs w:val="18"/>
                <w:u w:val="none"/>
              </w:rPr>
            </w:pPr>
          </w:p>
        </w:tc>
      </w:tr>
      <w:tr w14:paraId="209A6C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1D038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122</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D5FA59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75AE9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4387A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B6B1D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2027/7/22</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D2711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F0483F">
            <w:pPr>
              <w:jc w:val="center"/>
              <w:rPr>
                <w:rFonts w:hint="eastAsia" w:ascii="宋体" w:hAnsi="宋体" w:eastAsia="宋体" w:cs="宋体"/>
                <w:i w:val="0"/>
                <w:iCs w:val="0"/>
                <w:color w:val="000000"/>
                <w:sz w:val="18"/>
                <w:szCs w:val="18"/>
                <w:u w:val="none"/>
              </w:rPr>
            </w:pPr>
          </w:p>
        </w:tc>
      </w:tr>
      <w:tr w14:paraId="5F69E5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920C1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123</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93F3BE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四都互通</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4D860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主线两侧拼宽</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3A300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6C864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13FBE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2026/5/1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D5906E">
            <w:pPr>
              <w:jc w:val="center"/>
              <w:rPr>
                <w:rFonts w:hint="eastAsia" w:ascii="宋体" w:hAnsi="宋体" w:eastAsia="宋体" w:cs="宋体"/>
                <w:i w:val="0"/>
                <w:iCs w:val="0"/>
                <w:color w:val="000000"/>
                <w:sz w:val="18"/>
                <w:szCs w:val="18"/>
                <w:u w:val="none"/>
              </w:rPr>
            </w:pPr>
          </w:p>
        </w:tc>
      </w:tr>
      <w:tr w14:paraId="5212F0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AF72F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124</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4693E11">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98917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新建A、B、C及局部E匝道</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49B85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9E42B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B3095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2026/5/1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255949">
            <w:pPr>
              <w:jc w:val="center"/>
              <w:rPr>
                <w:rFonts w:hint="eastAsia" w:ascii="宋体" w:hAnsi="宋体" w:eastAsia="宋体" w:cs="宋体"/>
                <w:i w:val="0"/>
                <w:iCs w:val="0"/>
                <w:color w:val="000000"/>
                <w:sz w:val="18"/>
                <w:szCs w:val="18"/>
                <w:u w:val="none"/>
              </w:rPr>
            </w:pPr>
          </w:p>
        </w:tc>
      </w:tr>
      <w:tr w14:paraId="39585E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25F6E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F9BD40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45A2F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新建A、B、C、D保通便道</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DB3FA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29A67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95184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2026/5/1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5A7DC5">
            <w:pPr>
              <w:jc w:val="center"/>
              <w:rPr>
                <w:rFonts w:hint="eastAsia" w:ascii="宋体" w:hAnsi="宋体" w:eastAsia="宋体" w:cs="宋体"/>
                <w:i w:val="0"/>
                <w:iCs w:val="0"/>
                <w:color w:val="000000"/>
                <w:sz w:val="18"/>
                <w:szCs w:val="18"/>
                <w:u w:val="none"/>
              </w:rPr>
            </w:pPr>
          </w:p>
        </w:tc>
      </w:tr>
      <w:tr w14:paraId="4A3315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6CFE2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126</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E960FE0">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DF1CB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新建A匝道桥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37DF4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C5E56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2026/1/1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4DB64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2026/5/1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DF9AD1">
            <w:pPr>
              <w:jc w:val="center"/>
              <w:rPr>
                <w:rFonts w:hint="eastAsia" w:ascii="宋体" w:hAnsi="宋体" w:eastAsia="宋体" w:cs="宋体"/>
                <w:i w:val="0"/>
                <w:iCs w:val="0"/>
                <w:color w:val="000000"/>
                <w:sz w:val="18"/>
                <w:szCs w:val="18"/>
                <w:u w:val="none"/>
              </w:rPr>
            </w:pPr>
          </w:p>
        </w:tc>
      </w:tr>
      <w:tr w14:paraId="0D4B96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61AA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1ECA020">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ECA8F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新建D匝道及附近路基</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EED97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40E66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2026/5/1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45B13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2026/8/29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69B72E">
            <w:pPr>
              <w:jc w:val="center"/>
              <w:rPr>
                <w:rFonts w:hint="eastAsia" w:ascii="宋体" w:hAnsi="宋体" w:eastAsia="宋体" w:cs="宋体"/>
                <w:i w:val="0"/>
                <w:iCs w:val="0"/>
                <w:color w:val="000000"/>
                <w:sz w:val="18"/>
                <w:szCs w:val="18"/>
                <w:u w:val="none"/>
              </w:rPr>
            </w:pPr>
          </w:p>
        </w:tc>
      </w:tr>
      <w:tr w14:paraId="276B95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AA810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128</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EEC8473">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DFF5E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新建主线桥拼宽部分</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3D7FF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B1608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2026/5/1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F87F0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2026/8/29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F9088A">
            <w:pPr>
              <w:jc w:val="center"/>
              <w:rPr>
                <w:rFonts w:hint="eastAsia" w:ascii="宋体" w:hAnsi="宋体" w:eastAsia="宋体" w:cs="宋体"/>
                <w:i w:val="0"/>
                <w:iCs w:val="0"/>
                <w:color w:val="000000"/>
                <w:sz w:val="18"/>
                <w:szCs w:val="18"/>
                <w:u w:val="none"/>
              </w:rPr>
            </w:pPr>
          </w:p>
        </w:tc>
      </w:tr>
      <w:tr w14:paraId="1F80B4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763CE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129</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838638A">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23A4B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新建匝道结合部路基</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D8078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165A3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2026/5/1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92C5D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2026/8/29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A2523F">
            <w:pPr>
              <w:jc w:val="center"/>
              <w:rPr>
                <w:rFonts w:hint="eastAsia" w:ascii="宋体" w:hAnsi="宋体" w:eastAsia="宋体" w:cs="宋体"/>
                <w:i w:val="0"/>
                <w:iCs w:val="0"/>
                <w:color w:val="000000"/>
                <w:sz w:val="18"/>
                <w:szCs w:val="18"/>
                <w:u w:val="none"/>
              </w:rPr>
            </w:pPr>
          </w:p>
        </w:tc>
      </w:tr>
      <w:tr w14:paraId="38CD43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D3A00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130</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FEBAFA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西张分离式立交桥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667E0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52931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0F7A14">
            <w:pPr>
              <w:jc w:val="center"/>
              <w:rPr>
                <w:rFonts w:hint="eastAsia" w:ascii="宋体" w:hAnsi="宋体" w:eastAsia="宋体" w:cs="宋体"/>
                <w:i w:val="0"/>
                <w:iCs w:val="0"/>
                <w:color w:val="000000"/>
                <w:sz w:val="18"/>
                <w:szCs w:val="18"/>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E2367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1900/2/9</w:t>
            </w:r>
          </w:p>
        </w:tc>
        <w:tc>
          <w:tcPr>
            <w:tcW w:w="769"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E25A1B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跨线桥</w:t>
            </w:r>
          </w:p>
        </w:tc>
      </w:tr>
      <w:tr w14:paraId="675786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6AACC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131</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8AF7454">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6FF71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5A3E9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A534F3">
            <w:pPr>
              <w:jc w:val="center"/>
              <w:rPr>
                <w:rFonts w:hint="eastAsia" w:ascii="宋体" w:hAnsi="宋体" w:eastAsia="宋体" w:cs="宋体"/>
                <w:i w:val="0"/>
                <w:iCs w:val="0"/>
                <w:color w:val="000000"/>
                <w:sz w:val="18"/>
                <w:szCs w:val="18"/>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5F45F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1900/1/20</w:t>
            </w:r>
          </w:p>
        </w:tc>
        <w:tc>
          <w:tcPr>
            <w:tcW w:w="769"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F07777C">
            <w:pPr>
              <w:jc w:val="center"/>
              <w:rPr>
                <w:rFonts w:hint="eastAsia" w:ascii="宋体" w:hAnsi="宋体" w:eastAsia="宋体" w:cs="宋体"/>
                <w:i w:val="0"/>
                <w:iCs w:val="0"/>
                <w:color w:val="000000"/>
                <w:sz w:val="18"/>
                <w:szCs w:val="18"/>
                <w:u w:val="none"/>
              </w:rPr>
            </w:pPr>
          </w:p>
        </w:tc>
      </w:tr>
      <w:tr w14:paraId="49A437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FFDD0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132</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83E428F">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03B0D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2F14A2">
            <w:pPr>
              <w:jc w:val="center"/>
              <w:rPr>
                <w:rFonts w:hint="eastAsia" w:ascii="宋体" w:hAnsi="宋体" w:eastAsia="宋体" w:cs="宋体"/>
                <w:i w:val="0"/>
                <w:iCs w:val="0"/>
                <w:color w:val="000000"/>
                <w:sz w:val="18"/>
                <w:szCs w:val="18"/>
                <w:u w:val="none"/>
              </w:rPr>
            </w:pP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ED9464">
            <w:pPr>
              <w:jc w:val="center"/>
              <w:rPr>
                <w:rFonts w:hint="eastAsia" w:ascii="宋体" w:hAnsi="宋体" w:eastAsia="宋体" w:cs="宋体"/>
                <w:i w:val="0"/>
                <w:iCs w:val="0"/>
                <w:color w:val="000000"/>
                <w:sz w:val="18"/>
                <w:szCs w:val="18"/>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72EBE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1900/1/0</w:t>
            </w:r>
          </w:p>
        </w:tc>
        <w:tc>
          <w:tcPr>
            <w:tcW w:w="769"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4FE5AB3">
            <w:pPr>
              <w:jc w:val="center"/>
              <w:rPr>
                <w:rFonts w:hint="eastAsia" w:ascii="宋体" w:hAnsi="宋体" w:eastAsia="宋体" w:cs="宋体"/>
                <w:i w:val="0"/>
                <w:iCs w:val="0"/>
                <w:color w:val="000000"/>
                <w:sz w:val="18"/>
                <w:szCs w:val="18"/>
                <w:u w:val="none"/>
              </w:rPr>
            </w:pPr>
          </w:p>
        </w:tc>
      </w:tr>
      <w:tr w14:paraId="4A9B21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F523F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002B6C2">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3528B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10AABE">
            <w:pPr>
              <w:jc w:val="center"/>
              <w:rPr>
                <w:rFonts w:hint="eastAsia" w:ascii="宋体" w:hAnsi="宋体" w:eastAsia="宋体" w:cs="宋体"/>
                <w:i w:val="0"/>
                <w:iCs w:val="0"/>
                <w:color w:val="000000"/>
                <w:sz w:val="18"/>
                <w:szCs w:val="18"/>
                <w:u w:val="none"/>
              </w:rPr>
            </w:pP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81C53B7">
            <w:pPr>
              <w:jc w:val="center"/>
              <w:rPr>
                <w:rFonts w:hint="eastAsia" w:ascii="宋体" w:hAnsi="宋体" w:eastAsia="宋体" w:cs="宋体"/>
                <w:i w:val="0"/>
                <w:iCs w:val="0"/>
                <w:color w:val="000000"/>
                <w:sz w:val="18"/>
                <w:szCs w:val="18"/>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503CD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1900/1/0</w:t>
            </w:r>
          </w:p>
        </w:tc>
        <w:tc>
          <w:tcPr>
            <w:tcW w:w="769"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7344DEF">
            <w:pPr>
              <w:jc w:val="center"/>
              <w:rPr>
                <w:rFonts w:hint="eastAsia" w:ascii="宋体" w:hAnsi="宋体" w:eastAsia="宋体" w:cs="宋体"/>
                <w:i w:val="0"/>
                <w:iCs w:val="0"/>
                <w:color w:val="000000"/>
                <w:sz w:val="18"/>
                <w:szCs w:val="18"/>
                <w:u w:val="none"/>
              </w:rPr>
            </w:pPr>
          </w:p>
        </w:tc>
      </w:tr>
      <w:tr w14:paraId="253E12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8C787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134</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1ACDD0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港口通道小桥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39B99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C9373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97D74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2026/7/1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06832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2026/7/31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720030">
            <w:pPr>
              <w:jc w:val="center"/>
              <w:rPr>
                <w:rFonts w:hint="eastAsia" w:ascii="宋体" w:hAnsi="宋体" w:eastAsia="宋体" w:cs="宋体"/>
                <w:i w:val="0"/>
                <w:iCs w:val="0"/>
                <w:color w:val="000000"/>
                <w:sz w:val="18"/>
                <w:szCs w:val="18"/>
                <w:u w:val="none"/>
              </w:rPr>
            </w:pPr>
          </w:p>
        </w:tc>
      </w:tr>
      <w:tr w14:paraId="6B7E3F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CB1EB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677EB22">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DF386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F0EC4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21FE4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2026/7/21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18EED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2026/8/10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6949A4">
            <w:pPr>
              <w:jc w:val="center"/>
              <w:rPr>
                <w:rFonts w:hint="eastAsia" w:ascii="宋体" w:hAnsi="宋体" w:eastAsia="宋体" w:cs="宋体"/>
                <w:i w:val="0"/>
                <w:iCs w:val="0"/>
                <w:color w:val="000000"/>
                <w:sz w:val="18"/>
                <w:szCs w:val="18"/>
                <w:u w:val="none"/>
              </w:rPr>
            </w:pPr>
          </w:p>
        </w:tc>
      </w:tr>
      <w:tr w14:paraId="41B37C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5F495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136</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5031D0C">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A3D3C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A7F7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CB56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247B0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FA0CAD">
            <w:pPr>
              <w:jc w:val="center"/>
              <w:rPr>
                <w:rFonts w:hint="eastAsia" w:ascii="宋体" w:hAnsi="宋体" w:eastAsia="宋体" w:cs="宋体"/>
                <w:i w:val="0"/>
                <w:iCs w:val="0"/>
                <w:color w:val="000000"/>
                <w:sz w:val="18"/>
                <w:szCs w:val="18"/>
                <w:u w:val="none"/>
              </w:rPr>
            </w:pPr>
          </w:p>
        </w:tc>
      </w:tr>
      <w:tr w14:paraId="268980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B2C65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0B5797F">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6555C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FE516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B6A72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763C3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2027/1/14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578B34">
            <w:pPr>
              <w:jc w:val="center"/>
              <w:rPr>
                <w:rFonts w:hint="eastAsia" w:ascii="宋体" w:hAnsi="宋体" w:eastAsia="宋体" w:cs="宋体"/>
                <w:i w:val="0"/>
                <w:iCs w:val="0"/>
                <w:color w:val="000000"/>
                <w:sz w:val="18"/>
                <w:szCs w:val="18"/>
                <w:u w:val="none"/>
              </w:rPr>
            </w:pPr>
          </w:p>
        </w:tc>
      </w:tr>
      <w:tr w14:paraId="32D614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3102B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138</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E7325D5">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50CC4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FF68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A50BB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2027/8/11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A16C5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2027/8/14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961C45">
            <w:pPr>
              <w:jc w:val="center"/>
              <w:rPr>
                <w:rFonts w:hint="eastAsia" w:ascii="宋体" w:hAnsi="宋体" w:eastAsia="宋体" w:cs="宋体"/>
                <w:i w:val="0"/>
                <w:iCs w:val="0"/>
                <w:color w:val="000000"/>
                <w:sz w:val="18"/>
                <w:szCs w:val="18"/>
                <w:u w:val="none"/>
              </w:rPr>
            </w:pPr>
          </w:p>
        </w:tc>
      </w:tr>
      <w:tr w14:paraId="6887FC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98A5A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139</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644B7BC">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4F0FF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32F98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0379E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2027/8/14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84AF9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2027/8/24</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84E7A3">
            <w:pPr>
              <w:jc w:val="center"/>
              <w:rPr>
                <w:rFonts w:hint="eastAsia" w:ascii="宋体" w:hAnsi="宋体" w:eastAsia="宋体" w:cs="宋体"/>
                <w:i w:val="0"/>
                <w:iCs w:val="0"/>
                <w:color w:val="000000"/>
                <w:sz w:val="18"/>
                <w:szCs w:val="18"/>
                <w:u w:val="none"/>
              </w:rPr>
            </w:pPr>
          </w:p>
        </w:tc>
      </w:tr>
      <w:tr w14:paraId="29D9B9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74576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140</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909180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港口小桥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9BC69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0A93E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66FAB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2026/7/21</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0A7D2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2026/8/20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43C70C">
            <w:pPr>
              <w:jc w:val="center"/>
              <w:rPr>
                <w:rFonts w:hint="eastAsia" w:ascii="宋体" w:hAnsi="宋体" w:eastAsia="宋体" w:cs="宋体"/>
                <w:i w:val="0"/>
                <w:iCs w:val="0"/>
                <w:color w:val="000000"/>
                <w:sz w:val="18"/>
                <w:szCs w:val="18"/>
                <w:u w:val="none"/>
              </w:rPr>
            </w:pPr>
          </w:p>
        </w:tc>
      </w:tr>
      <w:tr w14:paraId="4CC76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27452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141</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BBF84A1">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B67B1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16F9F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884E7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2026/8/10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1600F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2026/8/30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D33717">
            <w:pPr>
              <w:jc w:val="center"/>
              <w:rPr>
                <w:rFonts w:hint="eastAsia" w:ascii="宋体" w:hAnsi="宋体" w:eastAsia="宋体" w:cs="宋体"/>
                <w:i w:val="0"/>
                <w:iCs w:val="0"/>
                <w:color w:val="000000"/>
                <w:sz w:val="18"/>
                <w:szCs w:val="18"/>
                <w:u w:val="none"/>
              </w:rPr>
            </w:pPr>
          </w:p>
        </w:tc>
      </w:tr>
      <w:tr w14:paraId="2FBC67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02D92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142</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8DBCD65">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99BA7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5F3E9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94CF9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4178C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2027/1/7</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014CF9">
            <w:pPr>
              <w:jc w:val="center"/>
              <w:rPr>
                <w:rFonts w:hint="eastAsia" w:ascii="宋体" w:hAnsi="宋体" w:eastAsia="宋体" w:cs="宋体"/>
                <w:i w:val="0"/>
                <w:iCs w:val="0"/>
                <w:color w:val="000000"/>
                <w:sz w:val="18"/>
                <w:szCs w:val="18"/>
                <w:u w:val="none"/>
              </w:rPr>
            </w:pPr>
          </w:p>
        </w:tc>
      </w:tr>
      <w:tr w14:paraId="7351C4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FF2E1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666E5C9">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A41C7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5022F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036B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2027/1/7</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D68AC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2027/1/17</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BBF475">
            <w:pPr>
              <w:jc w:val="center"/>
              <w:rPr>
                <w:rFonts w:hint="eastAsia" w:ascii="宋体" w:hAnsi="宋体" w:eastAsia="宋体" w:cs="宋体"/>
                <w:i w:val="0"/>
                <w:iCs w:val="0"/>
                <w:color w:val="000000"/>
                <w:sz w:val="18"/>
                <w:szCs w:val="18"/>
                <w:u w:val="none"/>
              </w:rPr>
            </w:pPr>
          </w:p>
        </w:tc>
      </w:tr>
      <w:tr w14:paraId="23CE5B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EF263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144</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917F931">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1A490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96FAB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2EFE3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2027/8/14</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B817A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2027/8/17</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567D2C">
            <w:pPr>
              <w:jc w:val="center"/>
              <w:rPr>
                <w:rFonts w:hint="eastAsia" w:ascii="宋体" w:hAnsi="宋体" w:eastAsia="宋体" w:cs="宋体"/>
                <w:i w:val="0"/>
                <w:iCs w:val="0"/>
                <w:color w:val="000000"/>
                <w:sz w:val="18"/>
                <w:szCs w:val="18"/>
                <w:u w:val="none"/>
              </w:rPr>
            </w:pPr>
          </w:p>
        </w:tc>
      </w:tr>
      <w:tr w14:paraId="0BFCE7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81559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33433DE">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8A0CD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7E1D8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2EEC4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2027/8/17</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FF1B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2027/8/27</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BF4421">
            <w:pPr>
              <w:jc w:val="center"/>
              <w:rPr>
                <w:rFonts w:hint="eastAsia" w:ascii="宋体" w:hAnsi="宋体" w:eastAsia="宋体" w:cs="宋体"/>
                <w:i w:val="0"/>
                <w:iCs w:val="0"/>
                <w:color w:val="000000"/>
                <w:sz w:val="18"/>
                <w:szCs w:val="18"/>
                <w:u w:val="none"/>
              </w:rPr>
            </w:pPr>
          </w:p>
        </w:tc>
      </w:tr>
      <w:tr w14:paraId="7B161B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AD93E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146</w:t>
            </w:r>
          </w:p>
        </w:tc>
        <w:tc>
          <w:tcPr>
            <w:tcW w:w="1243" w:type="dxa"/>
            <w:vMerge w:val="restart"/>
            <w:tcBorders>
              <w:top w:val="single" w:color="000000" w:sz="4" w:space="0"/>
              <w:left w:val="single" w:color="000000" w:sz="4" w:space="0"/>
              <w:bottom w:val="nil"/>
              <w:right w:val="single" w:color="000000" w:sz="4" w:space="0"/>
            </w:tcBorders>
            <w:shd w:val="clear" w:color="auto" w:fill="FFFFFF"/>
            <w:vAlign w:val="center"/>
          </w:tcPr>
          <w:p w14:paraId="2A43E74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港口分离式桥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F0E74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桩基施工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FD958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35143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2026/8/10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759B9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E39EA7">
            <w:pPr>
              <w:jc w:val="center"/>
              <w:rPr>
                <w:rFonts w:hint="eastAsia" w:ascii="宋体" w:hAnsi="宋体" w:eastAsia="宋体" w:cs="宋体"/>
                <w:i w:val="0"/>
                <w:iCs w:val="0"/>
                <w:color w:val="000000"/>
                <w:sz w:val="18"/>
                <w:szCs w:val="18"/>
                <w:u w:val="none"/>
              </w:rPr>
            </w:pPr>
          </w:p>
        </w:tc>
      </w:tr>
      <w:tr w14:paraId="2274E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03D19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147</w:t>
            </w:r>
          </w:p>
        </w:tc>
        <w:tc>
          <w:tcPr>
            <w:tcW w:w="1243" w:type="dxa"/>
            <w:vMerge w:val="continue"/>
            <w:tcBorders>
              <w:top w:val="single" w:color="000000" w:sz="4" w:space="0"/>
              <w:left w:val="single" w:color="000000" w:sz="4" w:space="0"/>
              <w:bottom w:val="nil"/>
              <w:right w:val="single" w:color="000000" w:sz="4" w:space="0"/>
            </w:tcBorders>
            <w:shd w:val="clear" w:color="auto" w:fill="FFFFFF"/>
            <w:vAlign w:val="center"/>
          </w:tcPr>
          <w:p w14:paraId="4E1556B2">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A3994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EEDC7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A3426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2026/8/30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59666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2026/9/19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C8022B">
            <w:pPr>
              <w:jc w:val="center"/>
              <w:rPr>
                <w:rFonts w:hint="eastAsia" w:ascii="宋体" w:hAnsi="宋体" w:eastAsia="宋体" w:cs="宋体"/>
                <w:i w:val="0"/>
                <w:iCs w:val="0"/>
                <w:color w:val="000000"/>
                <w:sz w:val="18"/>
                <w:szCs w:val="18"/>
                <w:u w:val="none"/>
              </w:rPr>
            </w:pPr>
          </w:p>
        </w:tc>
      </w:tr>
      <w:tr w14:paraId="0DA802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7C7C6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148</w:t>
            </w:r>
          </w:p>
        </w:tc>
        <w:tc>
          <w:tcPr>
            <w:tcW w:w="1243" w:type="dxa"/>
            <w:vMerge w:val="continue"/>
            <w:tcBorders>
              <w:top w:val="single" w:color="000000" w:sz="4" w:space="0"/>
              <w:left w:val="single" w:color="000000" w:sz="4" w:space="0"/>
              <w:bottom w:val="nil"/>
              <w:right w:val="single" w:color="000000" w:sz="4" w:space="0"/>
            </w:tcBorders>
            <w:shd w:val="clear" w:color="auto" w:fill="FFFFFF"/>
            <w:vAlign w:val="center"/>
          </w:tcPr>
          <w:p w14:paraId="65F5B357">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00DDC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4F304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9DB2D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2027/1/7</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E7B98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2027/1/10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E04D5D">
            <w:pPr>
              <w:jc w:val="center"/>
              <w:rPr>
                <w:rFonts w:hint="eastAsia" w:ascii="宋体" w:hAnsi="宋体" w:eastAsia="宋体" w:cs="宋体"/>
                <w:i w:val="0"/>
                <w:iCs w:val="0"/>
                <w:color w:val="000000"/>
                <w:sz w:val="18"/>
                <w:szCs w:val="18"/>
                <w:u w:val="none"/>
              </w:rPr>
            </w:pPr>
          </w:p>
        </w:tc>
      </w:tr>
      <w:tr w14:paraId="260590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79163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149</w:t>
            </w:r>
          </w:p>
        </w:tc>
        <w:tc>
          <w:tcPr>
            <w:tcW w:w="1243" w:type="dxa"/>
            <w:vMerge w:val="continue"/>
            <w:tcBorders>
              <w:top w:val="single" w:color="000000" w:sz="4" w:space="0"/>
              <w:left w:val="single" w:color="000000" w:sz="4" w:space="0"/>
              <w:bottom w:val="nil"/>
              <w:right w:val="single" w:color="000000" w:sz="4" w:space="0"/>
            </w:tcBorders>
            <w:shd w:val="clear" w:color="auto" w:fill="FFFFFF"/>
            <w:vAlign w:val="center"/>
          </w:tcPr>
          <w:p w14:paraId="600546F5">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DCBE8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nil"/>
              <w:right w:val="single" w:color="000000" w:sz="4" w:space="0"/>
            </w:tcBorders>
            <w:shd w:val="clear" w:color="auto" w:fill="FFFFFF"/>
            <w:vAlign w:val="center"/>
          </w:tcPr>
          <w:p w14:paraId="18A8DBD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nil"/>
              <w:right w:val="single" w:color="000000" w:sz="4" w:space="0"/>
            </w:tcBorders>
            <w:shd w:val="clear" w:color="auto" w:fill="FFFFFF"/>
            <w:vAlign w:val="center"/>
          </w:tcPr>
          <w:p w14:paraId="0FE3986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2027/1/10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88B7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2027/1/20</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4072E5E5">
            <w:pPr>
              <w:jc w:val="center"/>
              <w:rPr>
                <w:rFonts w:hint="eastAsia" w:ascii="宋体" w:hAnsi="宋体" w:eastAsia="宋体" w:cs="宋体"/>
                <w:i w:val="0"/>
                <w:iCs w:val="0"/>
                <w:color w:val="000000"/>
                <w:sz w:val="18"/>
                <w:szCs w:val="18"/>
                <w:u w:val="none"/>
              </w:rPr>
            </w:pPr>
          </w:p>
        </w:tc>
      </w:tr>
      <w:tr w14:paraId="0F1B96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958E1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150</w:t>
            </w:r>
          </w:p>
        </w:tc>
        <w:tc>
          <w:tcPr>
            <w:tcW w:w="1243" w:type="dxa"/>
            <w:vMerge w:val="continue"/>
            <w:tcBorders>
              <w:top w:val="single" w:color="000000" w:sz="4" w:space="0"/>
              <w:left w:val="single" w:color="000000" w:sz="4" w:space="0"/>
              <w:bottom w:val="nil"/>
              <w:right w:val="single" w:color="000000" w:sz="4" w:space="0"/>
            </w:tcBorders>
            <w:shd w:val="clear" w:color="auto" w:fill="FFFFFF"/>
            <w:vAlign w:val="center"/>
          </w:tcPr>
          <w:p w14:paraId="40E12D21">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233F2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A7374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A6428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2027/8/17</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6C0D1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2027/8/20</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C67E43">
            <w:pPr>
              <w:jc w:val="center"/>
              <w:rPr>
                <w:rFonts w:hint="eastAsia" w:ascii="宋体" w:hAnsi="宋体" w:eastAsia="宋体" w:cs="宋体"/>
                <w:i w:val="0"/>
                <w:iCs w:val="0"/>
                <w:color w:val="000000"/>
                <w:sz w:val="18"/>
                <w:szCs w:val="18"/>
                <w:u w:val="none"/>
              </w:rPr>
            </w:pPr>
          </w:p>
        </w:tc>
      </w:tr>
      <w:tr w14:paraId="48E9DD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7356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151</w:t>
            </w:r>
          </w:p>
        </w:tc>
        <w:tc>
          <w:tcPr>
            <w:tcW w:w="1243" w:type="dxa"/>
            <w:vMerge w:val="continue"/>
            <w:tcBorders>
              <w:top w:val="single" w:color="000000" w:sz="4" w:space="0"/>
              <w:left w:val="single" w:color="000000" w:sz="4" w:space="0"/>
              <w:bottom w:val="nil"/>
              <w:right w:val="single" w:color="000000" w:sz="4" w:space="0"/>
            </w:tcBorders>
            <w:shd w:val="clear" w:color="auto" w:fill="FFFFFF"/>
            <w:vAlign w:val="center"/>
          </w:tcPr>
          <w:p w14:paraId="403AF81F">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618A0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nil"/>
              <w:right w:val="single" w:color="000000" w:sz="4" w:space="0"/>
            </w:tcBorders>
            <w:shd w:val="clear" w:color="auto" w:fill="FFFFFF"/>
            <w:vAlign w:val="center"/>
          </w:tcPr>
          <w:p w14:paraId="35C37AD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nil"/>
              <w:right w:val="single" w:color="000000" w:sz="4" w:space="0"/>
            </w:tcBorders>
            <w:shd w:val="clear" w:color="auto" w:fill="FFFFFF"/>
            <w:vAlign w:val="center"/>
          </w:tcPr>
          <w:p w14:paraId="4063CB2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2027/8/20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5EC5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2027/8/30</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45131627">
            <w:pPr>
              <w:jc w:val="center"/>
              <w:rPr>
                <w:rFonts w:hint="eastAsia" w:ascii="宋体" w:hAnsi="宋体" w:eastAsia="宋体" w:cs="宋体"/>
                <w:i w:val="0"/>
                <w:iCs w:val="0"/>
                <w:color w:val="000000"/>
                <w:sz w:val="18"/>
                <w:szCs w:val="18"/>
                <w:u w:val="none"/>
              </w:rPr>
            </w:pPr>
          </w:p>
        </w:tc>
      </w:tr>
      <w:tr w14:paraId="0C4350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AD1B3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152</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D525AD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港口大桥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027C7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20583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32DE8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2027/1/10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C63CA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A06B47">
            <w:pPr>
              <w:jc w:val="center"/>
              <w:rPr>
                <w:rFonts w:hint="eastAsia" w:ascii="宋体" w:hAnsi="宋体" w:eastAsia="宋体" w:cs="宋体"/>
                <w:i w:val="0"/>
                <w:iCs w:val="0"/>
                <w:color w:val="000000"/>
                <w:sz w:val="18"/>
                <w:szCs w:val="18"/>
                <w:u w:val="none"/>
              </w:rPr>
            </w:pPr>
          </w:p>
        </w:tc>
      </w:tr>
      <w:tr w14:paraId="24C987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C92A3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61DBE79">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37512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237BF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CAA9A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F4AD6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2027/3/11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FDDFCC">
            <w:pPr>
              <w:jc w:val="center"/>
              <w:rPr>
                <w:rFonts w:hint="eastAsia" w:ascii="宋体" w:hAnsi="宋体" w:eastAsia="宋体" w:cs="宋体"/>
                <w:i w:val="0"/>
                <w:iCs w:val="0"/>
                <w:color w:val="000000"/>
                <w:sz w:val="18"/>
                <w:szCs w:val="18"/>
                <w:u w:val="none"/>
              </w:rPr>
            </w:pPr>
          </w:p>
        </w:tc>
      </w:tr>
      <w:tr w14:paraId="7529AE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CD9E5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154</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48E5949">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3419D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39459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8D073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2027/8/20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033D1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2027/9/19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6736D8">
            <w:pPr>
              <w:jc w:val="center"/>
              <w:rPr>
                <w:rFonts w:hint="eastAsia" w:ascii="宋体" w:hAnsi="宋体" w:eastAsia="宋体" w:cs="宋体"/>
                <w:i w:val="0"/>
                <w:iCs w:val="0"/>
                <w:color w:val="000000"/>
                <w:sz w:val="18"/>
                <w:szCs w:val="18"/>
                <w:u w:val="none"/>
              </w:rPr>
            </w:pPr>
          </w:p>
        </w:tc>
      </w:tr>
      <w:tr w14:paraId="33A2EB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9B36C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80F76D0">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9FB85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A0DCC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2A2E4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2027/9/19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BC0DB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2027/10/19</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C33AD8">
            <w:pPr>
              <w:jc w:val="center"/>
              <w:rPr>
                <w:rFonts w:hint="eastAsia" w:ascii="宋体" w:hAnsi="宋体" w:eastAsia="宋体" w:cs="宋体"/>
                <w:i w:val="0"/>
                <w:iCs w:val="0"/>
                <w:color w:val="000000"/>
                <w:sz w:val="18"/>
                <w:szCs w:val="18"/>
                <w:u w:val="none"/>
              </w:rPr>
            </w:pPr>
          </w:p>
        </w:tc>
      </w:tr>
      <w:tr w14:paraId="737111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EF66F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156</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6B6D8F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大梧小桥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86FDF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AA462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324F1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57B14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2027/2/12</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472B567C">
            <w:pPr>
              <w:jc w:val="center"/>
              <w:rPr>
                <w:rFonts w:hint="eastAsia" w:ascii="宋体" w:hAnsi="宋体" w:eastAsia="宋体" w:cs="宋体"/>
                <w:i w:val="0"/>
                <w:iCs w:val="0"/>
                <w:color w:val="000000"/>
                <w:sz w:val="18"/>
                <w:szCs w:val="18"/>
                <w:u w:val="none"/>
              </w:rPr>
            </w:pPr>
          </w:p>
        </w:tc>
      </w:tr>
      <w:tr w14:paraId="2E64FB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BC78A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59BFDC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F8D13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E90DA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3A2A3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2027/2/12</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2559F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2027/2/22</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2CF487A1">
            <w:pPr>
              <w:jc w:val="center"/>
              <w:rPr>
                <w:rFonts w:hint="eastAsia" w:ascii="宋体" w:hAnsi="宋体" w:eastAsia="宋体" w:cs="宋体"/>
                <w:i w:val="0"/>
                <w:iCs w:val="0"/>
                <w:color w:val="000000"/>
                <w:sz w:val="18"/>
                <w:szCs w:val="18"/>
                <w:u w:val="none"/>
              </w:rPr>
            </w:pPr>
          </w:p>
        </w:tc>
      </w:tr>
      <w:tr w14:paraId="058D1D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9537C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158</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A003B0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13337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7A661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15037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2027/9/19</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38337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2027/9/22</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2D4029A1">
            <w:pPr>
              <w:jc w:val="center"/>
              <w:rPr>
                <w:rFonts w:hint="eastAsia" w:ascii="宋体" w:hAnsi="宋体" w:eastAsia="宋体" w:cs="宋体"/>
                <w:i w:val="0"/>
                <w:iCs w:val="0"/>
                <w:color w:val="000000"/>
                <w:sz w:val="18"/>
                <w:szCs w:val="18"/>
                <w:u w:val="none"/>
              </w:rPr>
            </w:pPr>
          </w:p>
        </w:tc>
      </w:tr>
      <w:tr w14:paraId="42689C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E9010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159</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1C46DB6">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151B7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2ED64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E7417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2027/9/22</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EBD48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2027/10/2</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0AF2D5F2">
            <w:pPr>
              <w:jc w:val="center"/>
              <w:rPr>
                <w:rFonts w:hint="eastAsia" w:ascii="宋体" w:hAnsi="宋体" w:eastAsia="宋体" w:cs="宋体"/>
                <w:i w:val="0"/>
                <w:iCs w:val="0"/>
                <w:color w:val="000000"/>
                <w:sz w:val="18"/>
                <w:szCs w:val="18"/>
                <w:u w:val="none"/>
              </w:rPr>
            </w:pPr>
          </w:p>
        </w:tc>
      </w:tr>
      <w:tr w14:paraId="5EF1D3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02409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160</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99F3F9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院前中桥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1B666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63974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04623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2027/2/12</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72726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2027/2/15</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550C60E4">
            <w:pPr>
              <w:jc w:val="center"/>
              <w:rPr>
                <w:rFonts w:hint="eastAsia" w:ascii="宋体" w:hAnsi="宋体" w:eastAsia="宋体" w:cs="宋体"/>
                <w:i w:val="0"/>
                <w:iCs w:val="0"/>
                <w:color w:val="000000"/>
                <w:sz w:val="18"/>
                <w:szCs w:val="18"/>
                <w:u w:val="none"/>
              </w:rPr>
            </w:pPr>
          </w:p>
        </w:tc>
      </w:tr>
      <w:tr w14:paraId="60FEFF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09623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161</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CF9CB3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ABAB5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A1468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1AF13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2027/2/15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981F5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2027/2/25</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30410455">
            <w:pPr>
              <w:jc w:val="center"/>
              <w:rPr>
                <w:rFonts w:hint="eastAsia" w:ascii="宋体" w:hAnsi="宋体" w:eastAsia="宋体" w:cs="宋体"/>
                <w:i w:val="0"/>
                <w:iCs w:val="0"/>
                <w:color w:val="000000"/>
                <w:sz w:val="18"/>
                <w:szCs w:val="18"/>
                <w:u w:val="none"/>
              </w:rPr>
            </w:pPr>
          </w:p>
        </w:tc>
      </w:tr>
      <w:tr w14:paraId="789913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43A23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162</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33899C0">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12FA9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8F286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F4608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2027/9/22</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11F98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2027/9/25</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1C013EE2">
            <w:pPr>
              <w:jc w:val="center"/>
              <w:rPr>
                <w:rFonts w:hint="eastAsia" w:ascii="宋体" w:hAnsi="宋体" w:eastAsia="宋体" w:cs="宋体"/>
                <w:i w:val="0"/>
                <w:iCs w:val="0"/>
                <w:color w:val="000000"/>
                <w:sz w:val="18"/>
                <w:szCs w:val="18"/>
                <w:u w:val="none"/>
              </w:rPr>
            </w:pPr>
          </w:p>
        </w:tc>
      </w:tr>
      <w:tr w14:paraId="3A1701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5837B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00EA61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12A07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2BE49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407EC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2027/9/25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751D6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2027/10/5</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12C394AC">
            <w:pPr>
              <w:jc w:val="center"/>
              <w:rPr>
                <w:rFonts w:hint="eastAsia" w:ascii="宋体" w:hAnsi="宋体" w:eastAsia="宋体" w:cs="宋体"/>
                <w:i w:val="0"/>
                <w:iCs w:val="0"/>
                <w:color w:val="000000"/>
                <w:sz w:val="18"/>
                <w:szCs w:val="18"/>
                <w:u w:val="none"/>
              </w:rPr>
            </w:pPr>
          </w:p>
        </w:tc>
      </w:tr>
      <w:tr w14:paraId="0CB3EB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6897C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164</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750F8B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中寨分离式中桥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31B67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FCDA5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C1F0E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2027/2/15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DC8BE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2027/2/20</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09B27AF8">
            <w:pPr>
              <w:jc w:val="center"/>
              <w:rPr>
                <w:rFonts w:hint="eastAsia" w:ascii="宋体" w:hAnsi="宋体" w:eastAsia="宋体" w:cs="宋体"/>
                <w:i w:val="0"/>
                <w:iCs w:val="0"/>
                <w:color w:val="000000"/>
                <w:sz w:val="18"/>
                <w:szCs w:val="18"/>
                <w:u w:val="none"/>
              </w:rPr>
            </w:pPr>
          </w:p>
        </w:tc>
      </w:tr>
      <w:tr w14:paraId="5A29EB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BAAE9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934A1B9">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1476F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797C1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B3361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2027/2/20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E09E3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2027/3/2</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7188A62C">
            <w:pPr>
              <w:jc w:val="center"/>
              <w:rPr>
                <w:rFonts w:hint="eastAsia" w:ascii="宋体" w:hAnsi="宋体" w:eastAsia="宋体" w:cs="宋体"/>
                <w:i w:val="0"/>
                <w:iCs w:val="0"/>
                <w:color w:val="000000"/>
                <w:sz w:val="18"/>
                <w:szCs w:val="18"/>
                <w:u w:val="none"/>
              </w:rPr>
            </w:pPr>
          </w:p>
        </w:tc>
      </w:tr>
      <w:tr w14:paraId="37E369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B2C63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166</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9D0E047">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947BE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9F0A7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A810B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2027/9/25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7DEFF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2027/9/30</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7218D9C8">
            <w:pPr>
              <w:jc w:val="center"/>
              <w:rPr>
                <w:rFonts w:hint="eastAsia" w:ascii="宋体" w:hAnsi="宋体" w:eastAsia="宋体" w:cs="宋体"/>
                <w:i w:val="0"/>
                <w:iCs w:val="0"/>
                <w:color w:val="000000"/>
                <w:sz w:val="18"/>
                <w:szCs w:val="18"/>
                <w:u w:val="none"/>
              </w:rPr>
            </w:pPr>
          </w:p>
        </w:tc>
      </w:tr>
      <w:tr w14:paraId="376296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468B6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D15AC1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2CDF6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D1FA3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30C46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2027/9/30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AC7BC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2027/10/10</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7C6FDE37">
            <w:pPr>
              <w:jc w:val="center"/>
              <w:rPr>
                <w:rFonts w:hint="eastAsia" w:ascii="宋体" w:hAnsi="宋体" w:eastAsia="宋体" w:cs="宋体"/>
                <w:i w:val="0"/>
                <w:iCs w:val="0"/>
                <w:color w:val="000000"/>
                <w:sz w:val="18"/>
                <w:szCs w:val="18"/>
                <w:u w:val="none"/>
              </w:rPr>
            </w:pPr>
          </w:p>
        </w:tc>
      </w:tr>
      <w:tr w14:paraId="020C2C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7ED96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168</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D3B5C8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金星互通洵寮中桥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B5EDD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56848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67785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2027/2/20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DC9A0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2027/2/27</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04927B49">
            <w:pPr>
              <w:jc w:val="center"/>
              <w:rPr>
                <w:rFonts w:hint="eastAsia" w:ascii="宋体" w:hAnsi="宋体" w:eastAsia="宋体" w:cs="宋体"/>
                <w:i w:val="0"/>
                <w:iCs w:val="0"/>
                <w:color w:val="000000"/>
                <w:sz w:val="18"/>
                <w:szCs w:val="18"/>
                <w:u w:val="none"/>
              </w:rPr>
            </w:pPr>
          </w:p>
        </w:tc>
      </w:tr>
      <w:tr w14:paraId="03B70F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BBE8F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169</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915EB3F">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0C28E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60A7B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94D4B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2027/2/27</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55A5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2027/3/9</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1394ACAA">
            <w:pPr>
              <w:jc w:val="center"/>
              <w:rPr>
                <w:rFonts w:hint="eastAsia" w:ascii="宋体" w:hAnsi="宋体" w:eastAsia="宋体" w:cs="宋体"/>
                <w:i w:val="0"/>
                <w:iCs w:val="0"/>
                <w:color w:val="000000"/>
                <w:sz w:val="18"/>
                <w:szCs w:val="18"/>
                <w:u w:val="none"/>
              </w:rPr>
            </w:pPr>
          </w:p>
        </w:tc>
      </w:tr>
      <w:tr w14:paraId="2E57A7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5B4F1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170</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C319E39">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EE7DA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C7C23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59DEB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2027/9/30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42D89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2027/10/15</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6C2EA5AF">
            <w:pPr>
              <w:jc w:val="center"/>
              <w:rPr>
                <w:rFonts w:hint="eastAsia" w:ascii="宋体" w:hAnsi="宋体" w:eastAsia="宋体" w:cs="宋体"/>
                <w:i w:val="0"/>
                <w:iCs w:val="0"/>
                <w:color w:val="000000"/>
                <w:sz w:val="18"/>
                <w:szCs w:val="18"/>
                <w:u w:val="none"/>
              </w:rPr>
            </w:pPr>
          </w:p>
        </w:tc>
      </w:tr>
      <w:tr w14:paraId="2B4E2E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EF8DC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171</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ADEFFEA">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41B1B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38CA6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21A4E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2027/10/15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41B0C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2027/11/14</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125A18C5">
            <w:pPr>
              <w:jc w:val="center"/>
              <w:rPr>
                <w:rFonts w:hint="eastAsia" w:ascii="宋体" w:hAnsi="宋体" w:eastAsia="宋体" w:cs="宋体"/>
                <w:i w:val="0"/>
                <w:iCs w:val="0"/>
                <w:color w:val="000000"/>
                <w:sz w:val="18"/>
                <w:szCs w:val="18"/>
                <w:u w:val="none"/>
              </w:rPr>
            </w:pPr>
          </w:p>
        </w:tc>
      </w:tr>
      <w:tr w14:paraId="4B1D91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AFF3A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172</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1F9B45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田朴通道小桥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E6EB2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38EC6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15822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2027/2/27</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5602F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2027/3/2</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469FB7C9">
            <w:pPr>
              <w:jc w:val="center"/>
              <w:rPr>
                <w:rFonts w:hint="eastAsia" w:ascii="宋体" w:hAnsi="宋体" w:eastAsia="宋体" w:cs="宋体"/>
                <w:i w:val="0"/>
                <w:iCs w:val="0"/>
                <w:color w:val="000000"/>
                <w:sz w:val="18"/>
                <w:szCs w:val="18"/>
                <w:u w:val="none"/>
              </w:rPr>
            </w:pPr>
          </w:p>
        </w:tc>
      </w:tr>
      <w:tr w14:paraId="3B5605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A40DE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47F0B1B">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DCC51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右幅上部结构及桥面系施工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42E3F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80810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2027/3/2</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B8F22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2027/3/12</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2A08A62C">
            <w:pPr>
              <w:jc w:val="center"/>
              <w:rPr>
                <w:rFonts w:hint="eastAsia" w:ascii="宋体" w:hAnsi="宋体" w:eastAsia="宋体" w:cs="宋体"/>
                <w:i w:val="0"/>
                <w:iCs w:val="0"/>
                <w:color w:val="000000"/>
                <w:sz w:val="18"/>
                <w:szCs w:val="18"/>
                <w:u w:val="none"/>
              </w:rPr>
            </w:pPr>
          </w:p>
        </w:tc>
      </w:tr>
      <w:tr w14:paraId="71569C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5E2AC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174</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0EB7B66">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CB588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DDF82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3C419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2027/10/15</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AEC08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2027/10/18</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5DED4376">
            <w:pPr>
              <w:jc w:val="center"/>
              <w:rPr>
                <w:rFonts w:hint="eastAsia" w:ascii="宋体" w:hAnsi="宋体" w:eastAsia="宋体" w:cs="宋体"/>
                <w:i w:val="0"/>
                <w:iCs w:val="0"/>
                <w:color w:val="000000"/>
                <w:sz w:val="18"/>
                <w:szCs w:val="18"/>
                <w:u w:val="none"/>
              </w:rPr>
            </w:pPr>
          </w:p>
        </w:tc>
      </w:tr>
      <w:tr w14:paraId="26AE2E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C862F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656768E">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E463B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左幅上部结构及桥面系施工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40697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99734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2027/10/18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5CC14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2027/10/28</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7E51CA71">
            <w:pPr>
              <w:jc w:val="center"/>
              <w:rPr>
                <w:rFonts w:hint="eastAsia" w:ascii="宋体" w:hAnsi="宋体" w:eastAsia="宋体" w:cs="宋体"/>
                <w:i w:val="0"/>
                <w:iCs w:val="0"/>
                <w:color w:val="000000"/>
                <w:sz w:val="18"/>
                <w:szCs w:val="18"/>
                <w:u w:val="none"/>
              </w:rPr>
            </w:pPr>
          </w:p>
        </w:tc>
      </w:tr>
      <w:tr w14:paraId="17F263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58F8C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176</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DABC9F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金星互通A匝道桥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D11BC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40F85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92B08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2027/3/2</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87CA2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2027/3/16</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082225A9">
            <w:pPr>
              <w:jc w:val="center"/>
              <w:rPr>
                <w:rFonts w:hint="eastAsia" w:ascii="宋体" w:hAnsi="宋体" w:eastAsia="宋体" w:cs="宋体"/>
                <w:i w:val="0"/>
                <w:iCs w:val="0"/>
                <w:color w:val="000000"/>
                <w:sz w:val="18"/>
                <w:szCs w:val="18"/>
                <w:u w:val="none"/>
              </w:rPr>
            </w:pPr>
          </w:p>
        </w:tc>
      </w:tr>
      <w:tr w14:paraId="1A1357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31C43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177</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93657C0">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B002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ADDFC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14C53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2027/3/16</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8B868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2027/4/15</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5AFA15E3">
            <w:pPr>
              <w:jc w:val="center"/>
              <w:rPr>
                <w:rFonts w:hint="eastAsia" w:ascii="宋体" w:hAnsi="宋体" w:eastAsia="宋体" w:cs="宋体"/>
                <w:i w:val="0"/>
                <w:iCs w:val="0"/>
                <w:color w:val="000000"/>
                <w:sz w:val="18"/>
                <w:szCs w:val="18"/>
                <w:u w:val="none"/>
              </w:rPr>
            </w:pPr>
          </w:p>
        </w:tc>
      </w:tr>
      <w:tr w14:paraId="5D7B1A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7F981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178</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9F7222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金星互通E匝道1号桥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5C649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49710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B8630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2027/3/16</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85AC8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2027/3/20</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453B460E">
            <w:pPr>
              <w:jc w:val="center"/>
              <w:rPr>
                <w:rFonts w:hint="eastAsia" w:ascii="宋体" w:hAnsi="宋体" w:eastAsia="宋体" w:cs="宋体"/>
                <w:i w:val="0"/>
                <w:iCs w:val="0"/>
                <w:color w:val="000000"/>
                <w:sz w:val="18"/>
                <w:szCs w:val="18"/>
                <w:u w:val="none"/>
              </w:rPr>
            </w:pPr>
          </w:p>
        </w:tc>
      </w:tr>
      <w:tr w14:paraId="5B3940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3A4D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179</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1780E7F">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AF222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6A57A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3F877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2027/3/20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66FBC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2027/3/27</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2403ACC4">
            <w:pPr>
              <w:jc w:val="center"/>
              <w:rPr>
                <w:rFonts w:hint="eastAsia" w:ascii="宋体" w:hAnsi="宋体" w:eastAsia="宋体" w:cs="宋体"/>
                <w:i w:val="0"/>
                <w:iCs w:val="0"/>
                <w:color w:val="000000"/>
                <w:sz w:val="18"/>
                <w:szCs w:val="18"/>
                <w:u w:val="none"/>
              </w:rPr>
            </w:pPr>
          </w:p>
        </w:tc>
      </w:tr>
      <w:tr w14:paraId="4AABBD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EE221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180</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9092CB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金星互通E匝道2号桥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665ED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13B51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44566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2027/3/20</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1C580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2027/3/23</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0D740213">
            <w:pPr>
              <w:jc w:val="center"/>
              <w:rPr>
                <w:rFonts w:hint="eastAsia" w:ascii="宋体" w:hAnsi="宋体" w:eastAsia="宋体" w:cs="宋体"/>
                <w:i w:val="0"/>
                <w:iCs w:val="0"/>
                <w:color w:val="000000"/>
                <w:sz w:val="18"/>
                <w:szCs w:val="18"/>
                <w:u w:val="none"/>
              </w:rPr>
            </w:pPr>
          </w:p>
        </w:tc>
      </w:tr>
      <w:tr w14:paraId="6C773E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3EE6A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181</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01A3FEB">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7266D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13CB4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7122D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2027/3/23</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7B015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2027/3/30</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5BC9DFF1">
            <w:pPr>
              <w:jc w:val="center"/>
              <w:rPr>
                <w:rFonts w:hint="eastAsia" w:ascii="宋体" w:hAnsi="宋体" w:eastAsia="宋体" w:cs="宋体"/>
                <w:i w:val="0"/>
                <w:iCs w:val="0"/>
                <w:color w:val="000000"/>
                <w:sz w:val="18"/>
                <w:szCs w:val="18"/>
                <w:u w:val="none"/>
              </w:rPr>
            </w:pPr>
          </w:p>
        </w:tc>
      </w:tr>
      <w:tr w14:paraId="77A914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43B42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182</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1D8B93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院前1号分离式立交桥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0CF44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19731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1880F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2027/3/23</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8A34F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2027/3/27</w:t>
            </w:r>
          </w:p>
        </w:tc>
        <w:tc>
          <w:tcPr>
            <w:tcW w:w="769" w:type="dxa"/>
            <w:vMerge w:val="restart"/>
            <w:tcBorders>
              <w:top w:val="nil"/>
              <w:left w:val="single" w:color="000000" w:sz="4" w:space="0"/>
              <w:bottom w:val="single" w:color="000000" w:sz="4" w:space="0"/>
              <w:right w:val="single" w:color="000000" w:sz="4" w:space="0"/>
            </w:tcBorders>
            <w:shd w:val="clear" w:color="auto" w:fill="FFFFFF"/>
            <w:vAlign w:val="center"/>
          </w:tcPr>
          <w:p w14:paraId="6227693B">
            <w:pPr>
              <w:jc w:val="center"/>
              <w:rPr>
                <w:rFonts w:hint="eastAsia" w:ascii="宋体" w:hAnsi="宋体" w:eastAsia="宋体" w:cs="宋体"/>
                <w:i w:val="0"/>
                <w:iCs w:val="0"/>
                <w:color w:val="000000"/>
                <w:sz w:val="18"/>
                <w:szCs w:val="18"/>
                <w:u w:val="none"/>
              </w:rPr>
            </w:pPr>
          </w:p>
        </w:tc>
      </w:tr>
      <w:tr w14:paraId="629A7C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48A60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183</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7D4C8E4">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03003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227FB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48D05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2027/3/27</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A7D77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2027/4/3</w:t>
            </w:r>
          </w:p>
        </w:tc>
        <w:tc>
          <w:tcPr>
            <w:tcW w:w="769" w:type="dxa"/>
            <w:vMerge w:val="continue"/>
            <w:tcBorders>
              <w:top w:val="nil"/>
              <w:left w:val="single" w:color="000000" w:sz="4" w:space="0"/>
              <w:bottom w:val="single" w:color="000000" w:sz="4" w:space="0"/>
              <w:right w:val="single" w:color="000000" w:sz="4" w:space="0"/>
            </w:tcBorders>
            <w:shd w:val="clear" w:color="auto" w:fill="FFFFFF"/>
            <w:vAlign w:val="center"/>
          </w:tcPr>
          <w:p w14:paraId="6F87E50D">
            <w:pPr>
              <w:jc w:val="center"/>
              <w:rPr>
                <w:rFonts w:hint="eastAsia" w:ascii="宋体" w:hAnsi="宋体" w:eastAsia="宋体" w:cs="宋体"/>
                <w:i w:val="0"/>
                <w:iCs w:val="0"/>
                <w:color w:val="000000"/>
                <w:sz w:val="18"/>
                <w:szCs w:val="18"/>
                <w:u w:val="none"/>
              </w:rPr>
            </w:pPr>
          </w:p>
        </w:tc>
      </w:tr>
      <w:tr w14:paraId="429BD1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40817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184</w:t>
            </w:r>
          </w:p>
        </w:tc>
        <w:tc>
          <w:tcPr>
            <w:tcW w:w="124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362F0E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院前2号分离式立交桥</w:t>
            </w: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C7FDB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492D5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13AD8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2027/3/27</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FF408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2027/4/2</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1D336692">
            <w:pPr>
              <w:jc w:val="center"/>
              <w:rPr>
                <w:rFonts w:hint="eastAsia" w:ascii="宋体" w:hAnsi="宋体" w:eastAsia="宋体" w:cs="宋体"/>
                <w:i w:val="0"/>
                <w:iCs w:val="0"/>
                <w:color w:val="000000"/>
                <w:sz w:val="18"/>
                <w:szCs w:val="18"/>
                <w:u w:val="none"/>
              </w:rPr>
            </w:pPr>
          </w:p>
        </w:tc>
      </w:tr>
      <w:tr w14:paraId="284C4C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CA57C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185</w:t>
            </w:r>
          </w:p>
        </w:tc>
        <w:tc>
          <w:tcPr>
            <w:tcW w:w="124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A0AE9FD">
            <w:pPr>
              <w:jc w:val="center"/>
              <w:rPr>
                <w:rFonts w:hint="eastAsia" w:ascii="宋体" w:hAnsi="宋体" w:eastAsia="宋体" w:cs="宋体"/>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5951E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上部结构及桥面系施工</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C296D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D23DE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2027/4/2</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8D75F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2027/4/12</w:t>
            </w:r>
          </w:p>
        </w:tc>
        <w:tc>
          <w:tcPr>
            <w:tcW w:w="769" w:type="dxa"/>
            <w:tcBorders>
              <w:top w:val="single" w:color="000000" w:sz="4" w:space="0"/>
              <w:left w:val="single" w:color="000000" w:sz="4" w:space="0"/>
              <w:bottom w:val="nil"/>
              <w:right w:val="single" w:color="000000" w:sz="4" w:space="0"/>
            </w:tcBorders>
            <w:shd w:val="clear" w:color="auto" w:fill="FFFFFF"/>
            <w:vAlign w:val="center"/>
          </w:tcPr>
          <w:p w14:paraId="7D3344BC">
            <w:pPr>
              <w:jc w:val="center"/>
              <w:rPr>
                <w:rFonts w:hint="eastAsia" w:ascii="宋体" w:hAnsi="宋体" w:eastAsia="宋体" w:cs="宋体"/>
                <w:i w:val="0"/>
                <w:iCs w:val="0"/>
                <w:color w:val="000000"/>
                <w:sz w:val="18"/>
                <w:szCs w:val="18"/>
                <w:u w:val="none"/>
              </w:rPr>
            </w:pPr>
          </w:p>
        </w:tc>
      </w:tr>
      <w:tr w14:paraId="76916F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A8E94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186</w:t>
            </w:r>
          </w:p>
        </w:tc>
        <w:tc>
          <w:tcPr>
            <w:tcW w:w="3898"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65B9C9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改路、改河工程</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84B9F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A0456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2028/2/21</w:t>
            </w:r>
          </w:p>
        </w:tc>
        <w:tc>
          <w:tcPr>
            <w:tcW w:w="1280" w:type="dxa"/>
            <w:tcBorders>
              <w:top w:val="single" w:color="000000" w:sz="4" w:space="0"/>
              <w:left w:val="single" w:color="000000" w:sz="4" w:space="0"/>
              <w:bottom w:val="nil"/>
              <w:right w:val="single" w:color="000000" w:sz="4" w:space="0"/>
            </w:tcBorders>
            <w:shd w:val="clear" w:color="auto" w:fill="FFFFFF"/>
            <w:vAlign w:val="center"/>
          </w:tcPr>
          <w:p w14:paraId="77E8426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2028/4/1</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8B69EE">
            <w:pPr>
              <w:jc w:val="center"/>
              <w:rPr>
                <w:rFonts w:hint="eastAsia" w:ascii="宋体" w:hAnsi="宋体" w:eastAsia="宋体" w:cs="宋体"/>
                <w:i w:val="0"/>
                <w:iCs w:val="0"/>
                <w:color w:val="000000"/>
                <w:sz w:val="18"/>
                <w:szCs w:val="18"/>
                <w:u w:val="none"/>
              </w:rPr>
            </w:pPr>
          </w:p>
        </w:tc>
      </w:tr>
      <w:tr w14:paraId="5A5D3F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12882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187</w:t>
            </w:r>
          </w:p>
        </w:tc>
        <w:tc>
          <w:tcPr>
            <w:tcW w:w="3898"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0D3DB03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交安工程</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959BB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87C40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2028/4/19</w:t>
            </w:r>
          </w:p>
        </w:tc>
        <w:tc>
          <w:tcPr>
            <w:tcW w:w="1280" w:type="dxa"/>
            <w:tcBorders>
              <w:top w:val="single" w:color="000000" w:sz="4" w:space="0"/>
              <w:left w:val="single" w:color="000000" w:sz="4" w:space="0"/>
              <w:bottom w:val="nil"/>
              <w:right w:val="single" w:color="000000" w:sz="4" w:space="0"/>
            </w:tcBorders>
            <w:shd w:val="clear" w:color="auto" w:fill="FFFFFF"/>
            <w:vAlign w:val="center"/>
          </w:tcPr>
          <w:p w14:paraId="6B10933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2028/9/16</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2F2931">
            <w:pPr>
              <w:jc w:val="center"/>
              <w:rPr>
                <w:rFonts w:hint="eastAsia" w:ascii="宋体" w:hAnsi="宋体" w:eastAsia="宋体" w:cs="宋体"/>
                <w:i w:val="0"/>
                <w:iCs w:val="0"/>
                <w:color w:val="000000"/>
                <w:sz w:val="18"/>
                <w:szCs w:val="18"/>
                <w:u w:val="none"/>
              </w:rPr>
            </w:pPr>
          </w:p>
        </w:tc>
      </w:tr>
      <w:tr w14:paraId="74A731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0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7435F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188</w:t>
            </w:r>
          </w:p>
        </w:tc>
        <w:tc>
          <w:tcPr>
            <w:tcW w:w="3898"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667FAF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绿化工程</w:t>
            </w:r>
          </w:p>
        </w:tc>
        <w:tc>
          <w:tcPr>
            <w:tcW w:w="51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76446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120</w:t>
            </w:r>
          </w:p>
        </w:tc>
        <w:tc>
          <w:tcPr>
            <w:tcW w:w="101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DD4FB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2028/7/18</w:t>
            </w:r>
          </w:p>
        </w:tc>
        <w:tc>
          <w:tcPr>
            <w:tcW w:w="12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DAB2C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2028/11/15</w:t>
            </w:r>
          </w:p>
        </w:tc>
        <w:tc>
          <w:tcPr>
            <w:tcW w:w="76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E83B02">
            <w:pPr>
              <w:jc w:val="center"/>
              <w:rPr>
                <w:rFonts w:hint="eastAsia" w:ascii="宋体" w:hAnsi="宋体" w:eastAsia="宋体" w:cs="宋体"/>
                <w:i w:val="0"/>
                <w:iCs w:val="0"/>
                <w:color w:val="000000"/>
                <w:sz w:val="18"/>
                <w:szCs w:val="18"/>
                <w:u w:val="none"/>
              </w:rPr>
            </w:pPr>
          </w:p>
        </w:tc>
      </w:tr>
    </w:tbl>
    <w:p w14:paraId="26CE18EC">
      <w:pPr>
        <w:pStyle w:val="12"/>
        <w:rPr>
          <w:rFonts w:hint="eastAsia"/>
          <w:lang w:val="en-US" w:eastAsia="zh-CN"/>
        </w:rPr>
      </w:pPr>
    </w:p>
    <w:bookmarkEnd w:id="37"/>
    <w:p w14:paraId="214E0B7C">
      <w:pPr>
        <w:pStyle w:val="4"/>
        <w:rPr>
          <w:rFonts w:asciiTheme="minorEastAsia" w:hAnsiTheme="minorEastAsia" w:eastAsiaTheme="minorEastAsia"/>
          <w:highlight w:val="none"/>
        </w:rPr>
      </w:pPr>
      <w:bookmarkStart w:id="38" w:name="_Toc16304"/>
      <w:r>
        <w:rPr>
          <w:rFonts w:hint="eastAsia" w:asciiTheme="minorEastAsia" w:hAnsiTheme="minorEastAsia" w:eastAsiaTheme="minorEastAsia"/>
          <w:highlight w:val="none"/>
        </w:rPr>
        <w:t>3、拟配备本合同工程的主要机械、测量及试验设备</w:t>
      </w:r>
      <w:bookmarkEnd w:id="38"/>
    </w:p>
    <w:p w14:paraId="5004AC31">
      <w:pPr>
        <w:pStyle w:val="47"/>
        <w:rPr>
          <w:rFonts w:asciiTheme="minorEastAsia" w:hAnsiTheme="minorEastAsia" w:eastAsiaTheme="minorEastAsia"/>
          <w:szCs w:val="24"/>
          <w:highlight w:val="none"/>
        </w:rPr>
      </w:pPr>
      <w:r>
        <w:rPr>
          <w:rFonts w:asciiTheme="minorEastAsia" w:hAnsiTheme="minorEastAsia" w:eastAsiaTheme="minorEastAsia"/>
          <w:szCs w:val="24"/>
          <w:highlight w:val="none"/>
        </w:rPr>
        <w:t>根据生产能力大于进度指标要求，设备功能需全面满足工程需要的原则，分批从我集团公司就近施工工地调入，</w:t>
      </w:r>
      <w:r>
        <w:rPr>
          <w:rFonts w:hint="eastAsia" w:asciiTheme="minorEastAsia" w:hAnsiTheme="minorEastAsia" w:eastAsiaTheme="minorEastAsia"/>
          <w:szCs w:val="24"/>
          <w:highlight w:val="none"/>
        </w:rPr>
        <w:t>测量</w:t>
      </w:r>
      <w:r>
        <w:rPr>
          <w:rFonts w:asciiTheme="minorEastAsia" w:hAnsiTheme="minorEastAsia" w:eastAsiaTheme="minorEastAsia"/>
          <w:szCs w:val="24"/>
          <w:highlight w:val="none"/>
        </w:rPr>
        <w:t>实验仪器</w:t>
      </w:r>
      <w:r>
        <w:rPr>
          <w:rFonts w:hint="eastAsia" w:asciiTheme="minorEastAsia" w:hAnsiTheme="minorEastAsia" w:eastAsiaTheme="minorEastAsia"/>
          <w:szCs w:val="24"/>
          <w:highlight w:val="none"/>
        </w:rPr>
        <w:t>部分</w:t>
      </w:r>
      <w:r>
        <w:rPr>
          <w:rFonts w:asciiTheme="minorEastAsia" w:hAnsiTheme="minorEastAsia" w:eastAsiaTheme="minorEastAsia"/>
          <w:szCs w:val="24"/>
          <w:highlight w:val="none"/>
        </w:rPr>
        <w:t>采用新购</w:t>
      </w:r>
      <w:r>
        <w:rPr>
          <w:rFonts w:hint="eastAsia" w:asciiTheme="minorEastAsia" w:hAnsiTheme="minorEastAsia" w:eastAsiaTheme="minorEastAsia"/>
          <w:szCs w:val="24"/>
          <w:highlight w:val="none"/>
        </w:rPr>
        <w:t>，详见附表</w:t>
      </w:r>
      <w:r>
        <w:rPr>
          <w:rFonts w:asciiTheme="minorEastAsia" w:hAnsiTheme="minorEastAsia" w:eastAsiaTheme="minorEastAsia"/>
          <w:szCs w:val="24"/>
          <w:highlight w:val="none"/>
        </w:rPr>
        <w:t>。拟配备本合同工程的主要施工机械见表</w:t>
      </w:r>
      <w:r>
        <w:rPr>
          <w:rFonts w:hint="eastAsia" w:asciiTheme="minorEastAsia" w:hAnsiTheme="minorEastAsia" w:eastAsiaTheme="minorEastAsia"/>
          <w:szCs w:val="24"/>
          <w:highlight w:val="none"/>
        </w:rPr>
        <w:t>3</w:t>
      </w:r>
      <w:r>
        <w:rPr>
          <w:rFonts w:asciiTheme="minorEastAsia" w:hAnsiTheme="minorEastAsia" w:eastAsiaTheme="minorEastAsia"/>
          <w:szCs w:val="24"/>
          <w:highlight w:val="none"/>
        </w:rPr>
        <w:t>.3。</w:t>
      </w:r>
    </w:p>
    <w:p w14:paraId="7D8BD71B">
      <w:pPr>
        <w:pStyle w:val="47"/>
        <w:jc w:val="center"/>
        <w:rPr>
          <w:rFonts w:asciiTheme="minorEastAsia" w:hAnsiTheme="minorEastAsia" w:eastAsiaTheme="minorEastAsia"/>
          <w:szCs w:val="24"/>
          <w:highlight w:val="none"/>
        </w:rPr>
      </w:pPr>
      <w:r>
        <w:rPr>
          <w:rFonts w:hint="eastAsia" w:ascii="黑体" w:hAnsi="黑体" w:eastAsia="黑体" w:cs="黑体"/>
          <w:b/>
          <w:bCs/>
          <w:color w:val="000000" w:themeColor="text1"/>
          <w:kern w:val="0"/>
          <w:sz w:val="21"/>
          <w:szCs w:val="21"/>
          <w:highlight w:val="none"/>
          <w:lang w:val="en-US" w:eastAsia="zh-CN" w:bidi="ar-SA"/>
        </w:rPr>
        <w:t xml:space="preserve">表3.3  拟投入本合同工程的主要机械设备及试验检测设备汇总表  </w:t>
      </w:r>
      <w:r>
        <w:rPr>
          <w:rFonts w:hint="eastAsia" w:ascii="黑体" w:hAnsi="黑体" w:eastAsia="黑体" w:cs="黑体"/>
          <w:b/>
          <w:bCs/>
          <w:color w:val="000000" w:themeColor="text1"/>
          <w:kern w:val="0"/>
          <w:sz w:val="18"/>
          <w:szCs w:val="18"/>
          <w:highlight w:val="none"/>
          <w:lang w:val="en-US" w:eastAsia="zh-CN" w:bidi="ar-SA"/>
        </w:rPr>
        <w:t xml:space="preserve"> </w:t>
      </w:r>
      <w:r>
        <w:rPr>
          <w:rFonts w:hint="eastAsia" w:asciiTheme="minorEastAsia" w:hAnsiTheme="minorEastAsia" w:eastAsiaTheme="minorEastAsia"/>
          <w:szCs w:val="24"/>
          <w:highlight w:val="none"/>
        </w:rPr>
        <w:t xml:space="preserve">  </w:t>
      </w:r>
    </w:p>
    <w:tbl>
      <w:tblPr>
        <w:tblStyle w:val="33"/>
        <w:tblW w:w="86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7"/>
        <w:gridCol w:w="2330"/>
        <w:gridCol w:w="1610"/>
        <w:gridCol w:w="720"/>
        <w:gridCol w:w="1293"/>
        <w:gridCol w:w="733"/>
        <w:gridCol w:w="787"/>
        <w:gridCol w:w="438"/>
      </w:tblGrid>
      <w:tr w14:paraId="1B1DA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757" w:type="dxa"/>
            <w:vAlign w:val="center"/>
          </w:tcPr>
          <w:p w14:paraId="13737C75">
            <w:pPr>
              <w:widowControl/>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序号</w:t>
            </w:r>
          </w:p>
        </w:tc>
        <w:tc>
          <w:tcPr>
            <w:tcW w:w="2330" w:type="dxa"/>
            <w:vAlign w:val="center"/>
          </w:tcPr>
          <w:p w14:paraId="11EDB3A8">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设备名称</w:t>
            </w:r>
          </w:p>
        </w:tc>
        <w:tc>
          <w:tcPr>
            <w:tcW w:w="1610" w:type="dxa"/>
            <w:vAlign w:val="center"/>
          </w:tcPr>
          <w:p w14:paraId="4C5BB2CC">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规格型号</w:t>
            </w:r>
          </w:p>
        </w:tc>
        <w:tc>
          <w:tcPr>
            <w:tcW w:w="720" w:type="dxa"/>
            <w:vAlign w:val="center"/>
          </w:tcPr>
          <w:p w14:paraId="20A417B8">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数量</w:t>
            </w:r>
          </w:p>
        </w:tc>
        <w:tc>
          <w:tcPr>
            <w:tcW w:w="1293" w:type="dxa"/>
            <w:vAlign w:val="center"/>
          </w:tcPr>
          <w:p w14:paraId="068A06E0">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计划进场日期</w:t>
            </w:r>
          </w:p>
        </w:tc>
        <w:tc>
          <w:tcPr>
            <w:tcW w:w="733" w:type="dxa"/>
            <w:vAlign w:val="center"/>
          </w:tcPr>
          <w:p w14:paraId="2B4DDB24">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技术状况</w:t>
            </w:r>
          </w:p>
        </w:tc>
        <w:tc>
          <w:tcPr>
            <w:tcW w:w="787" w:type="dxa"/>
            <w:vAlign w:val="center"/>
          </w:tcPr>
          <w:p w14:paraId="4C24B6B8">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拟用何处</w:t>
            </w:r>
          </w:p>
        </w:tc>
        <w:tc>
          <w:tcPr>
            <w:tcW w:w="438" w:type="dxa"/>
            <w:vAlign w:val="center"/>
          </w:tcPr>
          <w:p w14:paraId="5C1D5146">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备注</w:t>
            </w:r>
          </w:p>
        </w:tc>
      </w:tr>
      <w:tr w14:paraId="5FD95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757" w:type="dxa"/>
            <w:vAlign w:val="center"/>
          </w:tcPr>
          <w:p w14:paraId="55B8E4FA">
            <w:pPr>
              <w:widowControl/>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1</w:t>
            </w:r>
          </w:p>
        </w:tc>
        <w:tc>
          <w:tcPr>
            <w:tcW w:w="2330" w:type="dxa"/>
            <w:vAlign w:val="center"/>
          </w:tcPr>
          <w:p w14:paraId="61ADB427">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冲击钻</w:t>
            </w:r>
          </w:p>
        </w:tc>
        <w:tc>
          <w:tcPr>
            <w:tcW w:w="1610" w:type="dxa"/>
            <w:vAlign w:val="center"/>
          </w:tcPr>
          <w:p w14:paraId="53ED6A3E">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JKL-6</w:t>
            </w:r>
          </w:p>
        </w:tc>
        <w:tc>
          <w:tcPr>
            <w:tcW w:w="720" w:type="dxa"/>
            <w:vAlign w:val="center"/>
          </w:tcPr>
          <w:p w14:paraId="2970777B">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1</w:t>
            </w:r>
            <w:r>
              <w:rPr>
                <w:rFonts w:ascii="宋体" w:hAnsi="宋体"/>
                <w:szCs w:val="21"/>
                <w:highlight w:val="none"/>
              </w:rPr>
              <w:t>6</w:t>
            </w:r>
            <w:r>
              <w:rPr>
                <w:rFonts w:hint="eastAsia" w:ascii="宋体" w:hAnsi="宋体"/>
                <w:szCs w:val="21"/>
                <w:highlight w:val="none"/>
              </w:rPr>
              <w:t>台</w:t>
            </w:r>
          </w:p>
        </w:tc>
        <w:tc>
          <w:tcPr>
            <w:tcW w:w="1293" w:type="dxa"/>
            <w:vAlign w:val="center"/>
          </w:tcPr>
          <w:p w14:paraId="58C3296A">
            <w:pPr>
              <w:spacing w:line="0" w:lineRule="atLeast"/>
              <w:jc w:val="center"/>
              <w:rPr>
                <w:rFonts w:hint="default" w:eastAsia="宋体" w:cs="宋体" w:asciiTheme="minorEastAsia" w:hAnsiTheme="minorEastAsia"/>
                <w:kern w:val="0"/>
                <w:szCs w:val="21"/>
                <w:highlight w:val="none"/>
                <w:lang w:val="en-US" w:eastAsia="zh-CN"/>
              </w:rPr>
            </w:pPr>
            <w:r>
              <w:rPr>
                <w:rFonts w:hint="eastAsia" w:ascii="宋体" w:hAnsi="宋体"/>
                <w:szCs w:val="21"/>
                <w:highlight w:val="none"/>
                <w:lang w:eastAsia="zh-CN"/>
              </w:rPr>
              <w:t>202</w:t>
            </w:r>
            <w:r>
              <w:rPr>
                <w:rFonts w:hint="eastAsia" w:ascii="宋体" w:hAnsi="宋体"/>
                <w:szCs w:val="21"/>
                <w:highlight w:val="none"/>
                <w:lang w:val="en-US" w:eastAsia="zh-CN"/>
              </w:rPr>
              <w:t>6</w:t>
            </w:r>
            <w:r>
              <w:rPr>
                <w:rFonts w:ascii="宋体" w:hAnsi="宋体"/>
                <w:szCs w:val="21"/>
                <w:highlight w:val="none"/>
              </w:rPr>
              <w:t>.1.</w:t>
            </w:r>
            <w:r>
              <w:rPr>
                <w:rFonts w:hint="eastAsia" w:ascii="宋体" w:hAnsi="宋体"/>
                <w:szCs w:val="21"/>
                <w:highlight w:val="none"/>
                <w:lang w:val="en-US" w:eastAsia="zh-CN"/>
              </w:rPr>
              <w:t>20</w:t>
            </w:r>
          </w:p>
        </w:tc>
        <w:tc>
          <w:tcPr>
            <w:tcW w:w="733" w:type="dxa"/>
            <w:vAlign w:val="center"/>
          </w:tcPr>
          <w:p w14:paraId="23C84DC9">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良好</w:t>
            </w:r>
          </w:p>
        </w:tc>
        <w:tc>
          <w:tcPr>
            <w:tcW w:w="787" w:type="dxa"/>
            <w:vAlign w:val="center"/>
          </w:tcPr>
          <w:p w14:paraId="055BB6EC">
            <w:pPr>
              <w:spacing w:line="0" w:lineRule="atLeast"/>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桩基</w:t>
            </w:r>
          </w:p>
        </w:tc>
        <w:tc>
          <w:tcPr>
            <w:tcW w:w="438" w:type="dxa"/>
            <w:vAlign w:val="center"/>
          </w:tcPr>
          <w:p w14:paraId="757C04B5">
            <w:pPr>
              <w:spacing w:line="0" w:lineRule="atLeast"/>
              <w:jc w:val="center"/>
              <w:rPr>
                <w:rFonts w:cs="宋体" w:asciiTheme="minorEastAsia" w:hAnsiTheme="minorEastAsia" w:eastAsiaTheme="minorEastAsia"/>
                <w:kern w:val="0"/>
                <w:szCs w:val="21"/>
                <w:highlight w:val="none"/>
              </w:rPr>
            </w:pPr>
          </w:p>
        </w:tc>
      </w:tr>
      <w:tr w14:paraId="6E209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757" w:type="dxa"/>
            <w:vAlign w:val="center"/>
          </w:tcPr>
          <w:p w14:paraId="4547BFFF">
            <w:pPr>
              <w:widowControl/>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2</w:t>
            </w:r>
          </w:p>
        </w:tc>
        <w:tc>
          <w:tcPr>
            <w:tcW w:w="2330" w:type="dxa"/>
            <w:vAlign w:val="center"/>
          </w:tcPr>
          <w:p w14:paraId="0E01240A">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挖掘机</w:t>
            </w:r>
          </w:p>
        </w:tc>
        <w:tc>
          <w:tcPr>
            <w:tcW w:w="1610" w:type="dxa"/>
            <w:vAlign w:val="center"/>
          </w:tcPr>
          <w:p w14:paraId="42FB339F">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卡特320</w:t>
            </w:r>
          </w:p>
        </w:tc>
        <w:tc>
          <w:tcPr>
            <w:tcW w:w="720" w:type="dxa"/>
            <w:vAlign w:val="center"/>
          </w:tcPr>
          <w:p w14:paraId="048B3C47">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3台</w:t>
            </w:r>
          </w:p>
        </w:tc>
        <w:tc>
          <w:tcPr>
            <w:tcW w:w="1293" w:type="dxa"/>
            <w:vAlign w:val="center"/>
          </w:tcPr>
          <w:p w14:paraId="5411BD56">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2025</w:t>
            </w:r>
            <w:r>
              <w:rPr>
                <w:rFonts w:ascii="宋体" w:hAnsi="宋体"/>
                <w:szCs w:val="21"/>
                <w:highlight w:val="none"/>
              </w:rPr>
              <w:t>.12.5</w:t>
            </w:r>
          </w:p>
        </w:tc>
        <w:tc>
          <w:tcPr>
            <w:tcW w:w="733" w:type="dxa"/>
            <w:vAlign w:val="center"/>
          </w:tcPr>
          <w:p w14:paraId="6D9E4FF2">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良好</w:t>
            </w:r>
          </w:p>
        </w:tc>
        <w:tc>
          <w:tcPr>
            <w:tcW w:w="787" w:type="dxa"/>
            <w:vAlign w:val="center"/>
          </w:tcPr>
          <w:p w14:paraId="6D04CBBE">
            <w:pPr>
              <w:spacing w:line="0" w:lineRule="atLeast"/>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3BB23D17">
            <w:pPr>
              <w:spacing w:line="0" w:lineRule="atLeast"/>
              <w:jc w:val="center"/>
              <w:rPr>
                <w:rFonts w:cs="宋体" w:asciiTheme="minorEastAsia" w:hAnsiTheme="minorEastAsia" w:eastAsiaTheme="minorEastAsia"/>
                <w:kern w:val="0"/>
                <w:szCs w:val="21"/>
                <w:highlight w:val="none"/>
              </w:rPr>
            </w:pPr>
          </w:p>
        </w:tc>
      </w:tr>
      <w:tr w14:paraId="4ED7A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757" w:type="dxa"/>
            <w:vAlign w:val="center"/>
          </w:tcPr>
          <w:p w14:paraId="4E921C61">
            <w:pPr>
              <w:widowControl/>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3</w:t>
            </w:r>
          </w:p>
        </w:tc>
        <w:tc>
          <w:tcPr>
            <w:tcW w:w="2330" w:type="dxa"/>
            <w:vAlign w:val="center"/>
          </w:tcPr>
          <w:p w14:paraId="47927AEB">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挖掘机</w:t>
            </w:r>
          </w:p>
        </w:tc>
        <w:tc>
          <w:tcPr>
            <w:tcW w:w="1610" w:type="dxa"/>
            <w:vAlign w:val="center"/>
          </w:tcPr>
          <w:p w14:paraId="184EAEDA">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小松220</w:t>
            </w:r>
          </w:p>
        </w:tc>
        <w:tc>
          <w:tcPr>
            <w:tcW w:w="720" w:type="dxa"/>
            <w:vAlign w:val="center"/>
          </w:tcPr>
          <w:p w14:paraId="15B83EFE">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3台</w:t>
            </w:r>
          </w:p>
        </w:tc>
        <w:tc>
          <w:tcPr>
            <w:tcW w:w="1293" w:type="dxa"/>
            <w:vAlign w:val="center"/>
          </w:tcPr>
          <w:p w14:paraId="532A6ACD">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2025</w:t>
            </w:r>
            <w:r>
              <w:rPr>
                <w:rFonts w:ascii="宋体" w:hAnsi="宋体"/>
                <w:szCs w:val="21"/>
                <w:highlight w:val="none"/>
              </w:rPr>
              <w:t>.12.15</w:t>
            </w:r>
          </w:p>
        </w:tc>
        <w:tc>
          <w:tcPr>
            <w:tcW w:w="733" w:type="dxa"/>
            <w:vAlign w:val="center"/>
          </w:tcPr>
          <w:p w14:paraId="03D77DB9">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良好</w:t>
            </w:r>
          </w:p>
        </w:tc>
        <w:tc>
          <w:tcPr>
            <w:tcW w:w="787" w:type="dxa"/>
            <w:vAlign w:val="center"/>
          </w:tcPr>
          <w:p w14:paraId="2E9BAAEA">
            <w:pPr>
              <w:spacing w:line="0" w:lineRule="atLeast"/>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5AE018B7">
            <w:pPr>
              <w:spacing w:line="0" w:lineRule="atLeast"/>
              <w:jc w:val="center"/>
              <w:rPr>
                <w:rFonts w:cs="宋体" w:asciiTheme="minorEastAsia" w:hAnsiTheme="minorEastAsia" w:eastAsiaTheme="minorEastAsia"/>
                <w:kern w:val="0"/>
                <w:szCs w:val="21"/>
                <w:highlight w:val="none"/>
              </w:rPr>
            </w:pPr>
          </w:p>
        </w:tc>
      </w:tr>
      <w:tr w14:paraId="67285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757" w:type="dxa"/>
            <w:vAlign w:val="center"/>
          </w:tcPr>
          <w:p w14:paraId="33EB4A4D">
            <w:pPr>
              <w:widowControl/>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4</w:t>
            </w:r>
          </w:p>
        </w:tc>
        <w:tc>
          <w:tcPr>
            <w:tcW w:w="2330" w:type="dxa"/>
            <w:vAlign w:val="center"/>
          </w:tcPr>
          <w:p w14:paraId="17D9B6E7">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装载机</w:t>
            </w:r>
          </w:p>
        </w:tc>
        <w:tc>
          <w:tcPr>
            <w:tcW w:w="1610" w:type="dxa"/>
            <w:vAlign w:val="center"/>
          </w:tcPr>
          <w:p w14:paraId="51F80E2B">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厦工50</w:t>
            </w:r>
          </w:p>
        </w:tc>
        <w:tc>
          <w:tcPr>
            <w:tcW w:w="720" w:type="dxa"/>
            <w:vAlign w:val="center"/>
          </w:tcPr>
          <w:p w14:paraId="1F1AA4D4">
            <w:pPr>
              <w:spacing w:line="0" w:lineRule="atLeast"/>
              <w:jc w:val="center"/>
              <w:rPr>
                <w:rFonts w:cs="宋体" w:asciiTheme="minorEastAsia" w:hAnsiTheme="minorEastAsia" w:eastAsiaTheme="minorEastAsia"/>
                <w:kern w:val="0"/>
                <w:szCs w:val="21"/>
                <w:highlight w:val="none"/>
              </w:rPr>
            </w:pPr>
            <w:r>
              <w:rPr>
                <w:rFonts w:ascii="宋体" w:hAnsi="宋体"/>
                <w:szCs w:val="21"/>
                <w:highlight w:val="none"/>
              </w:rPr>
              <w:t>3</w:t>
            </w:r>
            <w:r>
              <w:rPr>
                <w:rFonts w:hint="eastAsia" w:ascii="宋体" w:hAnsi="宋体"/>
                <w:szCs w:val="21"/>
                <w:highlight w:val="none"/>
              </w:rPr>
              <w:t>台</w:t>
            </w:r>
          </w:p>
        </w:tc>
        <w:tc>
          <w:tcPr>
            <w:tcW w:w="1293" w:type="dxa"/>
            <w:vAlign w:val="center"/>
          </w:tcPr>
          <w:p w14:paraId="14511B18">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2025</w:t>
            </w:r>
            <w:r>
              <w:rPr>
                <w:rFonts w:ascii="宋体" w:hAnsi="宋体"/>
                <w:szCs w:val="21"/>
                <w:highlight w:val="none"/>
              </w:rPr>
              <w:t>.12.15</w:t>
            </w:r>
          </w:p>
        </w:tc>
        <w:tc>
          <w:tcPr>
            <w:tcW w:w="733" w:type="dxa"/>
            <w:vAlign w:val="center"/>
          </w:tcPr>
          <w:p w14:paraId="293CCA65">
            <w:pPr>
              <w:spacing w:line="0" w:lineRule="atLeast"/>
              <w:jc w:val="center"/>
              <w:rPr>
                <w:rFonts w:asciiTheme="minorEastAsia" w:hAnsiTheme="minorEastAsia" w:eastAsiaTheme="minorEastAsia"/>
                <w:highlight w:val="none"/>
              </w:rPr>
            </w:pPr>
            <w:r>
              <w:rPr>
                <w:rFonts w:hint="eastAsia" w:ascii="宋体" w:hAnsi="宋体"/>
                <w:szCs w:val="21"/>
                <w:highlight w:val="none"/>
              </w:rPr>
              <w:t>良好</w:t>
            </w:r>
          </w:p>
        </w:tc>
        <w:tc>
          <w:tcPr>
            <w:tcW w:w="787" w:type="dxa"/>
            <w:vAlign w:val="center"/>
          </w:tcPr>
          <w:p w14:paraId="19BB54B4">
            <w:pPr>
              <w:spacing w:line="0" w:lineRule="atLeast"/>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49FE1418">
            <w:pPr>
              <w:spacing w:line="0" w:lineRule="atLeast"/>
              <w:jc w:val="center"/>
              <w:rPr>
                <w:rFonts w:cs="宋体" w:asciiTheme="minorEastAsia" w:hAnsiTheme="minorEastAsia" w:eastAsiaTheme="minorEastAsia"/>
                <w:kern w:val="0"/>
                <w:szCs w:val="21"/>
                <w:highlight w:val="none"/>
              </w:rPr>
            </w:pPr>
          </w:p>
        </w:tc>
      </w:tr>
      <w:tr w14:paraId="1EE77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757" w:type="dxa"/>
            <w:vAlign w:val="center"/>
          </w:tcPr>
          <w:p w14:paraId="2FA9E875">
            <w:pPr>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5</w:t>
            </w:r>
          </w:p>
        </w:tc>
        <w:tc>
          <w:tcPr>
            <w:tcW w:w="2330" w:type="dxa"/>
            <w:vAlign w:val="center"/>
          </w:tcPr>
          <w:p w14:paraId="7A769ECF">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自卸汽车</w:t>
            </w:r>
          </w:p>
        </w:tc>
        <w:tc>
          <w:tcPr>
            <w:tcW w:w="1610" w:type="dxa"/>
            <w:vAlign w:val="center"/>
          </w:tcPr>
          <w:p w14:paraId="5F387802">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陕汽重卡</w:t>
            </w:r>
          </w:p>
        </w:tc>
        <w:tc>
          <w:tcPr>
            <w:tcW w:w="720" w:type="dxa"/>
            <w:vAlign w:val="center"/>
          </w:tcPr>
          <w:p w14:paraId="3D644011">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2</w:t>
            </w:r>
            <w:r>
              <w:rPr>
                <w:rFonts w:ascii="宋体" w:hAnsi="宋体"/>
                <w:szCs w:val="21"/>
                <w:highlight w:val="none"/>
              </w:rPr>
              <w:t>0</w:t>
            </w:r>
            <w:r>
              <w:rPr>
                <w:rFonts w:hint="eastAsia" w:ascii="宋体" w:hAnsi="宋体"/>
                <w:szCs w:val="21"/>
                <w:highlight w:val="none"/>
              </w:rPr>
              <w:t>辆</w:t>
            </w:r>
          </w:p>
        </w:tc>
        <w:tc>
          <w:tcPr>
            <w:tcW w:w="1293" w:type="dxa"/>
            <w:vAlign w:val="center"/>
          </w:tcPr>
          <w:p w14:paraId="36C30CBE">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2025</w:t>
            </w:r>
            <w:r>
              <w:rPr>
                <w:rFonts w:ascii="宋体" w:hAnsi="宋体"/>
                <w:szCs w:val="21"/>
                <w:highlight w:val="none"/>
              </w:rPr>
              <w:t>.12.15</w:t>
            </w:r>
          </w:p>
        </w:tc>
        <w:tc>
          <w:tcPr>
            <w:tcW w:w="733" w:type="dxa"/>
            <w:vAlign w:val="center"/>
          </w:tcPr>
          <w:p w14:paraId="077850DB">
            <w:pPr>
              <w:spacing w:line="0" w:lineRule="atLeast"/>
              <w:jc w:val="center"/>
              <w:rPr>
                <w:rFonts w:asciiTheme="minorEastAsia" w:hAnsiTheme="minorEastAsia" w:eastAsiaTheme="minorEastAsia"/>
                <w:highlight w:val="none"/>
              </w:rPr>
            </w:pPr>
            <w:r>
              <w:rPr>
                <w:rFonts w:hint="eastAsia" w:ascii="宋体" w:hAnsi="宋体"/>
                <w:szCs w:val="21"/>
                <w:highlight w:val="none"/>
              </w:rPr>
              <w:t>良好</w:t>
            </w:r>
          </w:p>
        </w:tc>
        <w:tc>
          <w:tcPr>
            <w:tcW w:w="787" w:type="dxa"/>
            <w:vAlign w:val="center"/>
          </w:tcPr>
          <w:p w14:paraId="0CECC4DC">
            <w:pPr>
              <w:spacing w:line="0" w:lineRule="atLeast"/>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3188DD8B">
            <w:pPr>
              <w:spacing w:line="0" w:lineRule="atLeast"/>
              <w:jc w:val="center"/>
              <w:rPr>
                <w:rFonts w:cs="宋体" w:asciiTheme="minorEastAsia" w:hAnsiTheme="minorEastAsia" w:eastAsiaTheme="minorEastAsia"/>
                <w:kern w:val="0"/>
                <w:szCs w:val="21"/>
                <w:highlight w:val="none"/>
              </w:rPr>
            </w:pPr>
          </w:p>
        </w:tc>
      </w:tr>
      <w:tr w14:paraId="59255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757" w:type="dxa"/>
            <w:vAlign w:val="center"/>
          </w:tcPr>
          <w:p w14:paraId="4697485B">
            <w:pPr>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6</w:t>
            </w:r>
          </w:p>
        </w:tc>
        <w:tc>
          <w:tcPr>
            <w:tcW w:w="2330" w:type="dxa"/>
            <w:vAlign w:val="center"/>
          </w:tcPr>
          <w:p w14:paraId="7B4B7CAC">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压路机</w:t>
            </w:r>
          </w:p>
        </w:tc>
        <w:tc>
          <w:tcPr>
            <w:tcW w:w="1610" w:type="dxa"/>
            <w:vAlign w:val="center"/>
          </w:tcPr>
          <w:p w14:paraId="594DC1BA">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XG220D</w:t>
            </w:r>
          </w:p>
        </w:tc>
        <w:tc>
          <w:tcPr>
            <w:tcW w:w="720" w:type="dxa"/>
            <w:vAlign w:val="center"/>
          </w:tcPr>
          <w:p w14:paraId="24F2C46A">
            <w:pPr>
              <w:spacing w:line="0" w:lineRule="atLeast"/>
              <w:jc w:val="center"/>
              <w:rPr>
                <w:rFonts w:cs="宋体" w:asciiTheme="minorEastAsia" w:hAnsiTheme="minorEastAsia" w:eastAsiaTheme="minorEastAsia"/>
                <w:kern w:val="0"/>
                <w:szCs w:val="21"/>
                <w:highlight w:val="none"/>
              </w:rPr>
            </w:pPr>
            <w:r>
              <w:rPr>
                <w:rFonts w:ascii="宋体" w:hAnsi="宋体"/>
                <w:szCs w:val="21"/>
                <w:highlight w:val="none"/>
              </w:rPr>
              <w:t>1</w:t>
            </w:r>
            <w:r>
              <w:rPr>
                <w:rFonts w:hint="eastAsia" w:ascii="宋体" w:hAnsi="宋体" w:cs="宋体"/>
                <w:kern w:val="0"/>
                <w:szCs w:val="21"/>
                <w:highlight w:val="none"/>
              </w:rPr>
              <w:t>台</w:t>
            </w:r>
          </w:p>
        </w:tc>
        <w:tc>
          <w:tcPr>
            <w:tcW w:w="1293" w:type="dxa"/>
            <w:vAlign w:val="center"/>
          </w:tcPr>
          <w:p w14:paraId="3B6742B8">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2025</w:t>
            </w:r>
            <w:r>
              <w:rPr>
                <w:rFonts w:ascii="宋体" w:hAnsi="宋体"/>
                <w:szCs w:val="21"/>
                <w:highlight w:val="none"/>
              </w:rPr>
              <w:t>.12.15</w:t>
            </w:r>
          </w:p>
        </w:tc>
        <w:tc>
          <w:tcPr>
            <w:tcW w:w="733" w:type="dxa"/>
            <w:vAlign w:val="center"/>
          </w:tcPr>
          <w:p w14:paraId="775E7168">
            <w:pPr>
              <w:spacing w:line="0" w:lineRule="atLeast"/>
              <w:jc w:val="center"/>
              <w:rPr>
                <w:rFonts w:asciiTheme="minorEastAsia" w:hAnsiTheme="minorEastAsia" w:eastAsiaTheme="minorEastAsia"/>
                <w:highlight w:val="none"/>
              </w:rPr>
            </w:pPr>
            <w:r>
              <w:rPr>
                <w:rFonts w:hint="eastAsia" w:ascii="宋体" w:hAnsi="宋体"/>
                <w:szCs w:val="21"/>
                <w:highlight w:val="none"/>
              </w:rPr>
              <w:t>良好</w:t>
            </w:r>
          </w:p>
        </w:tc>
        <w:tc>
          <w:tcPr>
            <w:tcW w:w="787" w:type="dxa"/>
            <w:vAlign w:val="center"/>
          </w:tcPr>
          <w:p w14:paraId="43C1A86B">
            <w:pPr>
              <w:spacing w:line="0" w:lineRule="atLeast"/>
              <w:jc w:val="center"/>
              <w:rPr>
                <w:rFonts w:hint="eastAsia" w:asciiTheme="minorEastAsia" w:hAnsiTheme="minorEastAsia" w:eastAsiaTheme="minorEastAsia"/>
                <w:highlight w:val="none"/>
                <w:lang w:val="en-US" w:eastAsia="zh-CN"/>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7CDC2C25">
            <w:pPr>
              <w:spacing w:line="0" w:lineRule="atLeast"/>
              <w:jc w:val="center"/>
              <w:rPr>
                <w:rFonts w:cs="宋体" w:asciiTheme="minorEastAsia" w:hAnsiTheme="minorEastAsia" w:eastAsiaTheme="minorEastAsia"/>
                <w:kern w:val="0"/>
                <w:szCs w:val="21"/>
                <w:highlight w:val="none"/>
              </w:rPr>
            </w:pPr>
          </w:p>
        </w:tc>
      </w:tr>
      <w:tr w14:paraId="77E4D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757" w:type="dxa"/>
            <w:vAlign w:val="center"/>
          </w:tcPr>
          <w:p w14:paraId="7F64B5DE">
            <w:pPr>
              <w:widowControl/>
              <w:spacing w:line="360" w:lineRule="auto"/>
              <w:jc w:val="center"/>
              <w:rPr>
                <w:rFonts w:cs="宋体" w:asciiTheme="minorEastAsia" w:hAnsiTheme="minorEastAsia" w:eastAsiaTheme="minorEastAsia"/>
                <w:kern w:val="0"/>
                <w:szCs w:val="21"/>
                <w:highlight w:val="none"/>
              </w:rPr>
            </w:pPr>
            <w:r>
              <w:rPr>
                <w:rFonts w:cs="宋体" w:asciiTheme="minorEastAsia" w:hAnsiTheme="minorEastAsia" w:eastAsiaTheme="minorEastAsia"/>
                <w:kern w:val="0"/>
                <w:szCs w:val="21"/>
                <w:highlight w:val="none"/>
              </w:rPr>
              <w:t>8</w:t>
            </w:r>
          </w:p>
        </w:tc>
        <w:tc>
          <w:tcPr>
            <w:tcW w:w="2330" w:type="dxa"/>
            <w:vAlign w:val="center"/>
          </w:tcPr>
          <w:p w14:paraId="497F701D">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推土机</w:t>
            </w:r>
          </w:p>
        </w:tc>
        <w:tc>
          <w:tcPr>
            <w:tcW w:w="1610" w:type="dxa"/>
            <w:vAlign w:val="center"/>
          </w:tcPr>
          <w:p w14:paraId="2BF9EB89">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TY160</w:t>
            </w:r>
          </w:p>
        </w:tc>
        <w:tc>
          <w:tcPr>
            <w:tcW w:w="720" w:type="dxa"/>
            <w:vAlign w:val="center"/>
          </w:tcPr>
          <w:p w14:paraId="66E40B25">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1台</w:t>
            </w:r>
          </w:p>
        </w:tc>
        <w:tc>
          <w:tcPr>
            <w:tcW w:w="1293" w:type="dxa"/>
            <w:vAlign w:val="center"/>
          </w:tcPr>
          <w:p w14:paraId="662D11C3">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2027</w:t>
            </w:r>
            <w:r>
              <w:rPr>
                <w:rFonts w:ascii="宋体" w:hAnsi="宋体"/>
                <w:szCs w:val="21"/>
                <w:highlight w:val="none"/>
              </w:rPr>
              <w:t>.1.1</w:t>
            </w:r>
          </w:p>
        </w:tc>
        <w:tc>
          <w:tcPr>
            <w:tcW w:w="733" w:type="dxa"/>
            <w:vAlign w:val="center"/>
          </w:tcPr>
          <w:p w14:paraId="5DE8A5FC">
            <w:pPr>
              <w:spacing w:line="0" w:lineRule="atLeast"/>
              <w:jc w:val="center"/>
              <w:rPr>
                <w:rFonts w:asciiTheme="minorEastAsia" w:hAnsiTheme="minorEastAsia" w:eastAsiaTheme="minorEastAsia"/>
                <w:highlight w:val="none"/>
              </w:rPr>
            </w:pPr>
            <w:r>
              <w:rPr>
                <w:rFonts w:hint="eastAsia" w:ascii="宋体" w:hAnsi="宋体" w:cs="宋体"/>
                <w:kern w:val="0"/>
                <w:szCs w:val="21"/>
                <w:highlight w:val="none"/>
              </w:rPr>
              <w:t>良好</w:t>
            </w:r>
          </w:p>
        </w:tc>
        <w:tc>
          <w:tcPr>
            <w:tcW w:w="787" w:type="dxa"/>
            <w:vAlign w:val="center"/>
          </w:tcPr>
          <w:p w14:paraId="6A8210C1">
            <w:pPr>
              <w:spacing w:line="0" w:lineRule="atLeast"/>
              <w:jc w:val="center"/>
              <w:rPr>
                <w:rFonts w:hint="eastAsia" w:asciiTheme="minorEastAsia" w:hAnsiTheme="minorEastAsia" w:eastAsiaTheme="minorEastAsia"/>
                <w:highlight w:val="none"/>
                <w:lang w:val="en-US" w:eastAsia="zh-CN"/>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18B6CCE8">
            <w:pPr>
              <w:spacing w:line="0" w:lineRule="atLeast"/>
              <w:jc w:val="center"/>
              <w:rPr>
                <w:rFonts w:cs="宋体" w:asciiTheme="minorEastAsia" w:hAnsiTheme="minorEastAsia" w:eastAsiaTheme="minorEastAsia"/>
                <w:kern w:val="0"/>
                <w:szCs w:val="21"/>
                <w:highlight w:val="none"/>
              </w:rPr>
            </w:pPr>
          </w:p>
        </w:tc>
      </w:tr>
      <w:tr w14:paraId="7B7CE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757" w:type="dxa"/>
            <w:vAlign w:val="center"/>
          </w:tcPr>
          <w:p w14:paraId="33FB68DA">
            <w:pPr>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9</w:t>
            </w:r>
          </w:p>
        </w:tc>
        <w:tc>
          <w:tcPr>
            <w:tcW w:w="2330" w:type="dxa"/>
            <w:vAlign w:val="center"/>
          </w:tcPr>
          <w:p w14:paraId="629E49B6">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自行式平地机</w:t>
            </w:r>
          </w:p>
        </w:tc>
        <w:tc>
          <w:tcPr>
            <w:tcW w:w="1610" w:type="dxa"/>
            <w:vAlign w:val="center"/>
          </w:tcPr>
          <w:p w14:paraId="1DD36BC7">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XG32201</w:t>
            </w:r>
          </w:p>
        </w:tc>
        <w:tc>
          <w:tcPr>
            <w:tcW w:w="720" w:type="dxa"/>
            <w:vAlign w:val="center"/>
          </w:tcPr>
          <w:p w14:paraId="4752FE2A">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1台</w:t>
            </w:r>
          </w:p>
        </w:tc>
        <w:tc>
          <w:tcPr>
            <w:tcW w:w="1293" w:type="dxa"/>
            <w:vAlign w:val="center"/>
          </w:tcPr>
          <w:p w14:paraId="794E00EA">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2027</w:t>
            </w:r>
            <w:r>
              <w:rPr>
                <w:rFonts w:ascii="宋体" w:hAnsi="宋体"/>
                <w:szCs w:val="21"/>
                <w:highlight w:val="none"/>
              </w:rPr>
              <w:t>.1.1</w:t>
            </w:r>
          </w:p>
        </w:tc>
        <w:tc>
          <w:tcPr>
            <w:tcW w:w="733" w:type="dxa"/>
            <w:vAlign w:val="center"/>
          </w:tcPr>
          <w:p w14:paraId="4664AF16">
            <w:pPr>
              <w:spacing w:line="0" w:lineRule="atLeast"/>
              <w:jc w:val="center"/>
              <w:rPr>
                <w:rFonts w:asciiTheme="minorEastAsia" w:hAnsiTheme="minorEastAsia" w:eastAsiaTheme="minorEastAsia"/>
                <w:highlight w:val="none"/>
              </w:rPr>
            </w:pPr>
            <w:r>
              <w:rPr>
                <w:rFonts w:hint="eastAsia" w:ascii="宋体" w:hAnsi="宋体" w:cs="宋体"/>
                <w:kern w:val="0"/>
                <w:szCs w:val="21"/>
                <w:highlight w:val="none"/>
              </w:rPr>
              <w:t>良好</w:t>
            </w:r>
          </w:p>
        </w:tc>
        <w:tc>
          <w:tcPr>
            <w:tcW w:w="787" w:type="dxa"/>
            <w:vAlign w:val="center"/>
          </w:tcPr>
          <w:p w14:paraId="0E8D81EC">
            <w:pPr>
              <w:spacing w:line="0" w:lineRule="atLeast"/>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65F6338E">
            <w:pPr>
              <w:spacing w:line="0" w:lineRule="atLeast"/>
              <w:jc w:val="center"/>
              <w:rPr>
                <w:rFonts w:cs="宋体" w:asciiTheme="minorEastAsia" w:hAnsiTheme="minorEastAsia" w:eastAsiaTheme="minorEastAsia"/>
                <w:kern w:val="0"/>
                <w:szCs w:val="21"/>
                <w:highlight w:val="none"/>
              </w:rPr>
            </w:pPr>
          </w:p>
        </w:tc>
      </w:tr>
      <w:tr w14:paraId="253F1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757" w:type="dxa"/>
            <w:vAlign w:val="center"/>
          </w:tcPr>
          <w:p w14:paraId="404CD003">
            <w:pPr>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10</w:t>
            </w:r>
          </w:p>
        </w:tc>
        <w:tc>
          <w:tcPr>
            <w:tcW w:w="2330" w:type="dxa"/>
            <w:vAlign w:val="center"/>
          </w:tcPr>
          <w:p w14:paraId="0B6AD31F">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吊车</w:t>
            </w:r>
          </w:p>
        </w:tc>
        <w:tc>
          <w:tcPr>
            <w:tcW w:w="1610" w:type="dxa"/>
            <w:vAlign w:val="center"/>
          </w:tcPr>
          <w:p w14:paraId="1088AA4E">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中联25T</w:t>
            </w:r>
          </w:p>
        </w:tc>
        <w:tc>
          <w:tcPr>
            <w:tcW w:w="720" w:type="dxa"/>
            <w:vAlign w:val="center"/>
          </w:tcPr>
          <w:p w14:paraId="5AE52441">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3台</w:t>
            </w:r>
          </w:p>
        </w:tc>
        <w:tc>
          <w:tcPr>
            <w:tcW w:w="1293" w:type="dxa"/>
            <w:vAlign w:val="center"/>
          </w:tcPr>
          <w:p w14:paraId="236EAC03">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2025</w:t>
            </w:r>
            <w:r>
              <w:rPr>
                <w:rFonts w:ascii="宋体" w:hAnsi="宋体"/>
                <w:szCs w:val="21"/>
                <w:highlight w:val="none"/>
              </w:rPr>
              <w:t>.12.15</w:t>
            </w:r>
          </w:p>
        </w:tc>
        <w:tc>
          <w:tcPr>
            <w:tcW w:w="733" w:type="dxa"/>
            <w:vAlign w:val="center"/>
          </w:tcPr>
          <w:p w14:paraId="3315A360">
            <w:pPr>
              <w:spacing w:line="0" w:lineRule="atLeast"/>
              <w:jc w:val="center"/>
              <w:rPr>
                <w:rFonts w:asciiTheme="minorEastAsia" w:hAnsiTheme="minorEastAsia" w:eastAsiaTheme="minorEastAsia"/>
                <w:highlight w:val="none"/>
              </w:rPr>
            </w:pPr>
            <w:r>
              <w:rPr>
                <w:rFonts w:hint="eastAsia" w:ascii="宋体" w:hAnsi="宋体"/>
                <w:szCs w:val="21"/>
                <w:highlight w:val="none"/>
              </w:rPr>
              <w:t>良好</w:t>
            </w:r>
          </w:p>
        </w:tc>
        <w:tc>
          <w:tcPr>
            <w:tcW w:w="787" w:type="dxa"/>
            <w:vAlign w:val="center"/>
          </w:tcPr>
          <w:p w14:paraId="257167D8">
            <w:pPr>
              <w:spacing w:line="0" w:lineRule="atLeast"/>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19858A45">
            <w:pPr>
              <w:spacing w:line="0" w:lineRule="atLeast"/>
              <w:jc w:val="center"/>
              <w:rPr>
                <w:rFonts w:cs="宋体" w:asciiTheme="minorEastAsia" w:hAnsiTheme="minorEastAsia" w:eastAsiaTheme="minorEastAsia"/>
                <w:kern w:val="0"/>
                <w:szCs w:val="21"/>
                <w:highlight w:val="none"/>
              </w:rPr>
            </w:pPr>
          </w:p>
        </w:tc>
      </w:tr>
      <w:tr w14:paraId="213F7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757" w:type="dxa"/>
            <w:vAlign w:val="center"/>
          </w:tcPr>
          <w:p w14:paraId="19F28DD3">
            <w:pPr>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11</w:t>
            </w:r>
          </w:p>
        </w:tc>
        <w:tc>
          <w:tcPr>
            <w:tcW w:w="2330" w:type="dxa"/>
            <w:vAlign w:val="center"/>
          </w:tcPr>
          <w:p w14:paraId="2346B545">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吊车</w:t>
            </w:r>
          </w:p>
        </w:tc>
        <w:tc>
          <w:tcPr>
            <w:tcW w:w="1610" w:type="dxa"/>
            <w:vAlign w:val="center"/>
          </w:tcPr>
          <w:p w14:paraId="2509D141">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中联</w:t>
            </w:r>
            <w:r>
              <w:rPr>
                <w:rFonts w:ascii="宋体" w:hAnsi="宋体"/>
                <w:szCs w:val="21"/>
                <w:highlight w:val="none"/>
              </w:rPr>
              <w:t>50</w:t>
            </w:r>
            <w:r>
              <w:rPr>
                <w:rFonts w:hint="eastAsia" w:ascii="宋体" w:hAnsi="宋体"/>
                <w:szCs w:val="21"/>
                <w:highlight w:val="none"/>
              </w:rPr>
              <w:t>T</w:t>
            </w:r>
          </w:p>
        </w:tc>
        <w:tc>
          <w:tcPr>
            <w:tcW w:w="720" w:type="dxa"/>
            <w:vAlign w:val="center"/>
          </w:tcPr>
          <w:p w14:paraId="7700208C">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3台</w:t>
            </w:r>
          </w:p>
        </w:tc>
        <w:tc>
          <w:tcPr>
            <w:tcW w:w="1293" w:type="dxa"/>
            <w:vAlign w:val="center"/>
          </w:tcPr>
          <w:p w14:paraId="3689192B">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2027</w:t>
            </w:r>
            <w:r>
              <w:rPr>
                <w:rFonts w:ascii="宋体" w:hAnsi="宋体"/>
                <w:szCs w:val="21"/>
                <w:highlight w:val="none"/>
              </w:rPr>
              <w:t>.2.10</w:t>
            </w:r>
          </w:p>
        </w:tc>
        <w:tc>
          <w:tcPr>
            <w:tcW w:w="733" w:type="dxa"/>
            <w:vAlign w:val="center"/>
          </w:tcPr>
          <w:p w14:paraId="0BC772EB">
            <w:pPr>
              <w:spacing w:line="0" w:lineRule="atLeast"/>
              <w:jc w:val="center"/>
              <w:rPr>
                <w:rFonts w:asciiTheme="minorEastAsia" w:hAnsiTheme="minorEastAsia" w:eastAsiaTheme="minorEastAsia"/>
                <w:highlight w:val="none"/>
              </w:rPr>
            </w:pPr>
            <w:r>
              <w:rPr>
                <w:rFonts w:hint="eastAsia" w:ascii="宋体" w:hAnsi="宋体"/>
                <w:szCs w:val="21"/>
                <w:highlight w:val="none"/>
              </w:rPr>
              <w:t>良好</w:t>
            </w:r>
          </w:p>
        </w:tc>
        <w:tc>
          <w:tcPr>
            <w:tcW w:w="787" w:type="dxa"/>
            <w:vAlign w:val="center"/>
          </w:tcPr>
          <w:p w14:paraId="1D8E4229">
            <w:pPr>
              <w:spacing w:line="0" w:lineRule="atLeast"/>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4505DBC4">
            <w:pPr>
              <w:spacing w:line="0" w:lineRule="atLeast"/>
              <w:jc w:val="center"/>
              <w:rPr>
                <w:rFonts w:cs="宋体" w:asciiTheme="minorEastAsia" w:hAnsiTheme="minorEastAsia" w:eastAsiaTheme="minorEastAsia"/>
                <w:kern w:val="0"/>
                <w:szCs w:val="21"/>
                <w:highlight w:val="none"/>
              </w:rPr>
            </w:pPr>
          </w:p>
        </w:tc>
      </w:tr>
      <w:tr w14:paraId="41F0D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757" w:type="dxa"/>
            <w:vAlign w:val="center"/>
          </w:tcPr>
          <w:p w14:paraId="3563D0FD">
            <w:pPr>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12</w:t>
            </w:r>
          </w:p>
        </w:tc>
        <w:tc>
          <w:tcPr>
            <w:tcW w:w="2330" w:type="dxa"/>
            <w:vAlign w:val="center"/>
          </w:tcPr>
          <w:p w14:paraId="6A6BAD6B">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数控立式钢筋弯曲中心</w:t>
            </w:r>
          </w:p>
        </w:tc>
        <w:tc>
          <w:tcPr>
            <w:tcW w:w="1610" w:type="dxa"/>
            <w:vAlign w:val="center"/>
          </w:tcPr>
          <w:p w14:paraId="0D103B3D">
            <w:pPr>
              <w:spacing w:line="0" w:lineRule="atLeast"/>
              <w:jc w:val="center"/>
              <w:rPr>
                <w:rFonts w:cs="宋体" w:asciiTheme="minorEastAsia" w:hAnsiTheme="minorEastAsia" w:eastAsiaTheme="minorEastAsia"/>
                <w:kern w:val="0"/>
                <w:szCs w:val="21"/>
                <w:highlight w:val="none"/>
              </w:rPr>
            </w:pPr>
            <w:r>
              <w:rPr>
                <w:rFonts w:hint="eastAsia" w:ascii="宋体" w:hAnsi="宋体" w:cs="宋体"/>
                <w:color w:val="000000"/>
                <w:szCs w:val="21"/>
                <w:highlight w:val="none"/>
              </w:rPr>
              <w:t>天津建科</w:t>
            </w:r>
            <w:r>
              <w:rPr>
                <w:rFonts w:ascii="宋体" w:hAnsi="宋体" w:cs="宋体"/>
                <w:color w:val="000000"/>
                <w:szCs w:val="21"/>
                <w:highlight w:val="none"/>
              </w:rPr>
              <w:t>G2L23</w:t>
            </w:r>
          </w:p>
        </w:tc>
        <w:tc>
          <w:tcPr>
            <w:tcW w:w="720" w:type="dxa"/>
            <w:vAlign w:val="center"/>
          </w:tcPr>
          <w:p w14:paraId="15FEB306">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1台</w:t>
            </w:r>
          </w:p>
        </w:tc>
        <w:tc>
          <w:tcPr>
            <w:tcW w:w="1293" w:type="dxa"/>
            <w:vAlign w:val="center"/>
          </w:tcPr>
          <w:p w14:paraId="7BD7CAB5">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w:t>
            </w:r>
            <w:r>
              <w:rPr>
                <w:rFonts w:hint="eastAsia" w:ascii="宋体" w:hAnsi="宋体"/>
                <w:szCs w:val="21"/>
                <w:highlight w:val="none"/>
                <w:lang w:val="en-US" w:eastAsia="zh-CN"/>
              </w:rPr>
              <w:t>6</w:t>
            </w:r>
            <w:r>
              <w:rPr>
                <w:rFonts w:ascii="宋体" w:hAnsi="宋体"/>
                <w:szCs w:val="21"/>
                <w:highlight w:val="none"/>
              </w:rPr>
              <w:t>.2.25</w:t>
            </w:r>
          </w:p>
        </w:tc>
        <w:tc>
          <w:tcPr>
            <w:tcW w:w="733" w:type="dxa"/>
            <w:vAlign w:val="center"/>
          </w:tcPr>
          <w:p w14:paraId="59E02DBF">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良好</w:t>
            </w:r>
          </w:p>
        </w:tc>
        <w:tc>
          <w:tcPr>
            <w:tcW w:w="787" w:type="dxa"/>
            <w:vAlign w:val="center"/>
          </w:tcPr>
          <w:p w14:paraId="6EDF7A11">
            <w:pPr>
              <w:spacing w:line="0" w:lineRule="atLeast"/>
              <w:jc w:val="center"/>
              <w:rPr>
                <w:rFonts w:cs="宋体" w:asciiTheme="minorEastAsia" w:hAnsiTheme="minorEastAsia" w:eastAsiaTheme="minorEastAsia"/>
                <w:kern w:val="0"/>
                <w:szCs w:val="21"/>
                <w:highlight w:val="none"/>
              </w:rPr>
            </w:pPr>
          </w:p>
        </w:tc>
        <w:tc>
          <w:tcPr>
            <w:tcW w:w="438" w:type="dxa"/>
            <w:vAlign w:val="center"/>
          </w:tcPr>
          <w:p w14:paraId="1CCA4460">
            <w:pPr>
              <w:spacing w:line="0" w:lineRule="atLeast"/>
              <w:jc w:val="center"/>
              <w:rPr>
                <w:rFonts w:cs="宋体" w:asciiTheme="minorEastAsia" w:hAnsiTheme="minorEastAsia" w:eastAsiaTheme="minorEastAsia"/>
                <w:kern w:val="0"/>
                <w:szCs w:val="21"/>
                <w:highlight w:val="none"/>
              </w:rPr>
            </w:pPr>
          </w:p>
        </w:tc>
      </w:tr>
      <w:tr w14:paraId="5E293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757" w:type="dxa"/>
            <w:vAlign w:val="center"/>
          </w:tcPr>
          <w:p w14:paraId="6DC85BAD">
            <w:pPr>
              <w:spacing w:line="360" w:lineRule="auto"/>
              <w:jc w:val="center"/>
              <w:rPr>
                <w:rFonts w:cs="宋体" w:asciiTheme="minorEastAsia" w:hAnsiTheme="minorEastAsia" w:eastAsiaTheme="minorEastAsia"/>
                <w:kern w:val="0"/>
                <w:szCs w:val="21"/>
                <w:highlight w:val="none"/>
              </w:rPr>
            </w:pPr>
            <w:r>
              <w:rPr>
                <w:rFonts w:cs="宋体" w:asciiTheme="minorEastAsia" w:hAnsiTheme="minorEastAsia" w:eastAsiaTheme="minorEastAsia"/>
                <w:kern w:val="0"/>
                <w:szCs w:val="21"/>
                <w:highlight w:val="none"/>
              </w:rPr>
              <w:t>13</w:t>
            </w:r>
          </w:p>
        </w:tc>
        <w:tc>
          <w:tcPr>
            <w:tcW w:w="2330" w:type="dxa"/>
            <w:vAlign w:val="center"/>
          </w:tcPr>
          <w:p w14:paraId="4399B683">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数控钢筋弯箍机</w:t>
            </w:r>
          </w:p>
        </w:tc>
        <w:tc>
          <w:tcPr>
            <w:tcW w:w="1610" w:type="dxa"/>
            <w:vAlign w:val="center"/>
          </w:tcPr>
          <w:p w14:paraId="4848EDC4">
            <w:pPr>
              <w:spacing w:line="0" w:lineRule="atLeast"/>
              <w:jc w:val="center"/>
              <w:rPr>
                <w:rFonts w:cs="宋体" w:asciiTheme="minorEastAsia" w:hAnsiTheme="minorEastAsia" w:eastAsiaTheme="minorEastAsia"/>
                <w:kern w:val="0"/>
                <w:szCs w:val="21"/>
                <w:highlight w:val="none"/>
              </w:rPr>
            </w:pPr>
            <w:r>
              <w:rPr>
                <w:rFonts w:hint="eastAsia" w:ascii="宋体" w:hAnsi="宋体" w:cs="宋体"/>
                <w:color w:val="000000"/>
                <w:szCs w:val="21"/>
                <w:highlight w:val="none"/>
              </w:rPr>
              <w:t>天津建科</w:t>
            </w:r>
            <w:r>
              <w:rPr>
                <w:rFonts w:hint="eastAsia" w:ascii="宋体" w:hAnsi="宋体" w:cs="宋体"/>
                <w:kern w:val="0"/>
                <w:szCs w:val="21"/>
                <w:highlight w:val="none"/>
              </w:rPr>
              <w:t>WG12D-2</w:t>
            </w:r>
          </w:p>
        </w:tc>
        <w:tc>
          <w:tcPr>
            <w:tcW w:w="720" w:type="dxa"/>
            <w:vAlign w:val="center"/>
          </w:tcPr>
          <w:p w14:paraId="26BA27F8">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1台</w:t>
            </w:r>
          </w:p>
        </w:tc>
        <w:tc>
          <w:tcPr>
            <w:tcW w:w="1293" w:type="dxa"/>
            <w:vAlign w:val="center"/>
          </w:tcPr>
          <w:p w14:paraId="5C12500D">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w:t>
            </w:r>
            <w:r>
              <w:rPr>
                <w:rFonts w:hint="eastAsia" w:ascii="宋体" w:hAnsi="宋体"/>
                <w:szCs w:val="21"/>
                <w:highlight w:val="none"/>
                <w:lang w:val="en-US" w:eastAsia="zh-CN"/>
              </w:rPr>
              <w:t>6</w:t>
            </w:r>
            <w:r>
              <w:rPr>
                <w:rFonts w:ascii="宋体" w:hAnsi="宋体"/>
                <w:szCs w:val="21"/>
                <w:highlight w:val="none"/>
              </w:rPr>
              <w:t>.2.25</w:t>
            </w:r>
          </w:p>
        </w:tc>
        <w:tc>
          <w:tcPr>
            <w:tcW w:w="733" w:type="dxa"/>
            <w:vAlign w:val="center"/>
          </w:tcPr>
          <w:p w14:paraId="2BE14AA2">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良好</w:t>
            </w:r>
          </w:p>
        </w:tc>
        <w:tc>
          <w:tcPr>
            <w:tcW w:w="787" w:type="dxa"/>
            <w:vAlign w:val="center"/>
          </w:tcPr>
          <w:p w14:paraId="3A181CCF">
            <w:pPr>
              <w:spacing w:line="0" w:lineRule="atLeast"/>
              <w:jc w:val="center"/>
              <w:rPr>
                <w:rFonts w:cs="宋体" w:asciiTheme="minorEastAsia" w:hAnsiTheme="minorEastAsia" w:eastAsiaTheme="minorEastAsia"/>
                <w:kern w:val="0"/>
                <w:szCs w:val="21"/>
                <w:highlight w:val="none"/>
              </w:rPr>
            </w:pPr>
          </w:p>
        </w:tc>
        <w:tc>
          <w:tcPr>
            <w:tcW w:w="438" w:type="dxa"/>
            <w:vAlign w:val="center"/>
          </w:tcPr>
          <w:p w14:paraId="031C39BC">
            <w:pPr>
              <w:spacing w:line="0" w:lineRule="atLeast"/>
              <w:jc w:val="center"/>
              <w:rPr>
                <w:rFonts w:cs="宋体" w:asciiTheme="minorEastAsia" w:hAnsiTheme="minorEastAsia" w:eastAsiaTheme="minorEastAsia"/>
                <w:kern w:val="0"/>
                <w:szCs w:val="21"/>
                <w:highlight w:val="none"/>
              </w:rPr>
            </w:pPr>
          </w:p>
        </w:tc>
      </w:tr>
      <w:tr w14:paraId="10416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757" w:type="dxa"/>
            <w:vAlign w:val="center"/>
          </w:tcPr>
          <w:p w14:paraId="16F70EE4">
            <w:pPr>
              <w:spacing w:line="360" w:lineRule="auto"/>
              <w:jc w:val="center"/>
              <w:rPr>
                <w:rFonts w:cs="宋体" w:asciiTheme="minorEastAsia" w:hAnsiTheme="minorEastAsia" w:eastAsiaTheme="minorEastAsia"/>
                <w:kern w:val="0"/>
                <w:szCs w:val="21"/>
                <w:highlight w:val="none"/>
              </w:rPr>
            </w:pPr>
            <w:r>
              <w:rPr>
                <w:rFonts w:cs="宋体" w:asciiTheme="minorEastAsia" w:hAnsiTheme="minorEastAsia" w:eastAsiaTheme="minorEastAsia"/>
                <w:kern w:val="0"/>
                <w:szCs w:val="21"/>
                <w:highlight w:val="none"/>
              </w:rPr>
              <w:t>14</w:t>
            </w:r>
          </w:p>
        </w:tc>
        <w:tc>
          <w:tcPr>
            <w:tcW w:w="2330" w:type="dxa"/>
            <w:vAlign w:val="center"/>
          </w:tcPr>
          <w:p w14:paraId="21A8360F">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洒水车</w:t>
            </w:r>
          </w:p>
        </w:tc>
        <w:tc>
          <w:tcPr>
            <w:tcW w:w="1610" w:type="dxa"/>
            <w:vAlign w:val="center"/>
          </w:tcPr>
          <w:p w14:paraId="278B24B4">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6000L</w:t>
            </w:r>
          </w:p>
        </w:tc>
        <w:tc>
          <w:tcPr>
            <w:tcW w:w="720" w:type="dxa"/>
            <w:vAlign w:val="center"/>
          </w:tcPr>
          <w:p w14:paraId="2EABD735">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1辆</w:t>
            </w:r>
          </w:p>
        </w:tc>
        <w:tc>
          <w:tcPr>
            <w:tcW w:w="1293" w:type="dxa"/>
            <w:vAlign w:val="center"/>
          </w:tcPr>
          <w:p w14:paraId="204BB8D2">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2027</w:t>
            </w:r>
            <w:r>
              <w:rPr>
                <w:rFonts w:ascii="宋体" w:hAnsi="宋体"/>
                <w:szCs w:val="21"/>
                <w:highlight w:val="none"/>
              </w:rPr>
              <w:t>.1.1</w:t>
            </w:r>
          </w:p>
        </w:tc>
        <w:tc>
          <w:tcPr>
            <w:tcW w:w="733" w:type="dxa"/>
            <w:vAlign w:val="center"/>
          </w:tcPr>
          <w:p w14:paraId="1F8B3EA2">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良好</w:t>
            </w:r>
          </w:p>
        </w:tc>
        <w:tc>
          <w:tcPr>
            <w:tcW w:w="787" w:type="dxa"/>
            <w:vAlign w:val="center"/>
          </w:tcPr>
          <w:p w14:paraId="18E31389">
            <w:pPr>
              <w:spacing w:line="0" w:lineRule="atLeast"/>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495F68E9">
            <w:pPr>
              <w:spacing w:line="0" w:lineRule="atLeast"/>
              <w:jc w:val="center"/>
              <w:rPr>
                <w:rFonts w:cs="宋体" w:asciiTheme="minorEastAsia" w:hAnsiTheme="minorEastAsia" w:eastAsiaTheme="minorEastAsia"/>
                <w:kern w:val="0"/>
                <w:szCs w:val="21"/>
                <w:highlight w:val="none"/>
              </w:rPr>
            </w:pPr>
          </w:p>
        </w:tc>
      </w:tr>
      <w:tr w14:paraId="40979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757" w:type="dxa"/>
            <w:vAlign w:val="center"/>
          </w:tcPr>
          <w:p w14:paraId="5B9AE998">
            <w:pPr>
              <w:spacing w:line="360" w:lineRule="auto"/>
              <w:jc w:val="center"/>
              <w:rPr>
                <w:rFonts w:cs="宋体" w:asciiTheme="minorEastAsia" w:hAnsiTheme="minorEastAsia" w:eastAsiaTheme="minorEastAsia"/>
                <w:kern w:val="0"/>
                <w:szCs w:val="21"/>
                <w:highlight w:val="none"/>
              </w:rPr>
            </w:pPr>
            <w:r>
              <w:rPr>
                <w:rFonts w:cs="宋体" w:asciiTheme="minorEastAsia" w:hAnsiTheme="minorEastAsia" w:eastAsiaTheme="minorEastAsia"/>
                <w:kern w:val="0"/>
                <w:szCs w:val="21"/>
                <w:highlight w:val="none"/>
              </w:rPr>
              <w:t>15</w:t>
            </w:r>
          </w:p>
        </w:tc>
        <w:tc>
          <w:tcPr>
            <w:tcW w:w="2330" w:type="dxa"/>
            <w:vAlign w:val="center"/>
          </w:tcPr>
          <w:p w14:paraId="26D19D67">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全站仪</w:t>
            </w:r>
          </w:p>
        </w:tc>
        <w:tc>
          <w:tcPr>
            <w:tcW w:w="1610" w:type="dxa"/>
            <w:vAlign w:val="center"/>
          </w:tcPr>
          <w:p w14:paraId="14F97B4D">
            <w:pPr>
              <w:spacing w:line="0" w:lineRule="atLeast"/>
              <w:jc w:val="center"/>
              <w:rPr>
                <w:rFonts w:cs="宋体" w:asciiTheme="minorEastAsia" w:hAnsiTheme="minorEastAsia" w:eastAsiaTheme="minorEastAsia"/>
                <w:kern w:val="0"/>
                <w:szCs w:val="21"/>
                <w:highlight w:val="none"/>
              </w:rPr>
            </w:pPr>
          </w:p>
        </w:tc>
        <w:tc>
          <w:tcPr>
            <w:tcW w:w="720" w:type="dxa"/>
            <w:vAlign w:val="center"/>
          </w:tcPr>
          <w:p w14:paraId="0E90D7C1">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2台</w:t>
            </w:r>
          </w:p>
        </w:tc>
        <w:tc>
          <w:tcPr>
            <w:tcW w:w="1293" w:type="dxa"/>
            <w:vAlign w:val="center"/>
          </w:tcPr>
          <w:p w14:paraId="21C0532A">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2025</w:t>
            </w:r>
            <w:r>
              <w:rPr>
                <w:rFonts w:ascii="宋体" w:hAnsi="宋体"/>
                <w:szCs w:val="21"/>
                <w:highlight w:val="none"/>
              </w:rPr>
              <w:t>.12.1</w:t>
            </w:r>
          </w:p>
        </w:tc>
        <w:tc>
          <w:tcPr>
            <w:tcW w:w="733" w:type="dxa"/>
            <w:vAlign w:val="center"/>
          </w:tcPr>
          <w:p w14:paraId="1A7063A8">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良好</w:t>
            </w:r>
          </w:p>
        </w:tc>
        <w:tc>
          <w:tcPr>
            <w:tcW w:w="787" w:type="dxa"/>
            <w:vAlign w:val="center"/>
          </w:tcPr>
          <w:p w14:paraId="513A6C65">
            <w:pPr>
              <w:spacing w:line="0" w:lineRule="atLeast"/>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5A786205">
            <w:pPr>
              <w:spacing w:line="0" w:lineRule="atLeast"/>
              <w:jc w:val="center"/>
              <w:rPr>
                <w:rFonts w:cs="宋体" w:asciiTheme="minorEastAsia" w:hAnsiTheme="minorEastAsia" w:eastAsiaTheme="minorEastAsia"/>
                <w:kern w:val="0"/>
                <w:szCs w:val="21"/>
                <w:highlight w:val="none"/>
              </w:rPr>
            </w:pPr>
          </w:p>
        </w:tc>
      </w:tr>
      <w:tr w14:paraId="50EEA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757" w:type="dxa"/>
            <w:vAlign w:val="center"/>
          </w:tcPr>
          <w:p w14:paraId="6A71EFB2">
            <w:pPr>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1</w:t>
            </w:r>
            <w:r>
              <w:rPr>
                <w:rFonts w:cs="宋体" w:asciiTheme="minorEastAsia" w:hAnsiTheme="minorEastAsia" w:eastAsiaTheme="minorEastAsia"/>
                <w:kern w:val="0"/>
                <w:szCs w:val="21"/>
                <w:highlight w:val="none"/>
              </w:rPr>
              <w:t>6</w:t>
            </w:r>
          </w:p>
        </w:tc>
        <w:tc>
          <w:tcPr>
            <w:tcW w:w="2330" w:type="dxa"/>
            <w:vAlign w:val="center"/>
          </w:tcPr>
          <w:p w14:paraId="40979D55">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水准仪</w:t>
            </w:r>
          </w:p>
        </w:tc>
        <w:tc>
          <w:tcPr>
            <w:tcW w:w="1610" w:type="dxa"/>
            <w:vAlign w:val="center"/>
          </w:tcPr>
          <w:p w14:paraId="32B0D33F">
            <w:pPr>
              <w:spacing w:line="0" w:lineRule="atLeast"/>
              <w:jc w:val="center"/>
              <w:rPr>
                <w:rFonts w:cs="宋体" w:asciiTheme="minorEastAsia" w:hAnsiTheme="minorEastAsia" w:eastAsiaTheme="minorEastAsia"/>
                <w:kern w:val="0"/>
                <w:szCs w:val="21"/>
                <w:highlight w:val="none"/>
              </w:rPr>
            </w:pPr>
          </w:p>
        </w:tc>
        <w:tc>
          <w:tcPr>
            <w:tcW w:w="720" w:type="dxa"/>
            <w:vAlign w:val="center"/>
          </w:tcPr>
          <w:p w14:paraId="66006389">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2台</w:t>
            </w:r>
          </w:p>
        </w:tc>
        <w:tc>
          <w:tcPr>
            <w:tcW w:w="1293" w:type="dxa"/>
            <w:vAlign w:val="center"/>
          </w:tcPr>
          <w:p w14:paraId="0C14AB69">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2025</w:t>
            </w:r>
            <w:r>
              <w:rPr>
                <w:rFonts w:ascii="宋体" w:hAnsi="宋体"/>
                <w:szCs w:val="21"/>
                <w:highlight w:val="none"/>
              </w:rPr>
              <w:t>.12.1</w:t>
            </w:r>
          </w:p>
        </w:tc>
        <w:tc>
          <w:tcPr>
            <w:tcW w:w="733" w:type="dxa"/>
            <w:vAlign w:val="center"/>
          </w:tcPr>
          <w:p w14:paraId="082F7D0E">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良好</w:t>
            </w:r>
          </w:p>
        </w:tc>
        <w:tc>
          <w:tcPr>
            <w:tcW w:w="787" w:type="dxa"/>
            <w:vAlign w:val="center"/>
          </w:tcPr>
          <w:p w14:paraId="139B7106">
            <w:pPr>
              <w:spacing w:line="0" w:lineRule="atLeast"/>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1A2BCF7D">
            <w:pPr>
              <w:spacing w:line="0" w:lineRule="atLeast"/>
              <w:jc w:val="center"/>
              <w:rPr>
                <w:rFonts w:cs="宋体" w:asciiTheme="minorEastAsia" w:hAnsiTheme="minorEastAsia" w:eastAsiaTheme="minorEastAsia"/>
                <w:kern w:val="0"/>
                <w:szCs w:val="21"/>
                <w:highlight w:val="none"/>
              </w:rPr>
            </w:pPr>
          </w:p>
        </w:tc>
      </w:tr>
      <w:tr w14:paraId="7573F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757" w:type="dxa"/>
            <w:vAlign w:val="center"/>
          </w:tcPr>
          <w:p w14:paraId="6DBABF3E">
            <w:pPr>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1</w:t>
            </w:r>
            <w:r>
              <w:rPr>
                <w:rFonts w:cs="宋体" w:asciiTheme="minorEastAsia" w:hAnsiTheme="minorEastAsia" w:eastAsiaTheme="minorEastAsia"/>
                <w:kern w:val="0"/>
                <w:szCs w:val="21"/>
                <w:highlight w:val="none"/>
              </w:rPr>
              <w:t>7</w:t>
            </w:r>
          </w:p>
        </w:tc>
        <w:tc>
          <w:tcPr>
            <w:tcW w:w="2330" w:type="dxa"/>
            <w:vAlign w:val="center"/>
          </w:tcPr>
          <w:p w14:paraId="1737DD66">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混凝土输送泵</w:t>
            </w:r>
          </w:p>
        </w:tc>
        <w:tc>
          <w:tcPr>
            <w:tcW w:w="1610" w:type="dxa"/>
            <w:vAlign w:val="center"/>
          </w:tcPr>
          <w:p w14:paraId="4EBE2304">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三一重工</w:t>
            </w:r>
          </w:p>
        </w:tc>
        <w:tc>
          <w:tcPr>
            <w:tcW w:w="720" w:type="dxa"/>
            <w:vAlign w:val="center"/>
          </w:tcPr>
          <w:p w14:paraId="45B0F4B9">
            <w:pPr>
              <w:spacing w:line="0" w:lineRule="atLeast"/>
              <w:jc w:val="center"/>
              <w:rPr>
                <w:rFonts w:cs="宋体" w:asciiTheme="minorEastAsia" w:hAnsiTheme="minorEastAsia" w:eastAsiaTheme="minorEastAsia"/>
                <w:kern w:val="0"/>
                <w:szCs w:val="21"/>
                <w:highlight w:val="none"/>
              </w:rPr>
            </w:pPr>
            <w:r>
              <w:rPr>
                <w:rFonts w:ascii="宋体" w:hAnsi="宋体"/>
                <w:szCs w:val="21"/>
                <w:highlight w:val="none"/>
              </w:rPr>
              <w:t>1</w:t>
            </w:r>
            <w:r>
              <w:rPr>
                <w:rFonts w:hint="eastAsia" w:ascii="宋体" w:hAnsi="宋体"/>
                <w:szCs w:val="21"/>
                <w:highlight w:val="none"/>
              </w:rPr>
              <w:t>台</w:t>
            </w:r>
          </w:p>
        </w:tc>
        <w:tc>
          <w:tcPr>
            <w:tcW w:w="1293" w:type="dxa"/>
            <w:vAlign w:val="center"/>
          </w:tcPr>
          <w:p w14:paraId="3E071BDA">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2027</w:t>
            </w:r>
            <w:r>
              <w:rPr>
                <w:rFonts w:ascii="宋体" w:hAnsi="宋体"/>
                <w:szCs w:val="21"/>
                <w:highlight w:val="none"/>
              </w:rPr>
              <w:t>.3.1</w:t>
            </w:r>
          </w:p>
        </w:tc>
        <w:tc>
          <w:tcPr>
            <w:tcW w:w="733" w:type="dxa"/>
            <w:vAlign w:val="center"/>
          </w:tcPr>
          <w:p w14:paraId="749B4BB1">
            <w:pPr>
              <w:spacing w:line="0" w:lineRule="atLeast"/>
              <w:jc w:val="center"/>
              <w:rPr>
                <w:rFonts w:asciiTheme="minorEastAsia" w:hAnsiTheme="minorEastAsia" w:eastAsiaTheme="minorEastAsia"/>
                <w:highlight w:val="none"/>
              </w:rPr>
            </w:pPr>
            <w:r>
              <w:rPr>
                <w:rFonts w:hint="eastAsia" w:ascii="宋体" w:hAnsi="宋体"/>
                <w:szCs w:val="21"/>
                <w:highlight w:val="none"/>
              </w:rPr>
              <w:t>良好</w:t>
            </w:r>
          </w:p>
        </w:tc>
        <w:tc>
          <w:tcPr>
            <w:tcW w:w="787" w:type="dxa"/>
            <w:vAlign w:val="center"/>
          </w:tcPr>
          <w:p w14:paraId="140E866E">
            <w:pPr>
              <w:spacing w:line="0" w:lineRule="atLeast"/>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2DD712FE">
            <w:pPr>
              <w:spacing w:line="0" w:lineRule="atLeast"/>
              <w:jc w:val="center"/>
              <w:rPr>
                <w:rFonts w:cs="宋体" w:asciiTheme="minorEastAsia" w:hAnsiTheme="minorEastAsia" w:eastAsiaTheme="minorEastAsia"/>
                <w:kern w:val="0"/>
                <w:szCs w:val="21"/>
                <w:highlight w:val="none"/>
              </w:rPr>
            </w:pPr>
          </w:p>
        </w:tc>
      </w:tr>
      <w:tr w14:paraId="6F751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757" w:type="dxa"/>
            <w:vAlign w:val="center"/>
          </w:tcPr>
          <w:p w14:paraId="644CD841">
            <w:pPr>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18</w:t>
            </w:r>
          </w:p>
        </w:tc>
        <w:tc>
          <w:tcPr>
            <w:tcW w:w="2330" w:type="dxa"/>
            <w:vAlign w:val="center"/>
          </w:tcPr>
          <w:p w14:paraId="108B3DB4">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混凝土运输车</w:t>
            </w:r>
          </w:p>
        </w:tc>
        <w:tc>
          <w:tcPr>
            <w:tcW w:w="1610" w:type="dxa"/>
            <w:vAlign w:val="center"/>
          </w:tcPr>
          <w:p w14:paraId="49F059EC">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1</w:t>
            </w:r>
            <w:r>
              <w:rPr>
                <w:rFonts w:ascii="宋体" w:hAnsi="宋体"/>
                <w:szCs w:val="21"/>
                <w:highlight w:val="none"/>
              </w:rPr>
              <w:t>2</w:t>
            </w:r>
            <w:r>
              <w:rPr>
                <w:rFonts w:hint="eastAsia" w:ascii="宋体" w:hAnsi="宋体"/>
                <w:szCs w:val="21"/>
                <w:highlight w:val="none"/>
              </w:rPr>
              <w:t>m³</w:t>
            </w:r>
          </w:p>
        </w:tc>
        <w:tc>
          <w:tcPr>
            <w:tcW w:w="720" w:type="dxa"/>
            <w:vAlign w:val="center"/>
          </w:tcPr>
          <w:p w14:paraId="54361FF8">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val="en-US" w:eastAsia="zh-CN"/>
              </w:rPr>
              <w:t>12</w:t>
            </w:r>
            <w:r>
              <w:rPr>
                <w:rFonts w:hint="eastAsia" w:ascii="宋体" w:hAnsi="宋体"/>
                <w:szCs w:val="21"/>
                <w:highlight w:val="none"/>
              </w:rPr>
              <w:t>台</w:t>
            </w:r>
          </w:p>
        </w:tc>
        <w:tc>
          <w:tcPr>
            <w:tcW w:w="1293" w:type="dxa"/>
            <w:vAlign w:val="center"/>
          </w:tcPr>
          <w:p w14:paraId="2A536919">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2025</w:t>
            </w:r>
            <w:r>
              <w:rPr>
                <w:rFonts w:ascii="宋体" w:hAnsi="宋体"/>
                <w:szCs w:val="21"/>
                <w:highlight w:val="none"/>
              </w:rPr>
              <w:t>.12.15</w:t>
            </w:r>
          </w:p>
        </w:tc>
        <w:tc>
          <w:tcPr>
            <w:tcW w:w="733" w:type="dxa"/>
            <w:vAlign w:val="center"/>
          </w:tcPr>
          <w:p w14:paraId="7C7BAA0E">
            <w:pPr>
              <w:spacing w:line="0" w:lineRule="atLeast"/>
              <w:jc w:val="center"/>
              <w:rPr>
                <w:rFonts w:asciiTheme="minorEastAsia" w:hAnsiTheme="minorEastAsia" w:eastAsiaTheme="minorEastAsia"/>
                <w:highlight w:val="none"/>
              </w:rPr>
            </w:pPr>
            <w:r>
              <w:rPr>
                <w:rFonts w:hint="eastAsia" w:ascii="宋体" w:hAnsi="宋体"/>
                <w:szCs w:val="21"/>
                <w:highlight w:val="none"/>
              </w:rPr>
              <w:t>良好</w:t>
            </w:r>
          </w:p>
        </w:tc>
        <w:tc>
          <w:tcPr>
            <w:tcW w:w="787" w:type="dxa"/>
            <w:vAlign w:val="center"/>
          </w:tcPr>
          <w:p w14:paraId="4577E5A9">
            <w:pPr>
              <w:spacing w:line="0" w:lineRule="atLeast"/>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3C37EC01">
            <w:pPr>
              <w:spacing w:line="0" w:lineRule="atLeast"/>
              <w:jc w:val="center"/>
              <w:rPr>
                <w:rFonts w:cs="宋体" w:asciiTheme="minorEastAsia" w:hAnsiTheme="minorEastAsia" w:eastAsiaTheme="minorEastAsia"/>
                <w:kern w:val="0"/>
                <w:szCs w:val="21"/>
                <w:highlight w:val="none"/>
              </w:rPr>
            </w:pPr>
          </w:p>
        </w:tc>
      </w:tr>
      <w:tr w14:paraId="3E0C2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757" w:type="dxa"/>
            <w:vAlign w:val="center"/>
          </w:tcPr>
          <w:p w14:paraId="639F2B7C">
            <w:pPr>
              <w:widowControl/>
              <w:spacing w:line="360" w:lineRule="auto"/>
              <w:jc w:val="center"/>
              <w:rPr>
                <w:rFonts w:cs="宋体" w:asciiTheme="minorEastAsia" w:hAnsiTheme="minorEastAsia" w:eastAsiaTheme="minorEastAsia"/>
                <w:kern w:val="0"/>
                <w:szCs w:val="21"/>
                <w:highlight w:val="none"/>
              </w:rPr>
            </w:pPr>
            <w:r>
              <w:rPr>
                <w:rFonts w:cs="宋体" w:asciiTheme="minorEastAsia" w:hAnsiTheme="minorEastAsia" w:eastAsiaTheme="minorEastAsia"/>
                <w:kern w:val="0"/>
                <w:szCs w:val="21"/>
                <w:highlight w:val="none"/>
              </w:rPr>
              <w:t>1</w:t>
            </w:r>
            <w:r>
              <w:rPr>
                <w:rFonts w:hint="eastAsia" w:cs="宋体" w:asciiTheme="minorEastAsia" w:hAnsiTheme="minorEastAsia" w:eastAsiaTheme="minorEastAsia"/>
                <w:kern w:val="0"/>
                <w:szCs w:val="21"/>
                <w:highlight w:val="none"/>
              </w:rPr>
              <w:t>9</w:t>
            </w:r>
          </w:p>
        </w:tc>
        <w:tc>
          <w:tcPr>
            <w:tcW w:w="2330" w:type="dxa"/>
            <w:vAlign w:val="center"/>
          </w:tcPr>
          <w:p w14:paraId="38A50126">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架桥机</w:t>
            </w:r>
          </w:p>
        </w:tc>
        <w:tc>
          <w:tcPr>
            <w:tcW w:w="1610" w:type="dxa"/>
            <w:vAlign w:val="center"/>
          </w:tcPr>
          <w:p w14:paraId="6C453940">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WJQ120t-30mA3</w:t>
            </w:r>
          </w:p>
        </w:tc>
        <w:tc>
          <w:tcPr>
            <w:tcW w:w="720" w:type="dxa"/>
            <w:vAlign w:val="center"/>
          </w:tcPr>
          <w:p w14:paraId="36E138FF">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1台</w:t>
            </w:r>
          </w:p>
        </w:tc>
        <w:tc>
          <w:tcPr>
            <w:tcW w:w="1293" w:type="dxa"/>
            <w:vAlign w:val="center"/>
          </w:tcPr>
          <w:p w14:paraId="5391BD8F">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w:t>
            </w:r>
            <w:r>
              <w:rPr>
                <w:rFonts w:hint="eastAsia" w:ascii="宋体" w:hAnsi="宋体"/>
                <w:szCs w:val="21"/>
                <w:highlight w:val="none"/>
                <w:lang w:val="en-US" w:eastAsia="zh-CN"/>
              </w:rPr>
              <w:t>6</w:t>
            </w:r>
            <w:r>
              <w:rPr>
                <w:rFonts w:ascii="宋体" w:hAnsi="宋体"/>
                <w:szCs w:val="21"/>
                <w:highlight w:val="none"/>
              </w:rPr>
              <w:t>.5.1</w:t>
            </w:r>
          </w:p>
        </w:tc>
        <w:tc>
          <w:tcPr>
            <w:tcW w:w="733" w:type="dxa"/>
            <w:vAlign w:val="center"/>
          </w:tcPr>
          <w:p w14:paraId="25D7F18F">
            <w:pPr>
              <w:spacing w:line="0" w:lineRule="atLeast"/>
              <w:jc w:val="center"/>
              <w:rPr>
                <w:rFonts w:asciiTheme="minorEastAsia" w:hAnsiTheme="minorEastAsia" w:eastAsiaTheme="minorEastAsia"/>
                <w:highlight w:val="none"/>
              </w:rPr>
            </w:pPr>
            <w:r>
              <w:rPr>
                <w:rFonts w:hint="eastAsia" w:ascii="宋体" w:hAnsi="宋体"/>
                <w:szCs w:val="21"/>
                <w:highlight w:val="none"/>
              </w:rPr>
              <w:t>良好</w:t>
            </w:r>
          </w:p>
        </w:tc>
        <w:tc>
          <w:tcPr>
            <w:tcW w:w="787" w:type="dxa"/>
            <w:vAlign w:val="center"/>
          </w:tcPr>
          <w:p w14:paraId="22139D12">
            <w:pPr>
              <w:spacing w:line="0" w:lineRule="atLeast"/>
              <w:jc w:val="center"/>
              <w:rPr>
                <w:rFonts w:cs="宋体" w:asciiTheme="minorEastAsia" w:hAnsiTheme="minorEastAsia" w:eastAsiaTheme="minorEastAsia"/>
                <w:kern w:val="0"/>
                <w:szCs w:val="21"/>
                <w:highlight w:val="none"/>
              </w:rPr>
            </w:pPr>
          </w:p>
        </w:tc>
        <w:tc>
          <w:tcPr>
            <w:tcW w:w="438" w:type="dxa"/>
            <w:vAlign w:val="center"/>
          </w:tcPr>
          <w:p w14:paraId="3E5439EA">
            <w:pPr>
              <w:spacing w:line="0" w:lineRule="atLeast"/>
              <w:jc w:val="center"/>
              <w:rPr>
                <w:rFonts w:cs="宋体" w:asciiTheme="minorEastAsia" w:hAnsiTheme="minorEastAsia" w:eastAsiaTheme="minorEastAsia"/>
                <w:kern w:val="0"/>
                <w:szCs w:val="21"/>
                <w:highlight w:val="none"/>
              </w:rPr>
            </w:pPr>
          </w:p>
        </w:tc>
      </w:tr>
      <w:tr w14:paraId="0FAE5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757" w:type="dxa"/>
            <w:vAlign w:val="center"/>
          </w:tcPr>
          <w:p w14:paraId="2060252D">
            <w:pPr>
              <w:widowControl/>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20</w:t>
            </w:r>
          </w:p>
        </w:tc>
        <w:tc>
          <w:tcPr>
            <w:tcW w:w="2330" w:type="dxa"/>
            <w:vAlign w:val="center"/>
          </w:tcPr>
          <w:p w14:paraId="1E1E2611">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喷雾降尘机</w:t>
            </w:r>
          </w:p>
        </w:tc>
        <w:tc>
          <w:tcPr>
            <w:tcW w:w="1610" w:type="dxa"/>
            <w:vAlign w:val="center"/>
          </w:tcPr>
          <w:p w14:paraId="7D36EFC0">
            <w:pPr>
              <w:spacing w:line="0" w:lineRule="atLeast"/>
              <w:jc w:val="center"/>
              <w:rPr>
                <w:rFonts w:cs="宋体" w:asciiTheme="minorEastAsia" w:hAnsiTheme="minorEastAsia" w:eastAsiaTheme="minorEastAsia"/>
                <w:kern w:val="0"/>
                <w:szCs w:val="21"/>
                <w:highlight w:val="none"/>
              </w:rPr>
            </w:pPr>
          </w:p>
        </w:tc>
        <w:tc>
          <w:tcPr>
            <w:tcW w:w="720" w:type="dxa"/>
            <w:vAlign w:val="center"/>
          </w:tcPr>
          <w:p w14:paraId="0BAEC8B8">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2台</w:t>
            </w:r>
          </w:p>
        </w:tc>
        <w:tc>
          <w:tcPr>
            <w:tcW w:w="1293" w:type="dxa"/>
            <w:vAlign w:val="center"/>
          </w:tcPr>
          <w:p w14:paraId="246CA65D">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w:t>
            </w:r>
            <w:r>
              <w:rPr>
                <w:rFonts w:hint="eastAsia" w:ascii="宋体" w:hAnsi="宋体"/>
                <w:szCs w:val="21"/>
                <w:highlight w:val="none"/>
                <w:lang w:val="en-US" w:eastAsia="zh-CN"/>
              </w:rPr>
              <w:t>7</w:t>
            </w:r>
            <w:r>
              <w:rPr>
                <w:rFonts w:ascii="宋体" w:hAnsi="宋体"/>
                <w:szCs w:val="21"/>
                <w:highlight w:val="none"/>
              </w:rPr>
              <w:t>.8.1</w:t>
            </w:r>
          </w:p>
        </w:tc>
        <w:tc>
          <w:tcPr>
            <w:tcW w:w="733" w:type="dxa"/>
            <w:vAlign w:val="center"/>
          </w:tcPr>
          <w:p w14:paraId="72FF95B2">
            <w:pPr>
              <w:spacing w:line="0" w:lineRule="atLeast"/>
              <w:jc w:val="center"/>
              <w:rPr>
                <w:rFonts w:asciiTheme="minorEastAsia" w:hAnsiTheme="minorEastAsia" w:eastAsiaTheme="minorEastAsia"/>
                <w:highlight w:val="none"/>
              </w:rPr>
            </w:pPr>
            <w:r>
              <w:rPr>
                <w:rFonts w:hint="eastAsia" w:ascii="宋体" w:hAnsi="宋体"/>
                <w:szCs w:val="21"/>
                <w:highlight w:val="none"/>
              </w:rPr>
              <w:t>良好</w:t>
            </w:r>
          </w:p>
        </w:tc>
        <w:tc>
          <w:tcPr>
            <w:tcW w:w="787" w:type="dxa"/>
            <w:vAlign w:val="center"/>
          </w:tcPr>
          <w:p w14:paraId="74AE467E">
            <w:pPr>
              <w:spacing w:line="0" w:lineRule="atLeast"/>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4BFA5B34">
            <w:pPr>
              <w:spacing w:line="0" w:lineRule="atLeast"/>
              <w:jc w:val="center"/>
              <w:rPr>
                <w:rFonts w:cs="宋体" w:asciiTheme="minorEastAsia" w:hAnsiTheme="minorEastAsia" w:eastAsiaTheme="minorEastAsia"/>
                <w:kern w:val="0"/>
                <w:szCs w:val="21"/>
                <w:highlight w:val="none"/>
              </w:rPr>
            </w:pPr>
          </w:p>
        </w:tc>
      </w:tr>
      <w:tr w14:paraId="7753B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57" w:type="dxa"/>
            <w:vAlign w:val="center"/>
          </w:tcPr>
          <w:p w14:paraId="4A76D600">
            <w:pPr>
              <w:widowControl/>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21</w:t>
            </w:r>
          </w:p>
        </w:tc>
        <w:tc>
          <w:tcPr>
            <w:tcW w:w="2330" w:type="dxa"/>
            <w:vAlign w:val="center"/>
          </w:tcPr>
          <w:p w14:paraId="3475FB53">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沥青摊铺机</w:t>
            </w:r>
          </w:p>
        </w:tc>
        <w:tc>
          <w:tcPr>
            <w:tcW w:w="1610" w:type="dxa"/>
            <w:vAlign w:val="center"/>
          </w:tcPr>
          <w:p w14:paraId="64937713">
            <w:pPr>
              <w:spacing w:line="0" w:lineRule="atLeast"/>
              <w:jc w:val="center"/>
              <w:rPr>
                <w:rFonts w:cs="宋体" w:asciiTheme="minorEastAsia" w:hAnsiTheme="minorEastAsia" w:eastAsiaTheme="minorEastAsia"/>
                <w:kern w:val="0"/>
                <w:szCs w:val="21"/>
                <w:highlight w:val="none"/>
              </w:rPr>
            </w:pPr>
          </w:p>
        </w:tc>
        <w:tc>
          <w:tcPr>
            <w:tcW w:w="720" w:type="dxa"/>
            <w:vAlign w:val="center"/>
          </w:tcPr>
          <w:p w14:paraId="4B8A67FE">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1台</w:t>
            </w:r>
          </w:p>
        </w:tc>
        <w:tc>
          <w:tcPr>
            <w:tcW w:w="1293" w:type="dxa"/>
            <w:vAlign w:val="center"/>
          </w:tcPr>
          <w:p w14:paraId="1185B92A">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2027</w:t>
            </w:r>
            <w:r>
              <w:rPr>
                <w:rFonts w:ascii="宋体" w:hAnsi="宋体"/>
                <w:szCs w:val="21"/>
                <w:highlight w:val="none"/>
              </w:rPr>
              <w:t>.8.1</w:t>
            </w:r>
          </w:p>
        </w:tc>
        <w:tc>
          <w:tcPr>
            <w:tcW w:w="733" w:type="dxa"/>
            <w:vAlign w:val="center"/>
          </w:tcPr>
          <w:p w14:paraId="2742244A">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良好</w:t>
            </w:r>
          </w:p>
        </w:tc>
        <w:tc>
          <w:tcPr>
            <w:tcW w:w="787" w:type="dxa"/>
            <w:vAlign w:val="center"/>
          </w:tcPr>
          <w:p w14:paraId="6B1767B5">
            <w:pPr>
              <w:spacing w:line="0" w:lineRule="atLeast"/>
              <w:jc w:val="center"/>
              <w:rPr>
                <w:rFonts w:cs="宋体" w:asciiTheme="minorEastAsia" w:hAnsiTheme="minorEastAsia" w:eastAsiaTheme="minorEastAsia"/>
                <w:kern w:val="0"/>
                <w:szCs w:val="21"/>
                <w:highlight w:val="none"/>
              </w:rPr>
            </w:pPr>
          </w:p>
        </w:tc>
        <w:tc>
          <w:tcPr>
            <w:tcW w:w="438" w:type="dxa"/>
            <w:vAlign w:val="center"/>
          </w:tcPr>
          <w:p w14:paraId="28824053">
            <w:pPr>
              <w:spacing w:line="0" w:lineRule="atLeast"/>
              <w:jc w:val="center"/>
              <w:rPr>
                <w:rFonts w:cs="宋体" w:asciiTheme="minorEastAsia" w:hAnsiTheme="minorEastAsia" w:eastAsiaTheme="minorEastAsia"/>
                <w:kern w:val="0"/>
                <w:szCs w:val="21"/>
                <w:highlight w:val="none"/>
              </w:rPr>
            </w:pPr>
          </w:p>
        </w:tc>
      </w:tr>
      <w:tr w14:paraId="29D46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57" w:type="dxa"/>
            <w:vAlign w:val="center"/>
          </w:tcPr>
          <w:p w14:paraId="163E2AD8">
            <w:pPr>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22</w:t>
            </w:r>
          </w:p>
        </w:tc>
        <w:tc>
          <w:tcPr>
            <w:tcW w:w="2330" w:type="dxa"/>
            <w:vAlign w:val="center"/>
          </w:tcPr>
          <w:p w14:paraId="4EECD39D">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沥青砼摊铺机（伸缩机）</w:t>
            </w:r>
          </w:p>
        </w:tc>
        <w:tc>
          <w:tcPr>
            <w:tcW w:w="1610" w:type="dxa"/>
            <w:vAlign w:val="center"/>
          </w:tcPr>
          <w:p w14:paraId="1D6B5BBE">
            <w:pPr>
              <w:spacing w:line="0" w:lineRule="atLeast"/>
              <w:jc w:val="center"/>
              <w:rPr>
                <w:rFonts w:cs="宋体" w:asciiTheme="minorEastAsia" w:hAnsiTheme="minorEastAsia" w:eastAsiaTheme="minorEastAsia"/>
                <w:kern w:val="0"/>
                <w:szCs w:val="21"/>
                <w:highlight w:val="none"/>
              </w:rPr>
            </w:pPr>
          </w:p>
        </w:tc>
        <w:tc>
          <w:tcPr>
            <w:tcW w:w="720" w:type="dxa"/>
            <w:vAlign w:val="center"/>
          </w:tcPr>
          <w:p w14:paraId="76DB1C1B">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1台</w:t>
            </w:r>
          </w:p>
        </w:tc>
        <w:tc>
          <w:tcPr>
            <w:tcW w:w="1293" w:type="dxa"/>
            <w:vAlign w:val="center"/>
          </w:tcPr>
          <w:p w14:paraId="0E0A0845">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2027</w:t>
            </w:r>
            <w:r>
              <w:rPr>
                <w:rFonts w:ascii="宋体" w:hAnsi="宋体"/>
                <w:szCs w:val="21"/>
                <w:highlight w:val="none"/>
              </w:rPr>
              <w:t>.8.1</w:t>
            </w:r>
          </w:p>
        </w:tc>
        <w:tc>
          <w:tcPr>
            <w:tcW w:w="733" w:type="dxa"/>
            <w:vAlign w:val="center"/>
          </w:tcPr>
          <w:p w14:paraId="51C90479">
            <w:pPr>
              <w:spacing w:line="0" w:lineRule="atLeast"/>
              <w:jc w:val="center"/>
              <w:rPr>
                <w:rFonts w:asciiTheme="minorEastAsia" w:hAnsiTheme="minorEastAsia" w:eastAsiaTheme="minorEastAsia"/>
                <w:highlight w:val="none"/>
              </w:rPr>
            </w:pPr>
            <w:r>
              <w:rPr>
                <w:rFonts w:hint="eastAsia" w:ascii="宋体" w:hAnsi="宋体"/>
                <w:szCs w:val="21"/>
                <w:highlight w:val="none"/>
              </w:rPr>
              <w:t>良好</w:t>
            </w:r>
          </w:p>
        </w:tc>
        <w:tc>
          <w:tcPr>
            <w:tcW w:w="787" w:type="dxa"/>
            <w:vAlign w:val="center"/>
          </w:tcPr>
          <w:p w14:paraId="7320937C">
            <w:pPr>
              <w:spacing w:line="0" w:lineRule="atLeast"/>
              <w:jc w:val="center"/>
              <w:rPr>
                <w:rFonts w:cs="宋体" w:asciiTheme="minorEastAsia" w:hAnsiTheme="minorEastAsia" w:eastAsiaTheme="minorEastAsia"/>
                <w:kern w:val="0"/>
                <w:szCs w:val="21"/>
                <w:highlight w:val="none"/>
              </w:rPr>
            </w:pPr>
          </w:p>
        </w:tc>
        <w:tc>
          <w:tcPr>
            <w:tcW w:w="438" w:type="dxa"/>
            <w:vAlign w:val="center"/>
          </w:tcPr>
          <w:p w14:paraId="6351C8B2">
            <w:pPr>
              <w:spacing w:line="0" w:lineRule="atLeast"/>
              <w:jc w:val="center"/>
              <w:rPr>
                <w:rFonts w:cs="宋体" w:asciiTheme="minorEastAsia" w:hAnsiTheme="minorEastAsia" w:eastAsiaTheme="minorEastAsia"/>
                <w:kern w:val="0"/>
                <w:szCs w:val="21"/>
                <w:highlight w:val="none"/>
              </w:rPr>
            </w:pPr>
          </w:p>
        </w:tc>
      </w:tr>
      <w:tr w14:paraId="1CC95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57" w:type="dxa"/>
            <w:vAlign w:val="center"/>
          </w:tcPr>
          <w:p w14:paraId="0A4537E6">
            <w:pPr>
              <w:spacing w:line="360" w:lineRule="auto"/>
              <w:jc w:val="center"/>
              <w:rPr>
                <w:rFonts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23</w:t>
            </w:r>
          </w:p>
        </w:tc>
        <w:tc>
          <w:tcPr>
            <w:tcW w:w="2330" w:type="dxa"/>
            <w:vAlign w:val="center"/>
          </w:tcPr>
          <w:p w14:paraId="679567E3">
            <w:pPr>
              <w:spacing w:line="0" w:lineRule="atLeast"/>
              <w:jc w:val="center"/>
              <w:rPr>
                <w:rFonts w:cs="宋体" w:asciiTheme="minorEastAsia" w:hAnsiTheme="minorEastAsia" w:eastAsiaTheme="minorEastAsia"/>
                <w:kern w:val="0"/>
                <w:szCs w:val="21"/>
                <w:highlight w:val="none"/>
              </w:rPr>
            </w:pPr>
            <w:r>
              <w:rPr>
                <w:rFonts w:hint="eastAsia" w:ascii="宋体" w:hAnsi="宋体" w:cs="宋体"/>
                <w:kern w:val="0"/>
                <w:szCs w:val="21"/>
                <w:highlight w:val="none"/>
              </w:rPr>
              <w:t>基层摊铺机</w:t>
            </w:r>
          </w:p>
        </w:tc>
        <w:tc>
          <w:tcPr>
            <w:tcW w:w="1610" w:type="dxa"/>
            <w:vAlign w:val="center"/>
          </w:tcPr>
          <w:p w14:paraId="378DFC6F">
            <w:pPr>
              <w:spacing w:line="0" w:lineRule="atLeast"/>
              <w:jc w:val="center"/>
              <w:rPr>
                <w:rFonts w:cs="宋体" w:asciiTheme="minorEastAsia" w:hAnsiTheme="minorEastAsia" w:eastAsiaTheme="minorEastAsia"/>
                <w:kern w:val="0"/>
                <w:szCs w:val="21"/>
                <w:highlight w:val="none"/>
              </w:rPr>
            </w:pPr>
          </w:p>
        </w:tc>
        <w:tc>
          <w:tcPr>
            <w:tcW w:w="720" w:type="dxa"/>
            <w:vAlign w:val="center"/>
          </w:tcPr>
          <w:p w14:paraId="190BF618">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rPr>
              <w:t>1台</w:t>
            </w:r>
          </w:p>
        </w:tc>
        <w:tc>
          <w:tcPr>
            <w:tcW w:w="1293" w:type="dxa"/>
            <w:vAlign w:val="center"/>
          </w:tcPr>
          <w:p w14:paraId="3AA81D55">
            <w:pPr>
              <w:spacing w:line="0" w:lineRule="atLeast"/>
              <w:jc w:val="center"/>
              <w:rPr>
                <w:rFonts w:cs="宋体" w:asciiTheme="minorEastAsia" w:hAnsiTheme="minorEastAsia" w:eastAsiaTheme="minorEastAsia"/>
                <w:kern w:val="0"/>
                <w:szCs w:val="21"/>
                <w:highlight w:val="none"/>
              </w:rPr>
            </w:pPr>
            <w:r>
              <w:rPr>
                <w:rFonts w:hint="eastAsia" w:ascii="宋体" w:hAnsi="宋体"/>
                <w:szCs w:val="21"/>
                <w:highlight w:val="none"/>
                <w:lang w:eastAsia="zh-CN"/>
              </w:rPr>
              <w:t>2027</w:t>
            </w:r>
            <w:r>
              <w:rPr>
                <w:rFonts w:ascii="宋体" w:hAnsi="宋体"/>
                <w:szCs w:val="21"/>
                <w:highlight w:val="none"/>
              </w:rPr>
              <w:t>.8.1</w:t>
            </w:r>
          </w:p>
        </w:tc>
        <w:tc>
          <w:tcPr>
            <w:tcW w:w="733" w:type="dxa"/>
            <w:vAlign w:val="center"/>
          </w:tcPr>
          <w:p w14:paraId="7767F982">
            <w:pPr>
              <w:spacing w:line="0" w:lineRule="atLeast"/>
              <w:jc w:val="center"/>
              <w:rPr>
                <w:rFonts w:asciiTheme="minorEastAsia" w:hAnsiTheme="minorEastAsia" w:eastAsiaTheme="minorEastAsia"/>
                <w:highlight w:val="none"/>
              </w:rPr>
            </w:pPr>
            <w:r>
              <w:rPr>
                <w:rFonts w:hint="eastAsia" w:ascii="宋体" w:hAnsi="宋体"/>
                <w:szCs w:val="21"/>
                <w:highlight w:val="none"/>
              </w:rPr>
              <w:t>良好</w:t>
            </w:r>
          </w:p>
        </w:tc>
        <w:tc>
          <w:tcPr>
            <w:tcW w:w="787" w:type="dxa"/>
            <w:vAlign w:val="center"/>
          </w:tcPr>
          <w:p w14:paraId="02FC7DF6">
            <w:pPr>
              <w:spacing w:line="0" w:lineRule="atLeast"/>
              <w:jc w:val="center"/>
              <w:rPr>
                <w:rFonts w:cs="宋体" w:asciiTheme="minorEastAsia" w:hAnsiTheme="minorEastAsia" w:eastAsiaTheme="minorEastAsia"/>
                <w:kern w:val="0"/>
                <w:szCs w:val="21"/>
                <w:highlight w:val="none"/>
              </w:rPr>
            </w:pPr>
          </w:p>
        </w:tc>
        <w:tc>
          <w:tcPr>
            <w:tcW w:w="438" w:type="dxa"/>
            <w:vAlign w:val="center"/>
          </w:tcPr>
          <w:p w14:paraId="346DA6D6">
            <w:pPr>
              <w:spacing w:line="0" w:lineRule="atLeast"/>
              <w:jc w:val="center"/>
              <w:rPr>
                <w:rFonts w:cs="宋体" w:asciiTheme="minorEastAsia" w:hAnsiTheme="minorEastAsia" w:eastAsiaTheme="minorEastAsia"/>
                <w:kern w:val="0"/>
                <w:szCs w:val="21"/>
                <w:highlight w:val="none"/>
              </w:rPr>
            </w:pPr>
          </w:p>
        </w:tc>
      </w:tr>
      <w:tr w14:paraId="6A8FD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57" w:type="dxa"/>
            <w:vAlign w:val="center"/>
          </w:tcPr>
          <w:p w14:paraId="4231FFB9">
            <w:pPr>
              <w:widowControl/>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Cs w:val="21"/>
                <w:highlight w:val="none"/>
                <w:lang w:val="en-US" w:eastAsia="zh-CN"/>
              </w:rPr>
              <w:t>24</w:t>
            </w:r>
          </w:p>
        </w:tc>
        <w:tc>
          <w:tcPr>
            <w:tcW w:w="2330" w:type="dxa"/>
            <w:vAlign w:val="center"/>
          </w:tcPr>
          <w:p w14:paraId="43280578">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cs="宋体"/>
                <w:kern w:val="0"/>
                <w:szCs w:val="21"/>
                <w:highlight w:val="none"/>
              </w:rPr>
              <w:t>单钢轮压路机</w:t>
            </w:r>
          </w:p>
        </w:tc>
        <w:tc>
          <w:tcPr>
            <w:tcW w:w="1610" w:type="dxa"/>
            <w:vAlign w:val="center"/>
          </w:tcPr>
          <w:p w14:paraId="35440022">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cs="宋体"/>
                <w:kern w:val="0"/>
                <w:szCs w:val="21"/>
                <w:highlight w:val="none"/>
              </w:rPr>
              <w:t>自重≥26t</w:t>
            </w:r>
          </w:p>
        </w:tc>
        <w:tc>
          <w:tcPr>
            <w:tcW w:w="720" w:type="dxa"/>
            <w:vAlign w:val="center"/>
          </w:tcPr>
          <w:p w14:paraId="6D1E1B64">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szCs w:val="21"/>
                <w:highlight w:val="none"/>
              </w:rPr>
              <w:t>1台</w:t>
            </w:r>
          </w:p>
        </w:tc>
        <w:tc>
          <w:tcPr>
            <w:tcW w:w="1293" w:type="dxa"/>
            <w:vAlign w:val="center"/>
          </w:tcPr>
          <w:p w14:paraId="194C5F86">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szCs w:val="21"/>
                <w:highlight w:val="none"/>
                <w:lang w:eastAsia="zh-CN"/>
              </w:rPr>
              <w:t>2027</w:t>
            </w:r>
            <w:r>
              <w:rPr>
                <w:rFonts w:ascii="宋体" w:hAnsi="宋体"/>
                <w:szCs w:val="21"/>
                <w:highlight w:val="none"/>
              </w:rPr>
              <w:t>.8.1</w:t>
            </w:r>
          </w:p>
        </w:tc>
        <w:tc>
          <w:tcPr>
            <w:tcW w:w="733" w:type="dxa"/>
            <w:vAlign w:val="center"/>
          </w:tcPr>
          <w:p w14:paraId="0423D4A1">
            <w:pPr>
              <w:spacing w:line="0" w:lineRule="atLeast"/>
              <w:jc w:val="center"/>
              <w:rPr>
                <w:rFonts w:cs="Times New Roman" w:asciiTheme="minorEastAsia" w:hAnsiTheme="minorEastAsia" w:eastAsiaTheme="minorEastAsia"/>
                <w:kern w:val="2"/>
                <w:sz w:val="21"/>
                <w:szCs w:val="24"/>
                <w:highlight w:val="none"/>
                <w:lang w:val="en-US" w:eastAsia="zh-CN" w:bidi="ar-SA"/>
              </w:rPr>
            </w:pPr>
            <w:r>
              <w:rPr>
                <w:rFonts w:hint="eastAsia" w:ascii="宋体" w:hAnsi="宋体"/>
                <w:szCs w:val="21"/>
                <w:highlight w:val="none"/>
              </w:rPr>
              <w:t>良好</w:t>
            </w:r>
          </w:p>
        </w:tc>
        <w:tc>
          <w:tcPr>
            <w:tcW w:w="787" w:type="dxa"/>
            <w:vAlign w:val="center"/>
          </w:tcPr>
          <w:p w14:paraId="6EBE020C">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58BAD7EB">
            <w:pPr>
              <w:spacing w:line="0" w:lineRule="atLeast"/>
              <w:jc w:val="center"/>
              <w:rPr>
                <w:rFonts w:cs="宋体" w:asciiTheme="minorEastAsia" w:hAnsiTheme="minorEastAsia" w:eastAsiaTheme="minorEastAsia"/>
                <w:kern w:val="0"/>
                <w:sz w:val="21"/>
                <w:szCs w:val="21"/>
                <w:highlight w:val="none"/>
                <w:lang w:val="en-US" w:eastAsia="zh-CN" w:bidi="ar-SA"/>
              </w:rPr>
            </w:pPr>
          </w:p>
        </w:tc>
      </w:tr>
      <w:tr w14:paraId="40675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757" w:type="dxa"/>
            <w:vAlign w:val="center"/>
          </w:tcPr>
          <w:p w14:paraId="205D44E5">
            <w:pPr>
              <w:widowControl/>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25</w:t>
            </w:r>
          </w:p>
        </w:tc>
        <w:tc>
          <w:tcPr>
            <w:tcW w:w="2330" w:type="dxa"/>
            <w:vAlign w:val="center"/>
          </w:tcPr>
          <w:p w14:paraId="1DD280A7">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cs="宋体"/>
                <w:kern w:val="0"/>
                <w:szCs w:val="21"/>
                <w:highlight w:val="none"/>
              </w:rPr>
              <w:t>双钢轮压路机</w:t>
            </w:r>
          </w:p>
        </w:tc>
        <w:tc>
          <w:tcPr>
            <w:tcW w:w="1610" w:type="dxa"/>
            <w:vAlign w:val="center"/>
          </w:tcPr>
          <w:p w14:paraId="6E2AE617">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cs="宋体"/>
                <w:kern w:val="0"/>
                <w:szCs w:val="21"/>
                <w:highlight w:val="none"/>
              </w:rPr>
              <w:t>自重≥13t</w:t>
            </w:r>
          </w:p>
        </w:tc>
        <w:tc>
          <w:tcPr>
            <w:tcW w:w="720" w:type="dxa"/>
            <w:vAlign w:val="center"/>
          </w:tcPr>
          <w:p w14:paraId="5F9875AB">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szCs w:val="21"/>
                <w:highlight w:val="none"/>
              </w:rPr>
              <w:t>1台</w:t>
            </w:r>
          </w:p>
        </w:tc>
        <w:tc>
          <w:tcPr>
            <w:tcW w:w="1293" w:type="dxa"/>
            <w:vAlign w:val="center"/>
          </w:tcPr>
          <w:p w14:paraId="70180108">
            <w:pPr>
              <w:spacing w:line="0" w:lineRule="atLeast"/>
              <w:jc w:val="center"/>
              <w:rPr>
                <w:rFonts w:cs="Times New Roman" w:asciiTheme="minorEastAsia" w:hAnsiTheme="minorEastAsia" w:eastAsiaTheme="minorEastAsia"/>
                <w:kern w:val="2"/>
                <w:sz w:val="21"/>
                <w:szCs w:val="24"/>
                <w:highlight w:val="none"/>
                <w:lang w:val="en-US" w:eastAsia="zh-CN" w:bidi="ar-SA"/>
              </w:rPr>
            </w:pPr>
            <w:r>
              <w:rPr>
                <w:rFonts w:hint="eastAsia" w:ascii="宋体" w:hAnsi="宋体"/>
                <w:szCs w:val="21"/>
                <w:highlight w:val="none"/>
                <w:lang w:eastAsia="zh-CN"/>
              </w:rPr>
              <w:t>2027</w:t>
            </w:r>
            <w:r>
              <w:rPr>
                <w:rFonts w:ascii="宋体" w:hAnsi="宋体"/>
                <w:szCs w:val="21"/>
                <w:highlight w:val="none"/>
              </w:rPr>
              <w:t>.8.1</w:t>
            </w:r>
          </w:p>
        </w:tc>
        <w:tc>
          <w:tcPr>
            <w:tcW w:w="733" w:type="dxa"/>
            <w:vAlign w:val="center"/>
          </w:tcPr>
          <w:p w14:paraId="230CEFF2">
            <w:pPr>
              <w:spacing w:line="0" w:lineRule="atLeast"/>
              <w:jc w:val="center"/>
              <w:rPr>
                <w:rFonts w:cs="Times New Roman" w:asciiTheme="minorEastAsia" w:hAnsiTheme="minorEastAsia" w:eastAsiaTheme="minorEastAsia"/>
                <w:kern w:val="2"/>
                <w:sz w:val="21"/>
                <w:szCs w:val="24"/>
                <w:highlight w:val="none"/>
                <w:lang w:val="en-US" w:eastAsia="zh-CN" w:bidi="ar-SA"/>
              </w:rPr>
            </w:pPr>
            <w:r>
              <w:rPr>
                <w:rFonts w:hint="eastAsia" w:ascii="宋体" w:hAnsi="宋体"/>
                <w:szCs w:val="21"/>
                <w:highlight w:val="none"/>
              </w:rPr>
              <w:t>良好</w:t>
            </w:r>
          </w:p>
        </w:tc>
        <w:tc>
          <w:tcPr>
            <w:tcW w:w="787" w:type="dxa"/>
            <w:vAlign w:val="center"/>
          </w:tcPr>
          <w:p w14:paraId="5307BAB5">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02B19625">
            <w:pPr>
              <w:spacing w:line="0" w:lineRule="atLeast"/>
              <w:jc w:val="center"/>
              <w:rPr>
                <w:rFonts w:cs="宋体" w:asciiTheme="minorEastAsia" w:hAnsiTheme="minorEastAsia" w:eastAsiaTheme="minorEastAsia"/>
                <w:kern w:val="0"/>
                <w:sz w:val="21"/>
                <w:szCs w:val="21"/>
                <w:highlight w:val="none"/>
                <w:lang w:val="en-US" w:eastAsia="zh-CN" w:bidi="ar-SA"/>
              </w:rPr>
            </w:pPr>
          </w:p>
        </w:tc>
      </w:tr>
      <w:tr w14:paraId="20813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757" w:type="dxa"/>
            <w:vAlign w:val="center"/>
          </w:tcPr>
          <w:p w14:paraId="30FC024D">
            <w:pPr>
              <w:widowControl/>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26</w:t>
            </w:r>
          </w:p>
        </w:tc>
        <w:tc>
          <w:tcPr>
            <w:tcW w:w="2330" w:type="dxa"/>
            <w:vAlign w:val="center"/>
          </w:tcPr>
          <w:p w14:paraId="69DA6125">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cs="宋体"/>
                <w:kern w:val="0"/>
                <w:szCs w:val="21"/>
                <w:highlight w:val="none"/>
              </w:rPr>
              <w:t>胶轮压路机</w:t>
            </w:r>
          </w:p>
        </w:tc>
        <w:tc>
          <w:tcPr>
            <w:tcW w:w="1610" w:type="dxa"/>
            <w:vAlign w:val="center"/>
          </w:tcPr>
          <w:p w14:paraId="7C81E24E">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cs="宋体"/>
                <w:kern w:val="0"/>
                <w:szCs w:val="21"/>
                <w:highlight w:val="none"/>
              </w:rPr>
              <w:t>自重≥30t</w:t>
            </w:r>
          </w:p>
        </w:tc>
        <w:tc>
          <w:tcPr>
            <w:tcW w:w="720" w:type="dxa"/>
            <w:vAlign w:val="center"/>
          </w:tcPr>
          <w:p w14:paraId="06DB8B78">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szCs w:val="21"/>
                <w:highlight w:val="none"/>
              </w:rPr>
              <w:t>1台</w:t>
            </w:r>
          </w:p>
        </w:tc>
        <w:tc>
          <w:tcPr>
            <w:tcW w:w="1293" w:type="dxa"/>
            <w:vAlign w:val="center"/>
          </w:tcPr>
          <w:p w14:paraId="26046122">
            <w:pPr>
              <w:spacing w:line="0" w:lineRule="atLeast"/>
              <w:jc w:val="center"/>
              <w:rPr>
                <w:rFonts w:cs="Times New Roman" w:asciiTheme="minorEastAsia" w:hAnsiTheme="minorEastAsia" w:eastAsiaTheme="minorEastAsia"/>
                <w:kern w:val="2"/>
                <w:sz w:val="21"/>
                <w:szCs w:val="24"/>
                <w:highlight w:val="none"/>
                <w:lang w:val="en-US" w:eastAsia="zh-CN" w:bidi="ar-SA"/>
              </w:rPr>
            </w:pPr>
            <w:r>
              <w:rPr>
                <w:rFonts w:hint="eastAsia" w:ascii="宋体" w:hAnsi="宋体"/>
                <w:szCs w:val="21"/>
                <w:highlight w:val="none"/>
                <w:lang w:eastAsia="zh-CN"/>
              </w:rPr>
              <w:t>2027</w:t>
            </w:r>
            <w:r>
              <w:rPr>
                <w:rFonts w:ascii="宋体" w:hAnsi="宋体"/>
                <w:szCs w:val="21"/>
                <w:highlight w:val="none"/>
              </w:rPr>
              <w:t>.8.1</w:t>
            </w:r>
          </w:p>
        </w:tc>
        <w:tc>
          <w:tcPr>
            <w:tcW w:w="733" w:type="dxa"/>
            <w:vAlign w:val="center"/>
          </w:tcPr>
          <w:p w14:paraId="376DB7CE">
            <w:pPr>
              <w:spacing w:line="0" w:lineRule="atLeast"/>
              <w:jc w:val="center"/>
              <w:rPr>
                <w:rFonts w:cs="Times New Roman" w:asciiTheme="minorEastAsia" w:hAnsiTheme="minorEastAsia" w:eastAsiaTheme="minorEastAsia"/>
                <w:kern w:val="2"/>
                <w:sz w:val="21"/>
                <w:szCs w:val="24"/>
                <w:highlight w:val="none"/>
                <w:lang w:val="en-US" w:eastAsia="zh-CN" w:bidi="ar-SA"/>
              </w:rPr>
            </w:pPr>
            <w:r>
              <w:rPr>
                <w:rFonts w:hint="eastAsia" w:ascii="宋体" w:hAnsi="宋体"/>
                <w:szCs w:val="21"/>
                <w:highlight w:val="none"/>
              </w:rPr>
              <w:t>良好</w:t>
            </w:r>
          </w:p>
        </w:tc>
        <w:tc>
          <w:tcPr>
            <w:tcW w:w="787" w:type="dxa"/>
            <w:vAlign w:val="center"/>
          </w:tcPr>
          <w:p w14:paraId="2EE6A401">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Cs w:val="21"/>
                <w:highlight w:val="none"/>
                <w:lang w:val="en-US" w:eastAsia="zh-CN"/>
              </w:rPr>
              <w:t>全线</w:t>
            </w:r>
          </w:p>
        </w:tc>
        <w:tc>
          <w:tcPr>
            <w:tcW w:w="438" w:type="dxa"/>
            <w:vAlign w:val="center"/>
          </w:tcPr>
          <w:p w14:paraId="2C33BF83">
            <w:pPr>
              <w:spacing w:line="0" w:lineRule="atLeast"/>
              <w:jc w:val="center"/>
              <w:rPr>
                <w:rFonts w:cs="宋体" w:asciiTheme="minorEastAsia" w:hAnsiTheme="minorEastAsia" w:eastAsiaTheme="minorEastAsia"/>
                <w:kern w:val="0"/>
                <w:sz w:val="21"/>
                <w:szCs w:val="21"/>
                <w:highlight w:val="none"/>
                <w:lang w:val="en-US" w:eastAsia="zh-CN" w:bidi="ar-SA"/>
              </w:rPr>
            </w:pPr>
          </w:p>
        </w:tc>
      </w:tr>
      <w:tr w14:paraId="4AD23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757" w:type="dxa"/>
            <w:vAlign w:val="center"/>
          </w:tcPr>
          <w:p w14:paraId="565C69CF">
            <w:pPr>
              <w:widowControl/>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27</w:t>
            </w:r>
          </w:p>
        </w:tc>
        <w:tc>
          <w:tcPr>
            <w:tcW w:w="2330" w:type="dxa"/>
            <w:vAlign w:val="center"/>
          </w:tcPr>
          <w:p w14:paraId="49D7CFB8">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cs="宋体"/>
                <w:kern w:val="0"/>
                <w:szCs w:val="21"/>
                <w:highlight w:val="none"/>
              </w:rPr>
              <w:t>智能沥青撒布车</w:t>
            </w:r>
          </w:p>
        </w:tc>
        <w:tc>
          <w:tcPr>
            <w:tcW w:w="1610" w:type="dxa"/>
            <w:vAlign w:val="center"/>
          </w:tcPr>
          <w:p w14:paraId="5683DD12">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cs="宋体"/>
                <w:kern w:val="0"/>
                <w:szCs w:val="21"/>
                <w:highlight w:val="none"/>
              </w:rPr>
              <w:t>容量≥8000L</w:t>
            </w:r>
          </w:p>
        </w:tc>
        <w:tc>
          <w:tcPr>
            <w:tcW w:w="720" w:type="dxa"/>
            <w:vAlign w:val="center"/>
          </w:tcPr>
          <w:p w14:paraId="269F0ED6">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szCs w:val="21"/>
                <w:highlight w:val="none"/>
              </w:rPr>
              <w:t>1台</w:t>
            </w:r>
          </w:p>
        </w:tc>
        <w:tc>
          <w:tcPr>
            <w:tcW w:w="1293" w:type="dxa"/>
            <w:vAlign w:val="center"/>
          </w:tcPr>
          <w:p w14:paraId="6B4EC270">
            <w:pPr>
              <w:spacing w:line="0" w:lineRule="atLeast"/>
              <w:jc w:val="center"/>
              <w:rPr>
                <w:rFonts w:cs="Times New Roman" w:asciiTheme="minorEastAsia" w:hAnsiTheme="minorEastAsia" w:eastAsiaTheme="minorEastAsia"/>
                <w:kern w:val="2"/>
                <w:sz w:val="21"/>
                <w:szCs w:val="24"/>
                <w:highlight w:val="none"/>
                <w:lang w:val="en-US" w:eastAsia="zh-CN" w:bidi="ar-SA"/>
              </w:rPr>
            </w:pPr>
            <w:r>
              <w:rPr>
                <w:rFonts w:hint="eastAsia" w:ascii="宋体" w:hAnsi="宋体"/>
                <w:szCs w:val="21"/>
                <w:highlight w:val="none"/>
                <w:lang w:eastAsia="zh-CN"/>
              </w:rPr>
              <w:t>2027</w:t>
            </w:r>
            <w:r>
              <w:rPr>
                <w:rFonts w:ascii="宋体" w:hAnsi="宋体"/>
                <w:szCs w:val="21"/>
                <w:highlight w:val="none"/>
              </w:rPr>
              <w:t>.8.1</w:t>
            </w:r>
          </w:p>
        </w:tc>
        <w:tc>
          <w:tcPr>
            <w:tcW w:w="733" w:type="dxa"/>
            <w:vAlign w:val="center"/>
          </w:tcPr>
          <w:p w14:paraId="4FC110BA">
            <w:pPr>
              <w:spacing w:line="0" w:lineRule="atLeast"/>
              <w:jc w:val="center"/>
              <w:rPr>
                <w:rFonts w:cs="Times New Roman" w:asciiTheme="minorEastAsia" w:hAnsiTheme="minorEastAsia" w:eastAsiaTheme="minorEastAsia"/>
                <w:kern w:val="2"/>
                <w:sz w:val="21"/>
                <w:szCs w:val="24"/>
                <w:highlight w:val="none"/>
                <w:lang w:val="en-US" w:eastAsia="zh-CN" w:bidi="ar-SA"/>
              </w:rPr>
            </w:pPr>
            <w:r>
              <w:rPr>
                <w:rFonts w:hint="eastAsia" w:ascii="宋体" w:hAnsi="宋体"/>
                <w:szCs w:val="21"/>
                <w:highlight w:val="none"/>
              </w:rPr>
              <w:t>良好</w:t>
            </w:r>
          </w:p>
        </w:tc>
        <w:tc>
          <w:tcPr>
            <w:tcW w:w="787" w:type="dxa"/>
            <w:vAlign w:val="center"/>
          </w:tcPr>
          <w:p w14:paraId="532C6249">
            <w:pPr>
              <w:spacing w:line="0" w:lineRule="atLeast"/>
              <w:jc w:val="center"/>
              <w:rPr>
                <w:rFonts w:cs="宋体" w:asciiTheme="minorEastAsia" w:hAnsiTheme="minorEastAsia" w:eastAsiaTheme="minorEastAsia"/>
                <w:kern w:val="0"/>
                <w:sz w:val="21"/>
                <w:szCs w:val="21"/>
                <w:highlight w:val="none"/>
                <w:lang w:val="en-US" w:eastAsia="zh-CN" w:bidi="ar-SA"/>
              </w:rPr>
            </w:pPr>
          </w:p>
        </w:tc>
        <w:tc>
          <w:tcPr>
            <w:tcW w:w="438" w:type="dxa"/>
            <w:vAlign w:val="center"/>
          </w:tcPr>
          <w:p w14:paraId="3A0DD60E">
            <w:pPr>
              <w:spacing w:line="0" w:lineRule="atLeast"/>
              <w:jc w:val="center"/>
              <w:rPr>
                <w:rFonts w:cs="宋体" w:asciiTheme="minorEastAsia" w:hAnsiTheme="minorEastAsia" w:eastAsiaTheme="minorEastAsia"/>
                <w:kern w:val="0"/>
                <w:sz w:val="21"/>
                <w:szCs w:val="21"/>
                <w:highlight w:val="none"/>
                <w:lang w:val="en-US" w:eastAsia="zh-CN" w:bidi="ar-SA"/>
              </w:rPr>
            </w:pPr>
          </w:p>
        </w:tc>
      </w:tr>
      <w:tr w14:paraId="7144C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57" w:type="dxa"/>
            <w:vAlign w:val="center"/>
          </w:tcPr>
          <w:p w14:paraId="43C59A5C">
            <w:pPr>
              <w:widowControl/>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28</w:t>
            </w:r>
          </w:p>
        </w:tc>
        <w:tc>
          <w:tcPr>
            <w:tcW w:w="2330" w:type="dxa"/>
            <w:vAlign w:val="center"/>
          </w:tcPr>
          <w:p w14:paraId="4E303E48">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cs="宋体"/>
                <w:kern w:val="0"/>
                <w:szCs w:val="21"/>
                <w:highlight w:val="none"/>
              </w:rPr>
              <w:t>同步碎石封层撒布车</w:t>
            </w:r>
          </w:p>
        </w:tc>
        <w:tc>
          <w:tcPr>
            <w:tcW w:w="1610" w:type="dxa"/>
            <w:vAlign w:val="center"/>
          </w:tcPr>
          <w:p w14:paraId="759BA145">
            <w:pPr>
              <w:spacing w:line="0" w:lineRule="atLeast"/>
              <w:jc w:val="center"/>
              <w:rPr>
                <w:rFonts w:cs="宋体" w:asciiTheme="minorEastAsia" w:hAnsiTheme="minorEastAsia" w:eastAsiaTheme="minorEastAsia"/>
                <w:kern w:val="0"/>
                <w:sz w:val="21"/>
                <w:szCs w:val="21"/>
                <w:highlight w:val="none"/>
                <w:lang w:val="en-US" w:eastAsia="zh-CN" w:bidi="ar-SA"/>
              </w:rPr>
            </w:pPr>
          </w:p>
        </w:tc>
        <w:tc>
          <w:tcPr>
            <w:tcW w:w="720" w:type="dxa"/>
            <w:vAlign w:val="center"/>
          </w:tcPr>
          <w:p w14:paraId="78A4EF51">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szCs w:val="21"/>
                <w:highlight w:val="none"/>
              </w:rPr>
              <w:t>1台</w:t>
            </w:r>
          </w:p>
        </w:tc>
        <w:tc>
          <w:tcPr>
            <w:tcW w:w="1293" w:type="dxa"/>
            <w:vAlign w:val="center"/>
          </w:tcPr>
          <w:p w14:paraId="30463422">
            <w:pPr>
              <w:spacing w:line="0" w:lineRule="atLeast"/>
              <w:jc w:val="center"/>
              <w:rPr>
                <w:rFonts w:cs="Times New Roman" w:asciiTheme="minorEastAsia" w:hAnsiTheme="minorEastAsia" w:eastAsiaTheme="minorEastAsia"/>
                <w:kern w:val="2"/>
                <w:sz w:val="21"/>
                <w:szCs w:val="24"/>
                <w:highlight w:val="none"/>
                <w:lang w:val="en-US" w:eastAsia="zh-CN" w:bidi="ar-SA"/>
              </w:rPr>
            </w:pPr>
            <w:r>
              <w:rPr>
                <w:rFonts w:hint="eastAsia" w:ascii="宋体" w:hAnsi="宋体"/>
                <w:szCs w:val="21"/>
                <w:highlight w:val="none"/>
                <w:lang w:eastAsia="zh-CN"/>
              </w:rPr>
              <w:t>2027</w:t>
            </w:r>
            <w:r>
              <w:rPr>
                <w:rFonts w:ascii="宋体" w:hAnsi="宋体"/>
                <w:szCs w:val="21"/>
                <w:highlight w:val="none"/>
              </w:rPr>
              <w:t>.8.1</w:t>
            </w:r>
          </w:p>
        </w:tc>
        <w:tc>
          <w:tcPr>
            <w:tcW w:w="733" w:type="dxa"/>
            <w:vAlign w:val="center"/>
          </w:tcPr>
          <w:p w14:paraId="1D353B11">
            <w:pPr>
              <w:spacing w:line="0" w:lineRule="atLeast"/>
              <w:jc w:val="center"/>
              <w:rPr>
                <w:rFonts w:cs="Times New Roman" w:asciiTheme="minorEastAsia" w:hAnsiTheme="minorEastAsia" w:eastAsiaTheme="minorEastAsia"/>
                <w:kern w:val="2"/>
                <w:sz w:val="21"/>
                <w:szCs w:val="24"/>
                <w:highlight w:val="none"/>
                <w:lang w:val="en-US" w:eastAsia="zh-CN" w:bidi="ar-SA"/>
              </w:rPr>
            </w:pPr>
            <w:r>
              <w:rPr>
                <w:rFonts w:hint="eastAsia" w:ascii="宋体" w:hAnsi="宋体"/>
                <w:szCs w:val="21"/>
                <w:highlight w:val="none"/>
              </w:rPr>
              <w:t>良好</w:t>
            </w:r>
          </w:p>
        </w:tc>
        <w:tc>
          <w:tcPr>
            <w:tcW w:w="787" w:type="dxa"/>
            <w:vAlign w:val="center"/>
          </w:tcPr>
          <w:p w14:paraId="1F103EFF">
            <w:pPr>
              <w:spacing w:line="0" w:lineRule="atLeast"/>
              <w:jc w:val="center"/>
              <w:rPr>
                <w:rFonts w:cs="宋体" w:asciiTheme="minorEastAsia" w:hAnsiTheme="minorEastAsia" w:eastAsiaTheme="minorEastAsia"/>
                <w:kern w:val="0"/>
                <w:sz w:val="21"/>
                <w:szCs w:val="21"/>
                <w:highlight w:val="none"/>
                <w:lang w:val="en-US" w:eastAsia="zh-CN" w:bidi="ar-SA"/>
              </w:rPr>
            </w:pPr>
          </w:p>
        </w:tc>
        <w:tc>
          <w:tcPr>
            <w:tcW w:w="438" w:type="dxa"/>
            <w:vAlign w:val="center"/>
          </w:tcPr>
          <w:p w14:paraId="3021062E">
            <w:pPr>
              <w:spacing w:line="0" w:lineRule="atLeast"/>
              <w:jc w:val="center"/>
              <w:rPr>
                <w:rFonts w:cs="宋体" w:asciiTheme="minorEastAsia" w:hAnsiTheme="minorEastAsia" w:eastAsiaTheme="minorEastAsia"/>
                <w:kern w:val="0"/>
                <w:sz w:val="21"/>
                <w:szCs w:val="21"/>
                <w:highlight w:val="none"/>
                <w:lang w:val="en-US" w:eastAsia="zh-CN" w:bidi="ar-SA"/>
              </w:rPr>
            </w:pPr>
          </w:p>
        </w:tc>
      </w:tr>
      <w:tr w14:paraId="7F991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57" w:type="dxa"/>
            <w:vAlign w:val="center"/>
          </w:tcPr>
          <w:p w14:paraId="6420463D">
            <w:pPr>
              <w:widowControl/>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29</w:t>
            </w:r>
          </w:p>
        </w:tc>
        <w:tc>
          <w:tcPr>
            <w:tcW w:w="2330" w:type="dxa"/>
            <w:vAlign w:val="center"/>
          </w:tcPr>
          <w:p w14:paraId="14A34D5C">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cs="宋体"/>
                <w:kern w:val="0"/>
                <w:szCs w:val="21"/>
                <w:highlight w:val="none"/>
              </w:rPr>
              <w:t>万能材料试验机</w:t>
            </w:r>
          </w:p>
        </w:tc>
        <w:tc>
          <w:tcPr>
            <w:tcW w:w="1610" w:type="dxa"/>
            <w:vAlign w:val="center"/>
          </w:tcPr>
          <w:p w14:paraId="48141FCE">
            <w:pPr>
              <w:spacing w:line="0" w:lineRule="atLeast"/>
              <w:jc w:val="center"/>
              <w:rPr>
                <w:rFonts w:cs="宋体" w:asciiTheme="minorEastAsia" w:hAnsiTheme="minorEastAsia" w:eastAsiaTheme="minorEastAsia"/>
                <w:kern w:val="0"/>
                <w:sz w:val="21"/>
                <w:szCs w:val="21"/>
                <w:highlight w:val="none"/>
                <w:lang w:val="en-US" w:eastAsia="zh-CN" w:bidi="ar-SA"/>
              </w:rPr>
            </w:pPr>
          </w:p>
        </w:tc>
        <w:tc>
          <w:tcPr>
            <w:tcW w:w="720" w:type="dxa"/>
            <w:vAlign w:val="center"/>
          </w:tcPr>
          <w:p w14:paraId="11EEC4E1">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cs="宋体"/>
                <w:kern w:val="0"/>
                <w:szCs w:val="21"/>
                <w:highlight w:val="none"/>
              </w:rPr>
              <w:t>1套</w:t>
            </w:r>
          </w:p>
        </w:tc>
        <w:tc>
          <w:tcPr>
            <w:tcW w:w="1293" w:type="dxa"/>
            <w:vAlign w:val="center"/>
          </w:tcPr>
          <w:p w14:paraId="2BE05E2D">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szCs w:val="21"/>
                <w:highlight w:val="none"/>
                <w:lang w:eastAsia="zh-CN"/>
              </w:rPr>
              <w:t>2025</w:t>
            </w:r>
            <w:r>
              <w:rPr>
                <w:rFonts w:ascii="宋体" w:hAnsi="宋体"/>
                <w:szCs w:val="21"/>
                <w:highlight w:val="none"/>
              </w:rPr>
              <w:t>.12.20</w:t>
            </w:r>
          </w:p>
        </w:tc>
        <w:tc>
          <w:tcPr>
            <w:tcW w:w="733" w:type="dxa"/>
            <w:vAlign w:val="center"/>
          </w:tcPr>
          <w:p w14:paraId="5D1E8144">
            <w:pPr>
              <w:spacing w:line="0" w:lineRule="atLeast"/>
              <w:jc w:val="center"/>
              <w:rPr>
                <w:rFonts w:cs="宋体" w:asciiTheme="minorEastAsia" w:hAnsiTheme="minorEastAsia" w:eastAsiaTheme="minorEastAsia"/>
                <w:kern w:val="0"/>
                <w:sz w:val="21"/>
                <w:szCs w:val="21"/>
                <w:highlight w:val="none"/>
                <w:lang w:val="en-US" w:eastAsia="zh-CN" w:bidi="ar-SA"/>
              </w:rPr>
            </w:pPr>
            <w:r>
              <w:rPr>
                <w:rFonts w:hint="eastAsia" w:ascii="宋体" w:hAnsi="宋体"/>
                <w:szCs w:val="21"/>
                <w:highlight w:val="none"/>
              </w:rPr>
              <w:t>良好</w:t>
            </w:r>
          </w:p>
        </w:tc>
        <w:tc>
          <w:tcPr>
            <w:tcW w:w="787" w:type="dxa"/>
            <w:vAlign w:val="center"/>
          </w:tcPr>
          <w:p w14:paraId="4A73B4E6">
            <w:pPr>
              <w:spacing w:line="0" w:lineRule="atLeast"/>
              <w:jc w:val="center"/>
              <w:rPr>
                <w:rFonts w:cs="宋体" w:asciiTheme="minorEastAsia" w:hAnsiTheme="minorEastAsia" w:eastAsiaTheme="minorEastAsia"/>
                <w:kern w:val="0"/>
                <w:sz w:val="21"/>
                <w:szCs w:val="21"/>
                <w:highlight w:val="none"/>
                <w:lang w:val="en-US" w:eastAsia="zh-CN" w:bidi="ar-SA"/>
              </w:rPr>
            </w:pPr>
          </w:p>
        </w:tc>
        <w:tc>
          <w:tcPr>
            <w:tcW w:w="438" w:type="dxa"/>
            <w:vAlign w:val="center"/>
          </w:tcPr>
          <w:p w14:paraId="402E83F6">
            <w:pPr>
              <w:spacing w:line="0" w:lineRule="atLeast"/>
              <w:jc w:val="center"/>
              <w:rPr>
                <w:rFonts w:cs="宋体" w:asciiTheme="minorEastAsia" w:hAnsiTheme="minorEastAsia" w:eastAsiaTheme="minorEastAsia"/>
                <w:kern w:val="0"/>
                <w:sz w:val="21"/>
                <w:szCs w:val="21"/>
                <w:highlight w:val="none"/>
                <w:lang w:val="en-US" w:eastAsia="zh-CN" w:bidi="ar-SA"/>
              </w:rPr>
            </w:pPr>
          </w:p>
        </w:tc>
      </w:tr>
      <w:tr w14:paraId="13F73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57" w:type="dxa"/>
            <w:vAlign w:val="center"/>
          </w:tcPr>
          <w:p w14:paraId="5C76FB28">
            <w:pPr>
              <w:widowControl/>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30</w:t>
            </w:r>
          </w:p>
        </w:tc>
        <w:tc>
          <w:tcPr>
            <w:tcW w:w="2330" w:type="dxa"/>
            <w:vAlign w:val="center"/>
          </w:tcPr>
          <w:p w14:paraId="7CCF187C">
            <w:pPr>
              <w:spacing w:line="0" w:lineRule="atLeast"/>
              <w:jc w:val="center"/>
              <w:rPr>
                <w:rFonts w:hint="eastAsia" w:ascii="宋体" w:hAnsi="宋体" w:eastAsia="宋体" w:cs="宋体"/>
                <w:kern w:val="0"/>
                <w:sz w:val="21"/>
                <w:szCs w:val="21"/>
                <w:highlight w:val="none"/>
                <w:lang w:val="en-US" w:eastAsia="zh-CN" w:bidi="ar-SA"/>
              </w:rPr>
            </w:pPr>
            <w:r>
              <w:rPr>
                <w:rFonts w:hint="eastAsia" w:ascii="宋体" w:hAnsi="宋体" w:cs="宋体"/>
                <w:kern w:val="0"/>
                <w:szCs w:val="21"/>
                <w:highlight w:val="none"/>
              </w:rPr>
              <w:t>水泥物理性、胶砂强度鉴定仪</w:t>
            </w:r>
          </w:p>
        </w:tc>
        <w:tc>
          <w:tcPr>
            <w:tcW w:w="1610" w:type="dxa"/>
            <w:vAlign w:val="center"/>
          </w:tcPr>
          <w:p w14:paraId="31D1577C">
            <w:pPr>
              <w:spacing w:line="0" w:lineRule="atLeast"/>
              <w:jc w:val="center"/>
              <w:rPr>
                <w:rFonts w:hint="eastAsia" w:ascii="宋体" w:hAnsi="宋体" w:eastAsia="宋体" w:cs="宋体"/>
                <w:kern w:val="0"/>
                <w:sz w:val="21"/>
                <w:szCs w:val="21"/>
                <w:highlight w:val="none"/>
                <w:lang w:val="en-US" w:eastAsia="zh-CN" w:bidi="ar-SA"/>
              </w:rPr>
            </w:pPr>
          </w:p>
        </w:tc>
        <w:tc>
          <w:tcPr>
            <w:tcW w:w="720" w:type="dxa"/>
            <w:vAlign w:val="center"/>
          </w:tcPr>
          <w:p w14:paraId="3D122E46">
            <w:pPr>
              <w:spacing w:line="0" w:lineRule="atLeast"/>
              <w:jc w:val="center"/>
              <w:rPr>
                <w:rFonts w:hint="eastAsia" w:ascii="宋体" w:hAnsi="宋体" w:eastAsia="宋体" w:cs="宋体"/>
                <w:kern w:val="0"/>
                <w:sz w:val="21"/>
                <w:szCs w:val="21"/>
                <w:highlight w:val="none"/>
                <w:lang w:val="en-US" w:eastAsia="zh-CN" w:bidi="ar-SA"/>
              </w:rPr>
            </w:pPr>
            <w:r>
              <w:rPr>
                <w:rFonts w:hint="eastAsia" w:ascii="宋体" w:hAnsi="宋体" w:cs="宋体"/>
                <w:kern w:val="0"/>
                <w:szCs w:val="21"/>
                <w:highlight w:val="none"/>
              </w:rPr>
              <w:t>1台</w:t>
            </w:r>
          </w:p>
        </w:tc>
        <w:tc>
          <w:tcPr>
            <w:tcW w:w="1293" w:type="dxa"/>
            <w:vAlign w:val="top"/>
          </w:tcPr>
          <w:p w14:paraId="2FF41743">
            <w:pPr>
              <w:spacing w:line="0" w:lineRule="atLeast"/>
              <w:jc w:val="center"/>
              <w:rPr>
                <w:rFonts w:hint="eastAsia" w:ascii="宋体" w:hAnsi="宋体" w:eastAsia="宋体" w:cs="宋体"/>
                <w:kern w:val="0"/>
                <w:sz w:val="21"/>
                <w:szCs w:val="21"/>
                <w:highlight w:val="none"/>
                <w:lang w:val="en-US" w:eastAsia="zh-CN" w:bidi="ar-SA"/>
              </w:rPr>
            </w:pPr>
            <w:r>
              <w:rPr>
                <w:rFonts w:hint="eastAsia" w:ascii="宋体" w:hAnsi="宋体"/>
                <w:szCs w:val="21"/>
                <w:highlight w:val="none"/>
                <w:lang w:eastAsia="zh-CN"/>
              </w:rPr>
              <w:t>2025</w:t>
            </w:r>
            <w:r>
              <w:rPr>
                <w:rFonts w:ascii="宋体" w:hAnsi="宋体"/>
                <w:szCs w:val="21"/>
                <w:highlight w:val="none"/>
              </w:rPr>
              <w:t>.12.20</w:t>
            </w:r>
          </w:p>
        </w:tc>
        <w:tc>
          <w:tcPr>
            <w:tcW w:w="733" w:type="dxa"/>
            <w:vAlign w:val="center"/>
          </w:tcPr>
          <w:p w14:paraId="410FE5CB">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良好</w:t>
            </w:r>
          </w:p>
        </w:tc>
        <w:tc>
          <w:tcPr>
            <w:tcW w:w="787" w:type="dxa"/>
            <w:vAlign w:val="center"/>
          </w:tcPr>
          <w:p w14:paraId="434C327D">
            <w:pPr>
              <w:spacing w:line="0" w:lineRule="atLeast"/>
              <w:jc w:val="center"/>
              <w:rPr>
                <w:rFonts w:cs="宋体" w:asciiTheme="minorEastAsia" w:hAnsiTheme="minorEastAsia" w:eastAsiaTheme="minorEastAsia"/>
                <w:kern w:val="0"/>
                <w:sz w:val="21"/>
                <w:szCs w:val="21"/>
                <w:highlight w:val="none"/>
                <w:lang w:val="en-US" w:eastAsia="zh-CN" w:bidi="ar-SA"/>
              </w:rPr>
            </w:pPr>
          </w:p>
        </w:tc>
        <w:tc>
          <w:tcPr>
            <w:tcW w:w="438" w:type="dxa"/>
            <w:vAlign w:val="center"/>
          </w:tcPr>
          <w:p w14:paraId="067E85AA">
            <w:pPr>
              <w:spacing w:line="0" w:lineRule="atLeast"/>
              <w:jc w:val="center"/>
              <w:rPr>
                <w:rFonts w:cs="宋体" w:asciiTheme="minorEastAsia" w:hAnsiTheme="minorEastAsia" w:eastAsiaTheme="minorEastAsia"/>
                <w:kern w:val="0"/>
                <w:sz w:val="21"/>
                <w:szCs w:val="21"/>
                <w:highlight w:val="none"/>
                <w:lang w:val="en-US" w:eastAsia="zh-CN" w:bidi="ar-SA"/>
              </w:rPr>
            </w:pPr>
          </w:p>
        </w:tc>
      </w:tr>
      <w:tr w14:paraId="52DCD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57" w:type="dxa"/>
            <w:vAlign w:val="center"/>
          </w:tcPr>
          <w:p w14:paraId="2FC0A8FC">
            <w:pPr>
              <w:widowControl/>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31</w:t>
            </w:r>
          </w:p>
        </w:tc>
        <w:tc>
          <w:tcPr>
            <w:tcW w:w="2330" w:type="dxa"/>
            <w:vAlign w:val="center"/>
          </w:tcPr>
          <w:p w14:paraId="756839EB">
            <w:pPr>
              <w:spacing w:line="0" w:lineRule="atLeast"/>
              <w:jc w:val="center"/>
              <w:rPr>
                <w:rFonts w:hint="eastAsia" w:ascii="宋体" w:hAnsi="宋体" w:eastAsia="宋体" w:cs="宋体"/>
                <w:kern w:val="0"/>
                <w:sz w:val="21"/>
                <w:szCs w:val="21"/>
                <w:highlight w:val="none"/>
                <w:lang w:val="en-US" w:eastAsia="zh-CN" w:bidi="ar-SA"/>
              </w:rPr>
            </w:pPr>
            <w:r>
              <w:rPr>
                <w:rFonts w:hint="eastAsia" w:ascii="宋体" w:hAnsi="宋体" w:cs="宋体"/>
                <w:kern w:val="0"/>
                <w:szCs w:val="21"/>
                <w:highlight w:val="none"/>
              </w:rPr>
              <w:t>土工试验设备</w:t>
            </w:r>
          </w:p>
        </w:tc>
        <w:tc>
          <w:tcPr>
            <w:tcW w:w="1610" w:type="dxa"/>
            <w:vAlign w:val="center"/>
          </w:tcPr>
          <w:p w14:paraId="0A4D993A">
            <w:pPr>
              <w:spacing w:line="0" w:lineRule="atLeast"/>
              <w:jc w:val="center"/>
              <w:rPr>
                <w:rFonts w:hint="eastAsia" w:ascii="宋体" w:hAnsi="宋体" w:eastAsia="宋体" w:cs="宋体"/>
                <w:kern w:val="0"/>
                <w:sz w:val="21"/>
                <w:szCs w:val="21"/>
                <w:highlight w:val="none"/>
                <w:lang w:val="en-US" w:eastAsia="zh-CN" w:bidi="ar-SA"/>
              </w:rPr>
            </w:pPr>
          </w:p>
        </w:tc>
        <w:tc>
          <w:tcPr>
            <w:tcW w:w="720" w:type="dxa"/>
            <w:vAlign w:val="center"/>
          </w:tcPr>
          <w:p w14:paraId="304931B3">
            <w:pPr>
              <w:spacing w:line="0" w:lineRule="atLeast"/>
              <w:jc w:val="center"/>
              <w:rPr>
                <w:rFonts w:hint="eastAsia" w:ascii="宋体" w:hAnsi="宋体" w:eastAsia="宋体" w:cs="宋体"/>
                <w:kern w:val="0"/>
                <w:sz w:val="21"/>
                <w:szCs w:val="21"/>
                <w:highlight w:val="none"/>
                <w:lang w:val="en-US" w:eastAsia="zh-CN" w:bidi="ar-SA"/>
              </w:rPr>
            </w:pPr>
            <w:r>
              <w:rPr>
                <w:rFonts w:hint="eastAsia" w:ascii="宋体" w:hAnsi="宋体" w:cs="宋体"/>
                <w:kern w:val="0"/>
                <w:szCs w:val="21"/>
                <w:highlight w:val="none"/>
              </w:rPr>
              <w:t>1套</w:t>
            </w:r>
          </w:p>
        </w:tc>
        <w:tc>
          <w:tcPr>
            <w:tcW w:w="1293" w:type="dxa"/>
            <w:vAlign w:val="top"/>
          </w:tcPr>
          <w:p w14:paraId="3AC4F31F">
            <w:pPr>
              <w:spacing w:line="0" w:lineRule="atLeast"/>
              <w:jc w:val="center"/>
              <w:rPr>
                <w:rFonts w:hint="eastAsia" w:ascii="宋体" w:hAnsi="宋体" w:eastAsia="宋体" w:cs="宋体"/>
                <w:kern w:val="0"/>
                <w:sz w:val="21"/>
                <w:szCs w:val="21"/>
                <w:highlight w:val="none"/>
                <w:lang w:val="en-US" w:eastAsia="zh-CN" w:bidi="ar-SA"/>
              </w:rPr>
            </w:pPr>
            <w:r>
              <w:rPr>
                <w:rFonts w:hint="eastAsia" w:ascii="宋体" w:hAnsi="宋体"/>
                <w:szCs w:val="21"/>
                <w:highlight w:val="none"/>
                <w:lang w:eastAsia="zh-CN"/>
              </w:rPr>
              <w:t>2025</w:t>
            </w:r>
            <w:r>
              <w:rPr>
                <w:rFonts w:ascii="宋体" w:hAnsi="宋体"/>
                <w:szCs w:val="21"/>
                <w:highlight w:val="none"/>
              </w:rPr>
              <w:t>.12.20</w:t>
            </w:r>
          </w:p>
        </w:tc>
        <w:tc>
          <w:tcPr>
            <w:tcW w:w="733" w:type="dxa"/>
            <w:vAlign w:val="center"/>
          </w:tcPr>
          <w:p w14:paraId="57F899EB">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良好</w:t>
            </w:r>
          </w:p>
        </w:tc>
        <w:tc>
          <w:tcPr>
            <w:tcW w:w="787" w:type="dxa"/>
            <w:vAlign w:val="center"/>
          </w:tcPr>
          <w:p w14:paraId="1DA3A4E2">
            <w:pPr>
              <w:spacing w:line="0" w:lineRule="atLeast"/>
              <w:jc w:val="center"/>
              <w:rPr>
                <w:rFonts w:cs="宋体" w:asciiTheme="minorEastAsia" w:hAnsiTheme="minorEastAsia" w:eastAsiaTheme="minorEastAsia"/>
                <w:kern w:val="0"/>
                <w:sz w:val="21"/>
                <w:szCs w:val="21"/>
                <w:highlight w:val="none"/>
                <w:lang w:val="en-US" w:eastAsia="zh-CN" w:bidi="ar-SA"/>
              </w:rPr>
            </w:pPr>
          </w:p>
        </w:tc>
        <w:tc>
          <w:tcPr>
            <w:tcW w:w="438" w:type="dxa"/>
            <w:vAlign w:val="center"/>
          </w:tcPr>
          <w:p w14:paraId="1FA3A99E">
            <w:pPr>
              <w:spacing w:line="0" w:lineRule="atLeast"/>
              <w:jc w:val="center"/>
              <w:rPr>
                <w:rFonts w:cs="宋体" w:asciiTheme="minorEastAsia" w:hAnsiTheme="minorEastAsia" w:eastAsiaTheme="minorEastAsia"/>
                <w:kern w:val="0"/>
                <w:sz w:val="21"/>
                <w:szCs w:val="21"/>
                <w:highlight w:val="none"/>
                <w:lang w:val="en-US" w:eastAsia="zh-CN" w:bidi="ar-SA"/>
              </w:rPr>
            </w:pPr>
          </w:p>
        </w:tc>
      </w:tr>
      <w:tr w14:paraId="1B787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57" w:type="dxa"/>
            <w:vAlign w:val="center"/>
          </w:tcPr>
          <w:p w14:paraId="1FC8F005">
            <w:pPr>
              <w:widowControl/>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32</w:t>
            </w:r>
          </w:p>
        </w:tc>
        <w:tc>
          <w:tcPr>
            <w:tcW w:w="2330" w:type="dxa"/>
            <w:vAlign w:val="center"/>
          </w:tcPr>
          <w:p w14:paraId="24D0F6B4">
            <w:pPr>
              <w:spacing w:line="0" w:lineRule="atLeast"/>
              <w:jc w:val="center"/>
              <w:rPr>
                <w:rFonts w:hint="eastAsia" w:ascii="宋体" w:hAnsi="宋体" w:eastAsia="宋体" w:cs="宋体"/>
                <w:kern w:val="0"/>
                <w:sz w:val="21"/>
                <w:szCs w:val="21"/>
                <w:highlight w:val="none"/>
                <w:lang w:val="en-US" w:eastAsia="zh-CN" w:bidi="ar-SA"/>
              </w:rPr>
            </w:pPr>
            <w:r>
              <w:rPr>
                <w:rFonts w:hint="eastAsia" w:ascii="宋体" w:hAnsi="宋体" w:cs="宋体"/>
                <w:kern w:val="0"/>
                <w:szCs w:val="21"/>
                <w:highlight w:val="none"/>
              </w:rPr>
              <w:t>混凝土试验设备</w:t>
            </w:r>
          </w:p>
        </w:tc>
        <w:tc>
          <w:tcPr>
            <w:tcW w:w="1610" w:type="dxa"/>
            <w:vAlign w:val="center"/>
          </w:tcPr>
          <w:p w14:paraId="6124ECAA">
            <w:pPr>
              <w:spacing w:line="0" w:lineRule="atLeast"/>
              <w:jc w:val="center"/>
              <w:rPr>
                <w:rFonts w:hint="eastAsia" w:ascii="宋体" w:hAnsi="宋体" w:eastAsia="宋体" w:cs="宋体"/>
                <w:kern w:val="0"/>
                <w:sz w:val="21"/>
                <w:szCs w:val="21"/>
                <w:highlight w:val="none"/>
                <w:lang w:val="en-US" w:eastAsia="zh-CN" w:bidi="ar-SA"/>
              </w:rPr>
            </w:pPr>
          </w:p>
        </w:tc>
        <w:tc>
          <w:tcPr>
            <w:tcW w:w="720" w:type="dxa"/>
            <w:vAlign w:val="center"/>
          </w:tcPr>
          <w:p w14:paraId="71D2499F">
            <w:pPr>
              <w:spacing w:line="0" w:lineRule="atLeast"/>
              <w:jc w:val="center"/>
              <w:rPr>
                <w:rFonts w:hint="eastAsia" w:ascii="宋体" w:hAnsi="宋体" w:eastAsia="宋体" w:cs="宋体"/>
                <w:kern w:val="0"/>
                <w:sz w:val="21"/>
                <w:szCs w:val="21"/>
                <w:highlight w:val="none"/>
                <w:lang w:val="en-US" w:eastAsia="zh-CN" w:bidi="ar-SA"/>
              </w:rPr>
            </w:pPr>
            <w:r>
              <w:rPr>
                <w:rFonts w:hint="eastAsia" w:ascii="宋体" w:hAnsi="宋体" w:cs="宋体"/>
                <w:kern w:val="0"/>
                <w:szCs w:val="21"/>
                <w:highlight w:val="none"/>
              </w:rPr>
              <w:t>1套</w:t>
            </w:r>
          </w:p>
        </w:tc>
        <w:tc>
          <w:tcPr>
            <w:tcW w:w="1293" w:type="dxa"/>
            <w:vAlign w:val="top"/>
          </w:tcPr>
          <w:p w14:paraId="0EBDEC8C">
            <w:pPr>
              <w:spacing w:line="0" w:lineRule="atLeast"/>
              <w:jc w:val="center"/>
              <w:rPr>
                <w:rFonts w:hint="eastAsia" w:ascii="宋体" w:hAnsi="宋体" w:eastAsia="宋体" w:cs="宋体"/>
                <w:kern w:val="0"/>
                <w:sz w:val="21"/>
                <w:szCs w:val="21"/>
                <w:highlight w:val="none"/>
                <w:lang w:val="en-US" w:eastAsia="zh-CN" w:bidi="ar-SA"/>
              </w:rPr>
            </w:pPr>
            <w:r>
              <w:rPr>
                <w:rFonts w:hint="eastAsia" w:ascii="宋体" w:hAnsi="宋体"/>
                <w:szCs w:val="21"/>
                <w:highlight w:val="none"/>
                <w:lang w:eastAsia="zh-CN"/>
              </w:rPr>
              <w:t>2025</w:t>
            </w:r>
            <w:r>
              <w:rPr>
                <w:rFonts w:ascii="宋体" w:hAnsi="宋体"/>
                <w:szCs w:val="21"/>
                <w:highlight w:val="none"/>
              </w:rPr>
              <w:t>.12.20</w:t>
            </w:r>
          </w:p>
        </w:tc>
        <w:tc>
          <w:tcPr>
            <w:tcW w:w="733" w:type="dxa"/>
            <w:vAlign w:val="center"/>
          </w:tcPr>
          <w:p w14:paraId="2A0B55FB">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良好</w:t>
            </w:r>
          </w:p>
        </w:tc>
        <w:tc>
          <w:tcPr>
            <w:tcW w:w="787" w:type="dxa"/>
            <w:vAlign w:val="center"/>
          </w:tcPr>
          <w:p w14:paraId="3038B3B0">
            <w:pPr>
              <w:spacing w:line="0" w:lineRule="atLeast"/>
              <w:jc w:val="center"/>
              <w:rPr>
                <w:rFonts w:cs="宋体" w:asciiTheme="minorEastAsia" w:hAnsiTheme="minorEastAsia" w:eastAsiaTheme="minorEastAsia"/>
                <w:kern w:val="0"/>
                <w:sz w:val="21"/>
                <w:szCs w:val="21"/>
                <w:highlight w:val="none"/>
                <w:lang w:val="en-US" w:eastAsia="zh-CN" w:bidi="ar-SA"/>
              </w:rPr>
            </w:pPr>
          </w:p>
        </w:tc>
        <w:tc>
          <w:tcPr>
            <w:tcW w:w="438" w:type="dxa"/>
            <w:vAlign w:val="center"/>
          </w:tcPr>
          <w:p w14:paraId="7A493978">
            <w:pPr>
              <w:spacing w:line="0" w:lineRule="atLeast"/>
              <w:jc w:val="center"/>
              <w:rPr>
                <w:rFonts w:cs="宋体" w:asciiTheme="minorEastAsia" w:hAnsiTheme="minorEastAsia" w:eastAsiaTheme="minorEastAsia"/>
                <w:kern w:val="0"/>
                <w:sz w:val="21"/>
                <w:szCs w:val="21"/>
                <w:highlight w:val="none"/>
                <w:lang w:val="en-US" w:eastAsia="zh-CN" w:bidi="ar-SA"/>
              </w:rPr>
            </w:pPr>
          </w:p>
        </w:tc>
      </w:tr>
      <w:tr w14:paraId="0BBCC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57" w:type="dxa"/>
            <w:vAlign w:val="center"/>
          </w:tcPr>
          <w:p w14:paraId="67DE76F5">
            <w:pPr>
              <w:widowControl/>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33</w:t>
            </w:r>
          </w:p>
        </w:tc>
        <w:tc>
          <w:tcPr>
            <w:tcW w:w="2330" w:type="dxa"/>
            <w:vAlign w:val="center"/>
          </w:tcPr>
          <w:p w14:paraId="7CB1EBD5">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力学性能设备</w:t>
            </w:r>
          </w:p>
        </w:tc>
        <w:tc>
          <w:tcPr>
            <w:tcW w:w="1610" w:type="dxa"/>
            <w:vAlign w:val="center"/>
          </w:tcPr>
          <w:p w14:paraId="071C03AD">
            <w:pPr>
              <w:spacing w:line="0" w:lineRule="atLeast"/>
              <w:jc w:val="center"/>
              <w:rPr>
                <w:rFonts w:hint="eastAsia" w:ascii="宋体" w:hAnsi="宋体" w:eastAsia="宋体" w:cs="Times New Roman"/>
                <w:kern w:val="2"/>
                <w:sz w:val="21"/>
                <w:szCs w:val="21"/>
                <w:highlight w:val="none"/>
                <w:lang w:val="en-US" w:eastAsia="zh-CN" w:bidi="ar-SA"/>
              </w:rPr>
            </w:pPr>
          </w:p>
        </w:tc>
        <w:tc>
          <w:tcPr>
            <w:tcW w:w="720" w:type="dxa"/>
            <w:vAlign w:val="center"/>
          </w:tcPr>
          <w:p w14:paraId="17983E61">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1台</w:t>
            </w:r>
          </w:p>
        </w:tc>
        <w:tc>
          <w:tcPr>
            <w:tcW w:w="1293" w:type="dxa"/>
            <w:vAlign w:val="top"/>
          </w:tcPr>
          <w:p w14:paraId="6064F9F4">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lang w:eastAsia="zh-CN"/>
              </w:rPr>
              <w:t>2025</w:t>
            </w:r>
            <w:r>
              <w:rPr>
                <w:rFonts w:ascii="宋体" w:hAnsi="宋体"/>
                <w:szCs w:val="21"/>
                <w:highlight w:val="none"/>
              </w:rPr>
              <w:t>.12.20</w:t>
            </w:r>
          </w:p>
        </w:tc>
        <w:tc>
          <w:tcPr>
            <w:tcW w:w="733" w:type="dxa"/>
            <w:vAlign w:val="top"/>
          </w:tcPr>
          <w:p w14:paraId="1B450CE2">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良好</w:t>
            </w:r>
          </w:p>
        </w:tc>
        <w:tc>
          <w:tcPr>
            <w:tcW w:w="787" w:type="dxa"/>
            <w:vAlign w:val="center"/>
          </w:tcPr>
          <w:p w14:paraId="02D459FB">
            <w:pPr>
              <w:spacing w:line="0" w:lineRule="atLeast"/>
              <w:jc w:val="center"/>
              <w:rPr>
                <w:rFonts w:cs="宋体" w:asciiTheme="minorEastAsia" w:hAnsiTheme="minorEastAsia" w:eastAsiaTheme="minorEastAsia"/>
                <w:kern w:val="0"/>
                <w:sz w:val="21"/>
                <w:szCs w:val="21"/>
                <w:highlight w:val="none"/>
                <w:lang w:val="en-US" w:eastAsia="zh-CN" w:bidi="ar-SA"/>
              </w:rPr>
            </w:pPr>
          </w:p>
        </w:tc>
        <w:tc>
          <w:tcPr>
            <w:tcW w:w="438" w:type="dxa"/>
            <w:vAlign w:val="center"/>
          </w:tcPr>
          <w:p w14:paraId="59A7F432">
            <w:pPr>
              <w:spacing w:line="0" w:lineRule="atLeast"/>
              <w:jc w:val="center"/>
              <w:rPr>
                <w:rFonts w:cs="宋体" w:asciiTheme="minorEastAsia" w:hAnsiTheme="minorEastAsia" w:eastAsiaTheme="minorEastAsia"/>
                <w:kern w:val="0"/>
                <w:sz w:val="21"/>
                <w:szCs w:val="21"/>
                <w:highlight w:val="none"/>
                <w:lang w:val="en-US" w:eastAsia="zh-CN" w:bidi="ar-SA"/>
              </w:rPr>
            </w:pPr>
          </w:p>
        </w:tc>
      </w:tr>
      <w:tr w14:paraId="3705C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57" w:type="dxa"/>
            <w:vAlign w:val="center"/>
          </w:tcPr>
          <w:p w14:paraId="7A58EAF1">
            <w:pPr>
              <w:widowControl/>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34</w:t>
            </w:r>
          </w:p>
        </w:tc>
        <w:tc>
          <w:tcPr>
            <w:tcW w:w="2330" w:type="dxa"/>
            <w:vAlign w:val="center"/>
          </w:tcPr>
          <w:p w14:paraId="76E87039">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全自动养护设备</w:t>
            </w:r>
          </w:p>
        </w:tc>
        <w:tc>
          <w:tcPr>
            <w:tcW w:w="1610" w:type="dxa"/>
            <w:vAlign w:val="center"/>
          </w:tcPr>
          <w:p w14:paraId="5DF881DB">
            <w:pPr>
              <w:spacing w:line="0" w:lineRule="atLeast"/>
              <w:jc w:val="center"/>
              <w:rPr>
                <w:rFonts w:hint="eastAsia" w:ascii="宋体" w:hAnsi="宋体" w:eastAsia="宋体" w:cs="Times New Roman"/>
                <w:kern w:val="2"/>
                <w:sz w:val="21"/>
                <w:szCs w:val="21"/>
                <w:highlight w:val="none"/>
                <w:lang w:val="en-US" w:eastAsia="zh-CN" w:bidi="ar-SA"/>
              </w:rPr>
            </w:pPr>
          </w:p>
        </w:tc>
        <w:tc>
          <w:tcPr>
            <w:tcW w:w="720" w:type="dxa"/>
            <w:vAlign w:val="center"/>
          </w:tcPr>
          <w:p w14:paraId="1F8697CC">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1套</w:t>
            </w:r>
          </w:p>
        </w:tc>
        <w:tc>
          <w:tcPr>
            <w:tcW w:w="1293" w:type="dxa"/>
            <w:vAlign w:val="top"/>
          </w:tcPr>
          <w:p w14:paraId="3CC03F7A">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lang w:eastAsia="zh-CN"/>
              </w:rPr>
              <w:t>2025</w:t>
            </w:r>
            <w:r>
              <w:rPr>
                <w:rFonts w:ascii="宋体" w:hAnsi="宋体"/>
                <w:szCs w:val="21"/>
                <w:highlight w:val="none"/>
              </w:rPr>
              <w:t>.12.20</w:t>
            </w:r>
          </w:p>
        </w:tc>
        <w:tc>
          <w:tcPr>
            <w:tcW w:w="733" w:type="dxa"/>
            <w:vAlign w:val="top"/>
          </w:tcPr>
          <w:p w14:paraId="48605E41">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良好</w:t>
            </w:r>
          </w:p>
        </w:tc>
        <w:tc>
          <w:tcPr>
            <w:tcW w:w="787" w:type="dxa"/>
            <w:vAlign w:val="center"/>
          </w:tcPr>
          <w:p w14:paraId="69CF9F0B">
            <w:pPr>
              <w:spacing w:line="0" w:lineRule="atLeast"/>
              <w:jc w:val="center"/>
              <w:rPr>
                <w:rFonts w:cs="宋体" w:asciiTheme="minorEastAsia" w:hAnsiTheme="minorEastAsia" w:eastAsiaTheme="minorEastAsia"/>
                <w:kern w:val="0"/>
                <w:sz w:val="21"/>
                <w:szCs w:val="21"/>
                <w:highlight w:val="none"/>
                <w:lang w:val="en-US" w:eastAsia="zh-CN" w:bidi="ar-SA"/>
              </w:rPr>
            </w:pPr>
          </w:p>
        </w:tc>
        <w:tc>
          <w:tcPr>
            <w:tcW w:w="438" w:type="dxa"/>
            <w:vAlign w:val="center"/>
          </w:tcPr>
          <w:p w14:paraId="1E47BC60">
            <w:pPr>
              <w:spacing w:line="0" w:lineRule="atLeast"/>
              <w:jc w:val="center"/>
              <w:rPr>
                <w:rFonts w:cs="宋体" w:asciiTheme="minorEastAsia" w:hAnsiTheme="minorEastAsia" w:eastAsiaTheme="minorEastAsia"/>
                <w:kern w:val="0"/>
                <w:sz w:val="21"/>
                <w:szCs w:val="21"/>
                <w:highlight w:val="none"/>
                <w:lang w:val="en-US" w:eastAsia="zh-CN" w:bidi="ar-SA"/>
              </w:rPr>
            </w:pPr>
          </w:p>
        </w:tc>
      </w:tr>
      <w:tr w14:paraId="474C8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57" w:type="dxa"/>
            <w:vAlign w:val="center"/>
          </w:tcPr>
          <w:p w14:paraId="0D8B029E">
            <w:pPr>
              <w:widowControl/>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35</w:t>
            </w:r>
          </w:p>
        </w:tc>
        <w:tc>
          <w:tcPr>
            <w:tcW w:w="2330" w:type="dxa"/>
            <w:vAlign w:val="center"/>
          </w:tcPr>
          <w:p w14:paraId="78D8704C">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集料试验设备</w:t>
            </w:r>
          </w:p>
        </w:tc>
        <w:tc>
          <w:tcPr>
            <w:tcW w:w="1610" w:type="dxa"/>
            <w:vAlign w:val="center"/>
          </w:tcPr>
          <w:p w14:paraId="1FC05831">
            <w:pPr>
              <w:spacing w:line="0" w:lineRule="atLeast"/>
              <w:jc w:val="center"/>
              <w:rPr>
                <w:rFonts w:hint="eastAsia" w:ascii="宋体" w:hAnsi="宋体" w:eastAsia="宋体" w:cs="Times New Roman"/>
                <w:kern w:val="2"/>
                <w:sz w:val="21"/>
                <w:szCs w:val="21"/>
                <w:highlight w:val="none"/>
                <w:lang w:val="en-US" w:eastAsia="zh-CN" w:bidi="ar-SA"/>
              </w:rPr>
            </w:pPr>
          </w:p>
        </w:tc>
        <w:tc>
          <w:tcPr>
            <w:tcW w:w="720" w:type="dxa"/>
            <w:vAlign w:val="center"/>
          </w:tcPr>
          <w:p w14:paraId="0C3D331A">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1套</w:t>
            </w:r>
          </w:p>
        </w:tc>
        <w:tc>
          <w:tcPr>
            <w:tcW w:w="1293" w:type="dxa"/>
            <w:vAlign w:val="top"/>
          </w:tcPr>
          <w:p w14:paraId="675A50D8">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lang w:eastAsia="zh-CN"/>
              </w:rPr>
              <w:t>2025</w:t>
            </w:r>
            <w:r>
              <w:rPr>
                <w:rFonts w:ascii="宋体" w:hAnsi="宋体"/>
                <w:szCs w:val="21"/>
                <w:highlight w:val="none"/>
              </w:rPr>
              <w:t>.12.20</w:t>
            </w:r>
          </w:p>
        </w:tc>
        <w:tc>
          <w:tcPr>
            <w:tcW w:w="733" w:type="dxa"/>
            <w:vAlign w:val="top"/>
          </w:tcPr>
          <w:p w14:paraId="2219D179">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良好</w:t>
            </w:r>
          </w:p>
        </w:tc>
        <w:tc>
          <w:tcPr>
            <w:tcW w:w="787" w:type="dxa"/>
            <w:vAlign w:val="center"/>
          </w:tcPr>
          <w:p w14:paraId="3EE4DD2F">
            <w:pPr>
              <w:spacing w:line="0" w:lineRule="atLeast"/>
              <w:jc w:val="center"/>
              <w:rPr>
                <w:rFonts w:cs="宋体" w:asciiTheme="minorEastAsia" w:hAnsiTheme="minorEastAsia" w:eastAsiaTheme="minorEastAsia"/>
                <w:kern w:val="0"/>
                <w:sz w:val="21"/>
                <w:szCs w:val="21"/>
                <w:highlight w:val="none"/>
                <w:lang w:val="en-US" w:eastAsia="zh-CN" w:bidi="ar-SA"/>
              </w:rPr>
            </w:pPr>
          </w:p>
        </w:tc>
        <w:tc>
          <w:tcPr>
            <w:tcW w:w="438" w:type="dxa"/>
            <w:vAlign w:val="center"/>
          </w:tcPr>
          <w:p w14:paraId="7DC761B1">
            <w:pPr>
              <w:spacing w:line="0" w:lineRule="atLeast"/>
              <w:jc w:val="center"/>
              <w:rPr>
                <w:rFonts w:cs="宋体" w:asciiTheme="minorEastAsia" w:hAnsiTheme="minorEastAsia" w:eastAsiaTheme="minorEastAsia"/>
                <w:kern w:val="0"/>
                <w:sz w:val="21"/>
                <w:szCs w:val="21"/>
                <w:highlight w:val="none"/>
                <w:lang w:val="en-US" w:eastAsia="zh-CN" w:bidi="ar-SA"/>
              </w:rPr>
            </w:pPr>
          </w:p>
        </w:tc>
      </w:tr>
      <w:tr w14:paraId="78D41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57" w:type="dxa"/>
          </w:tcPr>
          <w:p w14:paraId="03369221">
            <w:pPr>
              <w:widowControl/>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36</w:t>
            </w:r>
          </w:p>
        </w:tc>
        <w:tc>
          <w:tcPr>
            <w:tcW w:w="2330" w:type="dxa"/>
            <w:vAlign w:val="center"/>
          </w:tcPr>
          <w:p w14:paraId="60E99050">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沥青及沥青混合料设备</w:t>
            </w:r>
          </w:p>
        </w:tc>
        <w:tc>
          <w:tcPr>
            <w:tcW w:w="1610" w:type="dxa"/>
            <w:vAlign w:val="center"/>
          </w:tcPr>
          <w:p w14:paraId="7829487E">
            <w:pPr>
              <w:spacing w:line="0" w:lineRule="atLeast"/>
              <w:jc w:val="center"/>
              <w:rPr>
                <w:rFonts w:hint="eastAsia" w:ascii="宋体" w:hAnsi="宋体" w:eastAsia="宋体" w:cs="Times New Roman"/>
                <w:kern w:val="2"/>
                <w:sz w:val="21"/>
                <w:szCs w:val="21"/>
                <w:highlight w:val="none"/>
                <w:lang w:val="en-US" w:eastAsia="zh-CN" w:bidi="ar-SA"/>
              </w:rPr>
            </w:pPr>
          </w:p>
        </w:tc>
        <w:tc>
          <w:tcPr>
            <w:tcW w:w="720" w:type="dxa"/>
            <w:vAlign w:val="center"/>
          </w:tcPr>
          <w:p w14:paraId="6A9D5F53">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1套</w:t>
            </w:r>
          </w:p>
        </w:tc>
        <w:tc>
          <w:tcPr>
            <w:tcW w:w="1293" w:type="dxa"/>
            <w:vAlign w:val="top"/>
          </w:tcPr>
          <w:p w14:paraId="40A20FA0">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lang w:eastAsia="zh-CN"/>
              </w:rPr>
              <w:t>2025</w:t>
            </w:r>
            <w:r>
              <w:rPr>
                <w:rFonts w:ascii="宋体" w:hAnsi="宋体"/>
                <w:szCs w:val="21"/>
                <w:highlight w:val="none"/>
              </w:rPr>
              <w:t>.12.20</w:t>
            </w:r>
          </w:p>
        </w:tc>
        <w:tc>
          <w:tcPr>
            <w:tcW w:w="733" w:type="dxa"/>
            <w:vAlign w:val="top"/>
          </w:tcPr>
          <w:p w14:paraId="5949EC6F">
            <w:pPr>
              <w:spacing w:line="0" w:lineRule="atLeast"/>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rPr>
              <w:t>良好</w:t>
            </w:r>
          </w:p>
        </w:tc>
        <w:tc>
          <w:tcPr>
            <w:tcW w:w="787" w:type="dxa"/>
          </w:tcPr>
          <w:p w14:paraId="4C67899E">
            <w:pPr>
              <w:spacing w:line="0" w:lineRule="atLeast"/>
              <w:jc w:val="center"/>
              <w:rPr>
                <w:rFonts w:cs="宋体" w:asciiTheme="minorEastAsia" w:hAnsiTheme="minorEastAsia" w:eastAsiaTheme="minorEastAsia"/>
                <w:kern w:val="0"/>
                <w:sz w:val="21"/>
                <w:szCs w:val="21"/>
                <w:highlight w:val="none"/>
                <w:lang w:val="en-US" w:eastAsia="zh-CN" w:bidi="ar-SA"/>
              </w:rPr>
            </w:pPr>
          </w:p>
        </w:tc>
        <w:tc>
          <w:tcPr>
            <w:tcW w:w="438" w:type="dxa"/>
          </w:tcPr>
          <w:p w14:paraId="45066637">
            <w:pPr>
              <w:spacing w:line="0" w:lineRule="atLeast"/>
              <w:jc w:val="center"/>
              <w:rPr>
                <w:rFonts w:cs="宋体" w:asciiTheme="minorEastAsia" w:hAnsiTheme="minorEastAsia" w:eastAsiaTheme="minorEastAsia"/>
                <w:kern w:val="0"/>
                <w:sz w:val="21"/>
                <w:szCs w:val="21"/>
                <w:highlight w:val="none"/>
                <w:lang w:val="en-US" w:eastAsia="zh-CN" w:bidi="ar-SA"/>
              </w:rPr>
            </w:pPr>
          </w:p>
        </w:tc>
      </w:tr>
    </w:tbl>
    <w:p w14:paraId="2EFE4176">
      <w:pPr>
        <w:pStyle w:val="47"/>
        <w:kinsoku w:val="0"/>
        <w:overflowPunct w:val="0"/>
        <w:autoSpaceDE w:val="0"/>
        <w:autoSpaceDN w:val="0"/>
        <w:ind w:left="0" w:leftChars="0" w:firstLine="0" w:firstLineChars="0"/>
        <w:rPr>
          <w:rFonts w:asciiTheme="minorEastAsia" w:hAnsiTheme="minorEastAsia" w:eastAsiaTheme="minorEastAsia"/>
          <w:sz w:val="21"/>
          <w:highlight w:val="none"/>
        </w:rPr>
      </w:pPr>
      <w:r>
        <w:rPr>
          <w:rFonts w:hint="eastAsia" w:asciiTheme="minorEastAsia" w:hAnsiTheme="minorEastAsia" w:eastAsiaTheme="minorEastAsia"/>
          <w:sz w:val="21"/>
          <w:highlight w:val="none"/>
        </w:rPr>
        <w:t>注</w:t>
      </w:r>
      <w:r>
        <w:rPr>
          <w:rFonts w:hint="eastAsia" w:asciiTheme="minorEastAsia" w:hAnsiTheme="minorEastAsia" w:eastAsiaTheme="minorEastAsia"/>
          <w:sz w:val="21"/>
          <w:highlight w:val="none"/>
          <w:lang w:eastAsia="zh-CN"/>
        </w:rPr>
        <w:t>：</w:t>
      </w:r>
      <w:r>
        <w:rPr>
          <w:rFonts w:hint="eastAsia" w:asciiTheme="minorEastAsia" w:hAnsiTheme="minorEastAsia" w:eastAsiaTheme="minorEastAsia"/>
          <w:sz w:val="21"/>
          <w:highlight w:val="none"/>
        </w:rPr>
        <w:t>以上机械设备进场计划随主体工程开工时间逐步进场，并根据实际情况做相应调整。</w:t>
      </w:r>
    </w:p>
    <w:p w14:paraId="23D49024">
      <w:pPr>
        <w:pStyle w:val="4"/>
        <w:rPr>
          <w:rFonts w:asciiTheme="minorEastAsia" w:hAnsiTheme="minorEastAsia" w:eastAsiaTheme="minorEastAsia"/>
          <w:highlight w:val="none"/>
        </w:rPr>
      </w:pPr>
      <w:bookmarkStart w:id="39" w:name="_Toc15435"/>
      <w:r>
        <w:rPr>
          <w:rFonts w:asciiTheme="minorEastAsia" w:hAnsiTheme="minorEastAsia" w:eastAsiaTheme="minorEastAsia"/>
          <w:highlight w:val="none"/>
        </w:rPr>
        <w:t>4、总体布置及规划</w:t>
      </w:r>
      <w:bookmarkEnd w:id="39"/>
    </w:p>
    <w:p w14:paraId="57A6E98F">
      <w:pPr>
        <w:spacing w:line="360" w:lineRule="auto"/>
        <w:ind w:firstLine="480" w:firstLineChars="200"/>
        <w:rPr>
          <w:rFonts w:hint="default" w:cs="Times New Roman" w:asciiTheme="minorEastAsia" w:hAnsiTheme="minorEastAsia" w:eastAsiaTheme="minorEastAsia"/>
          <w:color w:val="000000" w:themeColor="text1"/>
          <w:sz w:val="24"/>
          <w:highlight w:val="none"/>
          <w:shd w:val="clear" w:color="auto" w:fill="auto"/>
          <w:lang w:val="en-US" w:eastAsia="zh-CN"/>
        </w:rPr>
      </w:pPr>
      <w:r>
        <w:rPr>
          <w:rFonts w:hint="eastAsia" w:cs="Times New Roman" w:asciiTheme="minorEastAsia" w:hAnsiTheme="minorEastAsia" w:eastAsiaTheme="minorEastAsia"/>
          <w:color w:val="000000" w:themeColor="text1"/>
          <w:sz w:val="24"/>
          <w:highlight w:val="none"/>
          <w:shd w:val="clear" w:color="auto" w:fill="auto"/>
          <w:lang w:val="en-US" w:eastAsia="zh-CN"/>
        </w:rPr>
        <w:t>全标段设1座砼拌和站，1座预制梁场，1座钢筋加工厂，小型构件预制由构件厂独立生产，试验室、钢筋加工厂、拌合站、小型构件厂集中布设，</w:t>
      </w:r>
    </w:p>
    <w:p w14:paraId="6FBF5F9E">
      <w:pPr>
        <w:spacing w:line="360" w:lineRule="auto"/>
        <w:ind w:firstLine="480" w:firstLineChars="200"/>
        <w:rPr>
          <w:rFonts w:hint="eastAsia" w:cs="Times New Roman" w:asciiTheme="minorEastAsia" w:hAnsiTheme="minorEastAsia" w:eastAsiaTheme="minorEastAsia"/>
          <w:color w:val="000000" w:themeColor="text1"/>
          <w:sz w:val="24"/>
          <w:highlight w:val="none"/>
          <w:shd w:val="clear" w:color="auto" w:fill="auto"/>
          <w:lang w:val="en-US" w:eastAsia="zh-CN"/>
        </w:rPr>
      </w:pPr>
      <w:r>
        <w:rPr>
          <w:rFonts w:hint="eastAsia" w:cs="Times New Roman" w:asciiTheme="minorEastAsia" w:hAnsiTheme="minorEastAsia" w:eastAsiaTheme="minorEastAsia"/>
          <w:color w:val="000000" w:themeColor="text1"/>
          <w:sz w:val="24"/>
          <w:highlight w:val="none"/>
          <w:shd w:val="clear" w:color="auto" w:fill="auto"/>
          <w:lang w:val="en-US" w:eastAsia="zh-CN"/>
        </w:rPr>
        <w:t>标准要求：本标段混凝土约25.1万方，钢筋1.8万吨，小型预制构件2万方，按照《福建省高速公路施工标准化管理指南》的要求，工地试验室用房建筑面积应不少于180m2，场地占地面积宜不小于105m2；混凝土拌合站场地面积不小于8000m2；钢筋加工总量在1万吨到3万吨之间，场地面积不小于3500m2；对混凝土用量超过2万m3的小型构件预制场，宜采用室内工厂化、自动化、智能化流水线生产模式，小型构件预制场占地面积不少于2000m2。</w:t>
      </w:r>
    </w:p>
    <w:p w14:paraId="021E1097">
      <w:pPr>
        <w:autoSpaceDE w:val="0"/>
        <w:autoSpaceDN w:val="0"/>
        <w:adjustRightInd w:val="0"/>
        <w:spacing w:line="360" w:lineRule="auto"/>
        <w:ind w:firstLine="480" w:firstLineChars="200"/>
        <w:jc w:val="left"/>
        <w:rPr>
          <w:rFonts w:hint="eastAsia" w:ascii="宋体" w:hAnsi="宋体"/>
          <w:color w:val="auto"/>
          <w:sz w:val="28"/>
          <w:szCs w:val="28"/>
        </w:rPr>
      </w:pPr>
      <w:r>
        <w:rPr>
          <w:rFonts w:hint="eastAsia" w:cs="Times New Roman" w:asciiTheme="minorEastAsia" w:hAnsiTheme="minorEastAsia" w:eastAsiaTheme="minorEastAsia"/>
          <w:color w:val="000000" w:themeColor="text1"/>
          <w:sz w:val="24"/>
          <w:highlight w:val="none"/>
          <w:shd w:val="clear" w:color="auto" w:fill="auto"/>
          <w:lang w:val="en-US" w:eastAsia="zh-CN"/>
        </w:rPr>
        <w:t>使用需求：混凝土拌和站：设置于竹港村，位于主线K108+800左侧950m，交通便利，周围多为荒废的工厂，人员稀少，远离住宅和人口密集区，配置2台HZS180搅拌机。场地占地8854㎡，共计13.28亩。</w:t>
      </w:r>
    </w:p>
    <w:p w14:paraId="387FA989">
      <w:pPr>
        <w:autoSpaceDE w:val="0"/>
        <w:autoSpaceDN w:val="0"/>
        <w:adjustRightInd w:val="0"/>
        <w:spacing w:line="360" w:lineRule="auto"/>
        <w:ind w:firstLine="480" w:firstLineChars="200"/>
        <w:jc w:val="left"/>
        <w:rPr>
          <w:rFonts w:hint="eastAsia" w:cs="Times New Roman" w:asciiTheme="minorEastAsia" w:hAnsiTheme="minorEastAsia" w:eastAsiaTheme="minorEastAsia"/>
          <w:color w:val="000000" w:themeColor="text1"/>
          <w:sz w:val="24"/>
          <w:highlight w:val="none"/>
          <w:shd w:val="clear" w:color="auto" w:fill="auto"/>
          <w:lang w:val="en-US" w:eastAsia="zh-CN"/>
        </w:rPr>
      </w:pPr>
      <w:r>
        <w:rPr>
          <w:rFonts w:hint="eastAsia" w:cs="Times New Roman" w:asciiTheme="minorEastAsia" w:hAnsiTheme="minorEastAsia" w:eastAsiaTheme="minorEastAsia"/>
          <w:color w:val="000000" w:themeColor="text1"/>
          <w:sz w:val="24"/>
          <w:highlight w:val="none"/>
          <w:shd w:val="clear" w:color="auto" w:fill="auto"/>
          <w:lang w:val="en-US" w:eastAsia="zh-CN"/>
        </w:rPr>
        <w:t>钢筋加工场：设置于竹港村，位于主线K108+800左侧950m，长88m，宽40m，场地占地3520㎡，共计5.28亩。</w:t>
      </w:r>
    </w:p>
    <w:p w14:paraId="0195FFCF">
      <w:pPr>
        <w:spacing w:line="360" w:lineRule="auto"/>
        <w:ind w:firstLine="480"/>
        <w:jc w:val="left"/>
        <w:rPr>
          <w:rFonts w:hint="eastAsia" w:ascii="Times New Roman" w:hAnsi="Times New Roman" w:eastAsia="宋体" w:cs="Times New Roman"/>
          <w:sz w:val="24"/>
          <w:szCs w:val="24"/>
          <w:lang w:val="en-US" w:eastAsia="zh-CN" w:bidi="ar"/>
        </w:rPr>
      </w:pPr>
      <w:r>
        <w:rPr>
          <w:rFonts w:hint="eastAsia" w:ascii="Times New Roman" w:hAnsi="Times New Roman" w:eastAsia="宋体" w:cs="Times New Roman"/>
          <w:sz w:val="24"/>
          <w:szCs w:val="24"/>
          <w:lang w:val="en-US" w:eastAsia="zh-CN" w:bidi="ar"/>
        </w:rPr>
        <w:t>工地试验室：</w:t>
      </w:r>
      <w:r>
        <w:rPr>
          <w:rFonts w:hint="eastAsia" w:cs="Times New Roman" w:asciiTheme="minorEastAsia" w:hAnsiTheme="minorEastAsia" w:eastAsiaTheme="minorEastAsia"/>
          <w:color w:val="000000" w:themeColor="text1"/>
          <w:sz w:val="24"/>
          <w:highlight w:val="none"/>
          <w:shd w:val="clear" w:color="auto" w:fill="auto"/>
          <w:lang w:val="en-US" w:eastAsia="zh-CN"/>
        </w:rPr>
        <w:t>设置于竹港村，位于主线K108+800左侧950m，</w:t>
      </w:r>
      <w:r>
        <w:rPr>
          <w:rFonts w:hint="eastAsia" w:ascii="Times New Roman" w:hAnsi="Times New Roman" w:eastAsia="宋体" w:cs="Times New Roman"/>
          <w:sz w:val="24"/>
          <w:szCs w:val="24"/>
          <w:lang w:val="en-US" w:eastAsia="zh-CN" w:bidi="ar"/>
        </w:rPr>
        <w:t>占地面积2021.98㎡，紧邻钢筋场，房屋采用自建T型活动板房，配置试验室及办公室18间，设有水泥室、混凝土室、标养室、土工室、集料室、水泥室、会议室、化学室、力学室等功能室。</w:t>
      </w:r>
    </w:p>
    <w:p w14:paraId="74BA300B">
      <w:pPr>
        <w:pStyle w:val="4"/>
        <w:rPr>
          <w:rFonts w:asciiTheme="minorEastAsia" w:hAnsiTheme="minorEastAsia" w:eastAsiaTheme="minorEastAsia"/>
          <w:highlight w:val="none"/>
        </w:rPr>
      </w:pPr>
      <w:bookmarkStart w:id="40" w:name="_Toc29889"/>
      <w:r>
        <w:rPr>
          <w:rFonts w:hint="eastAsia" w:asciiTheme="minorEastAsia" w:hAnsiTheme="minorEastAsia" w:eastAsiaTheme="minorEastAsia"/>
          <w:highlight w:val="none"/>
        </w:rPr>
        <w:t>5、临时工程用地计划</w:t>
      </w:r>
      <w:bookmarkEnd w:id="40"/>
    </w:p>
    <w:p w14:paraId="1CD061B4">
      <w:pPr>
        <w:adjustRightInd w:val="0"/>
        <w:snapToGrid w:val="0"/>
        <w:spacing w:line="360" w:lineRule="auto"/>
        <w:ind w:firstLine="480" w:firstLineChars="200"/>
        <w:rPr>
          <w:rFonts w:hint="eastAsia" w:asciiTheme="minorEastAsia" w:hAnsiTheme="minorEastAsia" w:eastAsiaTheme="minorEastAsia"/>
          <w:bCs/>
          <w:color w:val="000000" w:themeColor="text1"/>
          <w:sz w:val="24"/>
          <w:highlight w:val="none"/>
          <w:lang w:val="en-US" w:eastAsia="zh-CN"/>
        </w:rPr>
      </w:pPr>
      <w:bookmarkStart w:id="41" w:name="_Toc234225206"/>
      <w:bookmarkStart w:id="42" w:name="_Toc322265212"/>
      <w:bookmarkStart w:id="43" w:name="_Toc233382678"/>
      <w:r>
        <w:rPr>
          <w:rFonts w:hint="eastAsia" w:asciiTheme="minorEastAsia" w:hAnsiTheme="minorEastAsia" w:eastAsiaTheme="minorEastAsia"/>
          <w:bCs/>
          <w:color w:val="000000" w:themeColor="text1"/>
          <w:sz w:val="24"/>
          <w:highlight w:val="none"/>
          <w:lang w:val="en-US" w:eastAsia="zh-CN"/>
        </w:rPr>
        <w:t>本项目涉及临时用地分为场地建设、红线外临时便道。具体为：</w:t>
      </w:r>
    </w:p>
    <w:p w14:paraId="7D366C34">
      <w:pPr>
        <w:spacing w:line="360" w:lineRule="auto"/>
        <w:ind w:firstLine="480" w:firstLineChars="200"/>
        <w:rPr>
          <w:rFonts w:hint="eastAsia" w:cs="Times New Roman" w:asciiTheme="minorEastAsia" w:hAnsiTheme="minorEastAsia" w:eastAsiaTheme="minorEastAsia"/>
          <w:color w:val="000000" w:themeColor="text1"/>
          <w:sz w:val="24"/>
          <w:highlight w:val="none"/>
          <w:shd w:val="clear" w:color="auto" w:fill="auto"/>
          <w:lang w:val="en-US" w:eastAsia="zh-CN"/>
        </w:rPr>
      </w:pPr>
      <w:r>
        <w:rPr>
          <w:rFonts w:hint="eastAsia" w:cs="Times New Roman" w:asciiTheme="minorEastAsia" w:hAnsiTheme="minorEastAsia" w:eastAsiaTheme="minorEastAsia"/>
          <w:color w:val="000000" w:themeColor="text1"/>
          <w:sz w:val="24"/>
          <w:highlight w:val="none"/>
          <w:shd w:val="clear" w:color="auto" w:fill="auto"/>
          <w:lang w:val="en-US" w:eastAsia="zh-CN"/>
        </w:rPr>
        <w:t>项目经理部驻地：采用既有房屋，办公楼为4层砖混结构，宿舍楼为2层砖混结构。满足安全及管理要求。项目驻地占用亩数约10.9亩（7268㎡）,建筑面积2.1亩（1412㎡）。</w:t>
      </w:r>
    </w:p>
    <w:p w14:paraId="7ED181AC">
      <w:pPr>
        <w:spacing w:line="360" w:lineRule="auto"/>
        <w:ind w:firstLine="480" w:firstLineChars="200"/>
        <w:rPr>
          <w:rFonts w:hint="eastAsia" w:cs="Times New Roman" w:asciiTheme="minorEastAsia" w:hAnsiTheme="minorEastAsia" w:eastAsiaTheme="minorEastAsia"/>
          <w:color w:val="000000" w:themeColor="text1"/>
          <w:sz w:val="24"/>
          <w:highlight w:val="none"/>
          <w:shd w:val="clear" w:color="auto" w:fill="auto"/>
          <w:lang w:val="en-US" w:eastAsia="zh-CN"/>
        </w:rPr>
      </w:pPr>
      <w:r>
        <w:rPr>
          <w:rFonts w:hint="eastAsia" w:cs="Times New Roman" w:asciiTheme="minorEastAsia" w:hAnsiTheme="minorEastAsia" w:eastAsiaTheme="minorEastAsia"/>
          <w:color w:val="000000" w:themeColor="text1"/>
          <w:sz w:val="24"/>
          <w:highlight w:val="none"/>
          <w:shd w:val="clear" w:color="auto" w:fill="auto"/>
          <w:lang w:val="en-US" w:eastAsia="zh-CN"/>
        </w:rPr>
        <w:t>混凝土拌和站：设置于竹港村，位于主线K108+800左侧950m，场地占地8854㎡，共计13.28亩。</w:t>
      </w:r>
    </w:p>
    <w:p w14:paraId="6A27DB66">
      <w:pPr>
        <w:spacing w:line="360" w:lineRule="auto"/>
        <w:ind w:firstLine="480" w:firstLineChars="200"/>
        <w:rPr>
          <w:rFonts w:hint="eastAsia" w:cs="Times New Roman" w:asciiTheme="minorEastAsia" w:hAnsiTheme="minorEastAsia" w:eastAsiaTheme="minorEastAsia"/>
          <w:color w:val="000000" w:themeColor="text1"/>
          <w:sz w:val="24"/>
          <w:highlight w:val="none"/>
          <w:shd w:val="clear" w:color="auto" w:fill="auto"/>
          <w:lang w:val="en-US" w:eastAsia="zh-CN"/>
        </w:rPr>
      </w:pPr>
      <w:r>
        <w:rPr>
          <w:rFonts w:hint="eastAsia" w:cs="Times New Roman" w:asciiTheme="minorEastAsia" w:hAnsiTheme="minorEastAsia" w:eastAsiaTheme="minorEastAsia"/>
          <w:color w:val="000000" w:themeColor="text1"/>
          <w:sz w:val="24"/>
          <w:highlight w:val="none"/>
          <w:shd w:val="clear" w:color="auto" w:fill="auto"/>
          <w:lang w:val="en-US" w:eastAsia="zh-CN"/>
        </w:rPr>
        <w:t>钢筋加工场：设置于竹港村，位于主线K108+800左侧950m，长88m，宽40m，场地占地3520㎡，共计5.28亩。</w:t>
      </w:r>
    </w:p>
    <w:p w14:paraId="09B5DF5B">
      <w:pPr>
        <w:spacing w:line="360" w:lineRule="auto"/>
        <w:ind w:firstLine="480" w:firstLineChars="200"/>
        <w:rPr>
          <w:rFonts w:hint="default" w:cs="Times New Roman" w:asciiTheme="minorEastAsia" w:hAnsiTheme="minorEastAsia" w:eastAsiaTheme="minorEastAsia"/>
          <w:color w:val="000000" w:themeColor="text1"/>
          <w:sz w:val="24"/>
          <w:highlight w:val="none"/>
          <w:shd w:val="clear" w:color="auto" w:fill="auto"/>
          <w:lang w:val="en-US" w:eastAsia="zh-CN"/>
        </w:rPr>
      </w:pPr>
      <w:r>
        <w:rPr>
          <w:rFonts w:hint="eastAsia" w:cs="Times New Roman" w:asciiTheme="minorEastAsia" w:hAnsiTheme="minorEastAsia" w:eastAsiaTheme="minorEastAsia"/>
          <w:color w:val="000000" w:themeColor="text1"/>
          <w:sz w:val="24"/>
          <w:highlight w:val="none"/>
          <w:shd w:val="clear" w:color="auto" w:fill="auto"/>
          <w:lang w:val="en-US" w:eastAsia="zh-CN"/>
        </w:rPr>
        <w:t>工地试验室：设置于竹港村，位于主线K108+800左侧950m，占地面积2022㎡，共计3.03亩。</w:t>
      </w:r>
    </w:p>
    <w:p w14:paraId="4C85A83F">
      <w:pPr>
        <w:adjustRightInd w:val="0"/>
        <w:snapToGrid w:val="0"/>
        <w:spacing w:line="360" w:lineRule="auto"/>
        <w:ind w:firstLine="480" w:firstLineChars="200"/>
        <w:rPr>
          <w:rFonts w:hint="eastAsia" w:asciiTheme="minorEastAsia" w:hAnsiTheme="minorEastAsia" w:eastAsiaTheme="minorEastAsia"/>
          <w:bCs/>
          <w:color w:val="000000" w:themeColor="text1"/>
          <w:sz w:val="24"/>
          <w:highlight w:val="none"/>
          <w:lang w:val="en-US" w:eastAsia="zh-CN"/>
        </w:rPr>
      </w:pPr>
      <w:r>
        <w:rPr>
          <w:rFonts w:hint="eastAsia" w:ascii="Times New Roman" w:hAnsi="Times New Roman" w:eastAsia="宋体" w:cs="Times New Roman"/>
          <w:sz w:val="24"/>
          <w:szCs w:val="24"/>
          <w:lang w:val="en-US" w:eastAsia="zh-CN" w:bidi="ar"/>
        </w:rPr>
        <w:t>小型构件厂：位于竹港村，</w:t>
      </w:r>
      <w:r>
        <w:rPr>
          <w:rFonts w:hint="eastAsia" w:cs="Times New Roman" w:asciiTheme="minorEastAsia" w:hAnsiTheme="minorEastAsia" w:eastAsiaTheme="minorEastAsia"/>
          <w:color w:val="000000" w:themeColor="text1"/>
          <w:sz w:val="24"/>
          <w:highlight w:val="none"/>
          <w:shd w:val="clear" w:color="auto" w:fill="auto"/>
          <w:lang w:val="en-US" w:eastAsia="zh-CN"/>
        </w:rPr>
        <w:t>长70m，宽40m，场地占地2800㎡，共计4.2亩。</w:t>
      </w:r>
    </w:p>
    <w:p w14:paraId="110B5898">
      <w:pPr>
        <w:spacing w:line="360" w:lineRule="auto"/>
        <w:ind w:firstLine="480" w:firstLineChars="200"/>
        <w:rPr>
          <w:rFonts w:hint="eastAsia" w:cs="Times New Roman" w:asciiTheme="minorEastAsia" w:hAnsiTheme="minorEastAsia" w:eastAsiaTheme="minorEastAsia"/>
          <w:color w:val="000000" w:themeColor="text1"/>
          <w:sz w:val="24"/>
          <w:highlight w:val="none"/>
          <w:shd w:val="clear" w:color="auto" w:fill="auto"/>
          <w:lang w:val="en-US" w:eastAsia="zh-CN"/>
        </w:rPr>
      </w:pPr>
      <w:r>
        <w:rPr>
          <w:rFonts w:hint="eastAsia" w:cs="Times New Roman" w:asciiTheme="minorEastAsia" w:hAnsiTheme="minorEastAsia" w:eastAsiaTheme="minorEastAsia"/>
          <w:color w:val="000000" w:themeColor="text1"/>
          <w:sz w:val="24"/>
          <w:highlight w:val="none"/>
          <w:shd w:val="clear" w:color="auto" w:fill="auto"/>
          <w:lang w:val="en-US" w:eastAsia="zh-CN"/>
        </w:rPr>
        <w:t>1#便道：由YK9+548.5处通道进入主线，便道路面宽度6m，长度56m，采用0.2m厚C20混凝土硬化，主要作用为进入线路内。</w:t>
      </w:r>
    </w:p>
    <w:p w14:paraId="10430B73">
      <w:pPr>
        <w:spacing w:line="360" w:lineRule="auto"/>
        <w:ind w:firstLine="480" w:firstLineChars="200"/>
        <w:rPr>
          <w:rFonts w:hint="eastAsia" w:cs="Times New Roman" w:asciiTheme="minorEastAsia" w:hAnsiTheme="minorEastAsia" w:eastAsiaTheme="minorEastAsia"/>
          <w:color w:val="000000" w:themeColor="text1"/>
          <w:sz w:val="24"/>
          <w:highlight w:val="none"/>
          <w:shd w:val="clear" w:color="auto" w:fill="auto"/>
          <w:lang w:val="en-US" w:eastAsia="zh-CN"/>
        </w:rPr>
      </w:pPr>
      <w:r>
        <w:rPr>
          <w:rFonts w:hint="eastAsia" w:cs="Times New Roman" w:asciiTheme="minorEastAsia" w:hAnsiTheme="minorEastAsia" w:eastAsiaTheme="minorEastAsia"/>
          <w:color w:val="000000" w:themeColor="text1"/>
          <w:sz w:val="24"/>
          <w:highlight w:val="none"/>
          <w:shd w:val="clear" w:color="auto" w:fill="auto"/>
          <w:lang w:val="en-US" w:eastAsia="zh-CN"/>
        </w:rPr>
        <w:t>3#便道：由</w:t>
      </w:r>
      <w:r>
        <w:rPr>
          <w:rFonts w:hint="default" w:cs="Times New Roman" w:asciiTheme="minorEastAsia" w:hAnsiTheme="minorEastAsia" w:eastAsiaTheme="minorEastAsia"/>
          <w:color w:val="000000" w:themeColor="text1"/>
          <w:sz w:val="24"/>
          <w:highlight w:val="none"/>
          <w:shd w:val="clear" w:color="auto" w:fill="auto"/>
          <w:lang w:val="en-US" w:eastAsia="zh-CN"/>
        </w:rPr>
        <w:t>K103+</w:t>
      </w:r>
      <w:r>
        <w:rPr>
          <w:rFonts w:hint="eastAsia" w:cs="Times New Roman" w:asciiTheme="minorEastAsia" w:hAnsiTheme="minorEastAsia" w:eastAsiaTheme="minorEastAsia"/>
          <w:color w:val="000000" w:themeColor="text1"/>
          <w:sz w:val="24"/>
          <w:highlight w:val="none"/>
          <w:shd w:val="clear" w:color="auto" w:fill="auto"/>
          <w:lang w:val="en-US" w:eastAsia="zh-CN"/>
        </w:rPr>
        <w:t>0</w:t>
      </w:r>
      <w:r>
        <w:rPr>
          <w:rFonts w:hint="default" w:cs="Times New Roman" w:asciiTheme="minorEastAsia" w:hAnsiTheme="minorEastAsia" w:eastAsiaTheme="minorEastAsia"/>
          <w:color w:val="000000" w:themeColor="text1"/>
          <w:sz w:val="24"/>
          <w:highlight w:val="none"/>
          <w:shd w:val="clear" w:color="auto" w:fill="auto"/>
          <w:lang w:val="en-US" w:eastAsia="zh-CN"/>
        </w:rPr>
        <w:t>80～K103+300</w:t>
      </w:r>
      <w:r>
        <w:rPr>
          <w:rFonts w:hint="eastAsia" w:cs="Times New Roman" w:asciiTheme="minorEastAsia" w:hAnsiTheme="minorEastAsia" w:eastAsiaTheme="minorEastAsia"/>
          <w:color w:val="000000" w:themeColor="text1"/>
          <w:sz w:val="24"/>
          <w:highlight w:val="none"/>
          <w:shd w:val="clear" w:color="auto" w:fill="auto"/>
          <w:lang w:val="en-US" w:eastAsia="zh-CN"/>
        </w:rPr>
        <w:t>线外用地，</w:t>
      </w:r>
      <w:r>
        <w:rPr>
          <w:rFonts w:hint="default" w:cs="Times New Roman" w:asciiTheme="minorEastAsia" w:hAnsiTheme="minorEastAsia" w:eastAsiaTheme="minorEastAsia"/>
          <w:color w:val="000000" w:themeColor="text1"/>
          <w:sz w:val="24"/>
          <w:highlight w:val="none"/>
          <w:shd w:val="clear" w:color="auto" w:fill="auto"/>
          <w:lang w:val="en-US" w:eastAsia="zh-CN"/>
        </w:rPr>
        <w:t>新建便道</w:t>
      </w:r>
      <w:r>
        <w:rPr>
          <w:rFonts w:hint="eastAsia" w:cs="Times New Roman" w:asciiTheme="minorEastAsia" w:hAnsiTheme="minorEastAsia" w:eastAsiaTheme="minorEastAsia"/>
          <w:color w:val="000000" w:themeColor="text1"/>
          <w:sz w:val="24"/>
          <w:highlight w:val="none"/>
          <w:shd w:val="clear" w:color="auto" w:fill="auto"/>
          <w:lang w:val="en-US" w:eastAsia="zh-CN"/>
        </w:rPr>
        <w:t>路面</w:t>
      </w:r>
      <w:r>
        <w:rPr>
          <w:rFonts w:hint="default" w:cs="Times New Roman" w:asciiTheme="minorEastAsia" w:hAnsiTheme="minorEastAsia" w:eastAsiaTheme="minorEastAsia"/>
          <w:color w:val="000000" w:themeColor="text1"/>
          <w:sz w:val="24"/>
          <w:highlight w:val="none"/>
          <w:shd w:val="clear" w:color="auto" w:fill="auto"/>
          <w:lang w:val="en-US" w:eastAsia="zh-CN"/>
        </w:rPr>
        <w:t>宽度5m，</w:t>
      </w:r>
      <w:r>
        <w:rPr>
          <w:rFonts w:hint="eastAsia" w:cs="Times New Roman" w:asciiTheme="minorEastAsia" w:hAnsiTheme="minorEastAsia" w:eastAsiaTheme="minorEastAsia"/>
          <w:color w:val="000000" w:themeColor="text1"/>
          <w:sz w:val="24"/>
          <w:highlight w:val="none"/>
          <w:shd w:val="clear" w:color="auto" w:fill="auto"/>
          <w:lang w:val="en-US" w:eastAsia="zh-CN"/>
        </w:rPr>
        <w:t>长度460m，采用0.2m厚泥结石路面，主要作用为K103+100～K103+540处高边坡施工。</w:t>
      </w:r>
    </w:p>
    <w:p w14:paraId="682BFEF9">
      <w:pPr>
        <w:spacing w:line="360" w:lineRule="auto"/>
        <w:ind w:firstLine="480" w:firstLineChars="200"/>
        <w:rPr>
          <w:rFonts w:hint="eastAsia" w:cs="Times New Roman" w:asciiTheme="minorEastAsia" w:hAnsiTheme="minorEastAsia" w:eastAsiaTheme="minorEastAsia"/>
          <w:color w:val="000000" w:themeColor="text1"/>
          <w:sz w:val="24"/>
          <w:highlight w:val="none"/>
          <w:shd w:val="clear" w:color="auto" w:fill="auto"/>
          <w:lang w:val="en-US" w:eastAsia="zh-CN"/>
        </w:rPr>
      </w:pPr>
      <w:r>
        <w:rPr>
          <w:rFonts w:hint="eastAsia" w:cs="Times New Roman" w:asciiTheme="minorEastAsia" w:hAnsiTheme="minorEastAsia" w:eastAsiaTheme="minorEastAsia"/>
          <w:color w:val="000000" w:themeColor="text1"/>
          <w:sz w:val="24"/>
          <w:highlight w:val="none"/>
          <w:shd w:val="clear" w:color="auto" w:fill="auto"/>
          <w:lang w:val="en-US" w:eastAsia="zh-CN"/>
        </w:rPr>
        <w:t>5#便道：由</w:t>
      </w:r>
      <w:r>
        <w:rPr>
          <w:rFonts w:hint="default" w:cs="Times New Roman" w:asciiTheme="minorEastAsia" w:hAnsiTheme="minorEastAsia" w:eastAsiaTheme="minorEastAsia"/>
          <w:color w:val="000000" w:themeColor="text1"/>
          <w:sz w:val="24"/>
          <w:highlight w:val="none"/>
          <w:shd w:val="clear" w:color="auto" w:fill="auto"/>
          <w:lang w:val="en-US" w:eastAsia="zh-CN"/>
        </w:rPr>
        <w:t>K10</w:t>
      </w:r>
      <w:r>
        <w:rPr>
          <w:rFonts w:hint="eastAsia" w:cs="Times New Roman" w:asciiTheme="minorEastAsia" w:hAnsiTheme="minorEastAsia" w:eastAsiaTheme="minorEastAsia"/>
          <w:color w:val="000000" w:themeColor="text1"/>
          <w:sz w:val="24"/>
          <w:highlight w:val="none"/>
          <w:shd w:val="clear" w:color="auto" w:fill="auto"/>
          <w:lang w:val="en-US" w:eastAsia="zh-CN"/>
        </w:rPr>
        <w:t>1</w:t>
      </w:r>
      <w:r>
        <w:rPr>
          <w:rFonts w:hint="default" w:cs="Times New Roman" w:asciiTheme="minorEastAsia" w:hAnsiTheme="minorEastAsia" w:eastAsiaTheme="minorEastAsia"/>
          <w:color w:val="000000" w:themeColor="text1"/>
          <w:sz w:val="24"/>
          <w:highlight w:val="none"/>
          <w:shd w:val="clear" w:color="auto" w:fill="auto"/>
          <w:lang w:val="en-US" w:eastAsia="zh-CN"/>
        </w:rPr>
        <w:t>+</w:t>
      </w:r>
      <w:r>
        <w:rPr>
          <w:rFonts w:hint="eastAsia" w:cs="Times New Roman" w:asciiTheme="minorEastAsia" w:hAnsiTheme="minorEastAsia" w:eastAsiaTheme="minorEastAsia"/>
          <w:color w:val="000000" w:themeColor="text1"/>
          <w:sz w:val="24"/>
          <w:highlight w:val="none"/>
          <w:shd w:val="clear" w:color="auto" w:fill="auto"/>
          <w:lang w:val="en-US" w:eastAsia="zh-CN"/>
        </w:rPr>
        <w:t>660</w:t>
      </w:r>
      <w:r>
        <w:rPr>
          <w:rFonts w:hint="default" w:cs="Times New Roman" w:asciiTheme="minorEastAsia" w:hAnsiTheme="minorEastAsia" w:eastAsiaTheme="minorEastAsia"/>
          <w:color w:val="000000" w:themeColor="text1"/>
          <w:sz w:val="24"/>
          <w:highlight w:val="none"/>
          <w:shd w:val="clear" w:color="auto" w:fill="auto"/>
          <w:lang w:val="en-US" w:eastAsia="zh-CN"/>
        </w:rPr>
        <w:t>～K10</w:t>
      </w:r>
      <w:r>
        <w:rPr>
          <w:rFonts w:hint="eastAsia" w:cs="Times New Roman" w:asciiTheme="minorEastAsia" w:hAnsiTheme="minorEastAsia" w:eastAsiaTheme="minorEastAsia"/>
          <w:color w:val="000000" w:themeColor="text1"/>
          <w:sz w:val="24"/>
          <w:highlight w:val="none"/>
          <w:shd w:val="clear" w:color="auto" w:fill="auto"/>
          <w:lang w:val="en-US" w:eastAsia="zh-CN"/>
        </w:rPr>
        <w:t>1</w:t>
      </w:r>
      <w:r>
        <w:rPr>
          <w:rFonts w:hint="default" w:cs="Times New Roman" w:asciiTheme="minorEastAsia" w:hAnsiTheme="minorEastAsia" w:eastAsiaTheme="minorEastAsia"/>
          <w:color w:val="000000" w:themeColor="text1"/>
          <w:sz w:val="24"/>
          <w:highlight w:val="none"/>
          <w:shd w:val="clear" w:color="auto" w:fill="auto"/>
          <w:lang w:val="en-US" w:eastAsia="zh-CN"/>
        </w:rPr>
        <w:t>+</w:t>
      </w:r>
      <w:r>
        <w:rPr>
          <w:rFonts w:hint="eastAsia" w:cs="Times New Roman" w:asciiTheme="minorEastAsia" w:hAnsiTheme="minorEastAsia" w:eastAsiaTheme="minorEastAsia"/>
          <w:color w:val="000000" w:themeColor="text1"/>
          <w:sz w:val="24"/>
          <w:highlight w:val="none"/>
          <w:shd w:val="clear" w:color="auto" w:fill="auto"/>
          <w:lang w:val="en-US" w:eastAsia="zh-CN"/>
        </w:rPr>
        <w:t>84</w:t>
      </w:r>
      <w:r>
        <w:rPr>
          <w:rFonts w:hint="default" w:cs="Times New Roman" w:asciiTheme="minorEastAsia" w:hAnsiTheme="minorEastAsia" w:eastAsiaTheme="minorEastAsia"/>
          <w:color w:val="000000" w:themeColor="text1"/>
          <w:sz w:val="24"/>
          <w:highlight w:val="none"/>
          <w:shd w:val="clear" w:color="auto" w:fill="auto"/>
          <w:lang w:val="en-US" w:eastAsia="zh-CN"/>
        </w:rPr>
        <w:t>0</w:t>
      </w:r>
      <w:r>
        <w:rPr>
          <w:rFonts w:hint="eastAsia" w:cs="Times New Roman" w:asciiTheme="minorEastAsia" w:hAnsiTheme="minorEastAsia" w:eastAsiaTheme="minorEastAsia"/>
          <w:color w:val="000000" w:themeColor="text1"/>
          <w:sz w:val="24"/>
          <w:highlight w:val="none"/>
          <w:shd w:val="clear" w:color="auto" w:fill="auto"/>
          <w:lang w:val="en-US" w:eastAsia="zh-CN"/>
        </w:rPr>
        <w:t>线外用地，</w:t>
      </w:r>
      <w:r>
        <w:rPr>
          <w:rFonts w:hint="default" w:cs="Times New Roman" w:asciiTheme="minorEastAsia" w:hAnsiTheme="minorEastAsia" w:eastAsiaTheme="minorEastAsia"/>
          <w:color w:val="000000" w:themeColor="text1"/>
          <w:sz w:val="24"/>
          <w:highlight w:val="none"/>
          <w:shd w:val="clear" w:color="auto" w:fill="auto"/>
          <w:lang w:val="en-US" w:eastAsia="zh-CN"/>
        </w:rPr>
        <w:t>新建便道</w:t>
      </w:r>
      <w:r>
        <w:rPr>
          <w:rFonts w:hint="eastAsia" w:cs="Times New Roman" w:asciiTheme="minorEastAsia" w:hAnsiTheme="minorEastAsia" w:eastAsiaTheme="minorEastAsia"/>
          <w:color w:val="000000" w:themeColor="text1"/>
          <w:sz w:val="24"/>
          <w:highlight w:val="none"/>
          <w:shd w:val="clear" w:color="auto" w:fill="auto"/>
          <w:lang w:val="en-US" w:eastAsia="zh-CN"/>
        </w:rPr>
        <w:t>路面</w:t>
      </w:r>
      <w:r>
        <w:rPr>
          <w:rFonts w:hint="default" w:cs="Times New Roman" w:asciiTheme="minorEastAsia" w:hAnsiTheme="minorEastAsia" w:eastAsiaTheme="minorEastAsia"/>
          <w:color w:val="000000" w:themeColor="text1"/>
          <w:sz w:val="24"/>
          <w:highlight w:val="none"/>
          <w:shd w:val="clear" w:color="auto" w:fill="auto"/>
          <w:lang w:val="en-US" w:eastAsia="zh-CN"/>
        </w:rPr>
        <w:t>宽度5m，</w:t>
      </w:r>
      <w:r>
        <w:rPr>
          <w:rFonts w:hint="eastAsia" w:cs="Times New Roman" w:asciiTheme="minorEastAsia" w:hAnsiTheme="minorEastAsia" w:eastAsiaTheme="minorEastAsia"/>
          <w:color w:val="000000" w:themeColor="text1"/>
          <w:sz w:val="24"/>
          <w:highlight w:val="none"/>
          <w:shd w:val="clear" w:color="auto" w:fill="auto"/>
          <w:lang w:val="en-US" w:eastAsia="zh-CN"/>
        </w:rPr>
        <w:t>长度190m，采用0.2m厚泥结石路面，主要作用为</w:t>
      </w:r>
      <w:r>
        <w:rPr>
          <w:rFonts w:hint="default" w:cs="Times New Roman" w:asciiTheme="minorEastAsia" w:hAnsiTheme="minorEastAsia" w:eastAsiaTheme="minorEastAsia"/>
          <w:color w:val="000000" w:themeColor="text1"/>
          <w:sz w:val="24"/>
          <w:highlight w:val="none"/>
          <w:shd w:val="clear" w:color="auto" w:fill="auto"/>
          <w:lang w:val="en-US" w:eastAsia="zh-CN"/>
        </w:rPr>
        <w:t>K10</w:t>
      </w:r>
      <w:r>
        <w:rPr>
          <w:rFonts w:hint="eastAsia" w:cs="Times New Roman" w:asciiTheme="minorEastAsia" w:hAnsiTheme="minorEastAsia" w:eastAsiaTheme="minorEastAsia"/>
          <w:color w:val="000000" w:themeColor="text1"/>
          <w:sz w:val="24"/>
          <w:highlight w:val="none"/>
          <w:shd w:val="clear" w:color="auto" w:fill="auto"/>
          <w:lang w:val="en-US" w:eastAsia="zh-CN"/>
        </w:rPr>
        <w:t>1</w:t>
      </w:r>
      <w:r>
        <w:rPr>
          <w:rFonts w:hint="default" w:cs="Times New Roman" w:asciiTheme="minorEastAsia" w:hAnsiTheme="minorEastAsia" w:eastAsiaTheme="minorEastAsia"/>
          <w:color w:val="000000" w:themeColor="text1"/>
          <w:sz w:val="24"/>
          <w:highlight w:val="none"/>
          <w:shd w:val="clear" w:color="auto" w:fill="auto"/>
          <w:lang w:val="en-US" w:eastAsia="zh-CN"/>
        </w:rPr>
        <w:t>+</w:t>
      </w:r>
      <w:r>
        <w:rPr>
          <w:rFonts w:hint="eastAsia" w:cs="Times New Roman" w:asciiTheme="minorEastAsia" w:hAnsiTheme="minorEastAsia" w:eastAsiaTheme="minorEastAsia"/>
          <w:color w:val="000000" w:themeColor="text1"/>
          <w:sz w:val="24"/>
          <w:highlight w:val="none"/>
          <w:shd w:val="clear" w:color="auto" w:fill="auto"/>
          <w:lang w:val="en-US" w:eastAsia="zh-CN"/>
        </w:rPr>
        <w:t>78</w:t>
      </w:r>
      <w:r>
        <w:rPr>
          <w:rFonts w:hint="default" w:cs="Times New Roman" w:asciiTheme="minorEastAsia" w:hAnsiTheme="minorEastAsia" w:eastAsiaTheme="minorEastAsia"/>
          <w:color w:val="000000" w:themeColor="text1"/>
          <w:sz w:val="24"/>
          <w:highlight w:val="none"/>
          <w:shd w:val="clear" w:color="auto" w:fill="auto"/>
          <w:lang w:val="en-US" w:eastAsia="zh-CN"/>
        </w:rPr>
        <w:t>0～K10</w:t>
      </w:r>
      <w:r>
        <w:rPr>
          <w:rFonts w:hint="eastAsia" w:cs="Times New Roman" w:asciiTheme="minorEastAsia" w:hAnsiTheme="minorEastAsia" w:eastAsiaTheme="minorEastAsia"/>
          <w:color w:val="000000" w:themeColor="text1"/>
          <w:sz w:val="24"/>
          <w:highlight w:val="none"/>
          <w:shd w:val="clear" w:color="auto" w:fill="auto"/>
          <w:lang w:val="en-US" w:eastAsia="zh-CN"/>
        </w:rPr>
        <w:t>1</w:t>
      </w:r>
      <w:r>
        <w:rPr>
          <w:rFonts w:hint="default" w:cs="Times New Roman" w:asciiTheme="minorEastAsia" w:hAnsiTheme="minorEastAsia" w:eastAsiaTheme="minorEastAsia"/>
          <w:color w:val="000000" w:themeColor="text1"/>
          <w:sz w:val="24"/>
          <w:highlight w:val="none"/>
          <w:shd w:val="clear" w:color="auto" w:fill="auto"/>
          <w:lang w:val="en-US" w:eastAsia="zh-CN"/>
        </w:rPr>
        <w:t>+</w:t>
      </w:r>
      <w:r>
        <w:rPr>
          <w:rFonts w:hint="eastAsia" w:cs="Times New Roman" w:asciiTheme="minorEastAsia" w:hAnsiTheme="minorEastAsia" w:eastAsiaTheme="minorEastAsia"/>
          <w:color w:val="000000" w:themeColor="text1"/>
          <w:sz w:val="24"/>
          <w:highlight w:val="none"/>
          <w:shd w:val="clear" w:color="auto" w:fill="auto"/>
          <w:lang w:val="en-US" w:eastAsia="zh-CN"/>
        </w:rPr>
        <w:t>88</w:t>
      </w:r>
      <w:r>
        <w:rPr>
          <w:rFonts w:hint="default" w:cs="Times New Roman" w:asciiTheme="minorEastAsia" w:hAnsiTheme="minorEastAsia" w:eastAsiaTheme="minorEastAsia"/>
          <w:color w:val="000000" w:themeColor="text1"/>
          <w:sz w:val="24"/>
          <w:highlight w:val="none"/>
          <w:shd w:val="clear" w:color="auto" w:fill="auto"/>
          <w:lang w:val="en-US" w:eastAsia="zh-CN"/>
        </w:rPr>
        <w:t>0</w:t>
      </w:r>
      <w:r>
        <w:rPr>
          <w:rFonts w:hint="eastAsia" w:cs="Times New Roman" w:asciiTheme="minorEastAsia" w:hAnsiTheme="minorEastAsia" w:eastAsiaTheme="minorEastAsia"/>
          <w:color w:val="000000" w:themeColor="text1"/>
          <w:sz w:val="24"/>
          <w:highlight w:val="none"/>
          <w:shd w:val="clear" w:color="auto" w:fill="auto"/>
          <w:lang w:val="en-US" w:eastAsia="zh-CN"/>
        </w:rPr>
        <w:t>处高边坡施工；</w:t>
      </w:r>
    </w:p>
    <w:p w14:paraId="1EEC7478">
      <w:pPr>
        <w:spacing w:line="360" w:lineRule="auto"/>
        <w:ind w:firstLine="480" w:firstLineChars="200"/>
        <w:rPr>
          <w:rFonts w:hint="eastAsia" w:cs="Times New Roman" w:asciiTheme="minorEastAsia" w:hAnsiTheme="minorEastAsia" w:eastAsiaTheme="minorEastAsia"/>
          <w:color w:val="000000" w:themeColor="text1"/>
          <w:sz w:val="24"/>
          <w:highlight w:val="none"/>
          <w:shd w:val="clear" w:color="auto" w:fill="auto"/>
          <w:lang w:val="en-US" w:eastAsia="zh-CN"/>
        </w:rPr>
      </w:pPr>
      <w:r>
        <w:rPr>
          <w:rFonts w:hint="eastAsia" w:cs="Times New Roman" w:asciiTheme="minorEastAsia" w:hAnsiTheme="minorEastAsia" w:eastAsiaTheme="minorEastAsia"/>
          <w:color w:val="000000" w:themeColor="text1"/>
          <w:sz w:val="24"/>
          <w:highlight w:val="none"/>
          <w:shd w:val="clear" w:color="auto" w:fill="auto"/>
          <w:lang w:val="en-US" w:eastAsia="zh-CN"/>
        </w:rPr>
        <w:t>6#便道：由</w:t>
      </w:r>
      <w:r>
        <w:rPr>
          <w:rFonts w:hint="default" w:cs="Times New Roman" w:asciiTheme="minorEastAsia" w:hAnsiTheme="minorEastAsia" w:eastAsiaTheme="minorEastAsia"/>
          <w:color w:val="000000" w:themeColor="text1"/>
          <w:sz w:val="24"/>
          <w:highlight w:val="none"/>
          <w:shd w:val="clear" w:color="auto" w:fill="auto"/>
          <w:lang w:val="en-US" w:eastAsia="zh-CN"/>
        </w:rPr>
        <w:t>K10</w:t>
      </w:r>
      <w:r>
        <w:rPr>
          <w:rFonts w:hint="eastAsia" w:cs="Times New Roman" w:asciiTheme="minorEastAsia" w:hAnsiTheme="minorEastAsia" w:eastAsiaTheme="minorEastAsia"/>
          <w:color w:val="000000" w:themeColor="text1"/>
          <w:sz w:val="24"/>
          <w:highlight w:val="none"/>
          <w:shd w:val="clear" w:color="auto" w:fill="auto"/>
          <w:lang w:val="en-US" w:eastAsia="zh-CN"/>
        </w:rPr>
        <w:t>5</w:t>
      </w:r>
      <w:r>
        <w:rPr>
          <w:rFonts w:hint="default" w:cs="Times New Roman" w:asciiTheme="minorEastAsia" w:hAnsiTheme="minorEastAsia" w:eastAsiaTheme="minorEastAsia"/>
          <w:color w:val="000000" w:themeColor="text1"/>
          <w:sz w:val="24"/>
          <w:highlight w:val="none"/>
          <w:shd w:val="clear" w:color="auto" w:fill="auto"/>
          <w:lang w:val="en-US" w:eastAsia="zh-CN"/>
        </w:rPr>
        <w:t>+</w:t>
      </w:r>
      <w:r>
        <w:rPr>
          <w:rFonts w:hint="eastAsia" w:cs="Times New Roman" w:asciiTheme="minorEastAsia" w:hAnsiTheme="minorEastAsia" w:eastAsiaTheme="minorEastAsia"/>
          <w:color w:val="000000" w:themeColor="text1"/>
          <w:sz w:val="24"/>
          <w:highlight w:val="none"/>
          <w:shd w:val="clear" w:color="auto" w:fill="auto"/>
          <w:lang w:val="en-US" w:eastAsia="zh-CN"/>
        </w:rPr>
        <w:t>020</w:t>
      </w:r>
      <w:r>
        <w:rPr>
          <w:rFonts w:hint="default" w:cs="Times New Roman" w:asciiTheme="minorEastAsia" w:hAnsiTheme="minorEastAsia" w:eastAsiaTheme="minorEastAsia"/>
          <w:color w:val="000000" w:themeColor="text1"/>
          <w:sz w:val="24"/>
          <w:highlight w:val="none"/>
          <w:shd w:val="clear" w:color="auto" w:fill="auto"/>
          <w:lang w:val="en-US" w:eastAsia="zh-CN"/>
        </w:rPr>
        <w:t>～K10</w:t>
      </w:r>
      <w:r>
        <w:rPr>
          <w:rFonts w:hint="eastAsia" w:cs="Times New Roman" w:asciiTheme="minorEastAsia" w:hAnsiTheme="minorEastAsia" w:eastAsiaTheme="minorEastAsia"/>
          <w:color w:val="000000" w:themeColor="text1"/>
          <w:sz w:val="24"/>
          <w:highlight w:val="none"/>
          <w:shd w:val="clear" w:color="auto" w:fill="auto"/>
          <w:lang w:val="en-US" w:eastAsia="zh-CN"/>
        </w:rPr>
        <w:t>5</w:t>
      </w:r>
      <w:r>
        <w:rPr>
          <w:rFonts w:hint="default" w:cs="Times New Roman" w:asciiTheme="minorEastAsia" w:hAnsiTheme="minorEastAsia" w:eastAsiaTheme="minorEastAsia"/>
          <w:color w:val="000000" w:themeColor="text1"/>
          <w:sz w:val="24"/>
          <w:highlight w:val="none"/>
          <w:shd w:val="clear" w:color="auto" w:fill="auto"/>
          <w:lang w:val="en-US" w:eastAsia="zh-CN"/>
        </w:rPr>
        <w:t>+</w:t>
      </w:r>
      <w:r>
        <w:rPr>
          <w:rFonts w:hint="eastAsia" w:cs="Times New Roman" w:asciiTheme="minorEastAsia" w:hAnsiTheme="minorEastAsia" w:eastAsiaTheme="minorEastAsia"/>
          <w:color w:val="000000" w:themeColor="text1"/>
          <w:sz w:val="24"/>
          <w:highlight w:val="none"/>
          <w:shd w:val="clear" w:color="auto" w:fill="auto"/>
          <w:lang w:val="en-US" w:eastAsia="zh-CN"/>
        </w:rPr>
        <w:t>30</w:t>
      </w:r>
      <w:r>
        <w:rPr>
          <w:rFonts w:hint="default" w:cs="Times New Roman" w:asciiTheme="minorEastAsia" w:hAnsiTheme="minorEastAsia" w:eastAsiaTheme="minorEastAsia"/>
          <w:color w:val="000000" w:themeColor="text1"/>
          <w:sz w:val="24"/>
          <w:highlight w:val="none"/>
          <w:shd w:val="clear" w:color="auto" w:fill="auto"/>
          <w:lang w:val="en-US" w:eastAsia="zh-CN"/>
        </w:rPr>
        <w:t>0</w:t>
      </w:r>
      <w:r>
        <w:rPr>
          <w:rFonts w:hint="eastAsia" w:cs="Times New Roman" w:asciiTheme="minorEastAsia" w:hAnsiTheme="minorEastAsia" w:eastAsiaTheme="minorEastAsia"/>
          <w:color w:val="000000" w:themeColor="text1"/>
          <w:sz w:val="24"/>
          <w:highlight w:val="none"/>
          <w:shd w:val="clear" w:color="auto" w:fill="auto"/>
          <w:lang w:val="en-US" w:eastAsia="zh-CN"/>
        </w:rPr>
        <w:t>线外用地，</w:t>
      </w:r>
      <w:r>
        <w:rPr>
          <w:rFonts w:hint="default" w:cs="Times New Roman" w:asciiTheme="minorEastAsia" w:hAnsiTheme="minorEastAsia" w:eastAsiaTheme="minorEastAsia"/>
          <w:color w:val="000000" w:themeColor="text1"/>
          <w:sz w:val="24"/>
          <w:highlight w:val="none"/>
          <w:shd w:val="clear" w:color="auto" w:fill="auto"/>
          <w:lang w:val="en-US" w:eastAsia="zh-CN"/>
        </w:rPr>
        <w:t>新建便道</w:t>
      </w:r>
      <w:r>
        <w:rPr>
          <w:rFonts w:hint="eastAsia" w:cs="Times New Roman" w:asciiTheme="minorEastAsia" w:hAnsiTheme="minorEastAsia" w:eastAsiaTheme="minorEastAsia"/>
          <w:color w:val="000000" w:themeColor="text1"/>
          <w:sz w:val="24"/>
          <w:highlight w:val="none"/>
          <w:shd w:val="clear" w:color="auto" w:fill="auto"/>
          <w:lang w:val="en-US" w:eastAsia="zh-CN"/>
        </w:rPr>
        <w:t>路面</w:t>
      </w:r>
      <w:r>
        <w:rPr>
          <w:rFonts w:hint="default" w:cs="Times New Roman" w:asciiTheme="minorEastAsia" w:hAnsiTheme="minorEastAsia" w:eastAsiaTheme="minorEastAsia"/>
          <w:color w:val="000000" w:themeColor="text1"/>
          <w:sz w:val="24"/>
          <w:highlight w:val="none"/>
          <w:shd w:val="clear" w:color="auto" w:fill="auto"/>
          <w:lang w:val="en-US" w:eastAsia="zh-CN"/>
        </w:rPr>
        <w:t>宽度5m，</w:t>
      </w:r>
      <w:r>
        <w:rPr>
          <w:rFonts w:hint="eastAsia" w:cs="Times New Roman" w:asciiTheme="minorEastAsia" w:hAnsiTheme="minorEastAsia" w:eastAsiaTheme="minorEastAsia"/>
          <w:color w:val="000000" w:themeColor="text1"/>
          <w:sz w:val="24"/>
          <w:highlight w:val="none"/>
          <w:shd w:val="clear" w:color="auto" w:fill="auto"/>
          <w:lang w:val="en-US" w:eastAsia="zh-CN"/>
        </w:rPr>
        <w:t>长度480m，采用0.2m厚泥结石路面，主要作用为</w:t>
      </w:r>
      <w:r>
        <w:rPr>
          <w:rFonts w:hint="default" w:cs="Times New Roman" w:asciiTheme="minorEastAsia" w:hAnsiTheme="minorEastAsia" w:eastAsiaTheme="minorEastAsia"/>
          <w:color w:val="000000" w:themeColor="text1"/>
          <w:sz w:val="24"/>
          <w:highlight w:val="none"/>
          <w:shd w:val="clear" w:color="auto" w:fill="auto"/>
          <w:lang w:val="en-US" w:eastAsia="zh-CN"/>
        </w:rPr>
        <w:t>K10</w:t>
      </w:r>
      <w:r>
        <w:rPr>
          <w:rFonts w:hint="eastAsia" w:cs="Times New Roman" w:asciiTheme="minorEastAsia" w:hAnsiTheme="minorEastAsia" w:eastAsiaTheme="minorEastAsia"/>
          <w:color w:val="000000" w:themeColor="text1"/>
          <w:sz w:val="24"/>
          <w:highlight w:val="none"/>
          <w:shd w:val="clear" w:color="auto" w:fill="auto"/>
          <w:lang w:val="en-US" w:eastAsia="zh-CN"/>
        </w:rPr>
        <w:t>5</w:t>
      </w:r>
      <w:r>
        <w:rPr>
          <w:rFonts w:hint="default" w:cs="Times New Roman" w:asciiTheme="minorEastAsia" w:hAnsiTheme="minorEastAsia" w:eastAsiaTheme="minorEastAsia"/>
          <w:color w:val="000000" w:themeColor="text1"/>
          <w:sz w:val="24"/>
          <w:highlight w:val="none"/>
          <w:shd w:val="clear" w:color="auto" w:fill="auto"/>
          <w:lang w:val="en-US" w:eastAsia="zh-CN"/>
        </w:rPr>
        <w:t>+</w:t>
      </w:r>
      <w:r>
        <w:rPr>
          <w:rFonts w:hint="eastAsia" w:cs="Times New Roman" w:asciiTheme="minorEastAsia" w:hAnsiTheme="minorEastAsia" w:eastAsiaTheme="minorEastAsia"/>
          <w:color w:val="000000" w:themeColor="text1"/>
          <w:sz w:val="24"/>
          <w:highlight w:val="none"/>
          <w:shd w:val="clear" w:color="auto" w:fill="auto"/>
          <w:lang w:val="en-US" w:eastAsia="zh-CN"/>
        </w:rPr>
        <w:t>100</w:t>
      </w:r>
      <w:r>
        <w:rPr>
          <w:rFonts w:hint="default" w:cs="Times New Roman" w:asciiTheme="minorEastAsia" w:hAnsiTheme="minorEastAsia" w:eastAsiaTheme="minorEastAsia"/>
          <w:color w:val="000000" w:themeColor="text1"/>
          <w:sz w:val="24"/>
          <w:highlight w:val="none"/>
          <w:shd w:val="clear" w:color="auto" w:fill="auto"/>
          <w:lang w:val="en-US" w:eastAsia="zh-CN"/>
        </w:rPr>
        <w:t>～K10</w:t>
      </w:r>
      <w:r>
        <w:rPr>
          <w:rFonts w:hint="eastAsia" w:cs="Times New Roman" w:asciiTheme="minorEastAsia" w:hAnsiTheme="minorEastAsia" w:eastAsiaTheme="minorEastAsia"/>
          <w:color w:val="000000" w:themeColor="text1"/>
          <w:sz w:val="24"/>
          <w:highlight w:val="none"/>
          <w:shd w:val="clear" w:color="auto" w:fill="auto"/>
          <w:lang w:val="en-US" w:eastAsia="zh-CN"/>
        </w:rPr>
        <w:t>5</w:t>
      </w:r>
      <w:r>
        <w:rPr>
          <w:rFonts w:hint="default" w:cs="Times New Roman" w:asciiTheme="minorEastAsia" w:hAnsiTheme="minorEastAsia" w:eastAsiaTheme="minorEastAsia"/>
          <w:color w:val="000000" w:themeColor="text1"/>
          <w:sz w:val="24"/>
          <w:highlight w:val="none"/>
          <w:shd w:val="clear" w:color="auto" w:fill="auto"/>
          <w:lang w:val="en-US" w:eastAsia="zh-CN"/>
        </w:rPr>
        <w:t>+</w:t>
      </w:r>
      <w:r>
        <w:rPr>
          <w:rFonts w:hint="eastAsia" w:cs="Times New Roman" w:asciiTheme="minorEastAsia" w:hAnsiTheme="minorEastAsia" w:eastAsiaTheme="minorEastAsia"/>
          <w:color w:val="000000" w:themeColor="text1"/>
          <w:sz w:val="24"/>
          <w:highlight w:val="none"/>
          <w:shd w:val="clear" w:color="auto" w:fill="auto"/>
          <w:lang w:val="en-US" w:eastAsia="zh-CN"/>
        </w:rPr>
        <w:t>52</w:t>
      </w:r>
      <w:r>
        <w:rPr>
          <w:rFonts w:hint="default" w:cs="Times New Roman" w:asciiTheme="minorEastAsia" w:hAnsiTheme="minorEastAsia" w:eastAsiaTheme="minorEastAsia"/>
          <w:color w:val="000000" w:themeColor="text1"/>
          <w:sz w:val="24"/>
          <w:highlight w:val="none"/>
          <w:shd w:val="clear" w:color="auto" w:fill="auto"/>
          <w:lang w:val="en-US" w:eastAsia="zh-CN"/>
        </w:rPr>
        <w:t>0</w:t>
      </w:r>
      <w:r>
        <w:rPr>
          <w:rFonts w:hint="eastAsia" w:cs="Times New Roman" w:asciiTheme="minorEastAsia" w:hAnsiTheme="minorEastAsia" w:eastAsiaTheme="minorEastAsia"/>
          <w:color w:val="000000" w:themeColor="text1"/>
          <w:sz w:val="24"/>
          <w:highlight w:val="none"/>
          <w:shd w:val="clear" w:color="auto" w:fill="auto"/>
          <w:lang w:val="en-US" w:eastAsia="zh-CN"/>
        </w:rPr>
        <w:t>处高边坡施工；</w:t>
      </w:r>
    </w:p>
    <w:p w14:paraId="325E0AAA">
      <w:pPr>
        <w:spacing w:line="360" w:lineRule="auto"/>
        <w:ind w:firstLine="480" w:firstLineChars="200"/>
        <w:rPr>
          <w:rFonts w:hint="eastAsia" w:cs="Times New Roman" w:asciiTheme="minorEastAsia" w:hAnsiTheme="minorEastAsia" w:eastAsiaTheme="minorEastAsia"/>
          <w:color w:val="000000" w:themeColor="text1"/>
          <w:sz w:val="24"/>
          <w:highlight w:val="none"/>
          <w:shd w:val="clear" w:color="auto" w:fill="auto"/>
          <w:lang w:val="en-US" w:eastAsia="zh-CN"/>
        </w:rPr>
      </w:pPr>
      <w:r>
        <w:rPr>
          <w:rFonts w:hint="eastAsia" w:cs="Times New Roman" w:asciiTheme="minorEastAsia" w:hAnsiTheme="minorEastAsia" w:eastAsiaTheme="minorEastAsia"/>
          <w:color w:val="000000" w:themeColor="text1"/>
          <w:sz w:val="24"/>
          <w:highlight w:val="none"/>
          <w:shd w:val="clear" w:color="auto" w:fill="auto"/>
          <w:lang w:val="en-US" w:eastAsia="zh-CN"/>
        </w:rPr>
        <w:t>岔口：另外沿线路右侧方向设置21道连接红线的进口，方便车辆通行，进口均要求路面宽度6m且采用0.2m厚C20混凝土硬化。</w:t>
      </w:r>
    </w:p>
    <w:p w14:paraId="37997D67">
      <w:pPr>
        <w:spacing w:line="360" w:lineRule="auto"/>
        <w:ind w:firstLine="482" w:firstLineChars="200"/>
        <w:rPr>
          <w:rFonts w:asciiTheme="minorEastAsia" w:hAnsiTheme="minorEastAsia" w:eastAsiaTheme="minorEastAsia"/>
          <w:sz w:val="24"/>
          <w:highlight w:val="none"/>
        </w:rPr>
      </w:pPr>
      <w:r>
        <w:rPr>
          <w:rFonts w:hint="eastAsia" w:asciiTheme="minorEastAsia" w:hAnsiTheme="minorEastAsia" w:eastAsiaTheme="minorEastAsia"/>
          <w:b/>
          <w:bCs/>
          <w:sz w:val="24"/>
          <w:highlight w:val="none"/>
        </w:rPr>
        <w:t>6、外部电力需求计划</w:t>
      </w:r>
      <w:bookmarkEnd w:id="41"/>
      <w:bookmarkEnd w:id="42"/>
      <w:bookmarkEnd w:id="43"/>
    </w:p>
    <w:p w14:paraId="4428B3DD">
      <w:pPr>
        <w:spacing w:line="360" w:lineRule="auto"/>
        <w:ind w:firstLine="480" w:firstLineChars="200"/>
        <w:rPr>
          <w:rFonts w:hint="default" w:asciiTheme="minorEastAsia" w:hAnsiTheme="minorEastAsia" w:eastAsiaTheme="minorEastAsia"/>
          <w:color w:val="000000" w:themeColor="text1"/>
          <w:sz w:val="24"/>
          <w:highlight w:val="none"/>
          <w:shd w:val="clear" w:color="auto" w:fill="auto"/>
          <w:lang w:val="en-US" w:eastAsia="zh-CN"/>
        </w:rPr>
      </w:pPr>
      <w:r>
        <w:rPr>
          <w:rFonts w:hint="eastAsia" w:asciiTheme="minorEastAsia" w:hAnsiTheme="minorEastAsia" w:eastAsiaTheme="minorEastAsia"/>
          <w:color w:val="000000" w:themeColor="text1"/>
          <w:sz w:val="24"/>
          <w:highlight w:val="none"/>
          <w:shd w:val="clear" w:color="auto" w:fill="auto"/>
          <w:lang w:val="en-US" w:eastAsia="zh-CN"/>
        </w:rPr>
        <w:t>根据</w:t>
      </w:r>
      <w:r>
        <w:rPr>
          <w:rFonts w:hint="default" w:asciiTheme="minorEastAsia" w:hAnsiTheme="minorEastAsia" w:eastAsiaTheme="minorEastAsia"/>
          <w:color w:val="000000" w:themeColor="text1"/>
          <w:sz w:val="24"/>
          <w:highlight w:val="none"/>
          <w:shd w:val="clear" w:color="auto" w:fill="auto"/>
          <w:lang w:val="en-US" w:eastAsia="zh-CN"/>
        </w:rPr>
        <w:t>福建电网城市中低压配电网建设改造技术导则</w:t>
      </w:r>
      <w:r>
        <w:rPr>
          <w:rFonts w:hint="eastAsia" w:asciiTheme="minorEastAsia" w:hAnsiTheme="minorEastAsia" w:eastAsiaTheme="minorEastAsia"/>
          <w:color w:val="000000" w:themeColor="text1"/>
          <w:sz w:val="24"/>
          <w:highlight w:val="none"/>
          <w:shd w:val="clear" w:color="auto" w:fill="auto"/>
          <w:lang w:val="en-US" w:eastAsia="zh-CN"/>
        </w:rPr>
        <w:t>（</w:t>
      </w:r>
      <w:r>
        <w:rPr>
          <w:rFonts w:hint="default" w:asciiTheme="minorEastAsia" w:hAnsiTheme="minorEastAsia" w:eastAsiaTheme="minorEastAsia"/>
          <w:color w:val="000000" w:themeColor="text1"/>
          <w:sz w:val="24"/>
          <w:highlight w:val="none"/>
          <w:shd w:val="clear" w:color="auto" w:fill="auto"/>
          <w:lang w:val="en-US" w:eastAsia="zh-CN"/>
        </w:rPr>
        <w:t>2</w:t>
      </w:r>
      <w:r>
        <w:rPr>
          <w:rFonts w:hint="eastAsia" w:asciiTheme="minorEastAsia" w:hAnsiTheme="minorEastAsia" w:eastAsiaTheme="minorEastAsia"/>
          <w:color w:val="000000" w:themeColor="text1"/>
          <w:sz w:val="24"/>
          <w:highlight w:val="none"/>
          <w:shd w:val="clear" w:color="auto" w:fill="auto"/>
          <w:lang w:val="en-US" w:eastAsia="zh-CN"/>
        </w:rPr>
        <w:t>024</w:t>
      </w:r>
      <w:r>
        <w:rPr>
          <w:rFonts w:hint="default" w:asciiTheme="minorEastAsia" w:hAnsiTheme="minorEastAsia" w:eastAsiaTheme="minorEastAsia"/>
          <w:color w:val="000000" w:themeColor="text1"/>
          <w:sz w:val="24"/>
          <w:highlight w:val="none"/>
          <w:shd w:val="clear" w:color="auto" w:fill="auto"/>
          <w:lang w:val="en-US" w:eastAsia="zh-CN"/>
        </w:rPr>
        <w:t>版</w:t>
      </w:r>
      <w:r>
        <w:rPr>
          <w:rFonts w:hint="eastAsia" w:asciiTheme="minorEastAsia" w:hAnsiTheme="minorEastAsia" w:eastAsiaTheme="minorEastAsia"/>
          <w:color w:val="000000" w:themeColor="text1"/>
          <w:sz w:val="24"/>
          <w:highlight w:val="none"/>
          <w:shd w:val="clear" w:color="auto" w:fill="auto"/>
          <w:lang w:val="en-US" w:eastAsia="zh-CN"/>
        </w:rPr>
        <w:t>）：2</w:t>
      </w:r>
      <w:r>
        <w:rPr>
          <w:rFonts w:hint="default" w:asciiTheme="minorEastAsia" w:hAnsiTheme="minorEastAsia" w:eastAsiaTheme="minorEastAsia"/>
          <w:color w:val="000000" w:themeColor="text1"/>
          <w:sz w:val="24"/>
          <w:highlight w:val="none"/>
          <w:shd w:val="clear" w:color="auto" w:fill="auto"/>
          <w:lang w:val="en-US" w:eastAsia="zh-CN"/>
        </w:rPr>
        <w:t>0KV及以下变电所设计规范</w:t>
      </w:r>
      <w:r>
        <w:rPr>
          <w:rFonts w:hint="eastAsia" w:asciiTheme="minorEastAsia" w:hAnsiTheme="minorEastAsia" w:eastAsiaTheme="minorEastAsia"/>
          <w:color w:val="000000" w:themeColor="text1"/>
          <w:sz w:val="24"/>
          <w:highlight w:val="none"/>
          <w:shd w:val="clear" w:color="auto" w:fill="auto"/>
          <w:lang w:val="en-US" w:eastAsia="zh-CN"/>
        </w:rPr>
        <w:t>（</w:t>
      </w:r>
      <w:r>
        <w:rPr>
          <w:rFonts w:hint="default" w:asciiTheme="minorEastAsia" w:hAnsiTheme="minorEastAsia" w:eastAsiaTheme="minorEastAsia"/>
          <w:color w:val="000000" w:themeColor="text1"/>
          <w:sz w:val="24"/>
          <w:highlight w:val="none"/>
          <w:shd w:val="clear" w:color="auto" w:fill="auto"/>
          <w:lang w:val="en-US" w:eastAsia="zh-CN"/>
        </w:rPr>
        <w:t>GB50053-</w:t>
      </w:r>
      <w:r>
        <w:rPr>
          <w:rFonts w:hint="eastAsia" w:asciiTheme="minorEastAsia" w:hAnsiTheme="minorEastAsia" w:eastAsiaTheme="minorEastAsia"/>
          <w:color w:val="000000" w:themeColor="text1"/>
          <w:sz w:val="24"/>
          <w:highlight w:val="none"/>
          <w:shd w:val="clear" w:color="auto" w:fill="auto"/>
          <w:lang w:val="en-US" w:eastAsia="zh-CN"/>
        </w:rPr>
        <w:t>2013）；</w:t>
      </w:r>
      <w:r>
        <w:rPr>
          <w:rFonts w:hint="default" w:asciiTheme="minorEastAsia" w:hAnsiTheme="minorEastAsia" w:eastAsiaTheme="minorEastAsia"/>
          <w:color w:val="000000" w:themeColor="text1"/>
          <w:sz w:val="24"/>
          <w:highlight w:val="none"/>
          <w:shd w:val="clear" w:color="auto" w:fill="auto"/>
          <w:lang w:val="en-US" w:eastAsia="zh-CN"/>
        </w:rPr>
        <w:t>电力工程电缆设计规范</w:t>
      </w:r>
      <w:r>
        <w:rPr>
          <w:rFonts w:hint="eastAsia" w:asciiTheme="minorEastAsia" w:hAnsiTheme="minorEastAsia" w:eastAsiaTheme="minorEastAsia"/>
          <w:color w:val="000000" w:themeColor="text1"/>
          <w:sz w:val="24"/>
          <w:highlight w:val="none"/>
          <w:shd w:val="clear" w:color="auto" w:fill="auto"/>
          <w:lang w:val="en-US" w:eastAsia="zh-CN"/>
        </w:rPr>
        <w:t>（</w:t>
      </w:r>
      <w:r>
        <w:rPr>
          <w:rFonts w:hint="default" w:asciiTheme="minorEastAsia" w:hAnsiTheme="minorEastAsia" w:eastAsiaTheme="minorEastAsia"/>
          <w:color w:val="000000" w:themeColor="text1"/>
          <w:sz w:val="24"/>
          <w:highlight w:val="none"/>
          <w:shd w:val="clear" w:color="auto" w:fill="auto"/>
          <w:lang w:val="en-US" w:eastAsia="zh-CN"/>
        </w:rPr>
        <w:t>GB50217-20</w:t>
      </w:r>
      <w:r>
        <w:rPr>
          <w:rFonts w:hint="eastAsia" w:asciiTheme="minorEastAsia" w:hAnsiTheme="minorEastAsia" w:eastAsiaTheme="minorEastAsia"/>
          <w:color w:val="000000" w:themeColor="text1"/>
          <w:sz w:val="24"/>
          <w:highlight w:val="none"/>
          <w:shd w:val="clear" w:color="auto" w:fill="auto"/>
          <w:lang w:val="en-US" w:eastAsia="zh-CN"/>
        </w:rPr>
        <w:t>18）；</w:t>
      </w:r>
      <w:r>
        <w:rPr>
          <w:rFonts w:hint="default" w:asciiTheme="minorEastAsia" w:hAnsiTheme="minorEastAsia" w:eastAsiaTheme="minorEastAsia"/>
          <w:color w:val="000000" w:themeColor="text1"/>
          <w:sz w:val="24"/>
          <w:highlight w:val="none"/>
          <w:shd w:val="clear" w:color="auto" w:fill="auto"/>
          <w:lang w:val="en-US" w:eastAsia="zh-CN"/>
        </w:rPr>
        <w:t>供配电系统设计规范</w:t>
      </w:r>
      <w:r>
        <w:rPr>
          <w:rFonts w:hint="eastAsia" w:asciiTheme="minorEastAsia" w:hAnsiTheme="minorEastAsia" w:eastAsiaTheme="minorEastAsia"/>
          <w:color w:val="000000" w:themeColor="text1"/>
          <w:sz w:val="24"/>
          <w:highlight w:val="none"/>
          <w:shd w:val="clear" w:color="auto" w:fill="auto"/>
          <w:lang w:val="en-US" w:eastAsia="zh-CN"/>
        </w:rPr>
        <w:t>（</w:t>
      </w:r>
      <w:r>
        <w:rPr>
          <w:rFonts w:hint="default" w:asciiTheme="minorEastAsia" w:hAnsiTheme="minorEastAsia" w:eastAsiaTheme="minorEastAsia"/>
          <w:color w:val="000000" w:themeColor="text1"/>
          <w:sz w:val="24"/>
          <w:highlight w:val="none"/>
          <w:shd w:val="clear" w:color="auto" w:fill="auto"/>
          <w:lang w:val="en-US" w:eastAsia="zh-CN"/>
        </w:rPr>
        <w:t>GB50052-</w:t>
      </w:r>
      <w:r>
        <w:rPr>
          <w:rFonts w:hint="eastAsia" w:asciiTheme="minorEastAsia" w:hAnsiTheme="minorEastAsia" w:eastAsiaTheme="minorEastAsia"/>
          <w:color w:val="000000" w:themeColor="text1"/>
          <w:sz w:val="24"/>
          <w:highlight w:val="none"/>
          <w:shd w:val="clear" w:color="auto" w:fill="auto"/>
          <w:lang w:val="en-US" w:eastAsia="zh-CN"/>
        </w:rPr>
        <w:t>2009）；</w:t>
      </w:r>
      <w:r>
        <w:rPr>
          <w:rFonts w:hint="default" w:asciiTheme="minorEastAsia" w:hAnsiTheme="minorEastAsia" w:eastAsiaTheme="minorEastAsia"/>
          <w:color w:val="000000" w:themeColor="text1"/>
          <w:sz w:val="24"/>
          <w:highlight w:val="none"/>
          <w:shd w:val="clear" w:color="auto" w:fill="auto"/>
          <w:lang w:val="en-US" w:eastAsia="zh-CN"/>
        </w:rPr>
        <w:t>低压配电设计规范</w:t>
      </w:r>
      <w:r>
        <w:rPr>
          <w:rFonts w:hint="eastAsia" w:asciiTheme="minorEastAsia" w:hAnsiTheme="minorEastAsia" w:eastAsiaTheme="minorEastAsia"/>
          <w:color w:val="000000" w:themeColor="text1"/>
          <w:sz w:val="24"/>
          <w:highlight w:val="none"/>
          <w:shd w:val="clear" w:color="auto" w:fill="auto"/>
          <w:lang w:val="en-US" w:eastAsia="zh-CN"/>
        </w:rPr>
        <w:t>（</w:t>
      </w:r>
      <w:r>
        <w:rPr>
          <w:rFonts w:hint="default" w:asciiTheme="minorEastAsia" w:hAnsiTheme="minorEastAsia" w:eastAsiaTheme="minorEastAsia"/>
          <w:color w:val="000000" w:themeColor="text1"/>
          <w:sz w:val="24"/>
          <w:highlight w:val="none"/>
          <w:shd w:val="clear" w:color="auto" w:fill="auto"/>
          <w:lang w:val="en-US" w:eastAsia="zh-CN"/>
        </w:rPr>
        <w:t>GB50054-20</w:t>
      </w:r>
      <w:r>
        <w:rPr>
          <w:rFonts w:hint="eastAsia" w:asciiTheme="minorEastAsia" w:hAnsiTheme="minorEastAsia" w:eastAsiaTheme="minorEastAsia"/>
          <w:color w:val="000000" w:themeColor="text1"/>
          <w:sz w:val="24"/>
          <w:highlight w:val="none"/>
          <w:shd w:val="clear" w:color="auto" w:fill="auto"/>
          <w:lang w:val="en-US" w:eastAsia="zh-CN"/>
        </w:rPr>
        <w:t>11）；</w:t>
      </w:r>
      <w:r>
        <w:rPr>
          <w:rFonts w:hint="default" w:asciiTheme="minorEastAsia" w:hAnsiTheme="minorEastAsia" w:eastAsiaTheme="minorEastAsia"/>
          <w:color w:val="000000" w:themeColor="text1"/>
          <w:sz w:val="24"/>
          <w:highlight w:val="none"/>
          <w:shd w:val="clear" w:color="auto" w:fill="auto"/>
          <w:lang w:val="en-US" w:eastAsia="zh-CN"/>
        </w:rPr>
        <w:t>并联电容器装置设计规范 GB50227-20</w:t>
      </w:r>
      <w:r>
        <w:rPr>
          <w:rFonts w:hint="eastAsia" w:asciiTheme="minorEastAsia" w:hAnsiTheme="minorEastAsia" w:eastAsiaTheme="minorEastAsia"/>
          <w:color w:val="000000" w:themeColor="text1"/>
          <w:sz w:val="24"/>
          <w:highlight w:val="none"/>
          <w:shd w:val="clear" w:color="auto" w:fill="auto"/>
          <w:lang w:val="en-US" w:eastAsia="zh-CN"/>
        </w:rPr>
        <w:t>17）</w:t>
      </w:r>
      <w:r>
        <w:rPr>
          <w:rFonts w:hint="default" w:asciiTheme="minorEastAsia" w:hAnsiTheme="minorEastAsia" w:eastAsiaTheme="minorEastAsia"/>
          <w:color w:val="000000" w:themeColor="text1"/>
          <w:sz w:val="24"/>
          <w:highlight w:val="none"/>
          <w:shd w:val="clear" w:color="auto" w:fill="auto"/>
          <w:lang w:val="en-US" w:eastAsia="zh-CN"/>
        </w:rPr>
        <w:t>交流电气装置的过压保护和绝缘配合</w:t>
      </w:r>
      <w:r>
        <w:rPr>
          <w:rFonts w:hint="eastAsia" w:asciiTheme="minorEastAsia" w:hAnsiTheme="minorEastAsia" w:eastAsiaTheme="minorEastAsia"/>
          <w:color w:val="000000" w:themeColor="text1"/>
          <w:sz w:val="24"/>
          <w:highlight w:val="none"/>
          <w:shd w:val="clear" w:color="auto" w:fill="auto"/>
          <w:lang w:val="en-US" w:eastAsia="zh-CN"/>
        </w:rPr>
        <w:t>（</w:t>
      </w:r>
      <w:r>
        <w:rPr>
          <w:rFonts w:hint="default" w:asciiTheme="minorEastAsia" w:hAnsiTheme="minorEastAsia" w:eastAsiaTheme="minorEastAsia"/>
          <w:color w:val="000000" w:themeColor="text1"/>
          <w:sz w:val="24"/>
          <w:highlight w:val="none"/>
          <w:shd w:val="clear" w:color="auto" w:fill="auto"/>
          <w:lang w:val="en-US" w:eastAsia="zh-CN"/>
        </w:rPr>
        <w:t>DL/T620-1997</w:t>
      </w:r>
      <w:r>
        <w:rPr>
          <w:rFonts w:hint="eastAsia" w:asciiTheme="minorEastAsia" w:hAnsiTheme="minorEastAsia" w:eastAsiaTheme="minorEastAsia"/>
          <w:color w:val="000000" w:themeColor="text1"/>
          <w:sz w:val="24"/>
          <w:highlight w:val="none"/>
          <w:shd w:val="clear" w:color="auto" w:fill="auto"/>
          <w:lang w:val="en-US" w:eastAsia="zh-CN"/>
        </w:rPr>
        <w:t>）；</w:t>
      </w:r>
      <w:r>
        <w:rPr>
          <w:rFonts w:hint="default" w:asciiTheme="minorEastAsia" w:hAnsiTheme="minorEastAsia" w:eastAsiaTheme="minorEastAsia"/>
          <w:color w:val="000000" w:themeColor="text1"/>
          <w:sz w:val="24"/>
          <w:highlight w:val="none"/>
          <w:shd w:val="clear" w:color="auto" w:fill="auto"/>
          <w:lang w:val="en-US" w:eastAsia="zh-CN"/>
        </w:rPr>
        <w:t>交流电气装置的接</w:t>
      </w:r>
      <w:r>
        <w:rPr>
          <w:rFonts w:hint="eastAsia" w:asciiTheme="minorEastAsia" w:hAnsiTheme="minorEastAsia" w:eastAsiaTheme="minorEastAsia"/>
          <w:color w:val="000000" w:themeColor="text1"/>
          <w:sz w:val="24"/>
          <w:highlight w:val="none"/>
          <w:shd w:val="clear" w:color="auto" w:fill="auto"/>
          <w:lang w:val="en-US" w:eastAsia="zh-CN"/>
        </w:rPr>
        <w:t>（</w:t>
      </w:r>
      <w:r>
        <w:rPr>
          <w:rFonts w:hint="default" w:asciiTheme="minorEastAsia" w:hAnsiTheme="minorEastAsia" w:eastAsiaTheme="minorEastAsia"/>
          <w:color w:val="000000" w:themeColor="text1"/>
          <w:sz w:val="24"/>
          <w:highlight w:val="none"/>
          <w:shd w:val="clear" w:color="auto" w:fill="auto"/>
          <w:lang w:val="en-US" w:eastAsia="zh-CN"/>
        </w:rPr>
        <w:t>DL/T621-</w:t>
      </w:r>
      <w:r>
        <w:rPr>
          <w:rFonts w:hint="eastAsia" w:asciiTheme="minorEastAsia" w:hAnsiTheme="minorEastAsia" w:eastAsiaTheme="minorEastAsia"/>
          <w:color w:val="000000" w:themeColor="text1"/>
          <w:sz w:val="24"/>
          <w:highlight w:val="none"/>
          <w:shd w:val="clear" w:color="auto" w:fill="auto"/>
          <w:lang w:val="en-US" w:eastAsia="zh-CN"/>
        </w:rPr>
        <w:t>2019）。拟配置变压器共14台1000KVA*2台、630KVA*3台、315KVA*9台。</w:t>
      </w:r>
    </w:p>
    <w:p w14:paraId="2D67340F">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r>
        <w:rPr>
          <w:rFonts w:hint="eastAsia" w:ascii="黑体" w:hAnsi="黑体" w:eastAsia="黑体" w:cs="黑体"/>
          <w:b/>
          <w:bCs/>
          <w:color w:val="000000" w:themeColor="text1"/>
          <w:kern w:val="2"/>
          <w:sz w:val="21"/>
          <w:szCs w:val="21"/>
          <w:highlight w:val="none"/>
          <w:lang w:val="en-US" w:eastAsia="zh-CN" w:bidi="ar-SA"/>
        </w:rPr>
        <w:t>表3.4 变压器配置表</w:t>
      </w:r>
    </w:p>
    <w:tbl>
      <w:tblPr>
        <w:tblStyle w:val="33"/>
        <w:tblW w:w="812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835"/>
        <w:gridCol w:w="2484"/>
        <w:gridCol w:w="1802"/>
      </w:tblGrid>
      <w:tr w14:paraId="7D7A0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388B65">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bookmarkStart w:id="44" w:name="_Toc234225202"/>
            <w:bookmarkStart w:id="45" w:name="_Toc233382674"/>
            <w:r>
              <w:rPr>
                <w:rFonts w:hint="eastAsia" w:ascii="宋体" w:hAnsi="宋体" w:eastAsia="宋体" w:cs="宋体"/>
                <w:i w:val="0"/>
                <w:iCs w:val="0"/>
                <w:color w:val="000000"/>
                <w:kern w:val="0"/>
                <w:sz w:val="22"/>
                <w:szCs w:val="22"/>
                <w:highlight w:val="none"/>
                <w:u w:val="none"/>
                <w:lang w:val="en-US" w:eastAsia="zh-CN" w:bidi="ar"/>
              </w:rPr>
              <w:t>部位</w:t>
            </w:r>
          </w:p>
        </w:tc>
        <w:tc>
          <w:tcPr>
            <w:tcW w:w="2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9FEE2F">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拟变压器容量</w:t>
            </w:r>
          </w:p>
        </w:tc>
        <w:tc>
          <w:tcPr>
            <w:tcW w:w="180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268B7C">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备注</w:t>
            </w:r>
          </w:p>
        </w:tc>
      </w:tr>
      <w:tr w14:paraId="3C8DE5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D74D2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深垄2号分离式立交桥</w:t>
            </w:r>
          </w:p>
        </w:tc>
        <w:tc>
          <w:tcPr>
            <w:tcW w:w="2484"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1BA4F6C">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bidi="ar"/>
              </w:rPr>
              <w:t>315</w:t>
            </w:r>
            <w:r>
              <w:rPr>
                <w:rFonts w:hint="eastAsia" w:ascii="宋体" w:hAnsi="宋体" w:eastAsia="宋体" w:cs="宋体"/>
                <w:i w:val="0"/>
                <w:iCs w:val="0"/>
                <w:color w:val="000000"/>
                <w:kern w:val="0"/>
                <w:sz w:val="22"/>
                <w:szCs w:val="22"/>
                <w:highlight w:val="none"/>
                <w:u w:val="none"/>
                <w:lang w:val="en-US" w:eastAsia="zh-CN" w:bidi="ar"/>
              </w:rPr>
              <w:t>KVA</w:t>
            </w:r>
          </w:p>
        </w:tc>
        <w:tc>
          <w:tcPr>
            <w:tcW w:w="1802"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CAA26C0">
            <w:pPr>
              <w:jc w:val="center"/>
              <w:rPr>
                <w:rFonts w:hint="eastAsia" w:ascii="宋体" w:hAnsi="宋体" w:eastAsia="宋体" w:cs="宋体"/>
                <w:i w:val="0"/>
                <w:iCs w:val="0"/>
                <w:color w:val="000000"/>
                <w:sz w:val="22"/>
                <w:szCs w:val="22"/>
                <w:highlight w:val="none"/>
                <w:u w:val="none"/>
              </w:rPr>
            </w:pPr>
          </w:p>
        </w:tc>
      </w:tr>
      <w:tr w14:paraId="291545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9A80E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大埔坑小桥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73C09C3">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BE6888E">
            <w:pPr>
              <w:jc w:val="center"/>
              <w:rPr>
                <w:rFonts w:hint="eastAsia" w:ascii="宋体" w:hAnsi="宋体" w:eastAsia="宋体" w:cs="宋体"/>
                <w:i w:val="0"/>
                <w:iCs w:val="0"/>
                <w:color w:val="000000"/>
                <w:sz w:val="22"/>
                <w:szCs w:val="22"/>
                <w:highlight w:val="none"/>
                <w:u w:val="none"/>
              </w:rPr>
            </w:pPr>
          </w:p>
        </w:tc>
      </w:tr>
      <w:tr w14:paraId="07D283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303FE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吉仔中桥</w:t>
            </w:r>
          </w:p>
        </w:tc>
        <w:tc>
          <w:tcPr>
            <w:tcW w:w="2484"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9242F9">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bidi="ar"/>
              </w:rPr>
              <w:t>315</w:t>
            </w:r>
            <w:r>
              <w:rPr>
                <w:rFonts w:hint="eastAsia" w:ascii="宋体" w:hAnsi="宋体" w:eastAsia="宋体" w:cs="宋体"/>
                <w:i w:val="0"/>
                <w:iCs w:val="0"/>
                <w:color w:val="000000"/>
                <w:kern w:val="0"/>
                <w:sz w:val="22"/>
                <w:szCs w:val="22"/>
                <w:highlight w:val="none"/>
                <w:u w:val="none"/>
                <w:lang w:val="en-US" w:eastAsia="zh-CN" w:bidi="ar"/>
              </w:rPr>
              <w:t>KVA</w:t>
            </w:r>
          </w:p>
        </w:tc>
        <w:tc>
          <w:tcPr>
            <w:tcW w:w="1802"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831DDB">
            <w:pPr>
              <w:jc w:val="center"/>
              <w:rPr>
                <w:rFonts w:hint="eastAsia" w:ascii="宋体" w:hAnsi="宋体" w:eastAsia="宋体" w:cs="宋体"/>
                <w:i w:val="0"/>
                <w:iCs w:val="0"/>
                <w:color w:val="000000"/>
                <w:sz w:val="22"/>
                <w:szCs w:val="22"/>
                <w:highlight w:val="none"/>
                <w:u w:val="none"/>
              </w:rPr>
            </w:pPr>
          </w:p>
        </w:tc>
      </w:tr>
      <w:tr w14:paraId="6DF371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EBD0F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吉仔通道小桥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3D735B">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DCE872">
            <w:pPr>
              <w:jc w:val="center"/>
              <w:rPr>
                <w:rFonts w:hint="eastAsia" w:ascii="宋体" w:hAnsi="宋体" w:eastAsia="宋体" w:cs="宋体"/>
                <w:i w:val="0"/>
                <w:iCs w:val="0"/>
                <w:color w:val="000000"/>
                <w:sz w:val="22"/>
                <w:szCs w:val="22"/>
                <w:highlight w:val="none"/>
                <w:u w:val="none"/>
              </w:rPr>
            </w:pPr>
          </w:p>
        </w:tc>
      </w:tr>
      <w:tr w14:paraId="65B113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64AED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常山农场中桥</w:t>
            </w:r>
          </w:p>
        </w:tc>
        <w:tc>
          <w:tcPr>
            <w:tcW w:w="2484"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1D6D706">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bidi="ar"/>
              </w:rPr>
              <w:t>10</w:t>
            </w:r>
            <w:r>
              <w:rPr>
                <w:rFonts w:hint="eastAsia" w:ascii="宋体" w:hAnsi="宋体" w:eastAsia="宋体" w:cs="宋体"/>
                <w:i w:val="0"/>
                <w:iCs w:val="0"/>
                <w:color w:val="000000"/>
                <w:kern w:val="0"/>
                <w:sz w:val="22"/>
                <w:szCs w:val="22"/>
                <w:highlight w:val="none"/>
                <w:u w:val="none"/>
                <w:lang w:val="en-US" w:eastAsia="zh-CN" w:bidi="ar"/>
              </w:rPr>
              <w:t>00KVA</w:t>
            </w:r>
          </w:p>
        </w:tc>
        <w:tc>
          <w:tcPr>
            <w:tcW w:w="1802"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32D1C8">
            <w:pPr>
              <w:jc w:val="center"/>
              <w:rPr>
                <w:rFonts w:hint="eastAsia" w:ascii="宋体" w:hAnsi="宋体" w:eastAsia="宋体" w:cs="宋体"/>
                <w:i w:val="0"/>
                <w:iCs w:val="0"/>
                <w:color w:val="000000"/>
                <w:sz w:val="22"/>
                <w:szCs w:val="22"/>
                <w:highlight w:val="none"/>
                <w:u w:val="none"/>
              </w:rPr>
            </w:pPr>
          </w:p>
        </w:tc>
      </w:tr>
      <w:tr w14:paraId="4E20FC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04456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大水堀大桥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D6F6A0A">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91659B">
            <w:pPr>
              <w:jc w:val="center"/>
              <w:rPr>
                <w:rFonts w:hint="eastAsia" w:ascii="宋体" w:hAnsi="宋体" w:eastAsia="宋体" w:cs="宋体"/>
                <w:i w:val="0"/>
                <w:iCs w:val="0"/>
                <w:color w:val="000000"/>
                <w:sz w:val="22"/>
                <w:szCs w:val="22"/>
                <w:highlight w:val="none"/>
                <w:u w:val="none"/>
              </w:rPr>
            </w:pPr>
          </w:p>
        </w:tc>
      </w:tr>
      <w:tr w14:paraId="3889F3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92FAB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大水堀分离式中桥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C96EDB4">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470474">
            <w:pPr>
              <w:jc w:val="center"/>
              <w:rPr>
                <w:rFonts w:hint="eastAsia" w:ascii="宋体" w:hAnsi="宋体" w:eastAsia="宋体" w:cs="宋体"/>
                <w:i w:val="0"/>
                <w:iCs w:val="0"/>
                <w:color w:val="000000"/>
                <w:sz w:val="22"/>
                <w:szCs w:val="22"/>
                <w:highlight w:val="none"/>
                <w:u w:val="none"/>
              </w:rPr>
            </w:pPr>
          </w:p>
        </w:tc>
      </w:tr>
      <w:tr w14:paraId="17F51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AA03A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常山服务区</w:t>
            </w:r>
          </w:p>
        </w:tc>
        <w:tc>
          <w:tcPr>
            <w:tcW w:w="2484"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9DBBEB">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bidi="ar"/>
              </w:rPr>
              <w:t>63</w:t>
            </w:r>
            <w:r>
              <w:rPr>
                <w:rFonts w:hint="eastAsia" w:ascii="宋体" w:hAnsi="宋体" w:eastAsia="宋体" w:cs="宋体"/>
                <w:i w:val="0"/>
                <w:iCs w:val="0"/>
                <w:color w:val="000000"/>
                <w:kern w:val="0"/>
                <w:sz w:val="22"/>
                <w:szCs w:val="22"/>
                <w:highlight w:val="none"/>
                <w:u w:val="none"/>
                <w:lang w:val="en-US" w:eastAsia="zh-CN" w:bidi="ar"/>
              </w:rPr>
              <w:t>0KVA</w:t>
            </w:r>
          </w:p>
        </w:tc>
        <w:tc>
          <w:tcPr>
            <w:tcW w:w="1802"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AE63EF">
            <w:pPr>
              <w:jc w:val="center"/>
              <w:rPr>
                <w:rFonts w:hint="eastAsia" w:ascii="宋体" w:hAnsi="宋体" w:eastAsia="宋体" w:cs="宋体"/>
                <w:i w:val="0"/>
                <w:iCs w:val="0"/>
                <w:color w:val="000000"/>
                <w:sz w:val="22"/>
                <w:szCs w:val="22"/>
                <w:highlight w:val="none"/>
                <w:u w:val="none"/>
              </w:rPr>
            </w:pPr>
          </w:p>
        </w:tc>
      </w:tr>
      <w:tr w14:paraId="17C98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B5466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后厝园中桥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A45AE2">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AD7A69">
            <w:pPr>
              <w:jc w:val="center"/>
              <w:rPr>
                <w:rFonts w:hint="eastAsia" w:ascii="宋体" w:hAnsi="宋体" w:eastAsia="宋体" w:cs="宋体"/>
                <w:i w:val="0"/>
                <w:iCs w:val="0"/>
                <w:color w:val="000000"/>
                <w:sz w:val="22"/>
                <w:szCs w:val="22"/>
                <w:highlight w:val="none"/>
                <w:u w:val="none"/>
              </w:rPr>
            </w:pPr>
          </w:p>
        </w:tc>
      </w:tr>
      <w:tr w14:paraId="42E7BA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FC2AC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后厝园分离式立交桥</w:t>
            </w:r>
          </w:p>
        </w:tc>
        <w:tc>
          <w:tcPr>
            <w:tcW w:w="2484"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5967EB">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bidi="ar"/>
              </w:rPr>
              <w:t>315</w:t>
            </w:r>
            <w:r>
              <w:rPr>
                <w:rFonts w:hint="eastAsia" w:ascii="宋体" w:hAnsi="宋体" w:eastAsia="宋体" w:cs="宋体"/>
                <w:i w:val="0"/>
                <w:iCs w:val="0"/>
                <w:color w:val="000000"/>
                <w:kern w:val="0"/>
                <w:sz w:val="22"/>
                <w:szCs w:val="22"/>
                <w:highlight w:val="none"/>
                <w:u w:val="none"/>
                <w:lang w:val="en-US" w:eastAsia="zh-CN" w:bidi="ar"/>
              </w:rPr>
              <w:t>KVA</w:t>
            </w:r>
          </w:p>
        </w:tc>
        <w:tc>
          <w:tcPr>
            <w:tcW w:w="1802"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A578CC">
            <w:pPr>
              <w:jc w:val="center"/>
              <w:rPr>
                <w:rFonts w:hint="eastAsia" w:ascii="宋体" w:hAnsi="宋体" w:eastAsia="宋体" w:cs="宋体"/>
                <w:i w:val="0"/>
                <w:iCs w:val="0"/>
                <w:color w:val="000000"/>
                <w:sz w:val="22"/>
                <w:szCs w:val="22"/>
                <w:highlight w:val="none"/>
                <w:u w:val="none"/>
              </w:rPr>
            </w:pPr>
          </w:p>
        </w:tc>
      </w:tr>
      <w:tr w14:paraId="3CA6A9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39984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后厝园1号通道小桥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64D978">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3B94AE">
            <w:pPr>
              <w:jc w:val="center"/>
              <w:rPr>
                <w:rFonts w:hint="eastAsia" w:ascii="宋体" w:hAnsi="宋体" w:eastAsia="宋体" w:cs="宋体"/>
                <w:i w:val="0"/>
                <w:iCs w:val="0"/>
                <w:color w:val="000000"/>
                <w:sz w:val="22"/>
                <w:szCs w:val="22"/>
                <w:highlight w:val="none"/>
                <w:u w:val="none"/>
              </w:rPr>
            </w:pPr>
          </w:p>
        </w:tc>
      </w:tr>
      <w:tr w14:paraId="6A9CAF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1D04E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后厝园2号通道小桥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398B7C">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5F53E6">
            <w:pPr>
              <w:jc w:val="center"/>
              <w:rPr>
                <w:rFonts w:hint="eastAsia" w:ascii="宋体" w:hAnsi="宋体" w:eastAsia="宋体" w:cs="宋体"/>
                <w:i w:val="0"/>
                <w:iCs w:val="0"/>
                <w:color w:val="000000"/>
                <w:sz w:val="22"/>
                <w:szCs w:val="22"/>
                <w:highlight w:val="none"/>
                <w:u w:val="none"/>
              </w:rPr>
            </w:pPr>
          </w:p>
        </w:tc>
      </w:tr>
      <w:tr w14:paraId="039B51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0125E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下埔1号中桥</w:t>
            </w:r>
          </w:p>
        </w:tc>
        <w:tc>
          <w:tcPr>
            <w:tcW w:w="2484"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05C05A">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bidi="ar"/>
              </w:rPr>
              <w:t>315</w:t>
            </w:r>
            <w:r>
              <w:rPr>
                <w:rFonts w:hint="eastAsia" w:ascii="宋体" w:hAnsi="宋体" w:eastAsia="宋体" w:cs="宋体"/>
                <w:i w:val="0"/>
                <w:iCs w:val="0"/>
                <w:color w:val="000000"/>
                <w:kern w:val="0"/>
                <w:sz w:val="22"/>
                <w:szCs w:val="22"/>
                <w:highlight w:val="none"/>
                <w:u w:val="none"/>
                <w:lang w:val="en-US" w:eastAsia="zh-CN" w:bidi="ar"/>
              </w:rPr>
              <w:t>KVA</w:t>
            </w:r>
          </w:p>
        </w:tc>
        <w:tc>
          <w:tcPr>
            <w:tcW w:w="1802"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9154B5">
            <w:pPr>
              <w:jc w:val="center"/>
              <w:rPr>
                <w:rFonts w:hint="eastAsia" w:ascii="宋体" w:hAnsi="宋体" w:eastAsia="宋体" w:cs="宋体"/>
                <w:i w:val="0"/>
                <w:iCs w:val="0"/>
                <w:color w:val="000000"/>
                <w:sz w:val="22"/>
                <w:szCs w:val="22"/>
                <w:highlight w:val="none"/>
                <w:u w:val="none"/>
              </w:rPr>
            </w:pPr>
          </w:p>
        </w:tc>
      </w:tr>
      <w:tr w14:paraId="68C2F0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2FEFD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竹港1号分离式桥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7F654B">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5FB364">
            <w:pPr>
              <w:jc w:val="center"/>
              <w:rPr>
                <w:rFonts w:hint="eastAsia" w:ascii="宋体" w:hAnsi="宋体" w:eastAsia="宋体" w:cs="宋体"/>
                <w:i w:val="0"/>
                <w:iCs w:val="0"/>
                <w:color w:val="000000"/>
                <w:sz w:val="22"/>
                <w:szCs w:val="22"/>
                <w:highlight w:val="none"/>
                <w:u w:val="none"/>
              </w:rPr>
            </w:pPr>
          </w:p>
        </w:tc>
      </w:tr>
      <w:tr w14:paraId="070A42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135D1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竹港互通K108+929通道桥</w:t>
            </w:r>
          </w:p>
        </w:tc>
        <w:tc>
          <w:tcPr>
            <w:tcW w:w="2484"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F4E93E">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bidi="ar"/>
              </w:rPr>
              <w:t>63</w:t>
            </w:r>
            <w:r>
              <w:rPr>
                <w:rFonts w:hint="eastAsia" w:ascii="宋体" w:hAnsi="宋体" w:eastAsia="宋体" w:cs="宋体"/>
                <w:i w:val="0"/>
                <w:iCs w:val="0"/>
                <w:color w:val="000000"/>
                <w:kern w:val="0"/>
                <w:sz w:val="22"/>
                <w:szCs w:val="22"/>
                <w:highlight w:val="none"/>
                <w:u w:val="none"/>
                <w:lang w:val="en-US" w:eastAsia="zh-CN" w:bidi="ar"/>
              </w:rPr>
              <w:t>0KVA</w:t>
            </w:r>
          </w:p>
        </w:tc>
        <w:tc>
          <w:tcPr>
            <w:tcW w:w="1802"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D0996A">
            <w:pPr>
              <w:jc w:val="center"/>
              <w:rPr>
                <w:rFonts w:hint="eastAsia" w:ascii="宋体" w:hAnsi="宋体" w:eastAsia="宋体" w:cs="宋体"/>
                <w:i w:val="0"/>
                <w:iCs w:val="0"/>
                <w:color w:val="000000"/>
                <w:sz w:val="22"/>
                <w:szCs w:val="22"/>
                <w:highlight w:val="none"/>
                <w:u w:val="none"/>
              </w:rPr>
            </w:pPr>
          </w:p>
        </w:tc>
      </w:tr>
      <w:tr w14:paraId="58704E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77091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竹港中桥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C37F6B">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3C107E">
            <w:pPr>
              <w:jc w:val="center"/>
              <w:rPr>
                <w:rFonts w:hint="eastAsia" w:ascii="宋体" w:hAnsi="宋体" w:eastAsia="宋体" w:cs="宋体"/>
                <w:i w:val="0"/>
                <w:iCs w:val="0"/>
                <w:color w:val="000000"/>
                <w:sz w:val="22"/>
                <w:szCs w:val="22"/>
                <w:highlight w:val="none"/>
                <w:u w:val="none"/>
              </w:rPr>
            </w:pPr>
          </w:p>
        </w:tc>
      </w:tr>
      <w:tr w14:paraId="2EF6F9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BE54E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竹港K109+096通道桥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E39987">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77A441">
            <w:pPr>
              <w:jc w:val="center"/>
              <w:rPr>
                <w:rFonts w:hint="eastAsia" w:ascii="宋体" w:hAnsi="宋体" w:eastAsia="宋体" w:cs="宋体"/>
                <w:i w:val="0"/>
                <w:iCs w:val="0"/>
                <w:color w:val="000000"/>
                <w:sz w:val="22"/>
                <w:szCs w:val="22"/>
                <w:highlight w:val="none"/>
                <w:u w:val="none"/>
              </w:rPr>
            </w:pPr>
          </w:p>
        </w:tc>
      </w:tr>
      <w:tr w14:paraId="1EF953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B6BCD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竹港互通 A匝道1号桥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3FA312">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FE3D70">
            <w:pPr>
              <w:jc w:val="center"/>
              <w:rPr>
                <w:rFonts w:hint="eastAsia" w:ascii="宋体" w:hAnsi="宋体" w:eastAsia="宋体" w:cs="宋体"/>
                <w:i w:val="0"/>
                <w:iCs w:val="0"/>
                <w:color w:val="000000"/>
                <w:sz w:val="22"/>
                <w:szCs w:val="22"/>
                <w:highlight w:val="none"/>
                <w:u w:val="none"/>
              </w:rPr>
            </w:pPr>
          </w:p>
        </w:tc>
      </w:tr>
      <w:tr w14:paraId="41D41A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1C01F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竹港互通 A匝道3号桥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9B41D2">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62A200">
            <w:pPr>
              <w:jc w:val="center"/>
              <w:rPr>
                <w:rFonts w:hint="eastAsia" w:ascii="宋体" w:hAnsi="宋体" w:eastAsia="宋体" w:cs="宋体"/>
                <w:i w:val="0"/>
                <w:iCs w:val="0"/>
                <w:color w:val="000000"/>
                <w:sz w:val="22"/>
                <w:szCs w:val="22"/>
                <w:highlight w:val="none"/>
                <w:u w:val="none"/>
              </w:rPr>
            </w:pPr>
          </w:p>
        </w:tc>
      </w:tr>
      <w:tr w14:paraId="682982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BE8FB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竹港互通C匝道2号桥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0FB350">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1BCE9F">
            <w:pPr>
              <w:jc w:val="center"/>
              <w:rPr>
                <w:rFonts w:hint="eastAsia" w:ascii="宋体" w:hAnsi="宋体" w:eastAsia="宋体" w:cs="宋体"/>
                <w:i w:val="0"/>
                <w:iCs w:val="0"/>
                <w:color w:val="000000"/>
                <w:sz w:val="22"/>
                <w:szCs w:val="22"/>
                <w:highlight w:val="none"/>
                <w:u w:val="none"/>
              </w:rPr>
            </w:pPr>
          </w:p>
        </w:tc>
      </w:tr>
      <w:tr w14:paraId="644686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55EB7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竹港互通C匝道3号桥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F0393E">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A15A8D">
            <w:pPr>
              <w:jc w:val="center"/>
              <w:rPr>
                <w:rFonts w:hint="eastAsia" w:ascii="宋体" w:hAnsi="宋体" w:eastAsia="宋体" w:cs="宋体"/>
                <w:i w:val="0"/>
                <w:iCs w:val="0"/>
                <w:color w:val="000000"/>
                <w:sz w:val="22"/>
                <w:szCs w:val="22"/>
                <w:highlight w:val="none"/>
                <w:u w:val="none"/>
              </w:rPr>
            </w:pPr>
          </w:p>
        </w:tc>
      </w:tr>
      <w:tr w14:paraId="6C63C9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3A75E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竹港互通 C匝道4号桥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8BD7B5">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7D3A1D">
            <w:pPr>
              <w:jc w:val="center"/>
              <w:rPr>
                <w:rFonts w:hint="eastAsia" w:ascii="宋体" w:hAnsi="宋体" w:eastAsia="宋体" w:cs="宋体"/>
                <w:i w:val="0"/>
                <w:iCs w:val="0"/>
                <w:color w:val="000000"/>
                <w:sz w:val="22"/>
                <w:szCs w:val="22"/>
                <w:highlight w:val="none"/>
                <w:u w:val="none"/>
              </w:rPr>
            </w:pPr>
          </w:p>
        </w:tc>
      </w:tr>
      <w:tr w14:paraId="02FED8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87038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竹港互通分离式天桥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F31355">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04F5DD">
            <w:pPr>
              <w:jc w:val="center"/>
              <w:rPr>
                <w:rFonts w:hint="eastAsia" w:ascii="宋体" w:hAnsi="宋体" w:eastAsia="宋体" w:cs="宋体"/>
                <w:i w:val="0"/>
                <w:iCs w:val="0"/>
                <w:color w:val="000000"/>
                <w:sz w:val="22"/>
                <w:szCs w:val="22"/>
                <w:highlight w:val="none"/>
                <w:u w:val="none"/>
              </w:rPr>
            </w:pPr>
          </w:p>
        </w:tc>
      </w:tr>
      <w:tr w14:paraId="24C575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7C886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竹港互通人行天桥</w:t>
            </w:r>
          </w:p>
        </w:tc>
        <w:tc>
          <w:tcPr>
            <w:tcW w:w="2484"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E10E54">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bidi="ar"/>
              </w:rPr>
              <w:t>315</w:t>
            </w:r>
            <w:r>
              <w:rPr>
                <w:rFonts w:hint="eastAsia" w:ascii="宋体" w:hAnsi="宋体" w:eastAsia="宋体" w:cs="宋体"/>
                <w:i w:val="0"/>
                <w:iCs w:val="0"/>
                <w:color w:val="000000"/>
                <w:kern w:val="0"/>
                <w:sz w:val="22"/>
                <w:szCs w:val="22"/>
                <w:highlight w:val="none"/>
                <w:u w:val="none"/>
                <w:lang w:val="en-US" w:eastAsia="zh-CN" w:bidi="ar"/>
              </w:rPr>
              <w:t>KVA</w:t>
            </w:r>
          </w:p>
        </w:tc>
        <w:tc>
          <w:tcPr>
            <w:tcW w:w="1802"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45B545">
            <w:pPr>
              <w:jc w:val="center"/>
              <w:rPr>
                <w:rFonts w:hint="eastAsia" w:ascii="宋体" w:hAnsi="宋体" w:eastAsia="宋体" w:cs="宋体"/>
                <w:i w:val="0"/>
                <w:iCs w:val="0"/>
                <w:color w:val="000000"/>
                <w:sz w:val="22"/>
                <w:szCs w:val="22"/>
                <w:highlight w:val="none"/>
                <w:u w:val="none"/>
              </w:rPr>
            </w:pPr>
          </w:p>
        </w:tc>
      </w:tr>
      <w:tr w14:paraId="35A8D4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7B4F7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盐仓分离式立交桥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98A36D">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9E5032">
            <w:pPr>
              <w:jc w:val="center"/>
              <w:rPr>
                <w:rFonts w:hint="eastAsia" w:ascii="宋体" w:hAnsi="宋体" w:eastAsia="宋体" w:cs="宋体"/>
                <w:i w:val="0"/>
                <w:iCs w:val="0"/>
                <w:color w:val="000000"/>
                <w:sz w:val="22"/>
                <w:szCs w:val="22"/>
                <w:highlight w:val="none"/>
                <w:u w:val="none"/>
              </w:rPr>
            </w:pPr>
          </w:p>
        </w:tc>
      </w:tr>
      <w:tr w14:paraId="18742F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86E905">
            <w:pPr>
              <w:keepNext w:val="0"/>
              <w:keepLines w:val="0"/>
              <w:widowControl/>
              <w:suppressLineNumbers w:val="0"/>
              <w:jc w:val="center"/>
              <w:textAlignment w:val="center"/>
              <w:rPr>
                <w:rFonts w:hint="eastAsia" w:ascii="宋体" w:hAnsi="宋体" w:eastAsia="宋体" w:cs="宋体"/>
                <w:i w:val="0"/>
                <w:iCs w:val="0"/>
                <w:color w:val="000000"/>
                <w:kern w:val="2"/>
                <w:sz w:val="20"/>
                <w:szCs w:val="20"/>
                <w:highlight w:val="none"/>
                <w:u w:val="none"/>
                <w:lang w:val="en-US" w:eastAsia="zh-CN" w:bidi="ar-SA"/>
              </w:rPr>
            </w:pPr>
            <w:r>
              <w:rPr>
                <w:rFonts w:hint="eastAsia" w:ascii="宋体" w:hAnsi="宋体" w:eastAsia="宋体" w:cs="宋体"/>
                <w:i w:val="0"/>
                <w:iCs w:val="0"/>
                <w:color w:val="000000"/>
                <w:kern w:val="0"/>
                <w:sz w:val="20"/>
                <w:szCs w:val="20"/>
                <w:highlight w:val="none"/>
                <w:u w:val="none"/>
                <w:lang w:val="en-US" w:eastAsia="zh-CN" w:bidi="ar"/>
              </w:rPr>
              <w:t>盐仓小桥</w:t>
            </w:r>
          </w:p>
        </w:tc>
        <w:tc>
          <w:tcPr>
            <w:tcW w:w="2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927A07">
            <w:pPr>
              <w:jc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bidi="ar"/>
              </w:rPr>
              <w:t>315</w:t>
            </w:r>
            <w:r>
              <w:rPr>
                <w:rFonts w:hint="eastAsia" w:ascii="宋体" w:hAnsi="宋体" w:eastAsia="宋体" w:cs="宋体"/>
                <w:i w:val="0"/>
                <w:iCs w:val="0"/>
                <w:color w:val="000000"/>
                <w:kern w:val="0"/>
                <w:sz w:val="22"/>
                <w:szCs w:val="22"/>
                <w:highlight w:val="none"/>
                <w:u w:val="none"/>
                <w:lang w:val="en-US" w:eastAsia="zh-CN" w:bidi="ar"/>
              </w:rPr>
              <w:t>KVA</w:t>
            </w:r>
          </w:p>
        </w:tc>
        <w:tc>
          <w:tcPr>
            <w:tcW w:w="180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F07816">
            <w:pPr>
              <w:jc w:val="center"/>
              <w:rPr>
                <w:rFonts w:hint="eastAsia" w:ascii="宋体" w:hAnsi="宋体" w:eastAsia="宋体" w:cs="宋体"/>
                <w:i w:val="0"/>
                <w:iCs w:val="0"/>
                <w:color w:val="000000"/>
                <w:sz w:val="22"/>
                <w:szCs w:val="22"/>
                <w:highlight w:val="none"/>
                <w:u w:val="none"/>
              </w:rPr>
            </w:pPr>
          </w:p>
        </w:tc>
      </w:tr>
      <w:tr w14:paraId="4FBDD0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852F7D">
            <w:pPr>
              <w:keepNext w:val="0"/>
              <w:keepLines w:val="0"/>
              <w:widowControl/>
              <w:suppressLineNumbers w:val="0"/>
              <w:jc w:val="center"/>
              <w:textAlignment w:val="center"/>
              <w:rPr>
                <w:rFonts w:hint="eastAsia" w:ascii="宋体" w:hAnsi="宋体" w:eastAsia="宋体" w:cs="宋体"/>
                <w:i w:val="0"/>
                <w:iCs w:val="0"/>
                <w:color w:val="000000"/>
                <w:kern w:val="2"/>
                <w:sz w:val="20"/>
                <w:szCs w:val="20"/>
                <w:highlight w:val="none"/>
                <w:u w:val="none"/>
                <w:lang w:val="en-US" w:eastAsia="zh-CN" w:bidi="ar-SA"/>
              </w:rPr>
            </w:pPr>
            <w:r>
              <w:rPr>
                <w:rFonts w:hint="eastAsia" w:ascii="宋体" w:hAnsi="宋体" w:eastAsia="宋体" w:cs="宋体"/>
                <w:i w:val="0"/>
                <w:iCs w:val="0"/>
                <w:color w:val="000000"/>
                <w:kern w:val="0"/>
                <w:sz w:val="20"/>
                <w:szCs w:val="20"/>
                <w:highlight w:val="none"/>
                <w:u w:val="none"/>
                <w:lang w:val="en-US" w:eastAsia="zh-CN" w:bidi="ar"/>
              </w:rPr>
              <w:t>盐仓通道小桥</w:t>
            </w:r>
          </w:p>
        </w:tc>
        <w:tc>
          <w:tcPr>
            <w:tcW w:w="2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30676B">
            <w:pPr>
              <w:jc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bidi="ar"/>
              </w:rPr>
              <w:t>315</w:t>
            </w:r>
            <w:r>
              <w:rPr>
                <w:rFonts w:hint="eastAsia" w:ascii="宋体" w:hAnsi="宋体" w:eastAsia="宋体" w:cs="宋体"/>
                <w:i w:val="0"/>
                <w:iCs w:val="0"/>
                <w:color w:val="000000"/>
                <w:kern w:val="0"/>
                <w:sz w:val="22"/>
                <w:szCs w:val="22"/>
                <w:highlight w:val="none"/>
                <w:u w:val="none"/>
                <w:lang w:val="en-US" w:eastAsia="zh-CN" w:bidi="ar"/>
              </w:rPr>
              <w:t>KVA</w:t>
            </w:r>
          </w:p>
        </w:tc>
        <w:tc>
          <w:tcPr>
            <w:tcW w:w="180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FC6BF8">
            <w:pPr>
              <w:jc w:val="center"/>
              <w:rPr>
                <w:rFonts w:hint="eastAsia" w:ascii="宋体" w:hAnsi="宋体" w:eastAsia="宋体" w:cs="宋体"/>
                <w:i w:val="0"/>
                <w:iCs w:val="0"/>
                <w:color w:val="000000"/>
                <w:sz w:val="22"/>
                <w:szCs w:val="22"/>
                <w:highlight w:val="none"/>
                <w:u w:val="none"/>
              </w:rPr>
            </w:pPr>
          </w:p>
        </w:tc>
      </w:tr>
      <w:tr w14:paraId="2C583A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FFBF9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诏安四都互通主线桥左桥</w:t>
            </w:r>
          </w:p>
        </w:tc>
        <w:tc>
          <w:tcPr>
            <w:tcW w:w="2484"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2C3DDF">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bidi="ar"/>
              </w:rPr>
              <w:t>63</w:t>
            </w:r>
            <w:r>
              <w:rPr>
                <w:rFonts w:hint="eastAsia" w:ascii="宋体" w:hAnsi="宋体" w:eastAsia="宋体" w:cs="宋体"/>
                <w:i w:val="0"/>
                <w:iCs w:val="0"/>
                <w:color w:val="000000"/>
                <w:kern w:val="0"/>
                <w:sz w:val="22"/>
                <w:szCs w:val="22"/>
                <w:highlight w:val="none"/>
                <w:u w:val="none"/>
                <w:lang w:val="en-US" w:eastAsia="zh-CN" w:bidi="ar"/>
              </w:rPr>
              <w:t>0KVA</w:t>
            </w:r>
          </w:p>
        </w:tc>
        <w:tc>
          <w:tcPr>
            <w:tcW w:w="1802"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CA62CB">
            <w:pPr>
              <w:jc w:val="center"/>
              <w:rPr>
                <w:rFonts w:hint="eastAsia" w:ascii="宋体" w:hAnsi="宋体" w:eastAsia="宋体" w:cs="宋体"/>
                <w:i w:val="0"/>
                <w:iCs w:val="0"/>
                <w:color w:val="000000"/>
                <w:sz w:val="22"/>
                <w:szCs w:val="22"/>
                <w:highlight w:val="none"/>
                <w:u w:val="none"/>
              </w:rPr>
            </w:pPr>
          </w:p>
        </w:tc>
      </w:tr>
      <w:tr w14:paraId="29D274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4B581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诏安四都互通主线桥右桥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E1021D">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4D0B46">
            <w:pPr>
              <w:jc w:val="center"/>
              <w:rPr>
                <w:rFonts w:hint="eastAsia" w:ascii="宋体" w:hAnsi="宋体" w:eastAsia="宋体" w:cs="宋体"/>
                <w:i w:val="0"/>
                <w:iCs w:val="0"/>
                <w:color w:val="000000"/>
                <w:sz w:val="22"/>
                <w:szCs w:val="22"/>
                <w:highlight w:val="none"/>
                <w:u w:val="none"/>
              </w:rPr>
            </w:pPr>
          </w:p>
        </w:tc>
      </w:tr>
      <w:tr w14:paraId="1FE5C5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73E69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诏安四都互通改路天桥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CDCD62">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38F66D">
            <w:pPr>
              <w:jc w:val="center"/>
              <w:rPr>
                <w:rFonts w:hint="eastAsia" w:ascii="宋体" w:hAnsi="宋体" w:eastAsia="宋体" w:cs="宋体"/>
                <w:i w:val="0"/>
                <w:iCs w:val="0"/>
                <w:color w:val="000000"/>
                <w:sz w:val="22"/>
                <w:szCs w:val="22"/>
                <w:highlight w:val="none"/>
                <w:u w:val="none"/>
              </w:rPr>
            </w:pPr>
          </w:p>
        </w:tc>
      </w:tr>
      <w:tr w14:paraId="6C5E57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F927E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诏安四都互通A匝道1号桥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1937D6">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530C02">
            <w:pPr>
              <w:jc w:val="center"/>
              <w:rPr>
                <w:rFonts w:hint="eastAsia" w:ascii="宋体" w:hAnsi="宋体" w:eastAsia="宋体" w:cs="宋体"/>
                <w:i w:val="0"/>
                <w:iCs w:val="0"/>
                <w:color w:val="000000"/>
                <w:sz w:val="22"/>
                <w:szCs w:val="22"/>
                <w:highlight w:val="none"/>
                <w:u w:val="none"/>
              </w:rPr>
            </w:pPr>
          </w:p>
        </w:tc>
      </w:tr>
      <w:tr w14:paraId="1F54A2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68B23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诏安四都互通A匝道2号桥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A1FF74">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75F08F">
            <w:pPr>
              <w:jc w:val="center"/>
              <w:rPr>
                <w:rFonts w:hint="eastAsia" w:ascii="宋体" w:hAnsi="宋体" w:eastAsia="宋体" w:cs="宋体"/>
                <w:i w:val="0"/>
                <w:iCs w:val="0"/>
                <w:color w:val="000000"/>
                <w:sz w:val="22"/>
                <w:szCs w:val="22"/>
                <w:highlight w:val="none"/>
                <w:u w:val="none"/>
              </w:rPr>
            </w:pPr>
          </w:p>
        </w:tc>
      </w:tr>
      <w:tr w14:paraId="62632B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15BA9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西张分离式立交桥</w:t>
            </w:r>
          </w:p>
        </w:tc>
        <w:tc>
          <w:tcPr>
            <w:tcW w:w="2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9300B9">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bidi="ar"/>
              </w:rPr>
              <w:t>315</w:t>
            </w:r>
            <w:r>
              <w:rPr>
                <w:rFonts w:hint="eastAsia" w:ascii="宋体" w:hAnsi="宋体" w:eastAsia="宋体" w:cs="宋体"/>
                <w:i w:val="0"/>
                <w:iCs w:val="0"/>
                <w:color w:val="000000"/>
                <w:kern w:val="0"/>
                <w:sz w:val="22"/>
                <w:szCs w:val="22"/>
                <w:highlight w:val="none"/>
                <w:u w:val="none"/>
                <w:lang w:val="en-US" w:eastAsia="zh-CN" w:bidi="ar"/>
              </w:rPr>
              <w:t>KVA</w:t>
            </w:r>
          </w:p>
        </w:tc>
        <w:tc>
          <w:tcPr>
            <w:tcW w:w="180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C3C1F8">
            <w:pPr>
              <w:jc w:val="center"/>
              <w:rPr>
                <w:rFonts w:hint="eastAsia" w:ascii="宋体" w:hAnsi="宋体" w:eastAsia="宋体" w:cs="宋体"/>
                <w:i w:val="0"/>
                <w:iCs w:val="0"/>
                <w:color w:val="000000"/>
                <w:sz w:val="22"/>
                <w:szCs w:val="22"/>
                <w:highlight w:val="none"/>
                <w:u w:val="none"/>
              </w:rPr>
            </w:pPr>
          </w:p>
        </w:tc>
      </w:tr>
      <w:tr w14:paraId="7A08A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A4502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港口小桥</w:t>
            </w:r>
          </w:p>
        </w:tc>
        <w:tc>
          <w:tcPr>
            <w:tcW w:w="2484"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AFA9B0">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bidi="ar"/>
              </w:rPr>
              <w:t>315</w:t>
            </w:r>
            <w:r>
              <w:rPr>
                <w:rFonts w:hint="eastAsia" w:ascii="宋体" w:hAnsi="宋体" w:eastAsia="宋体" w:cs="宋体"/>
                <w:i w:val="0"/>
                <w:iCs w:val="0"/>
                <w:color w:val="000000"/>
                <w:kern w:val="0"/>
                <w:sz w:val="22"/>
                <w:szCs w:val="22"/>
                <w:highlight w:val="none"/>
                <w:u w:val="none"/>
                <w:lang w:val="en-US" w:eastAsia="zh-CN" w:bidi="ar"/>
              </w:rPr>
              <w:t>KVA</w:t>
            </w:r>
          </w:p>
        </w:tc>
        <w:tc>
          <w:tcPr>
            <w:tcW w:w="1802"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E6EC26">
            <w:pPr>
              <w:jc w:val="center"/>
              <w:rPr>
                <w:rFonts w:hint="eastAsia" w:ascii="宋体" w:hAnsi="宋体" w:eastAsia="宋体" w:cs="宋体"/>
                <w:i w:val="0"/>
                <w:iCs w:val="0"/>
                <w:color w:val="000000"/>
                <w:sz w:val="22"/>
                <w:szCs w:val="22"/>
                <w:highlight w:val="none"/>
                <w:u w:val="none"/>
              </w:rPr>
            </w:pPr>
          </w:p>
        </w:tc>
      </w:tr>
      <w:tr w14:paraId="78625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E11F5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港口分离式立交桥</w:t>
            </w:r>
          </w:p>
        </w:tc>
        <w:tc>
          <w:tcPr>
            <w:tcW w:w="248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437B93">
            <w:pPr>
              <w:jc w:val="center"/>
              <w:rPr>
                <w:rFonts w:hint="eastAsia" w:ascii="宋体" w:hAnsi="宋体" w:eastAsia="宋体" w:cs="宋体"/>
                <w:i w:val="0"/>
                <w:iCs w:val="0"/>
                <w:color w:val="000000"/>
                <w:sz w:val="22"/>
                <w:szCs w:val="22"/>
                <w:highlight w:val="none"/>
                <w:u w:val="none"/>
              </w:rPr>
            </w:pPr>
          </w:p>
        </w:tc>
        <w:tc>
          <w:tcPr>
            <w:tcW w:w="1802"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4C18F9">
            <w:pPr>
              <w:jc w:val="center"/>
              <w:rPr>
                <w:rFonts w:hint="eastAsia" w:ascii="宋体" w:hAnsi="宋体" w:eastAsia="宋体" w:cs="宋体"/>
                <w:i w:val="0"/>
                <w:iCs w:val="0"/>
                <w:color w:val="000000"/>
                <w:sz w:val="22"/>
                <w:szCs w:val="22"/>
                <w:highlight w:val="none"/>
                <w:u w:val="none"/>
              </w:rPr>
            </w:pPr>
          </w:p>
        </w:tc>
      </w:tr>
      <w:tr w14:paraId="206D62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8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986F0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四集中</w:t>
            </w:r>
          </w:p>
        </w:tc>
        <w:tc>
          <w:tcPr>
            <w:tcW w:w="2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851BC8">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bidi="ar"/>
              </w:rPr>
              <w:t>10</w:t>
            </w:r>
            <w:r>
              <w:rPr>
                <w:rFonts w:hint="eastAsia" w:ascii="宋体" w:hAnsi="宋体" w:eastAsia="宋体" w:cs="宋体"/>
                <w:i w:val="0"/>
                <w:iCs w:val="0"/>
                <w:color w:val="000000"/>
                <w:kern w:val="0"/>
                <w:sz w:val="22"/>
                <w:szCs w:val="22"/>
                <w:highlight w:val="none"/>
                <w:u w:val="none"/>
                <w:lang w:val="en-US" w:eastAsia="zh-CN" w:bidi="ar"/>
              </w:rPr>
              <w:t>00KVA</w:t>
            </w:r>
          </w:p>
        </w:tc>
        <w:tc>
          <w:tcPr>
            <w:tcW w:w="180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619944">
            <w:pPr>
              <w:jc w:val="center"/>
              <w:rPr>
                <w:rFonts w:hint="eastAsia" w:ascii="宋体" w:hAnsi="宋体" w:eastAsia="宋体" w:cs="宋体"/>
                <w:i w:val="0"/>
                <w:iCs w:val="0"/>
                <w:color w:val="000000"/>
                <w:sz w:val="22"/>
                <w:szCs w:val="22"/>
                <w:highlight w:val="none"/>
                <w:u w:val="none"/>
              </w:rPr>
            </w:pPr>
          </w:p>
        </w:tc>
      </w:tr>
    </w:tbl>
    <w:p w14:paraId="6BB42AB0">
      <w:pPr>
        <w:spacing w:line="360" w:lineRule="auto"/>
        <w:ind w:firstLine="482" w:firstLineChars="200"/>
        <w:rPr>
          <w:rFonts w:asciiTheme="minorEastAsia" w:hAnsiTheme="minorEastAsia" w:eastAsiaTheme="minorEastAsia"/>
          <w:b/>
          <w:bCs/>
          <w:sz w:val="24"/>
          <w:highlight w:val="none"/>
        </w:rPr>
      </w:pPr>
      <w:r>
        <w:rPr>
          <w:rFonts w:hint="eastAsia" w:asciiTheme="minorEastAsia" w:hAnsiTheme="minorEastAsia" w:eastAsiaTheme="minorEastAsia"/>
          <w:b/>
          <w:bCs/>
          <w:sz w:val="24"/>
          <w:highlight w:val="none"/>
        </w:rPr>
        <w:t>7、劳动力组织</w:t>
      </w:r>
      <w:bookmarkEnd w:id="44"/>
      <w:bookmarkEnd w:id="45"/>
    </w:p>
    <w:p w14:paraId="07CAE2CD">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根据合同相关条款要求，及时组建项目经理部，完善其下设的各职能部门。第一批人员</w:t>
      </w:r>
      <w:r>
        <w:rPr>
          <w:rFonts w:hint="eastAsia" w:asciiTheme="minorEastAsia" w:hAnsiTheme="minorEastAsia" w:eastAsiaTheme="minorEastAsia"/>
          <w:sz w:val="24"/>
          <w:highlight w:val="none"/>
          <w:lang w:val="en-US" w:eastAsia="zh-CN"/>
        </w:rPr>
        <w:t>25</w:t>
      </w:r>
      <w:r>
        <w:rPr>
          <w:rFonts w:hint="eastAsia" w:asciiTheme="minorEastAsia" w:hAnsiTheme="minorEastAsia" w:eastAsiaTheme="minorEastAsia"/>
          <w:sz w:val="24"/>
          <w:highlight w:val="none"/>
        </w:rPr>
        <w:t>人在收到中标通知书后5天内进场，进行现场调查，确定临时工程的施工方案，编制实施性施工组织设计。第二批人员</w:t>
      </w:r>
      <w:r>
        <w:rPr>
          <w:rFonts w:hint="eastAsia" w:asciiTheme="minorEastAsia" w:hAnsiTheme="minorEastAsia" w:eastAsiaTheme="minorEastAsia"/>
          <w:sz w:val="24"/>
          <w:highlight w:val="none"/>
          <w:lang w:val="en-US" w:eastAsia="zh-CN"/>
        </w:rPr>
        <w:t>15</w:t>
      </w:r>
      <w:r>
        <w:rPr>
          <w:rFonts w:hint="eastAsia" w:asciiTheme="minorEastAsia" w:hAnsiTheme="minorEastAsia" w:eastAsiaTheme="minorEastAsia"/>
          <w:sz w:val="24"/>
          <w:highlight w:val="none"/>
        </w:rPr>
        <w:t>人在征地满足场地建设需求时进场，实施临时工程建设、施工材料准备等。第三批人员在各分项工程开工前1</w:t>
      </w:r>
      <w:r>
        <w:rPr>
          <w:rFonts w:hint="eastAsia" w:asciiTheme="minorEastAsia" w:hAnsiTheme="minorEastAsia" w:eastAsiaTheme="minorEastAsia"/>
          <w:sz w:val="24"/>
          <w:highlight w:val="none"/>
          <w:lang w:val="en-US" w:eastAsia="zh-CN"/>
        </w:rPr>
        <w:t>0</w:t>
      </w:r>
      <w:r>
        <w:rPr>
          <w:rFonts w:hint="eastAsia" w:asciiTheme="minorEastAsia" w:hAnsiTheme="minorEastAsia" w:eastAsiaTheme="minorEastAsia"/>
          <w:sz w:val="24"/>
          <w:highlight w:val="none"/>
        </w:rPr>
        <w:t>天进场，为全面开工做好准备。</w:t>
      </w:r>
    </w:p>
    <w:p w14:paraId="6B681926">
      <w:pPr>
        <w:spacing w:line="360" w:lineRule="auto"/>
        <w:ind w:firstLine="482" w:firstLineChars="200"/>
        <w:rPr>
          <w:rFonts w:asciiTheme="minorEastAsia" w:hAnsiTheme="minorEastAsia" w:eastAsiaTheme="minorEastAsia"/>
          <w:sz w:val="24"/>
          <w:highlight w:val="none"/>
        </w:rPr>
      </w:pPr>
      <w:r>
        <w:rPr>
          <w:rFonts w:hint="eastAsia" w:asciiTheme="minorEastAsia" w:hAnsiTheme="minorEastAsia" w:eastAsiaTheme="minorEastAsia"/>
          <w:b/>
          <w:bCs/>
          <w:sz w:val="24"/>
          <w:highlight w:val="none"/>
        </w:rPr>
        <w:t>8、主要材料供应</w:t>
      </w:r>
    </w:p>
    <w:p w14:paraId="6723085E">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实行超前计划供料，合理储备并抓好材料鉴定、装、运、卸、贮存、保管、消耗一系列环节，在保证质量的基础上，履行节约，减少浪费。材料来源有集团公司和股份公司组织在中国铁建网上平台统一招标。</w:t>
      </w:r>
    </w:p>
    <w:p w14:paraId="0C25C10D">
      <w:pPr>
        <w:spacing w:line="360" w:lineRule="auto"/>
        <w:ind w:firstLine="482" w:firstLineChars="200"/>
        <w:rPr>
          <w:rFonts w:asciiTheme="minorEastAsia" w:hAnsiTheme="minorEastAsia" w:eastAsiaTheme="minorEastAsia"/>
          <w:b/>
          <w:bCs/>
          <w:sz w:val="24"/>
          <w:highlight w:val="none"/>
        </w:rPr>
      </w:pPr>
      <w:r>
        <w:rPr>
          <w:rFonts w:hint="eastAsia" w:asciiTheme="minorEastAsia" w:hAnsiTheme="minorEastAsia" w:eastAsiaTheme="minorEastAsia"/>
          <w:b/>
          <w:bCs/>
          <w:sz w:val="24"/>
          <w:highlight w:val="none"/>
        </w:rPr>
        <w:t>9、施工总平面布置</w:t>
      </w:r>
    </w:p>
    <w:p w14:paraId="34AE7EF6">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详见</w:t>
      </w:r>
      <w:r>
        <w:rPr>
          <w:rFonts w:hint="eastAsia" w:asciiTheme="minorEastAsia" w:hAnsiTheme="minorEastAsia" w:eastAsiaTheme="minorEastAsia"/>
          <w:sz w:val="24"/>
          <w:highlight w:val="none"/>
          <w:lang w:val="en-US" w:eastAsia="zh-CN"/>
        </w:rPr>
        <w:t>附件</w:t>
      </w:r>
      <w:r>
        <w:rPr>
          <w:rFonts w:hint="eastAsia" w:asciiTheme="minorEastAsia" w:hAnsiTheme="minorEastAsia" w:eastAsiaTheme="minorEastAsia"/>
          <w:sz w:val="24"/>
          <w:highlight w:val="none"/>
        </w:rPr>
        <w:t>2。</w:t>
      </w:r>
    </w:p>
    <w:p w14:paraId="49188A5C">
      <w:pPr>
        <w:pStyle w:val="3"/>
        <w:rPr>
          <w:highlight w:val="none"/>
        </w:rPr>
      </w:pPr>
      <w:bookmarkStart w:id="46" w:name="_Toc4339606"/>
      <w:bookmarkStart w:id="47" w:name="_Toc30716"/>
      <w:r>
        <w:rPr>
          <w:rFonts w:hint="eastAsia"/>
          <w:highlight w:val="none"/>
        </w:rPr>
        <w:t>三、施工准备</w:t>
      </w:r>
      <w:bookmarkEnd w:id="46"/>
      <w:bookmarkEnd w:id="47"/>
    </w:p>
    <w:p w14:paraId="4E3E8095">
      <w:pPr>
        <w:pStyle w:val="4"/>
        <w:rPr>
          <w:rFonts w:asciiTheme="minorEastAsia" w:hAnsiTheme="minorEastAsia" w:eastAsiaTheme="minorEastAsia"/>
          <w:highlight w:val="none"/>
        </w:rPr>
      </w:pPr>
      <w:bookmarkStart w:id="48" w:name="_Toc554"/>
      <w:r>
        <w:rPr>
          <w:rFonts w:hint="eastAsia" w:asciiTheme="minorEastAsia" w:hAnsiTheme="minorEastAsia" w:eastAsiaTheme="minorEastAsia"/>
          <w:highlight w:val="none"/>
        </w:rPr>
        <w:t>1、项目驻地</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钢筋加工场</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试验室、</w:t>
      </w:r>
      <w:r>
        <w:rPr>
          <w:rFonts w:hint="eastAsia" w:asciiTheme="minorEastAsia" w:hAnsiTheme="minorEastAsia" w:eastAsiaTheme="minorEastAsia"/>
          <w:highlight w:val="none"/>
          <w:lang w:val="en-US" w:eastAsia="zh-CN"/>
        </w:rPr>
        <w:t>预制梁场、拌和站、预制构件厂</w:t>
      </w:r>
      <w:r>
        <w:rPr>
          <w:rFonts w:hint="eastAsia" w:asciiTheme="minorEastAsia" w:hAnsiTheme="minorEastAsia" w:eastAsiaTheme="minorEastAsia"/>
          <w:highlight w:val="none"/>
        </w:rPr>
        <w:t>建设</w:t>
      </w:r>
      <w:bookmarkEnd w:id="48"/>
    </w:p>
    <w:p w14:paraId="75829DA4">
      <w:pPr>
        <w:autoSpaceDE w:val="0"/>
        <w:autoSpaceDN w:val="0"/>
        <w:adjustRightInd w:val="0"/>
        <w:spacing w:line="360" w:lineRule="auto"/>
        <w:ind w:firstLine="480" w:firstLineChars="200"/>
        <w:jc w:val="left"/>
        <w:rPr>
          <w:rFonts w:hint="eastAsia" w:ascii="Times New Roman" w:hAnsi="Times New Roman" w:eastAsia="宋体" w:cs="Times New Roman"/>
          <w:sz w:val="24"/>
          <w:szCs w:val="24"/>
          <w:lang w:val="en-US" w:eastAsia="zh-CN" w:bidi="ar"/>
        </w:rPr>
      </w:pPr>
      <w:r>
        <w:rPr>
          <w:rFonts w:hint="eastAsia" w:asciiTheme="minorEastAsia" w:hAnsiTheme="minorEastAsia" w:eastAsiaTheme="minorEastAsia"/>
          <w:sz w:val="24"/>
          <w:highlight w:val="none"/>
          <w:lang w:val="en-US" w:eastAsia="zh-CN"/>
        </w:rPr>
        <w:t>本标段混凝土约25.1万方，钢筋约1.8万吨，小型预制构件2万方，</w:t>
      </w:r>
      <w:r>
        <w:rPr>
          <w:rFonts w:hint="eastAsia" w:cs="Times New Roman" w:asciiTheme="minorEastAsia" w:hAnsiTheme="minorEastAsia" w:eastAsiaTheme="minorEastAsia"/>
          <w:color w:val="000000" w:themeColor="text1"/>
          <w:sz w:val="24"/>
          <w:highlight w:val="none"/>
          <w:shd w:val="clear" w:color="auto" w:fill="auto"/>
          <w:lang w:val="en-US" w:eastAsia="zh-CN"/>
        </w:rPr>
        <w:t>混凝土拌和站：设置于竹港村，位于主线K108+800左侧950m，交通便利，周围多为荒废的工厂，人员稀少，远离住宅和人口密集区，配置2台HZS180搅拌机。场地占地8854㎡，共计13.28亩。钢筋加工场：设置于竹港村，位于主线K108+800左侧950m，长88m，宽40m，场地占地3520㎡，共计5.28亩。</w:t>
      </w:r>
      <w:r>
        <w:rPr>
          <w:rFonts w:hint="eastAsia" w:ascii="Times New Roman" w:hAnsi="Times New Roman" w:eastAsia="宋体" w:cs="Times New Roman"/>
          <w:sz w:val="24"/>
          <w:szCs w:val="24"/>
          <w:lang w:val="en-US" w:eastAsia="zh-CN" w:bidi="ar"/>
        </w:rPr>
        <w:t>工地试验室：</w:t>
      </w:r>
      <w:r>
        <w:rPr>
          <w:rFonts w:hint="eastAsia" w:cs="Times New Roman" w:asciiTheme="minorEastAsia" w:hAnsiTheme="minorEastAsia" w:eastAsiaTheme="minorEastAsia"/>
          <w:color w:val="000000" w:themeColor="text1"/>
          <w:sz w:val="24"/>
          <w:highlight w:val="none"/>
          <w:shd w:val="clear" w:color="auto" w:fill="auto"/>
          <w:lang w:val="en-US" w:eastAsia="zh-CN"/>
        </w:rPr>
        <w:t>设置于竹港村，位于主线K108+800左侧950m，</w:t>
      </w:r>
      <w:r>
        <w:rPr>
          <w:rFonts w:hint="eastAsia" w:ascii="Times New Roman" w:hAnsi="Times New Roman" w:eastAsia="宋体" w:cs="Times New Roman"/>
          <w:sz w:val="24"/>
          <w:szCs w:val="24"/>
          <w:lang w:val="en-US" w:eastAsia="zh-CN" w:bidi="ar"/>
        </w:rPr>
        <w:t>占地面积2021.98㎡，紧邻钢筋场，房屋采用自建T型活动板房，配置试验室及办公室18间，设有水泥室、混凝土室、标养室、土工室、集料室、水泥室、会议室、化学室、力学室等功能室。小型构件厂</w:t>
      </w:r>
      <w:r>
        <w:rPr>
          <w:rFonts w:hint="eastAsia" w:cs="Times New Roman" w:asciiTheme="minorEastAsia" w:hAnsiTheme="minorEastAsia" w:eastAsiaTheme="minorEastAsia"/>
          <w:color w:val="000000" w:themeColor="text1"/>
          <w:sz w:val="24"/>
          <w:highlight w:val="none"/>
          <w:shd w:val="clear" w:color="auto" w:fill="auto"/>
          <w:lang w:val="en-US" w:eastAsia="zh-CN"/>
        </w:rPr>
        <w:t>长70m，宽40m，场地占地2800㎡，共计4.2亩。室内工厂化、自动化、智能化流水线生产模式。</w:t>
      </w:r>
    </w:p>
    <w:p w14:paraId="12E2B7FF">
      <w:pPr>
        <w:pStyle w:val="5"/>
        <w:rPr>
          <w:highlight w:val="none"/>
        </w:rPr>
      </w:pPr>
      <w:r>
        <w:rPr>
          <w:rFonts w:hint="eastAsia"/>
          <w:highlight w:val="none"/>
        </w:rPr>
        <w:t>1.</w:t>
      </w:r>
      <w:r>
        <w:rPr>
          <w:rFonts w:hint="eastAsia"/>
          <w:highlight w:val="none"/>
          <w:lang w:val="en-US" w:eastAsia="zh-CN"/>
        </w:rPr>
        <w:t>1</w:t>
      </w:r>
      <w:r>
        <w:rPr>
          <w:rFonts w:hint="eastAsia"/>
          <w:highlight w:val="none"/>
        </w:rPr>
        <w:t xml:space="preserve"> 项目驻地</w:t>
      </w:r>
    </w:p>
    <w:p w14:paraId="58110A36">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rPr>
        <w:t>项目经理部驻地租用奥森印刷厂，其紧邻G228国道，距离施工现场较近，交通便利，管理方便，且不受施工干扰；G228国道沿线各种电力、信息及水源便利，满足信息化管理要求及日常生活。同时周围地质条件良好，无泥石流、滑坡体、洪水等地质灾害。</w:t>
      </w:r>
    </w:p>
    <w:p w14:paraId="0C91CB1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项目经理部驻地房屋采用既有房屋，办公楼为4层砖混结构，宿舍楼为2层砖混结构。满足安全及管理要求。项目驻地占用亩数约10.9亩（7268㎡）。项目部建设严格按照业主、招标文件及标准化工地建设实施细则建设。根据标准化指南中关于项目部建设方面的相关要求，充分考虑项目部管理人员住宿、办公条件，设置项目经理办公室、书记办公室、总工程师办公室、财务办公室、计划办公室、物资办公室、综合办公室、工程部办公室、安质部办公室、测量队办公室、资料室各一处，会议室1间。项目部</w:t>
      </w:r>
      <w:r>
        <w:rPr>
          <w:rFonts w:asciiTheme="minorEastAsia" w:hAnsiTheme="minorEastAsia" w:eastAsiaTheme="minorEastAsia"/>
          <w:sz w:val="24"/>
          <w:highlight w:val="none"/>
        </w:rPr>
        <w:t>共设置</w:t>
      </w:r>
      <w:r>
        <w:rPr>
          <w:rFonts w:hint="eastAsia" w:asciiTheme="minorEastAsia" w:hAnsiTheme="minorEastAsia" w:eastAsiaTheme="minorEastAsia"/>
          <w:sz w:val="24"/>
          <w:highlight w:val="none"/>
          <w:lang w:val="en-US" w:eastAsia="zh-CN"/>
        </w:rPr>
        <w:t>23</w:t>
      </w:r>
      <w:r>
        <w:rPr>
          <w:rFonts w:hint="eastAsia" w:asciiTheme="minorEastAsia" w:hAnsiTheme="minorEastAsia" w:eastAsiaTheme="minorEastAsia"/>
          <w:sz w:val="24"/>
          <w:highlight w:val="none"/>
        </w:rPr>
        <w:t>间</w:t>
      </w:r>
      <w:r>
        <w:rPr>
          <w:rFonts w:asciiTheme="minorEastAsia" w:hAnsiTheme="minorEastAsia" w:eastAsiaTheme="minorEastAsia"/>
          <w:sz w:val="24"/>
          <w:highlight w:val="none"/>
        </w:rPr>
        <w:t>住房</w:t>
      </w:r>
      <w:r>
        <w:rPr>
          <w:rFonts w:hint="eastAsia" w:asciiTheme="minorEastAsia" w:hAnsiTheme="minorEastAsia" w:eastAsiaTheme="minorEastAsia"/>
          <w:sz w:val="24"/>
          <w:highlight w:val="none"/>
        </w:rPr>
        <w:t>，可住总人数</w:t>
      </w:r>
      <w:r>
        <w:rPr>
          <w:rFonts w:hint="eastAsia" w:asciiTheme="minorEastAsia" w:hAnsiTheme="minorEastAsia" w:eastAsiaTheme="minorEastAsia"/>
          <w:sz w:val="24"/>
          <w:highlight w:val="none"/>
          <w:lang w:val="en-US" w:eastAsia="zh-CN"/>
        </w:rPr>
        <w:t>55</w:t>
      </w:r>
      <w:r>
        <w:rPr>
          <w:rFonts w:hint="eastAsia" w:asciiTheme="minorEastAsia" w:hAnsiTheme="minorEastAsia" w:eastAsiaTheme="minorEastAsia"/>
          <w:sz w:val="24"/>
          <w:highlight w:val="none"/>
        </w:rPr>
        <w:t>人。</w:t>
      </w:r>
      <w:r>
        <w:rPr>
          <w:rFonts w:hint="eastAsia" w:asciiTheme="minorEastAsia" w:hAnsiTheme="minorEastAsia" w:eastAsiaTheme="minorEastAsia"/>
          <w:sz w:val="24"/>
          <w:highlight w:val="none"/>
          <w:lang w:val="en-US" w:eastAsia="zh-CN"/>
        </w:rPr>
        <w:t>详见附件3。</w:t>
      </w:r>
    </w:p>
    <w:p w14:paraId="2F70D515">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项目部内设置功能区平面示意图及指路导向牌，设置1处篮球场、</w:t>
      </w:r>
      <w:r>
        <w:rPr>
          <w:rFonts w:hint="eastAsia" w:asciiTheme="minorEastAsia" w:hAnsiTheme="minorEastAsia" w:eastAsiaTheme="minorEastAsia"/>
          <w:sz w:val="24"/>
          <w:highlight w:val="none"/>
          <w:lang w:val="en-US" w:eastAsia="zh-CN"/>
        </w:rPr>
        <w:t>1</w:t>
      </w:r>
      <w:r>
        <w:rPr>
          <w:rFonts w:hint="eastAsia" w:asciiTheme="minorEastAsia" w:hAnsiTheme="minorEastAsia" w:eastAsiaTheme="minorEastAsia"/>
          <w:sz w:val="24"/>
          <w:highlight w:val="none"/>
        </w:rPr>
        <w:t>处停车区、1处健身区</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lang w:val="en-US" w:eastAsia="zh-CN"/>
        </w:rPr>
        <w:t>3</w:t>
      </w:r>
      <w:r>
        <w:rPr>
          <w:rFonts w:hint="eastAsia" w:asciiTheme="minorEastAsia" w:hAnsiTheme="minorEastAsia" w:eastAsiaTheme="minorEastAsia"/>
          <w:sz w:val="24"/>
          <w:highlight w:val="none"/>
        </w:rPr>
        <w:t>处公共卫生间。区域内设</w:t>
      </w:r>
      <w:r>
        <w:rPr>
          <w:rFonts w:hint="eastAsia" w:asciiTheme="minorEastAsia" w:hAnsiTheme="minorEastAsia" w:eastAsiaTheme="minorEastAsia"/>
          <w:sz w:val="24"/>
          <w:highlight w:val="none"/>
          <w:lang w:val="en-US" w:eastAsia="zh-CN"/>
        </w:rPr>
        <w:t>1</w:t>
      </w:r>
      <w:r>
        <w:rPr>
          <w:rFonts w:hint="eastAsia" w:asciiTheme="minorEastAsia" w:hAnsiTheme="minorEastAsia" w:eastAsiaTheme="minorEastAsia"/>
          <w:sz w:val="24"/>
          <w:highlight w:val="none"/>
        </w:rPr>
        <w:t>处消防箱，</w:t>
      </w:r>
      <w:r>
        <w:rPr>
          <w:rFonts w:hint="eastAsia" w:asciiTheme="minorEastAsia" w:hAnsiTheme="minorEastAsia" w:eastAsiaTheme="minorEastAsia"/>
          <w:sz w:val="24"/>
          <w:highlight w:val="none"/>
          <w:lang w:val="en-US" w:eastAsia="zh-CN"/>
        </w:rPr>
        <w:t>2</w:t>
      </w:r>
      <w:r>
        <w:rPr>
          <w:rFonts w:hint="eastAsia" w:asciiTheme="minorEastAsia" w:hAnsiTheme="minorEastAsia" w:eastAsiaTheme="minorEastAsia"/>
          <w:sz w:val="24"/>
          <w:highlight w:val="none"/>
        </w:rPr>
        <w:t>处消防砂池。</w:t>
      </w:r>
    </w:p>
    <w:p w14:paraId="26E4B6FE">
      <w:pPr>
        <w:pStyle w:val="5"/>
        <w:rPr>
          <w:highlight w:val="none"/>
        </w:rPr>
      </w:pPr>
      <w:r>
        <w:rPr>
          <w:rFonts w:hint="eastAsia"/>
          <w:highlight w:val="none"/>
        </w:rPr>
        <w:t>1.2 钢筋加工厂</w:t>
      </w:r>
    </w:p>
    <w:p w14:paraId="5AD0E504">
      <w:pPr>
        <w:spacing w:line="360" w:lineRule="auto"/>
        <w:ind w:firstLine="480" w:firstLineChars="200"/>
        <w:rPr>
          <w:rFonts w:hint="eastAsia"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钢筋场位置选址位于主线K</w:t>
      </w:r>
      <w:r>
        <w:rPr>
          <w:rFonts w:hint="eastAsia" w:asciiTheme="minorEastAsia" w:hAnsiTheme="minorEastAsia" w:eastAsiaTheme="minorEastAsia"/>
          <w:color w:val="000000" w:themeColor="text1"/>
          <w:sz w:val="24"/>
          <w:highlight w:val="none"/>
          <w:lang w:val="en-US" w:eastAsia="zh-CN"/>
        </w:rPr>
        <w:t>108</w:t>
      </w:r>
      <w:r>
        <w:rPr>
          <w:rFonts w:hint="eastAsia" w:asciiTheme="minorEastAsia" w:hAnsiTheme="minorEastAsia" w:eastAsiaTheme="minorEastAsia"/>
          <w:color w:val="000000" w:themeColor="text1"/>
          <w:sz w:val="24"/>
          <w:highlight w:val="none"/>
        </w:rPr>
        <w:t>+</w:t>
      </w:r>
      <w:r>
        <w:rPr>
          <w:rFonts w:hint="eastAsia" w:asciiTheme="minorEastAsia" w:hAnsiTheme="minorEastAsia" w:eastAsiaTheme="minorEastAsia"/>
          <w:color w:val="000000" w:themeColor="text1"/>
          <w:sz w:val="24"/>
          <w:highlight w:val="none"/>
          <w:lang w:val="en-US" w:eastAsia="zh-CN"/>
        </w:rPr>
        <w:t>540</w:t>
      </w:r>
      <w:r>
        <w:rPr>
          <w:rFonts w:hint="eastAsia" w:asciiTheme="minorEastAsia" w:hAnsiTheme="minorEastAsia" w:eastAsiaTheme="minorEastAsia"/>
          <w:color w:val="000000" w:themeColor="text1"/>
          <w:sz w:val="24"/>
          <w:highlight w:val="none"/>
        </w:rPr>
        <w:t>右幅</w:t>
      </w:r>
      <w:r>
        <w:rPr>
          <w:rFonts w:hint="eastAsia" w:asciiTheme="minorEastAsia" w:hAnsiTheme="minorEastAsia" w:eastAsiaTheme="minorEastAsia"/>
          <w:color w:val="000000" w:themeColor="text1"/>
          <w:sz w:val="24"/>
          <w:highlight w:val="none"/>
          <w:lang w:val="en-US" w:eastAsia="zh-CN"/>
        </w:rPr>
        <w:t>900</w:t>
      </w:r>
      <w:r>
        <w:rPr>
          <w:rFonts w:hint="eastAsia" w:asciiTheme="minorEastAsia" w:hAnsiTheme="minorEastAsia" w:eastAsiaTheme="minorEastAsia"/>
          <w:color w:val="000000" w:themeColor="text1"/>
          <w:sz w:val="24"/>
          <w:highlight w:val="none"/>
        </w:rPr>
        <w:t>m处，与现有</w:t>
      </w:r>
      <w:r>
        <w:rPr>
          <w:rFonts w:hint="eastAsia" w:asciiTheme="minorEastAsia" w:hAnsiTheme="minorEastAsia" w:eastAsiaTheme="minorEastAsia"/>
          <w:color w:val="000000" w:themeColor="text1"/>
          <w:sz w:val="24"/>
          <w:highlight w:val="none"/>
          <w:lang w:val="en-US" w:eastAsia="zh-CN"/>
        </w:rPr>
        <w:t>国</w:t>
      </w:r>
      <w:r>
        <w:rPr>
          <w:rFonts w:hint="eastAsia" w:asciiTheme="minorEastAsia" w:hAnsiTheme="minorEastAsia" w:eastAsiaTheme="minorEastAsia"/>
          <w:color w:val="000000" w:themeColor="text1"/>
          <w:sz w:val="24"/>
          <w:highlight w:val="none"/>
        </w:rPr>
        <w:t>道、县道村道相连，交通便利。钢筋加工厂负责加工全线结构物钢筋及附属等。钢筋加工厂选址基本位于线路中心位置，钢筋加工半成品运输方便，运距短。可通过纵向施工便道运到各个施工位置，交通十分便利</w:t>
      </w:r>
      <w:r>
        <w:rPr>
          <w:rFonts w:hint="eastAsia" w:ascii="宋体" w:hAnsi="宋体" w:cs="宋体"/>
          <w:color w:val="000000" w:themeColor="text1"/>
          <w:kern w:val="2"/>
          <w:szCs w:val="24"/>
          <w:highlight w:val="none"/>
          <w:lang w:bidi="he-IL"/>
        </w:rPr>
        <w:t>。</w:t>
      </w:r>
    </w:p>
    <w:p w14:paraId="106986D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根据《福建省高速公路施工标准化管理指南》要求，大型钢筋加工厂必须配备数控钢筋弯曲机1台、数控弯箍机1台。</w:t>
      </w:r>
    </w:p>
    <w:p w14:paraId="594EFD2D">
      <w:pPr>
        <w:spacing w:line="360" w:lineRule="auto"/>
        <w:ind w:firstLine="480" w:firstLineChars="200"/>
        <w:rPr>
          <w:rFonts w:hint="eastAsia"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本钢筋加工场负责供应本标段所有的半成品钢筋，钢筋加工数量为</w:t>
      </w:r>
      <w:r>
        <w:rPr>
          <w:rFonts w:hint="eastAsia" w:asciiTheme="minorEastAsia" w:hAnsiTheme="minorEastAsia" w:eastAsiaTheme="minorEastAsia"/>
          <w:color w:val="000000" w:themeColor="text1"/>
          <w:sz w:val="24"/>
          <w:highlight w:val="none"/>
          <w:lang w:val="en-US" w:eastAsia="zh-CN"/>
        </w:rPr>
        <w:t>17642</w:t>
      </w:r>
      <w:r>
        <w:rPr>
          <w:rFonts w:hint="eastAsia" w:asciiTheme="minorEastAsia" w:hAnsiTheme="minorEastAsia" w:eastAsiaTheme="minorEastAsia"/>
          <w:color w:val="000000" w:themeColor="text1"/>
          <w:sz w:val="24"/>
          <w:highlight w:val="none"/>
        </w:rPr>
        <w:t>t，钢筋场配备数控钢筋弯曲机一台、数控弯箍机一台、钢筋自动剪切机器人一台、钢筋镦粗扯丝生产线一台、钢筋笼滚焊机一台、冷弯机一台，二氧化碳保护焊机四台。</w:t>
      </w:r>
    </w:p>
    <w:p w14:paraId="09604F30">
      <w:pPr>
        <w:spacing w:line="360" w:lineRule="auto"/>
        <w:ind w:firstLine="480" w:firstLineChars="200"/>
        <w:rPr>
          <w:rFonts w:hint="eastAsia"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lang w:val="en-US" w:eastAsia="zh-CN"/>
        </w:rPr>
        <w:t>1.2.1</w:t>
      </w:r>
      <w:r>
        <w:rPr>
          <w:rFonts w:hint="eastAsia" w:asciiTheme="minorEastAsia" w:hAnsiTheme="minorEastAsia" w:eastAsiaTheme="minorEastAsia"/>
          <w:color w:val="000000" w:themeColor="text1"/>
          <w:sz w:val="24"/>
          <w:highlight w:val="none"/>
        </w:rPr>
        <w:t>划分为原材料区、下料区、智能数控区、半成品、成品区、堆放区、废料区等。</w:t>
      </w:r>
    </w:p>
    <w:p w14:paraId="2B99D1BD">
      <w:pPr>
        <w:spacing w:line="360" w:lineRule="auto"/>
        <w:ind w:firstLine="480" w:firstLineChars="200"/>
        <w:rPr>
          <w:rFonts w:hint="eastAsia"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lang w:val="en-US" w:eastAsia="zh-CN"/>
        </w:rPr>
        <w:t>1.2.2</w:t>
      </w:r>
      <w:r>
        <w:rPr>
          <w:rFonts w:hint="eastAsia" w:asciiTheme="minorEastAsia" w:hAnsiTheme="minorEastAsia" w:eastAsiaTheme="minorEastAsia"/>
          <w:color w:val="000000" w:themeColor="text1"/>
          <w:sz w:val="24"/>
          <w:highlight w:val="none"/>
        </w:rPr>
        <w:t>钢筋加工厂采用两跨式轻型钢构棚全封闭式包裹，外部采用彩钢瓦装饰，防护棚高度为12m，钢筋加工厂场地内设锚栓，可与钢筋棚通过钢丝绳进行连接，按抗</w:t>
      </w:r>
      <w:r>
        <w:rPr>
          <w:rFonts w:hint="eastAsia" w:asciiTheme="minorEastAsia" w:hAnsiTheme="minorEastAsia" w:eastAsiaTheme="minorEastAsia"/>
          <w:color w:val="000000" w:themeColor="text1"/>
          <w:sz w:val="24"/>
          <w:highlight w:val="none"/>
          <w:lang w:val="en-US" w:eastAsia="zh-CN"/>
        </w:rPr>
        <w:t>8</w:t>
      </w:r>
      <w:r>
        <w:rPr>
          <w:rFonts w:hint="eastAsia" w:asciiTheme="minorEastAsia" w:hAnsiTheme="minorEastAsia" w:eastAsiaTheme="minorEastAsia"/>
          <w:color w:val="000000" w:themeColor="text1"/>
          <w:sz w:val="24"/>
          <w:highlight w:val="none"/>
        </w:rPr>
        <w:t>级台风设计进行验算。所有线路进行预埋，减少地面明线。钢筋场加工棚角柱基础施工时预埋综合接地，雨棚顶部设避雷针。</w:t>
      </w:r>
    </w:p>
    <w:p w14:paraId="0CEE575C">
      <w:pPr>
        <w:spacing w:line="360" w:lineRule="auto"/>
        <w:ind w:firstLine="480" w:firstLineChars="200"/>
        <w:rPr>
          <w:rFonts w:hint="eastAsia"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lang w:val="en-US" w:eastAsia="zh-CN"/>
        </w:rPr>
        <w:t>1.2.3</w:t>
      </w:r>
      <w:r>
        <w:rPr>
          <w:rFonts w:hint="eastAsia" w:asciiTheme="minorEastAsia" w:hAnsiTheme="minorEastAsia" w:eastAsiaTheme="minorEastAsia"/>
          <w:color w:val="000000" w:themeColor="text1"/>
          <w:sz w:val="24"/>
          <w:highlight w:val="none"/>
        </w:rPr>
        <w:t>厂区布置：钢筋棚大门醒目位置设置工程</w:t>
      </w:r>
      <w:r>
        <w:rPr>
          <w:rFonts w:hint="eastAsia" w:asciiTheme="minorEastAsia" w:hAnsiTheme="minorEastAsia" w:eastAsiaTheme="minorEastAsia"/>
          <w:color w:val="000000" w:themeColor="text1"/>
          <w:sz w:val="24"/>
          <w:highlight w:val="none"/>
          <w:lang w:val="en-US" w:eastAsia="zh-CN"/>
        </w:rPr>
        <w:t>概况</w:t>
      </w:r>
      <w:r>
        <w:rPr>
          <w:rFonts w:hint="eastAsia" w:asciiTheme="minorEastAsia" w:hAnsiTheme="minorEastAsia" w:eastAsiaTheme="minorEastAsia"/>
          <w:color w:val="000000" w:themeColor="text1"/>
          <w:sz w:val="24"/>
          <w:highlight w:val="none"/>
        </w:rPr>
        <w:t>牌、施工平面布置图、安全生产牌、消防保卫牌、管理人员名单及监督电话牌、文明施工牌等明示标志。各个功能区域设标示标牌。原材料区设有钢筋台座，根据不同型号规格的钢筋进行分类码放，并有相应的标识牌注明。加工半成品、成品按规格型号分类码放，并配有标示标牌及西部结构尺寸，便于分辨运输。厂区间道路设置分道栏杆实现人车分流，两侧加工区与半成品之间通过栏杆分隔作为休息区。</w:t>
      </w:r>
    </w:p>
    <w:p w14:paraId="2B842A25">
      <w:pPr>
        <w:spacing w:line="360" w:lineRule="auto"/>
        <w:ind w:firstLine="480" w:firstLineChars="200"/>
        <w:rPr>
          <w:rFonts w:hint="eastAsia"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lang w:val="en-US" w:eastAsia="zh-CN"/>
        </w:rPr>
        <w:t>1.2.4</w:t>
      </w:r>
      <w:r>
        <w:rPr>
          <w:rFonts w:hint="eastAsia" w:asciiTheme="minorEastAsia" w:hAnsiTheme="minorEastAsia" w:eastAsiaTheme="minorEastAsia"/>
          <w:color w:val="000000" w:themeColor="text1"/>
          <w:sz w:val="24"/>
          <w:highlight w:val="none"/>
        </w:rPr>
        <w:t>厂区内配置：自动钢筋车丝打磨机、钢筋笼滚焊机、数控弯曲机、数控弯曲中心自动焊弯圆机，二氧化碳保护焊设备。钢筋原材及半成品存放区，设置型钢焊接存放台架，半成品存放台架，每个区域进行标牌标识便于辨识，两侧生产区靠钢构棚处设置小型工具存放架，各加工区配置杂物放置箱。</w:t>
      </w:r>
    </w:p>
    <w:p w14:paraId="6F1413CC">
      <w:pPr>
        <w:spacing w:line="360" w:lineRule="auto"/>
        <w:ind w:firstLine="480" w:firstLineChars="200"/>
        <w:rPr>
          <w:rFonts w:hint="eastAsia"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lang w:val="en-US" w:eastAsia="zh-CN"/>
        </w:rPr>
        <w:t>1.2.5</w:t>
      </w:r>
      <w:r>
        <w:rPr>
          <w:rFonts w:hint="eastAsia" w:asciiTheme="minorEastAsia" w:hAnsiTheme="minorEastAsia" w:eastAsiaTheme="minorEastAsia"/>
          <w:color w:val="000000" w:themeColor="text1"/>
          <w:sz w:val="24"/>
          <w:highlight w:val="none"/>
        </w:rPr>
        <w:t>场地硬化：钢筋加工厂场地采用10cm石粉做垫层</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20cm厚C20砼进行硬化，场内运输主便道采用设置20cm厚石渣垫层</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C30砼硬化厚度2</w:t>
      </w:r>
      <w:r>
        <w:rPr>
          <w:rFonts w:hint="eastAsia" w:asciiTheme="minorEastAsia" w:hAnsiTheme="minorEastAsia" w:eastAsiaTheme="minorEastAsia"/>
          <w:color w:val="000000" w:themeColor="text1"/>
          <w:sz w:val="24"/>
          <w:highlight w:val="none"/>
          <w:lang w:val="en-US" w:eastAsia="zh-CN"/>
        </w:rPr>
        <w:t>5</w:t>
      </w:r>
      <w:r>
        <w:rPr>
          <w:rFonts w:hint="eastAsia" w:asciiTheme="minorEastAsia" w:hAnsiTheme="minorEastAsia" w:eastAsiaTheme="minorEastAsia"/>
          <w:color w:val="000000" w:themeColor="text1"/>
          <w:sz w:val="24"/>
          <w:highlight w:val="none"/>
        </w:rPr>
        <w:t>cm。</w:t>
      </w:r>
    </w:p>
    <w:p w14:paraId="36884884">
      <w:pPr>
        <w:spacing w:line="360" w:lineRule="auto"/>
        <w:ind w:firstLine="480" w:firstLineChars="200"/>
        <w:rPr>
          <w:rFonts w:hint="eastAsia"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lang w:val="en-US" w:eastAsia="zh-CN"/>
        </w:rPr>
        <w:t>1.2.6</w:t>
      </w:r>
      <w:r>
        <w:rPr>
          <w:rFonts w:hint="eastAsia" w:asciiTheme="minorEastAsia" w:hAnsiTheme="minorEastAsia" w:eastAsiaTheme="minorEastAsia"/>
          <w:color w:val="000000" w:themeColor="text1"/>
          <w:sz w:val="24"/>
          <w:highlight w:val="none"/>
        </w:rPr>
        <w:t>场内安全防火布置，每个作业区段布置不小于2个灭火器瓶，并在设备存放区内另以加配。</w:t>
      </w:r>
    </w:p>
    <w:p w14:paraId="686354DC">
      <w:pPr>
        <w:spacing w:line="360" w:lineRule="auto"/>
        <w:ind w:firstLine="480" w:firstLineChars="200"/>
        <w:rPr>
          <w:rFonts w:hint="eastAsia"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lang w:val="en-US" w:eastAsia="zh-CN"/>
        </w:rPr>
        <w:t>1.2.7</w:t>
      </w:r>
      <w:r>
        <w:rPr>
          <w:rFonts w:hint="eastAsia" w:asciiTheme="minorEastAsia" w:hAnsiTheme="minorEastAsia" w:eastAsiaTheme="minorEastAsia"/>
          <w:color w:val="000000" w:themeColor="text1"/>
          <w:sz w:val="24"/>
          <w:highlight w:val="none"/>
        </w:rPr>
        <w:t>在加工场出入口、焊接、切割场所设置禁止标志、警告标志及操作流程，对加工区内的材料进行标识。</w:t>
      </w:r>
    </w:p>
    <w:p w14:paraId="593BBA07">
      <w:pPr>
        <w:spacing w:line="360" w:lineRule="auto"/>
        <w:ind w:firstLine="480" w:firstLineChars="200"/>
        <w:rPr>
          <w:rFonts w:hint="eastAsia"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lang w:val="en-US" w:eastAsia="zh-CN"/>
        </w:rPr>
        <w:t>1.2.8</w:t>
      </w:r>
      <w:r>
        <w:rPr>
          <w:rFonts w:hint="eastAsia" w:asciiTheme="minorEastAsia" w:hAnsiTheme="minorEastAsia" w:eastAsiaTheme="minorEastAsia"/>
          <w:color w:val="000000" w:themeColor="text1"/>
          <w:sz w:val="24"/>
          <w:highlight w:val="none"/>
        </w:rPr>
        <w:t>为方便厂区内排水，地面设有2%的横坡，场地四周设置排水沟进行排水。</w:t>
      </w:r>
    </w:p>
    <w:p w14:paraId="7F240E0B">
      <w:pPr>
        <w:pStyle w:val="12"/>
        <w:ind w:left="0" w:leftChars="0" w:firstLine="0" w:firstLineChars="0"/>
        <w:jc w:val="center"/>
        <w:rPr>
          <w:rFonts w:hint="default" w:ascii="黑体" w:hAnsi="黑体" w:eastAsia="黑体" w:cs="黑体"/>
          <w:b/>
          <w:bCs/>
          <w:highlight w:val="none"/>
          <w:lang w:val="en-US" w:eastAsia="zh-CN"/>
        </w:rPr>
      </w:pPr>
      <w:r>
        <w:rPr>
          <w:rFonts w:hint="eastAsia" w:ascii="黑体" w:hAnsi="黑体" w:eastAsia="黑体" w:cs="黑体"/>
          <w:b/>
          <w:bCs/>
          <w:highlight w:val="none"/>
          <w:lang w:val="en-US" w:eastAsia="zh-CN"/>
        </w:rPr>
        <w:t>表3.5 钢筋加工厂设备配置计划</w:t>
      </w:r>
    </w:p>
    <w:tbl>
      <w:tblPr>
        <w:tblStyle w:val="33"/>
        <w:tblW w:w="8202" w:type="dxa"/>
        <w:jc w:val="center"/>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Layout w:type="fixed"/>
        <w:tblCellMar>
          <w:top w:w="0" w:type="dxa"/>
          <w:left w:w="28" w:type="dxa"/>
          <w:bottom w:w="0" w:type="dxa"/>
          <w:right w:w="28" w:type="dxa"/>
        </w:tblCellMar>
      </w:tblPr>
      <w:tblGrid>
        <w:gridCol w:w="3009"/>
        <w:gridCol w:w="930"/>
        <w:gridCol w:w="1035"/>
        <w:gridCol w:w="1665"/>
        <w:gridCol w:w="1563"/>
      </w:tblGrid>
      <w:tr w14:paraId="3C4EE4AF">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PrEx>
        <w:trPr>
          <w:trHeight w:val="566" w:hRule="exact"/>
          <w:tblHeader/>
          <w:jc w:val="center"/>
        </w:trPr>
        <w:tc>
          <w:tcPr>
            <w:tcW w:w="300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2C43CE1D">
            <w:pPr>
              <w:pStyle w:val="139"/>
              <w:jc w:val="center"/>
              <w:rPr>
                <w:rFonts w:hint="default" w:ascii="宋体" w:hAnsi="宋体" w:eastAsia="宋体"/>
                <w:highlight w:val="none"/>
                <w:lang w:val="en-US" w:eastAsia="zh-CN"/>
              </w:rPr>
            </w:pPr>
            <w:r>
              <w:rPr>
                <w:rFonts w:hint="eastAsia" w:ascii="宋体" w:hAnsi="宋体"/>
                <w:highlight w:val="none"/>
                <w:lang w:val="en-US" w:eastAsia="zh-CN"/>
              </w:rPr>
              <w:t>机械名称</w:t>
            </w:r>
          </w:p>
        </w:tc>
        <w:tc>
          <w:tcPr>
            <w:tcW w:w="9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16199204">
            <w:pPr>
              <w:widowControl/>
              <w:spacing w:line="240" w:lineRule="auto"/>
              <w:ind w:left="0" w:leftChars="0" w:firstLine="0" w:firstLineChars="0"/>
              <w:jc w:val="center"/>
              <w:textAlignment w:val="center"/>
              <w:rPr>
                <w:rFonts w:hint="default" w:cs="Times New Roman"/>
                <w:b w:val="0"/>
                <w:bCs/>
                <w:kern w:val="2"/>
                <w:sz w:val="21"/>
                <w:szCs w:val="21"/>
                <w:highlight w:val="none"/>
                <w:lang w:val="en-US" w:eastAsia="zh-CN" w:bidi="ar-SA"/>
              </w:rPr>
            </w:pPr>
            <w:r>
              <w:rPr>
                <w:rFonts w:hint="eastAsia" w:cs="Times New Roman"/>
                <w:b w:val="0"/>
                <w:bCs/>
                <w:kern w:val="2"/>
                <w:sz w:val="21"/>
                <w:szCs w:val="21"/>
                <w:highlight w:val="none"/>
                <w:lang w:val="en-US" w:eastAsia="zh-CN" w:bidi="ar-SA"/>
              </w:rPr>
              <w:t>单位</w:t>
            </w:r>
          </w:p>
        </w:tc>
        <w:tc>
          <w:tcPr>
            <w:tcW w:w="103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4BC398F9">
            <w:pPr>
              <w:widowControl/>
              <w:spacing w:line="240" w:lineRule="auto"/>
              <w:ind w:left="0" w:leftChars="0" w:firstLine="0" w:firstLineChars="0"/>
              <w:jc w:val="center"/>
              <w:textAlignment w:val="center"/>
              <w:rPr>
                <w:rFonts w:hint="eastAsia" w:cs="Times New Roman"/>
                <w:b w:val="0"/>
                <w:bCs/>
                <w:kern w:val="2"/>
                <w:sz w:val="21"/>
                <w:szCs w:val="21"/>
                <w:highlight w:val="none"/>
                <w:lang w:val="en-US" w:eastAsia="zh-CN" w:bidi="ar-SA"/>
              </w:rPr>
            </w:pPr>
            <w:r>
              <w:rPr>
                <w:rFonts w:hint="eastAsia" w:cs="Times New Roman"/>
                <w:b w:val="0"/>
                <w:bCs/>
                <w:kern w:val="2"/>
                <w:sz w:val="21"/>
                <w:szCs w:val="21"/>
                <w:highlight w:val="none"/>
                <w:lang w:val="en-US" w:eastAsia="zh-CN" w:bidi="ar-SA"/>
              </w:rPr>
              <w:t>计划投入数量</w:t>
            </w:r>
          </w:p>
        </w:tc>
        <w:tc>
          <w:tcPr>
            <w:tcW w:w="166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588E5948">
            <w:pPr>
              <w:widowControl/>
              <w:spacing w:line="240" w:lineRule="auto"/>
              <w:ind w:left="0" w:leftChars="0" w:firstLine="0" w:firstLineChars="0"/>
              <w:jc w:val="center"/>
              <w:textAlignment w:val="center"/>
              <w:rPr>
                <w:rFonts w:hint="default" w:ascii="宋体" w:hAnsi="宋体" w:eastAsia="宋体" w:cs="Times New Roman"/>
                <w:b w:val="0"/>
                <w:bCs/>
                <w:kern w:val="2"/>
                <w:sz w:val="21"/>
                <w:szCs w:val="21"/>
                <w:highlight w:val="none"/>
                <w:lang w:val="en-US" w:eastAsia="zh-CN" w:bidi="ar-SA"/>
              </w:rPr>
            </w:pPr>
            <w:r>
              <w:rPr>
                <w:rFonts w:hint="eastAsia" w:cs="Times New Roman"/>
                <w:b w:val="0"/>
                <w:bCs/>
                <w:kern w:val="2"/>
                <w:sz w:val="21"/>
                <w:szCs w:val="21"/>
                <w:highlight w:val="none"/>
                <w:lang w:val="en-US" w:eastAsia="zh-CN" w:bidi="ar-SA"/>
              </w:rPr>
              <w:t>拟用部位</w:t>
            </w:r>
          </w:p>
        </w:tc>
        <w:tc>
          <w:tcPr>
            <w:tcW w:w="156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09C4AABC">
            <w:pPr>
              <w:pStyle w:val="139"/>
              <w:jc w:val="center"/>
              <w:rPr>
                <w:rFonts w:hint="default" w:ascii="宋体" w:hAnsi="宋体" w:eastAsia="宋体"/>
                <w:highlight w:val="none"/>
                <w:lang w:val="en-US" w:eastAsia="zh-CN"/>
              </w:rPr>
            </w:pPr>
            <w:r>
              <w:rPr>
                <w:rFonts w:hint="eastAsia" w:ascii="宋体" w:hAnsi="宋体"/>
                <w:highlight w:val="none"/>
                <w:lang w:val="en-US" w:eastAsia="zh-CN"/>
              </w:rPr>
              <w:t>计划进场时间</w:t>
            </w:r>
          </w:p>
        </w:tc>
      </w:tr>
      <w:tr w14:paraId="11B4867F">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CellMar>
            <w:top w:w="0" w:type="dxa"/>
            <w:left w:w="28" w:type="dxa"/>
            <w:bottom w:w="0" w:type="dxa"/>
            <w:right w:w="28" w:type="dxa"/>
          </w:tblCellMar>
        </w:tblPrEx>
        <w:trPr>
          <w:trHeight w:val="340" w:hRule="exact"/>
          <w:jc w:val="center"/>
        </w:trPr>
        <w:tc>
          <w:tcPr>
            <w:tcW w:w="300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00E30B6D">
            <w:pPr>
              <w:pStyle w:val="139"/>
              <w:spacing w:line="240" w:lineRule="atLeast"/>
              <w:ind w:firstLine="0" w:firstLineChars="0"/>
              <w:jc w:val="center"/>
              <w:rPr>
                <w:rFonts w:hint="eastAsia" w:ascii="宋体" w:hAnsi="宋体" w:eastAsia="宋体" w:cs="宋体"/>
                <w:sz w:val="21"/>
                <w:szCs w:val="21"/>
                <w:highlight w:val="none"/>
                <w:lang w:val="en-US" w:eastAsia="zh-CN"/>
              </w:rPr>
            </w:pPr>
            <w:r>
              <w:rPr>
                <w:rFonts w:hint="eastAsia" w:ascii="宋体" w:hAnsi="宋体" w:eastAsia="宋体" w:cs="宋体"/>
                <w:highlight w:val="none"/>
                <w:lang w:val="en-US" w:eastAsia="zh-CN"/>
              </w:rPr>
              <w:t>数控钢筋弯箍机</w:t>
            </w:r>
          </w:p>
        </w:tc>
        <w:tc>
          <w:tcPr>
            <w:tcW w:w="9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2E0DCE52">
            <w:pPr>
              <w:pStyle w:val="139"/>
              <w:spacing w:line="240" w:lineRule="atLeast"/>
              <w:ind w:firstLine="0" w:firstLineChars="0"/>
              <w:jc w:val="center"/>
              <w:rPr>
                <w:rFonts w:hint="eastAsia" w:ascii="宋体" w:hAnsi="宋体" w:eastAsia="宋体" w:cs="宋体"/>
                <w:highlight w:val="none"/>
                <w:lang w:val="en-US" w:eastAsia="zh-CN"/>
              </w:rPr>
            </w:pPr>
            <w:r>
              <w:rPr>
                <w:rFonts w:hint="eastAsia" w:ascii="宋体" w:hAnsi="宋体" w:eastAsia="宋体" w:cs="宋体"/>
                <w:highlight w:val="none"/>
                <w:lang w:val="en-US" w:eastAsia="zh-CN"/>
              </w:rPr>
              <w:t>台</w:t>
            </w:r>
          </w:p>
        </w:tc>
        <w:tc>
          <w:tcPr>
            <w:tcW w:w="103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56DD9F6C">
            <w:pPr>
              <w:pStyle w:val="139"/>
              <w:spacing w:line="240" w:lineRule="atLeast"/>
              <w:ind w:firstLine="0" w:firstLineChars="0"/>
              <w:jc w:val="center"/>
              <w:rPr>
                <w:rFonts w:hint="eastAsia" w:ascii="宋体" w:hAnsi="宋体" w:eastAsia="宋体" w:cs="宋体"/>
                <w:highlight w:val="none"/>
                <w:lang w:val="en-US" w:eastAsia="zh-CN"/>
              </w:rPr>
            </w:pPr>
            <w:r>
              <w:rPr>
                <w:rFonts w:hint="eastAsia" w:ascii="宋体" w:hAnsi="宋体" w:eastAsia="宋体" w:cs="宋体"/>
                <w:highlight w:val="none"/>
                <w:lang w:val="en-US" w:eastAsia="zh-CN"/>
              </w:rPr>
              <w:t>1</w:t>
            </w:r>
          </w:p>
        </w:tc>
        <w:tc>
          <w:tcPr>
            <w:tcW w:w="166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08190C60">
            <w:pPr>
              <w:widowControl/>
              <w:ind w:left="0" w:leftChars="0" w:firstLine="0" w:firstLineChars="0"/>
              <w:jc w:val="center"/>
              <w:textAlignment w:val="center"/>
              <w:rPr>
                <w:rFonts w:hint="default" w:cs="Times New Roman"/>
                <w:b w:val="0"/>
                <w:bCs/>
                <w:kern w:val="2"/>
                <w:sz w:val="21"/>
                <w:szCs w:val="21"/>
                <w:highlight w:val="none"/>
                <w:lang w:val="en-US" w:eastAsia="zh-CN" w:bidi="ar-SA"/>
              </w:rPr>
            </w:pPr>
            <w:r>
              <w:rPr>
                <w:rFonts w:hint="eastAsia" w:cs="Times New Roman"/>
                <w:b w:val="0"/>
                <w:bCs/>
                <w:kern w:val="2"/>
                <w:sz w:val="21"/>
                <w:szCs w:val="21"/>
                <w:highlight w:val="none"/>
                <w:lang w:val="en-US" w:eastAsia="zh-CN" w:bidi="ar-SA"/>
              </w:rPr>
              <w:t>钢筋加工厂</w:t>
            </w:r>
          </w:p>
        </w:tc>
        <w:tc>
          <w:tcPr>
            <w:tcW w:w="156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1DB239F7">
            <w:pPr>
              <w:jc w:val="center"/>
              <w:rPr>
                <w:rFonts w:hint="default" w:ascii="宋体" w:hAnsi="宋体"/>
                <w:highlight w:val="none"/>
                <w:lang w:val="en-US"/>
              </w:rPr>
            </w:pPr>
            <w:r>
              <w:rPr>
                <w:rFonts w:hint="eastAsia" w:ascii="宋体" w:hAnsi="宋体"/>
                <w:szCs w:val="21"/>
                <w:highlight w:val="none"/>
                <w:lang w:eastAsia="zh-CN"/>
              </w:rPr>
              <w:t>202</w:t>
            </w:r>
            <w:r>
              <w:rPr>
                <w:rFonts w:hint="eastAsia" w:ascii="宋体" w:hAnsi="宋体"/>
                <w:szCs w:val="21"/>
                <w:highlight w:val="none"/>
                <w:lang w:val="en-US" w:eastAsia="zh-CN"/>
              </w:rPr>
              <w:t>6</w:t>
            </w:r>
            <w:r>
              <w:rPr>
                <w:rFonts w:ascii="宋体" w:hAnsi="宋体"/>
                <w:szCs w:val="21"/>
                <w:highlight w:val="none"/>
              </w:rPr>
              <w:t>.2.25</w:t>
            </w:r>
          </w:p>
        </w:tc>
      </w:tr>
      <w:tr w14:paraId="13B3B066">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CellMar>
            <w:top w:w="0" w:type="dxa"/>
            <w:left w:w="28" w:type="dxa"/>
            <w:bottom w:w="0" w:type="dxa"/>
            <w:right w:w="28" w:type="dxa"/>
          </w:tblCellMar>
        </w:tblPrEx>
        <w:trPr>
          <w:trHeight w:val="340" w:hRule="exact"/>
          <w:jc w:val="center"/>
        </w:trPr>
        <w:tc>
          <w:tcPr>
            <w:tcW w:w="300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3A203DF6">
            <w:pPr>
              <w:pStyle w:val="139"/>
              <w:spacing w:line="240" w:lineRule="atLeast"/>
              <w:ind w:firstLine="0" w:firstLineChars="0"/>
              <w:jc w:val="center"/>
              <w:rPr>
                <w:rFonts w:hint="eastAsia" w:ascii="宋体" w:hAnsi="宋体" w:eastAsia="宋体" w:cs="宋体"/>
                <w:sz w:val="21"/>
                <w:szCs w:val="21"/>
                <w:highlight w:val="none"/>
                <w:lang w:val="en-US" w:eastAsia="zh-CN"/>
              </w:rPr>
            </w:pPr>
            <w:r>
              <w:rPr>
                <w:rFonts w:hint="eastAsia" w:ascii="宋体" w:hAnsi="宋体" w:eastAsia="宋体" w:cs="宋体"/>
                <w:highlight w:val="none"/>
                <w:lang w:val="en-US" w:eastAsia="zh-CN"/>
              </w:rPr>
              <w:t>数控钢筋弯曲机</w:t>
            </w:r>
          </w:p>
        </w:tc>
        <w:tc>
          <w:tcPr>
            <w:tcW w:w="9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7412B03B">
            <w:pPr>
              <w:pStyle w:val="139"/>
              <w:spacing w:line="240" w:lineRule="atLeast"/>
              <w:ind w:firstLine="0" w:firstLineChars="0"/>
              <w:jc w:val="center"/>
              <w:rPr>
                <w:rFonts w:hint="eastAsia" w:ascii="宋体" w:hAnsi="宋体" w:eastAsia="宋体" w:cs="宋体"/>
                <w:highlight w:val="none"/>
                <w:lang w:val="en-US" w:eastAsia="zh-CN"/>
              </w:rPr>
            </w:pPr>
            <w:r>
              <w:rPr>
                <w:rFonts w:hint="eastAsia" w:ascii="宋体" w:hAnsi="宋体" w:eastAsia="宋体" w:cs="宋体"/>
                <w:highlight w:val="none"/>
                <w:lang w:val="en-US" w:eastAsia="zh-CN"/>
              </w:rPr>
              <w:t>台</w:t>
            </w:r>
          </w:p>
        </w:tc>
        <w:tc>
          <w:tcPr>
            <w:tcW w:w="103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7A9980CF">
            <w:pPr>
              <w:pStyle w:val="139"/>
              <w:spacing w:line="240" w:lineRule="atLeast"/>
              <w:ind w:firstLine="0" w:firstLineChars="0"/>
              <w:jc w:val="center"/>
              <w:rPr>
                <w:rFonts w:hint="eastAsia" w:ascii="宋体" w:hAnsi="宋体" w:eastAsia="宋体" w:cs="宋体"/>
                <w:highlight w:val="none"/>
                <w:lang w:val="en-US" w:eastAsia="zh-CN"/>
              </w:rPr>
            </w:pPr>
            <w:r>
              <w:rPr>
                <w:rFonts w:hint="eastAsia" w:ascii="宋体" w:hAnsi="宋体" w:eastAsia="宋体" w:cs="宋体"/>
                <w:highlight w:val="none"/>
                <w:lang w:val="en-US" w:eastAsia="zh-CN"/>
              </w:rPr>
              <w:t>1</w:t>
            </w:r>
          </w:p>
        </w:tc>
        <w:tc>
          <w:tcPr>
            <w:tcW w:w="166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7AA0D683">
            <w:pPr>
              <w:widowControl/>
              <w:ind w:left="0" w:leftChars="0" w:firstLine="0" w:firstLineChars="0"/>
              <w:jc w:val="center"/>
              <w:textAlignment w:val="center"/>
              <w:rPr>
                <w:rFonts w:hint="eastAsia" w:cs="Times New Roman"/>
                <w:b w:val="0"/>
                <w:bCs/>
                <w:kern w:val="2"/>
                <w:sz w:val="21"/>
                <w:szCs w:val="21"/>
                <w:highlight w:val="none"/>
                <w:lang w:val="en-US" w:eastAsia="zh-CN" w:bidi="ar-SA"/>
              </w:rPr>
            </w:pPr>
            <w:r>
              <w:rPr>
                <w:rFonts w:hint="eastAsia" w:cs="Times New Roman"/>
                <w:b w:val="0"/>
                <w:bCs/>
                <w:kern w:val="2"/>
                <w:sz w:val="21"/>
                <w:szCs w:val="21"/>
                <w:highlight w:val="none"/>
                <w:lang w:val="en-US" w:eastAsia="zh-CN" w:bidi="ar-SA"/>
              </w:rPr>
              <w:t>钢筋加工厂</w:t>
            </w:r>
          </w:p>
        </w:tc>
        <w:tc>
          <w:tcPr>
            <w:tcW w:w="156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20098083">
            <w:pPr>
              <w:ind w:firstLine="0" w:firstLineChars="0"/>
              <w:jc w:val="center"/>
              <w:rPr>
                <w:rFonts w:ascii="宋体" w:hAnsi="宋体"/>
                <w:highlight w:val="none"/>
              </w:rPr>
            </w:pPr>
            <w:r>
              <w:rPr>
                <w:rFonts w:hint="eastAsia" w:ascii="宋体" w:hAnsi="宋体"/>
                <w:szCs w:val="21"/>
                <w:highlight w:val="none"/>
                <w:lang w:eastAsia="zh-CN"/>
              </w:rPr>
              <w:t>202</w:t>
            </w:r>
            <w:r>
              <w:rPr>
                <w:rFonts w:hint="eastAsia" w:ascii="宋体" w:hAnsi="宋体"/>
                <w:szCs w:val="21"/>
                <w:highlight w:val="none"/>
                <w:lang w:val="en-US" w:eastAsia="zh-CN"/>
              </w:rPr>
              <w:t>6</w:t>
            </w:r>
            <w:r>
              <w:rPr>
                <w:rFonts w:ascii="宋体" w:hAnsi="宋体"/>
                <w:szCs w:val="21"/>
                <w:highlight w:val="none"/>
              </w:rPr>
              <w:t>.2.25</w:t>
            </w:r>
          </w:p>
        </w:tc>
      </w:tr>
      <w:tr w14:paraId="7786390E">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CellMar>
            <w:top w:w="0" w:type="dxa"/>
            <w:left w:w="28" w:type="dxa"/>
            <w:bottom w:w="0" w:type="dxa"/>
            <w:right w:w="28" w:type="dxa"/>
          </w:tblCellMar>
        </w:tblPrEx>
        <w:trPr>
          <w:trHeight w:val="411" w:hRule="exact"/>
          <w:jc w:val="center"/>
        </w:trPr>
        <w:tc>
          <w:tcPr>
            <w:tcW w:w="300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4375F861">
            <w:pPr>
              <w:pStyle w:val="139"/>
              <w:spacing w:line="240" w:lineRule="atLeast"/>
              <w:ind w:firstLine="0" w:firstLineChars="0"/>
              <w:jc w:val="center"/>
              <w:rPr>
                <w:rFonts w:hint="eastAsia" w:ascii="宋体" w:hAnsi="宋体" w:eastAsia="宋体" w:cs="宋体"/>
                <w:sz w:val="21"/>
                <w:szCs w:val="21"/>
                <w:highlight w:val="none"/>
                <w:lang w:val="en-US" w:eastAsia="zh-CN"/>
              </w:rPr>
            </w:pPr>
            <w:r>
              <w:rPr>
                <w:rFonts w:hint="eastAsia" w:ascii="宋体" w:hAnsi="宋体" w:eastAsia="宋体" w:cs="宋体"/>
                <w:highlight w:val="none"/>
                <w:lang w:val="en-US" w:eastAsia="zh-CN"/>
              </w:rPr>
              <w:t>数控钢筋切断镦粗车丝一体机</w:t>
            </w:r>
          </w:p>
        </w:tc>
        <w:tc>
          <w:tcPr>
            <w:tcW w:w="9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138FE95C">
            <w:pPr>
              <w:pStyle w:val="139"/>
              <w:spacing w:line="240" w:lineRule="atLeast"/>
              <w:ind w:firstLine="0" w:firstLineChars="0"/>
              <w:jc w:val="center"/>
              <w:rPr>
                <w:rFonts w:hint="eastAsia" w:ascii="宋体" w:hAnsi="宋体" w:eastAsia="宋体" w:cs="宋体"/>
                <w:highlight w:val="none"/>
                <w:lang w:val="en-US" w:eastAsia="zh-CN"/>
              </w:rPr>
            </w:pPr>
            <w:r>
              <w:rPr>
                <w:rFonts w:hint="eastAsia" w:ascii="宋体" w:hAnsi="宋体" w:eastAsia="宋体" w:cs="宋体"/>
                <w:highlight w:val="none"/>
                <w:lang w:val="en-US" w:eastAsia="zh-CN"/>
              </w:rPr>
              <w:t>台</w:t>
            </w:r>
          </w:p>
        </w:tc>
        <w:tc>
          <w:tcPr>
            <w:tcW w:w="103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04E6BD73">
            <w:pPr>
              <w:pStyle w:val="139"/>
              <w:spacing w:line="240" w:lineRule="atLeast"/>
              <w:ind w:firstLine="0" w:firstLineChars="0"/>
              <w:jc w:val="center"/>
              <w:rPr>
                <w:rFonts w:hint="eastAsia" w:ascii="宋体" w:hAnsi="宋体" w:eastAsia="宋体" w:cs="宋体"/>
                <w:highlight w:val="none"/>
                <w:lang w:val="en-US" w:eastAsia="zh-CN"/>
              </w:rPr>
            </w:pPr>
            <w:r>
              <w:rPr>
                <w:rFonts w:hint="eastAsia" w:ascii="宋体" w:hAnsi="宋体" w:eastAsia="宋体" w:cs="宋体"/>
                <w:highlight w:val="none"/>
                <w:lang w:val="en-US" w:eastAsia="zh-CN"/>
              </w:rPr>
              <w:t>1</w:t>
            </w:r>
          </w:p>
        </w:tc>
        <w:tc>
          <w:tcPr>
            <w:tcW w:w="166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444E6799">
            <w:pPr>
              <w:widowControl/>
              <w:ind w:left="0" w:leftChars="0" w:firstLine="0" w:firstLineChars="0"/>
              <w:jc w:val="center"/>
              <w:textAlignment w:val="center"/>
              <w:rPr>
                <w:rFonts w:hint="eastAsia" w:ascii="宋体" w:hAnsi="宋体" w:eastAsia="宋体" w:cs="Times New Roman"/>
                <w:b w:val="0"/>
                <w:bCs/>
                <w:kern w:val="2"/>
                <w:sz w:val="21"/>
                <w:szCs w:val="21"/>
                <w:highlight w:val="none"/>
                <w:lang w:val="en-US" w:eastAsia="zh-CN" w:bidi="ar-SA"/>
              </w:rPr>
            </w:pPr>
            <w:r>
              <w:rPr>
                <w:rFonts w:hint="eastAsia" w:cs="Times New Roman"/>
                <w:b w:val="0"/>
                <w:bCs/>
                <w:kern w:val="2"/>
                <w:sz w:val="21"/>
                <w:szCs w:val="21"/>
                <w:highlight w:val="none"/>
                <w:lang w:val="en-US" w:eastAsia="zh-CN" w:bidi="ar-SA"/>
              </w:rPr>
              <w:t>钢筋加工厂</w:t>
            </w:r>
          </w:p>
        </w:tc>
        <w:tc>
          <w:tcPr>
            <w:tcW w:w="156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2ECADF31">
            <w:pPr>
              <w:ind w:firstLine="0" w:firstLineChars="0"/>
              <w:jc w:val="center"/>
              <w:rPr>
                <w:rFonts w:ascii="宋体" w:hAnsi="宋体"/>
                <w:highlight w:val="none"/>
              </w:rPr>
            </w:pPr>
            <w:r>
              <w:rPr>
                <w:rFonts w:hint="eastAsia" w:ascii="宋体" w:hAnsi="宋体"/>
                <w:szCs w:val="21"/>
                <w:highlight w:val="none"/>
                <w:lang w:eastAsia="zh-CN"/>
              </w:rPr>
              <w:t>202</w:t>
            </w:r>
            <w:r>
              <w:rPr>
                <w:rFonts w:hint="eastAsia" w:ascii="宋体" w:hAnsi="宋体"/>
                <w:szCs w:val="21"/>
                <w:highlight w:val="none"/>
                <w:lang w:val="en-US" w:eastAsia="zh-CN"/>
              </w:rPr>
              <w:t>6</w:t>
            </w:r>
            <w:r>
              <w:rPr>
                <w:rFonts w:ascii="宋体" w:hAnsi="宋体"/>
                <w:szCs w:val="21"/>
                <w:highlight w:val="none"/>
              </w:rPr>
              <w:t>.2.25</w:t>
            </w:r>
          </w:p>
        </w:tc>
      </w:tr>
      <w:tr w14:paraId="23209012">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CellMar>
            <w:top w:w="0" w:type="dxa"/>
            <w:left w:w="28" w:type="dxa"/>
            <w:bottom w:w="0" w:type="dxa"/>
            <w:right w:w="28" w:type="dxa"/>
          </w:tblCellMar>
        </w:tblPrEx>
        <w:trPr>
          <w:trHeight w:val="340" w:hRule="exact"/>
          <w:jc w:val="center"/>
        </w:trPr>
        <w:tc>
          <w:tcPr>
            <w:tcW w:w="300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66657A49">
            <w:pPr>
              <w:pStyle w:val="139"/>
              <w:spacing w:line="240" w:lineRule="atLeast"/>
              <w:ind w:firstLine="0" w:firstLineChars="0"/>
              <w:jc w:val="center"/>
              <w:rPr>
                <w:rFonts w:hint="eastAsia" w:ascii="宋体" w:hAnsi="宋体" w:eastAsia="宋体" w:cs="宋体"/>
                <w:sz w:val="21"/>
                <w:szCs w:val="21"/>
                <w:highlight w:val="none"/>
                <w:lang w:val="en-US" w:eastAsia="zh-CN"/>
              </w:rPr>
            </w:pPr>
            <w:r>
              <w:rPr>
                <w:rFonts w:hint="eastAsia" w:ascii="宋体" w:hAnsi="宋体" w:eastAsia="宋体" w:cs="宋体"/>
                <w:highlight w:val="none"/>
                <w:lang w:val="en-US" w:eastAsia="zh-CN"/>
              </w:rPr>
              <w:t>数控弯曲中心</w:t>
            </w:r>
          </w:p>
        </w:tc>
        <w:tc>
          <w:tcPr>
            <w:tcW w:w="9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0289F249">
            <w:pPr>
              <w:pStyle w:val="139"/>
              <w:spacing w:line="240" w:lineRule="atLeast"/>
              <w:ind w:firstLine="0" w:firstLineChars="0"/>
              <w:jc w:val="center"/>
              <w:rPr>
                <w:rFonts w:hint="eastAsia" w:ascii="宋体" w:hAnsi="宋体" w:eastAsia="宋体" w:cs="宋体"/>
                <w:highlight w:val="none"/>
                <w:lang w:val="en-US" w:eastAsia="zh-CN"/>
              </w:rPr>
            </w:pPr>
            <w:r>
              <w:rPr>
                <w:rFonts w:hint="eastAsia" w:ascii="宋体" w:hAnsi="宋体" w:eastAsia="宋体" w:cs="宋体"/>
                <w:highlight w:val="none"/>
                <w:lang w:val="en-US" w:eastAsia="zh-CN"/>
              </w:rPr>
              <w:t>台</w:t>
            </w:r>
          </w:p>
        </w:tc>
        <w:tc>
          <w:tcPr>
            <w:tcW w:w="103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1DCFDE6A">
            <w:pPr>
              <w:pStyle w:val="139"/>
              <w:spacing w:line="240" w:lineRule="atLeast"/>
              <w:ind w:firstLine="0" w:firstLineChars="0"/>
              <w:jc w:val="center"/>
              <w:rPr>
                <w:rFonts w:hint="eastAsia" w:ascii="宋体" w:hAnsi="宋体" w:eastAsia="宋体" w:cs="宋体"/>
                <w:highlight w:val="none"/>
                <w:lang w:val="en-US" w:eastAsia="zh-CN"/>
              </w:rPr>
            </w:pPr>
            <w:r>
              <w:rPr>
                <w:rFonts w:hint="eastAsia" w:ascii="宋体" w:hAnsi="宋体" w:eastAsia="宋体" w:cs="宋体"/>
                <w:highlight w:val="none"/>
                <w:lang w:val="en-US" w:eastAsia="zh-CN"/>
              </w:rPr>
              <w:t>1</w:t>
            </w:r>
          </w:p>
        </w:tc>
        <w:tc>
          <w:tcPr>
            <w:tcW w:w="166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642F9E4C">
            <w:pPr>
              <w:widowControl/>
              <w:ind w:left="0" w:leftChars="0" w:firstLine="0" w:firstLineChars="0"/>
              <w:jc w:val="center"/>
              <w:textAlignment w:val="center"/>
              <w:rPr>
                <w:rFonts w:hint="eastAsia" w:ascii="宋体" w:hAnsi="宋体" w:eastAsia="宋体" w:cs="Times New Roman"/>
                <w:b w:val="0"/>
                <w:bCs/>
                <w:kern w:val="2"/>
                <w:sz w:val="21"/>
                <w:szCs w:val="21"/>
                <w:highlight w:val="none"/>
                <w:lang w:val="en-US" w:eastAsia="zh-CN" w:bidi="ar-SA"/>
              </w:rPr>
            </w:pPr>
            <w:r>
              <w:rPr>
                <w:rFonts w:hint="eastAsia" w:cs="Times New Roman"/>
                <w:b w:val="0"/>
                <w:bCs/>
                <w:kern w:val="2"/>
                <w:sz w:val="21"/>
                <w:szCs w:val="21"/>
                <w:highlight w:val="none"/>
                <w:lang w:val="en-US" w:eastAsia="zh-CN" w:bidi="ar-SA"/>
              </w:rPr>
              <w:t>钢筋加工厂</w:t>
            </w:r>
          </w:p>
        </w:tc>
        <w:tc>
          <w:tcPr>
            <w:tcW w:w="156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31AB32CC">
            <w:pPr>
              <w:ind w:firstLine="0" w:firstLineChars="0"/>
              <w:jc w:val="center"/>
              <w:rPr>
                <w:rFonts w:ascii="宋体" w:hAnsi="宋体"/>
                <w:highlight w:val="none"/>
              </w:rPr>
            </w:pPr>
            <w:r>
              <w:rPr>
                <w:rFonts w:hint="eastAsia" w:ascii="宋体" w:hAnsi="宋体"/>
                <w:szCs w:val="21"/>
                <w:highlight w:val="none"/>
                <w:lang w:eastAsia="zh-CN"/>
              </w:rPr>
              <w:t>202</w:t>
            </w:r>
            <w:r>
              <w:rPr>
                <w:rFonts w:hint="eastAsia" w:ascii="宋体" w:hAnsi="宋体"/>
                <w:szCs w:val="21"/>
                <w:highlight w:val="none"/>
                <w:lang w:val="en-US" w:eastAsia="zh-CN"/>
              </w:rPr>
              <w:t>6</w:t>
            </w:r>
            <w:r>
              <w:rPr>
                <w:rFonts w:ascii="宋体" w:hAnsi="宋体"/>
                <w:szCs w:val="21"/>
                <w:highlight w:val="none"/>
              </w:rPr>
              <w:t>.2.25</w:t>
            </w:r>
          </w:p>
        </w:tc>
      </w:tr>
      <w:tr w14:paraId="3B1FCE6A">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CellMar>
            <w:top w:w="0" w:type="dxa"/>
            <w:left w:w="28" w:type="dxa"/>
            <w:bottom w:w="0" w:type="dxa"/>
            <w:right w:w="28" w:type="dxa"/>
          </w:tblCellMar>
        </w:tblPrEx>
        <w:trPr>
          <w:trHeight w:val="340" w:hRule="exact"/>
          <w:jc w:val="center"/>
        </w:trPr>
        <w:tc>
          <w:tcPr>
            <w:tcW w:w="300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44C79787">
            <w:pPr>
              <w:pStyle w:val="139"/>
              <w:spacing w:line="240" w:lineRule="atLeast"/>
              <w:ind w:firstLine="0" w:firstLineChars="0"/>
              <w:jc w:val="center"/>
              <w:rPr>
                <w:rFonts w:hint="eastAsia" w:ascii="宋体" w:hAnsi="宋体" w:eastAsia="宋体" w:cs="宋体"/>
                <w:sz w:val="21"/>
                <w:szCs w:val="21"/>
                <w:highlight w:val="none"/>
                <w:lang w:val="en-US" w:eastAsia="zh-CN"/>
              </w:rPr>
            </w:pPr>
            <w:r>
              <w:rPr>
                <w:rFonts w:hint="eastAsia" w:ascii="宋体" w:hAnsi="宋体" w:eastAsia="宋体" w:cs="宋体"/>
                <w:highlight w:val="none"/>
                <w:lang w:val="en-US" w:eastAsia="zh-CN"/>
              </w:rPr>
              <w:t>数控钢筋笼滚焊机</w:t>
            </w:r>
          </w:p>
        </w:tc>
        <w:tc>
          <w:tcPr>
            <w:tcW w:w="9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1D695A53">
            <w:pPr>
              <w:pStyle w:val="139"/>
              <w:spacing w:line="240" w:lineRule="atLeast"/>
              <w:ind w:firstLine="0" w:firstLineChars="0"/>
              <w:jc w:val="center"/>
              <w:rPr>
                <w:rFonts w:hint="eastAsia" w:ascii="宋体" w:hAnsi="宋体" w:eastAsia="宋体" w:cs="宋体"/>
                <w:highlight w:val="none"/>
                <w:lang w:val="en-US" w:eastAsia="zh-CN"/>
              </w:rPr>
            </w:pPr>
            <w:r>
              <w:rPr>
                <w:rFonts w:hint="eastAsia" w:ascii="宋体" w:hAnsi="宋体" w:eastAsia="宋体" w:cs="宋体"/>
                <w:highlight w:val="none"/>
                <w:lang w:val="en-US" w:eastAsia="zh-CN"/>
              </w:rPr>
              <w:t>台</w:t>
            </w:r>
          </w:p>
        </w:tc>
        <w:tc>
          <w:tcPr>
            <w:tcW w:w="103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0D7F8BAD">
            <w:pPr>
              <w:pStyle w:val="139"/>
              <w:spacing w:line="240" w:lineRule="atLeast"/>
              <w:ind w:firstLine="0" w:firstLineChars="0"/>
              <w:jc w:val="center"/>
              <w:rPr>
                <w:rFonts w:hint="eastAsia" w:ascii="宋体" w:hAnsi="宋体" w:eastAsia="宋体" w:cs="宋体"/>
                <w:highlight w:val="none"/>
                <w:lang w:val="en-US" w:eastAsia="zh-CN"/>
              </w:rPr>
            </w:pPr>
            <w:r>
              <w:rPr>
                <w:rFonts w:hint="eastAsia" w:ascii="宋体" w:hAnsi="宋体" w:eastAsia="宋体" w:cs="宋体"/>
                <w:highlight w:val="none"/>
                <w:lang w:val="en-US" w:eastAsia="zh-CN"/>
              </w:rPr>
              <w:t>1</w:t>
            </w:r>
          </w:p>
        </w:tc>
        <w:tc>
          <w:tcPr>
            <w:tcW w:w="166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5FCFBFFC">
            <w:pPr>
              <w:widowControl/>
              <w:ind w:left="0" w:leftChars="0" w:firstLine="0" w:firstLineChars="0"/>
              <w:jc w:val="center"/>
              <w:textAlignment w:val="center"/>
              <w:rPr>
                <w:rFonts w:hint="eastAsia" w:ascii="宋体" w:hAnsi="宋体" w:eastAsia="宋体" w:cs="Times New Roman"/>
                <w:b w:val="0"/>
                <w:bCs/>
                <w:kern w:val="2"/>
                <w:sz w:val="21"/>
                <w:szCs w:val="21"/>
                <w:highlight w:val="none"/>
                <w:lang w:val="en-US" w:eastAsia="zh-CN" w:bidi="ar-SA"/>
              </w:rPr>
            </w:pPr>
            <w:r>
              <w:rPr>
                <w:rFonts w:hint="eastAsia" w:cs="Times New Roman"/>
                <w:b w:val="0"/>
                <w:bCs/>
                <w:kern w:val="2"/>
                <w:sz w:val="21"/>
                <w:szCs w:val="21"/>
                <w:highlight w:val="none"/>
                <w:lang w:val="en-US" w:eastAsia="zh-CN" w:bidi="ar-SA"/>
              </w:rPr>
              <w:t>钢筋加工厂</w:t>
            </w:r>
          </w:p>
        </w:tc>
        <w:tc>
          <w:tcPr>
            <w:tcW w:w="156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61295624">
            <w:pPr>
              <w:ind w:firstLine="0" w:firstLineChars="0"/>
              <w:jc w:val="center"/>
              <w:rPr>
                <w:rFonts w:ascii="宋体" w:hAnsi="宋体"/>
                <w:highlight w:val="none"/>
              </w:rPr>
            </w:pPr>
            <w:r>
              <w:rPr>
                <w:rFonts w:hint="eastAsia" w:ascii="宋体" w:hAnsi="宋体"/>
                <w:szCs w:val="21"/>
                <w:highlight w:val="none"/>
                <w:lang w:eastAsia="zh-CN"/>
              </w:rPr>
              <w:t>202</w:t>
            </w:r>
            <w:r>
              <w:rPr>
                <w:rFonts w:hint="eastAsia" w:ascii="宋体" w:hAnsi="宋体"/>
                <w:szCs w:val="21"/>
                <w:highlight w:val="none"/>
                <w:lang w:val="en-US" w:eastAsia="zh-CN"/>
              </w:rPr>
              <w:t>6</w:t>
            </w:r>
            <w:r>
              <w:rPr>
                <w:rFonts w:ascii="宋体" w:hAnsi="宋体"/>
                <w:szCs w:val="21"/>
                <w:highlight w:val="none"/>
              </w:rPr>
              <w:t>.2.25</w:t>
            </w:r>
          </w:p>
        </w:tc>
      </w:tr>
      <w:tr w14:paraId="56F87D14">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CellMar>
            <w:top w:w="0" w:type="dxa"/>
            <w:left w:w="28" w:type="dxa"/>
            <w:bottom w:w="0" w:type="dxa"/>
            <w:right w:w="28" w:type="dxa"/>
          </w:tblCellMar>
        </w:tblPrEx>
        <w:trPr>
          <w:trHeight w:val="340" w:hRule="exact"/>
          <w:jc w:val="center"/>
        </w:trPr>
        <w:tc>
          <w:tcPr>
            <w:tcW w:w="300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375C64DE">
            <w:pPr>
              <w:pStyle w:val="139"/>
              <w:spacing w:line="240" w:lineRule="atLeast"/>
              <w:ind w:firstLine="0" w:firstLineChars="0"/>
              <w:jc w:val="center"/>
              <w:rPr>
                <w:rFonts w:hint="eastAsia" w:ascii="宋体" w:hAnsi="宋体" w:eastAsia="宋体" w:cs="宋体"/>
                <w:sz w:val="21"/>
                <w:szCs w:val="21"/>
                <w:highlight w:val="none"/>
                <w:lang w:val="en-US" w:eastAsia="zh-CN"/>
              </w:rPr>
            </w:pPr>
            <w:r>
              <w:rPr>
                <w:rFonts w:hint="eastAsia" w:ascii="宋体" w:hAnsi="宋体" w:eastAsia="宋体" w:cs="宋体"/>
                <w:highlight w:val="none"/>
                <w:lang w:val="en-US" w:eastAsia="zh-CN"/>
              </w:rPr>
              <w:t>钢筋调直机</w:t>
            </w:r>
          </w:p>
        </w:tc>
        <w:tc>
          <w:tcPr>
            <w:tcW w:w="9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750D5019">
            <w:pPr>
              <w:pStyle w:val="139"/>
              <w:spacing w:line="240" w:lineRule="atLeast"/>
              <w:ind w:firstLine="0" w:firstLineChars="0"/>
              <w:jc w:val="center"/>
              <w:rPr>
                <w:rFonts w:hint="eastAsia" w:ascii="宋体" w:hAnsi="宋体" w:eastAsia="宋体" w:cs="宋体"/>
                <w:highlight w:val="none"/>
                <w:lang w:val="en-US" w:eastAsia="zh-CN"/>
              </w:rPr>
            </w:pPr>
            <w:r>
              <w:rPr>
                <w:rFonts w:hint="eastAsia" w:ascii="宋体" w:hAnsi="宋体" w:eastAsia="宋体" w:cs="宋体"/>
                <w:highlight w:val="none"/>
                <w:lang w:val="en-US" w:eastAsia="zh-CN"/>
              </w:rPr>
              <w:t>台</w:t>
            </w:r>
          </w:p>
        </w:tc>
        <w:tc>
          <w:tcPr>
            <w:tcW w:w="103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586CD250">
            <w:pPr>
              <w:pStyle w:val="139"/>
              <w:spacing w:line="240" w:lineRule="atLeast"/>
              <w:ind w:firstLine="0" w:firstLineChars="0"/>
              <w:jc w:val="center"/>
              <w:rPr>
                <w:rFonts w:hint="eastAsia" w:ascii="宋体" w:hAnsi="宋体" w:eastAsia="宋体" w:cs="宋体"/>
                <w:highlight w:val="none"/>
                <w:lang w:val="en-US" w:eastAsia="zh-CN"/>
              </w:rPr>
            </w:pPr>
            <w:r>
              <w:rPr>
                <w:rFonts w:hint="eastAsia" w:ascii="宋体" w:hAnsi="宋体" w:eastAsia="宋体" w:cs="宋体"/>
                <w:highlight w:val="none"/>
                <w:lang w:val="en-US" w:eastAsia="zh-CN"/>
              </w:rPr>
              <w:t>1</w:t>
            </w:r>
          </w:p>
        </w:tc>
        <w:tc>
          <w:tcPr>
            <w:tcW w:w="166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7A412996">
            <w:pPr>
              <w:widowControl/>
              <w:ind w:left="0" w:leftChars="0" w:firstLine="0" w:firstLineChars="0"/>
              <w:jc w:val="center"/>
              <w:textAlignment w:val="center"/>
              <w:rPr>
                <w:rFonts w:hint="eastAsia" w:ascii="宋体" w:hAnsi="宋体" w:eastAsia="宋体" w:cs="Times New Roman"/>
                <w:b w:val="0"/>
                <w:bCs/>
                <w:kern w:val="2"/>
                <w:sz w:val="21"/>
                <w:szCs w:val="21"/>
                <w:highlight w:val="none"/>
                <w:lang w:val="en-US" w:eastAsia="zh-CN" w:bidi="ar-SA"/>
              </w:rPr>
            </w:pPr>
            <w:r>
              <w:rPr>
                <w:rFonts w:hint="eastAsia" w:cs="Times New Roman"/>
                <w:b w:val="0"/>
                <w:bCs/>
                <w:kern w:val="2"/>
                <w:sz w:val="21"/>
                <w:szCs w:val="21"/>
                <w:highlight w:val="none"/>
                <w:lang w:val="en-US" w:eastAsia="zh-CN" w:bidi="ar-SA"/>
              </w:rPr>
              <w:t>钢筋加工厂</w:t>
            </w:r>
          </w:p>
        </w:tc>
        <w:tc>
          <w:tcPr>
            <w:tcW w:w="156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32C63E43">
            <w:pPr>
              <w:ind w:firstLine="0" w:firstLineChars="0"/>
              <w:jc w:val="center"/>
              <w:rPr>
                <w:rFonts w:ascii="宋体" w:hAnsi="宋体"/>
                <w:highlight w:val="none"/>
              </w:rPr>
            </w:pPr>
            <w:r>
              <w:rPr>
                <w:rFonts w:hint="eastAsia" w:ascii="宋体" w:hAnsi="宋体"/>
                <w:szCs w:val="21"/>
                <w:highlight w:val="none"/>
                <w:lang w:eastAsia="zh-CN"/>
              </w:rPr>
              <w:t>202</w:t>
            </w:r>
            <w:r>
              <w:rPr>
                <w:rFonts w:hint="eastAsia" w:ascii="宋体" w:hAnsi="宋体"/>
                <w:szCs w:val="21"/>
                <w:highlight w:val="none"/>
                <w:lang w:val="en-US" w:eastAsia="zh-CN"/>
              </w:rPr>
              <w:t>6</w:t>
            </w:r>
            <w:r>
              <w:rPr>
                <w:rFonts w:ascii="宋体" w:hAnsi="宋体"/>
                <w:szCs w:val="21"/>
                <w:highlight w:val="none"/>
              </w:rPr>
              <w:t>.2.25</w:t>
            </w:r>
          </w:p>
        </w:tc>
      </w:tr>
    </w:tbl>
    <w:p w14:paraId="0225B584">
      <w:pPr>
        <w:pStyle w:val="5"/>
        <w:rPr>
          <w:highlight w:val="none"/>
        </w:rPr>
      </w:pPr>
      <w:r>
        <w:rPr>
          <w:rFonts w:hint="eastAsia"/>
          <w:highlight w:val="none"/>
        </w:rPr>
        <w:t>1.3 工地试验室</w:t>
      </w:r>
    </w:p>
    <w:p w14:paraId="28A26BA9">
      <w:pPr>
        <w:spacing w:line="360" w:lineRule="auto"/>
        <w:ind w:firstLine="480" w:firstLineChars="200"/>
        <w:rPr>
          <w:rFonts w:hint="eastAsia" w:asciiTheme="minorEastAsia" w:hAnsiTheme="minorEastAsia" w:eastAsiaTheme="minorEastAsia"/>
          <w:color w:val="000000" w:themeColor="text1"/>
          <w:sz w:val="24"/>
          <w:highlight w:val="none"/>
          <w:lang w:val="en-US" w:eastAsia="zh-CN"/>
        </w:rPr>
      </w:pPr>
      <w:r>
        <w:rPr>
          <w:rFonts w:hint="eastAsia" w:asciiTheme="minorEastAsia" w:hAnsiTheme="minorEastAsia" w:eastAsiaTheme="minorEastAsia"/>
          <w:color w:val="000000" w:themeColor="text1"/>
          <w:sz w:val="24"/>
          <w:highlight w:val="none"/>
        </w:rPr>
        <w:t>工地试验室建于</w:t>
      </w:r>
      <w:r>
        <w:rPr>
          <w:rFonts w:hint="eastAsia" w:asciiTheme="minorEastAsia" w:hAnsiTheme="minorEastAsia" w:eastAsiaTheme="minorEastAsia"/>
          <w:color w:val="000000" w:themeColor="text1"/>
          <w:sz w:val="24"/>
          <w:highlight w:val="none"/>
          <w:lang w:val="en-US" w:eastAsia="zh-CN"/>
        </w:rPr>
        <w:t>拌和站对面</w:t>
      </w:r>
      <w:r>
        <w:rPr>
          <w:rFonts w:hint="eastAsia" w:asciiTheme="minorEastAsia" w:hAnsiTheme="minorEastAsia" w:eastAsiaTheme="minorEastAsia"/>
          <w:color w:val="000000" w:themeColor="text1"/>
          <w:sz w:val="24"/>
          <w:highlight w:val="none"/>
        </w:rPr>
        <w:t>。设办公室、集料室、水泥混凝土室、水泥室、土工室、留样室、力学室和标养室。项目部试验室配备常用工程材料的物理、力学、化学性能、防水材料、无损检测、快速检测试验仪器设备；工地试验室的仪器设备按承建工程量大小，以满足现场检测项目需要合理配置。原材料的质量必须经检验合格后才能进场使用。进料、检验、用料台帐记录齐全。工地试验室占地面积</w:t>
      </w:r>
      <w:r>
        <w:rPr>
          <w:rFonts w:hint="eastAsia" w:asciiTheme="minorEastAsia" w:hAnsiTheme="minorEastAsia" w:eastAsiaTheme="minorEastAsia"/>
          <w:color w:val="000000" w:themeColor="text1"/>
          <w:sz w:val="24"/>
          <w:highlight w:val="none"/>
          <w:lang w:val="en-US" w:eastAsia="zh-CN"/>
        </w:rPr>
        <w:t>2741</w:t>
      </w:r>
      <w:r>
        <w:rPr>
          <w:rFonts w:hint="eastAsia" w:asciiTheme="minorEastAsia" w:hAnsiTheme="minorEastAsia" w:eastAsiaTheme="minorEastAsia"/>
          <w:color w:val="000000" w:themeColor="text1"/>
          <w:sz w:val="24"/>
          <w:highlight w:val="none"/>
        </w:rPr>
        <w:t>㎡。</w:t>
      </w:r>
    </w:p>
    <w:p w14:paraId="02191EE7">
      <w:pPr>
        <w:pStyle w:val="12"/>
        <w:ind w:left="0" w:leftChars="0" w:firstLine="0" w:firstLineChars="0"/>
        <w:jc w:val="center"/>
        <w:rPr>
          <w:rFonts w:hint="eastAsia" w:ascii="黑体" w:hAnsi="黑体" w:eastAsia="黑体" w:cs="黑体"/>
          <w:b/>
          <w:bCs/>
          <w:highlight w:val="none"/>
          <w:lang w:val="en-US" w:eastAsia="zh-CN"/>
        </w:rPr>
      </w:pPr>
      <w:r>
        <w:rPr>
          <w:rFonts w:hint="eastAsia" w:ascii="黑体" w:hAnsi="黑体" w:eastAsia="黑体" w:cs="黑体"/>
          <w:b/>
          <w:bCs/>
          <w:highlight w:val="none"/>
          <w:lang w:val="en-US" w:eastAsia="zh-CN"/>
        </w:rPr>
        <w:t>表3.6 试验室检测仪器配置计划</w:t>
      </w:r>
    </w:p>
    <w:tbl>
      <w:tblPr>
        <w:tblStyle w:val="33"/>
        <w:tblW w:w="8278" w:type="dxa"/>
        <w:jc w:val="cente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Layout w:type="fixed"/>
        <w:tblCellMar>
          <w:top w:w="0" w:type="dxa"/>
          <w:left w:w="28" w:type="dxa"/>
          <w:bottom w:w="0" w:type="dxa"/>
          <w:right w:w="28" w:type="dxa"/>
        </w:tblCellMar>
      </w:tblPr>
      <w:tblGrid>
        <w:gridCol w:w="2622"/>
        <w:gridCol w:w="1769"/>
        <w:gridCol w:w="1025"/>
        <w:gridCol w:w="1140"/>
        <w:gridCol w:w="1722"/>
      </w:tblGrid>
      <w:tr w14:paraId="1A2DCFD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566" w:hRule="exact"/>
          <w:tblHeader/>
          <w:jc w:val="center"/>
        </w:trPr>
        <w:tc>
          <w:tcPr>
            <w:tcW w:w="2622" w:type="dxa"/>
            <w:tcBorders>
              <w:tl2br w:val="nil"/>
              <w:tr2bl w:val="nil"/>
            </w:tcBorders>
            <w:shd w:val="clear" w:color="auto" w:fill="FFFFFF" w:themeFill="background1"/>
            <w:noWrap w:val="0"/>
            <w:vAlign w:val="center"/>
          </w:tcPr>
          <w:p w14:paraId="0CD42F8E">
            <w:pPr>
              <w:pStyle w:val="139"/>
              <w:jc w:val="center"/>
              <w:rPr>
                <w:rFonts w:hint="default" w:ascii="宋体" w:hAnsi="宋体" w:eastAsia="宋体"/>
                <w:highlight w:val="none"/>
                <w:lang w:val="en-US" w:eastAsia="zh-CN"/>
              </w:rPr>
            </w:pPr>
            <w:r>
              <w:rPr>
                <w:rFonts w:hint="eastAsia" w:ascii="宋体" w:hAnsi="宋体"/>
                <w:highlight w:val="none"/>
                <w:lang w:val="en-US" w:eastAsia="zh-CN"/>
              </w:rPr>
              <w:t>机械名称</w:t>
            </w:r>
          </w:p>
        </w:tc>
        <w:tc>
          <w:tcPr>
            <w:tcW w:w="1769" w:type="dxa"/>
            <w:tcBorders>
              <w:tl2br w:val="nil"/>
              <w:tr2bl w:val="nil"/>
            </w:tcBorders>
            <w:shd w:val="clear" w:color="auto" w:fill="FFFFFF" w:themeFill="background1"/>
            <w:noWrap w:val="0"/>
            <w:vAlign w:val="center"/>
          </w:tcPr>
          <w:p w14:paraId="782C57EE">
            <w:pPr>
              <w:widowControl/>
              <w:spacing w:line="240" w:lineRule="auto"/>
              <w:ind w:left="0" w:leftChars="0" w:firstLine="0" w:firstLineChars="0"/>
              <w:jc w:val="center"/>
              <w:textAlignment w:val="center"/>
              <w:rPr>
                <w:rFonts w:hint="default" w:ascii="宋体" w:hAnsi="宋体" w:eastAsia="宋体" w:cs="Times New Roman"/>
                <w:b w:val="0"/>
                <w:bCs/>
                <w:kern w:val="2"/>
                <w:sz w:val="21"/>
                <w:szCs w:val="21"/>
                <w:highlight w:val="none"/>
                <w:lang w:val="en-US" w:eastAsia="zh-CN" w:bidi="ar-SA"/>
              </w:rPr>
            </w:pPr>
            <w:r>
              <w:rPr>
                <w:rFonts w:hint="eastAsia" w:cs="Times New Roman"/>
                <w:b w:val="0"/>
                <w:bCs/>
                <w:kern w:val="2"/>
                <w:sz w:val="21"/>
                <w:szCs w:val="21"/>
                <w:highlight w:val="none"/>
                <w:lang w:val="en-US" w:eastAsia="zh-CN" w:bidi="ar-SA"/>
              </w:rPr>
              <w:t>规格产地</w:t>
            </w:r>
          </w:p>
        </w:tc>
        <w:tc>
          <w:tcPr>
            <w:tcW w:w="1025" w:type="dxa"/>
            <w:tcBorders>
              <w:tl2br w:val="nil"/>
              <w:tr2bl w:val="nil"/>
            </w:tcBorders>
            <w:shd w:val="clear" w:color="auto" w:fill="FFFFFF" w:themeFill="background1"/>
            <w:noWrap w:val="0"/>
            <w:vAlign w:val="center"/>
          </w:tcPr>
          <w:p w14:paraId="0F32E023">
            <w:pPr>
              <w:widowControl/>
              <w:spacing w:line="240" w:lineRule="auto"/>
              <w:ind w:left="0" w:leftChars="0" w:firstLine="0" w:firstLineChars="0"/>
              <w:jc w:val="center"/>
              <w:textAlignment w:val="center"/>
              <w:rPr>
                <w:rFonts w:hint="default" w:cs="Times New Roman"/>
                <w:b w:val="0"/>
                <w:bCs/>
                <w:kern w:val="2"/>
                <w:sz w:val="21"/>
                <w:szCs w:val="21"/>
                <w:highlight w:val="none"/>
                <w:lang w:val="en-US" w:eastAsia="zh-CN" w:bidi="ar-SA"/>
              </w:rPr>
            </w:pPr>
            <w:r>
              <w:rPr>
                <w:rFonts w:hint="eastAsia" w:cs="Times New Roman"/>
                <w:b w:val="0"/>
                <w:bCs/>
                <w:kern w:val="2"/>
                <w:sz w:val="21"/>
                <w:szCs w:val="21"/>
                <w:highlight w:val="none"/>
                <w:lang w:val="en-US" w:eastAsia="zh-CN" w:bidi="ar-SA"/>
              </w:rPr>
              <w:t>单位</w:t>
            </w:r>
          </w:p>
        </w:tc>
        <w:tc>
          <w:tcPr>
            <w:tcW w:w="1140" w:type="dxa"/>
            <w:tcBorders>
              <w:tl2br w:val="nil"/>
              <w:tr2bl w:val="nil"/>
            </w:tcBorders>
            <w:shd w:val="clear" w:color="auto" w:fill="FFFFFF" w:themeFill="background1"/>
            <w:noWrap w:val="0"/>
            <w:vAlign w:val="center"/>
          </w:tcPr>
          <w:p w14:paraId="78B73889">
            <w:pPr>
              <w:widowControl/>
              <w:spacing w:line="240" w:lineRule="auto"/>
              <w:ind w:left="0" w:leftChars="0" w:firstLine="0" w:firstLineChars="0"/>
              <w:jc w:val="center"/>
              <w:textAlignment w:val="center"/>
              <w:rPr>
                <w:rFonts w:hint="eastAsia" w:cs="Times New Roman"/>
                <w:b w:val="0"/>
                <w:bCs/>
                <w:kern w:val="2"/>
                <w:sz w:val="21"/>
                <w:szCs w:val="21"/>
                <w:highlight w:val="none"/>
                <w:lang w:val="en-US" w:eastAsia="zh-CN" w:bidi="ar-SA"/>
              </w:rPr>
            </w:pPr>
            <w:r>
              <w:rPr>
                <w:rFonts w:hint="eastAsia" w:cs="Times New Roman"/>
                <w:b w:val="0"/>
                <w:bCs/>
                <w:kern w:val="2"/>
                <w:sz w:val="21"/>
                <w:szCs w:val="21"/>
                <w:highlight w:val="none"/>
                <w:lang w:val="en-US" w:eastAsia="zh-CN" w:bidi="ar-SA"/>
              </w:rPr>
              <w:t>计划投入数量</w:t>
            </w:r>
          </w:p>
        </w:tc>
        <w:tc>
          <w:tcPr>
            <w:tcW w:w="1722" w:type="dxa"/>
            <w:tcBorders>
              <w:tl2br w:val="nil"/>
              <w:tr2bl w:val="nil"/>
            </w:tcBorders>
            <w:shd w:val="clear" w:color="auto" w:fill="FFFFFF" w:themeFill="background1"/>
            <w:noWrap w:val="0"/>
            <w:vAlign w:val="center"/>
          </w:tcPr>
          <w:p w14:paraId="43CDEE75">
            <w:pPr>
              <w:pStyle w:val="139"/>
              <w:jc w:val="center"/>
              <w:rPr>
                <w:rFonts w:hint="default" w:ascii="宋体" w:hAnsi="宋体" w:eastAsia="宋体"/>
                <w:highlight w:val="none"/>
                <w:lang w:val="en-US" w:eastAsia="zh-CN"/>
              </w:rPr>
            </w:pPr>
            <w:r>
              <w:rPr>
                <w:rFonts w:hint="eastAsia" w:ascii="宋体" w:hAnsi="宋体"/>
                <w:highlight w:val="none"/>
                <w:lang w:val="en-US" w:eastAsia="zh-CN"/>
              </w:rPr>
              <w:t>计划进场时间</w:t>
            </w:r>
          </w:p>
        </w:tc>
      </w:tr>
      <w:tr w14:paraId="019E0CBB">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EE57B4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全自动标准设备</w:t>
            </w:r>
          </w:p>
        </w:tc>
        <w:tc>
          <w:tcPr>
            <w:tcW w:w="1769" w:type="dxa"/>
            <w:tcBorders>
              <w:tl2br w:val="nil"/>
              <w:tr2bl w:val="nil"/>
            </w:tcBorders>
            <w:shd w:val="clear" w:color="auto" w:fill="FFFFFF" w:themeFill="background1"/>
            <w:noWrap w:val="0"/>
            <w:vAlign w:val="center"/>
          </w:tcPr>
          <w:p w14:paraId="09DC9599">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BYSF-70</w:t>
            </w:r>
          </w:p>
        </w:tc>
        <w:tc>
          <w:tcPr>
            <w:tcW w:w="1025" w:type="dxa"/>
            <w:tcBorders>
              <w:tl2br w:val="nil"/>
              <w:tr2bl w:val="nil"/>
            </w:tcBorders>
            <w:shd w:val="clear" w:color="auto" w:fill="FFFFFF" w:themeFill="background1"/>
            <w:noWrap w:val="0"/>
            <w:vAlign w:val="center"/>
          </w:tcPr>
          <w:p w14:paraId="2967A03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1EC9B47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6C5E6C68">
            <w:pPr>
              <w:pStyle w:val="139"/>
              <w:jc w:val="center"/>
              <w:rPr>
                <w:rFonts w:hint="default" w:ascii="宋体" w:hAnsi="宋体" w:eastAsia="宋体"/>
                <w:highlight w:val="none"/>
                <w:lang w:val="en-US" w:eastAsia="zh-CN"/>
              </w:rPr>
            </w:pPr>
            <w:r>
              <w:rPr>
                <w:rFonts w:hint="eastAsia" w:ascii="宋体" w:hAnsi="宋体"/>
                <w:highlight w:val="none"/>
                <w:lang w:val="en-US" w:eastAsia="zh-CN"/>
              </w:rPr>
              <w:t>2026.2.25</w:t>
            </w:r>
          </w:p>
        </w:tc>
      </w:tr>
      <w:tr w14:paraId="76084E7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29C7105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数显万能材料试验机</w:t>
            </w:r>
          </w:p>
        </w:tc>
        <w:tc>
          <w:tcPr>
            <w:tcW w:w="1769" w:type="dxa"/>
            <w:tcBorders>
              <w:tl2br w:val="nil"/>
              <w:tr2bl w:val="nil"/>
            </w:tcBorders>
            <w:shd w:val="clear" w:color="auto" w:fill="FFFFFF" w:themeFill="background1"/>
            <w:noWrap w:val="0"/>
            <w:vAlign w:val="center"/>
          </w:tcPr>
          <w:p w14:paraId="382F0F3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WE-300B</w:t>
            </w:r>
          </w:p>
        </w:tc>
        <w:tc>
          <w:tcPr>
            <w:tcW w:w="1025" w:type="dxa"/>
            <w:tcBorders>
              <w:tl2br w:val="nil"/>
              <w:tr2bl w:val="nil"/>
            </w:tcBorders>
            <w:shd w:val="clear" w:color="auto" w:fill="FFFFFF" w:themeFill="background1"/>
            <w:noWrap w:val="0"/>
            <w:vAlign w:val="center"/>
          </w:tcPr>
          <w:p w14:paraId="7DBC5789">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58243103">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4188309C">
            <w:pPr>
              <w:spacing w:line="240" w:lineRule="auto"/>
              <w:ind w:firstLine="0"/>
              <w:jc w:val="center"/>
              <w:rPr>
                <w:rFonts w:ascii="宋体" w:hAnsi="宋体"/>
                <w:highlight w:val="none"/>
              </w:rPr>
            </w:pPr>
            <w:r>
              <w:rPr>
                <w:rFonts w:hint="eastAsia" w:ascii="宋体" w:hAnsi="宋体"/>
                <w:highlight w:val="none"/>
                <w:lang w:val="en-US" w:eastAsia="zh-CN"/>
              </w:rPr>
              <w:t>2026.2.25</w:t>
            </w:r>
          </w:p>
        </w:tc>
      </w:tr>
      <w:tr w14:paraId="3DD848D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60934EE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数显万能材料试验机</w:t>
            </w:r>
          </w:p>
        </w:tc>
        <w:tc>
          <w:tcPr>
            <w:tcW w:w="1769" w:type="dxa"/>
            <w:tcBorders>
              <w:tl2br w:val="nil"/>
              <w:tr2bl w:val="nil"/>
            </w:tcBorders>
            <w:shd w:val="clear" w:color="auto" w:fill="FFFFFF" w:themeFill="background1"/>
            <w:noWrap w:val="0"/>
            <w:vAlign w:val="center"/>
          </w:tcPr>
          <w:p w14:paraId="1D86855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WE-1000B</w:t>
            </w:r>
          </w:p>
        </w:tc>
        <w:tc>
          <w:tcPr>
            <w:tcW w:w="1025" w:type="dxa"/>
            <w:tcBorders>
              <w:tl2br w:val="nil"/>
              <w:tr2bl w:val="nil"/>
            </w:tcBorders>
            <w:shd w:val="clear" w:color="auto" w:fill="FFFFFF" w:themeFill="background1"/>
            <w:noWrap w:val="0"/>
            <w:vAlign w:val="center"/>
          </w:tcPr>
          <w:p w14:paraId="1480F1D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47650A9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625FE508">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5BEDF27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0441CE7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钢筋标距仪</w:t>
            </w:r>
          </w:p>
        </w:tc>
        <w:tc>
          <w:tcPr>
            <w:tcW w:w="1769" w:type="dxa"/>
            <w:tcBorders>
              <w:tl2br w:val="nil"/>
              <w:tr2bl w:val="nil"/>
            </w:tcBorders>
            <w:shd w:val="clear" w:color="auto" w:fill="FFFFFF" w:themeFill="background1"/>
            <w:noWrap w:val="0"/>
            <w:vAlign w:val="center"/>
          </w:tcPr>
          <w:p w14:paraId="6388887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BJ-10型</w:t>
            </w:r>
          </w:p>
        </w:tc>
        <w:tc>
          <w:tcPr>
            <w:tcW w:w="1025" w:type="dxa"/>
            <w:tcBorders>
              <w:tl2br w:val="nil"/>
              <w:tr2bl w:val="nil"/>
            </w:tcBorders>
            <w:shd w:val="clear" w:color="auto" w:fill="FFFFFF" w:themeFill="background1"/>
            <w:noWrap w:val="0"/>
            <w:vAlign w:val="center"/>
          </w:tcPr>
          <w:p w14:paraId="3649FBE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3E9CF62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3ED99A94">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6492F2A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E9C3A6F">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压力试验机</w:t>
            </w:r>
          </w:p>
        </w:tc>
        <w:tc>
          <w:tcPr>
            <w:tcW w:w="1769" w:type="dxa"/>
            <w:tcBorders>
              <w:tl2br w:val="nil"/>
              <w:tr2bl w:val="nil"/>
            </w:tcBorders>
            <w:shd w:val="clear" w:color="auto" w:fill="FFFFFF" w:themeFill="background1"/>
            <w:noWrap w:val="0"/>
            <w:vAlign w:val="center"/>
          </w:tcPr>
          <w:p w14:paraId="24D452B2">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TYE-2000</w:t>
            </w:r>
          </w:p>
        </w:tc>
        <w:tc>
          <w:tcPr>
            <w:tcW w:w="1025" w:type="dxa"/>
            <w:tcBorders>
              <w:tl2br w:val="nil"/>
              <w:tr2bl w:val="nil"/>
            </w:tcBorders>
            <w:shd w:val="clear" w:color="auto" w:fill="FFFFFF" w:themeFill="background1"/>
            <w:noWrap w:val="0"/>
            <w:vAlign w:val="center"/>
          </w:tcPr>
          <w:p w14:paraId="45041FC3">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17B8575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622F8CA6">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67A88C5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A27133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电子计重秤</w:t>
            </w:r>
          </w:p>
        </w:tc>
        <w:tc>
          <w:tcPr>
            <w:tcW w:w="1769" w:type="dxa"/>
            <w:tcBorders>
              <w:tl2br w:val="nil"/>
              <w:tr2bl w:val="nil"/>
            </w:tcBorders>
            <w:shd w:val="clear" w:color="auto" w:fill="FFFFFF" w:themeFill="background1"/>
            <w:noWrap w:val="0"/>
            <w:vAlign w:val="center"/>
          </w:tcPr>
          <w:p w14:paraId="32CEA9D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BWS-30-N</w:t>
            </w:r>
          </w:p>
        </w:tc>
        <w:tc>
          <w:tcPr>
            <w:tcW w:w="1025" w:type="dxa"/>
            <w:tcBorders>
              <w:tl2br w:val="nil"/>
              <w:tr2bl w:val="nil"/>
            </w:tcBorders>
            <w:shd w:val="clear" w:color="auto" w:fill="FFFFFF" w:themeFill="background1"/>
            <w:noWrap w:val="0"/>
            <w:vAlign w:val="center"/>
          </w:tcPr>
          <w:p w14:paraId="514D3C8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6369A2A9">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40C5780F">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7CD27ADD">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46AEA987">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游标卡尺</w:t>
            </w:r>
          </w:p>
        </w:tc>
        <w:tc>
          <w:tcPr>
            <w:tcW w:w="1769" w:type="dxa"/>
            <w:tcBorders>
              <w:tl2br w:val="nil"/>
              <w:tr2bl w:val="nil"/>
            </w:tcBorders>
            <w:shd w:val="clear" w:color="auto" w:fill="FFFFFF" w:themeFill="background1"/>
            <w:noWrap w:val="0"/>
            <w:vAlign w:val="center"/>
          </w:tcPr>
          <w:p w14:paraId="0A675B8F">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0-300mm</w:t>
            </w:r>
          </w:p>
        </w:tc>
        <w:tc>
          <w:tcPr>
            <w:tcW w:w="1025" w:type="dxa"/>
            <w:tcBorders>
              <w:tl2br w:val="nil"/>
              <w:tr2bl w:val="nil"/>
            </w:tcBorders>
            <w:shd w:val="clear" w:color="auto" w:fill="FFFFFF" w:themeFill="background1"/>
            <w:noWrap w:val="0"/>
            <w:vAlign w:val="center"/>
          </w:tcPr>
          <w:p w14:paraId="66CA89C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个</w:t>
            </w:r>
          </w:p>
        </w:tc>
        <w:tc>
          <w:tcPr>
            <w:tcW w:w="1140" w:type="dxa"/>
            <w:tcBorders>
              <w:tl2br w:val="nil"/>
              <w:tr2bl w:val="nil"/>
            </w:tcBorders>
            <w:shd w:val="clear" w:color="auto" w:fill="FFFFFF" w:themeFill="background1"/>
            <w:noWrap w:val="0"/>
            <w:vAlign w:val="center"/>
          </w:tcPr>
          <w:p w14:paraId="3C6FE64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08D38388">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05522B2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31AC24F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强制式砼搅拌机</w:t>
            </w:r>
          </w:p>
        </w:tc>
        <w:tc>
          <w:tcPr>
            <w:tcW w:w="1769" w:type="dxa"/>
            <w:tcBorders>
              <w:tl2br w:val="nil"/>
              <w:tr2bl w:val="nil"/>
            </w:tcBorders>
            <w:shd w:val="clear" w:color="auto" w:fill="FFFFFF" w:themeFill="background1"/>
            <w:noWrap w:val="0"/>
            <w:vAlign w:val="center"/>
          </w:tcPr>
          <w:p w14:paraId="58CDE18A">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SJD-60</w:t>
            </w:r>
          </w:p>
        </w:tc>
        <w:tc>
          <w:tcPr>
            <w:tcW w:w="1025" w:type="dxa"/>
            <w:tcBorders>
              <w:tl2br w:val="nil"/>
              <w:tr2bl w:val="nil"/>
            </w:tcBorders>
            <w:shd w:val="clear" w:color="auto" w:fill="FFFFFF" w:themeFill="background1"/>
            <w:noWrap w:val="0"/>
            <w:vAlign w:val="center"/>
          </w:tcPr>
          <w:p w14:paraId="6DECA9A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536041A2">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5F3F0416">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18C5574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39E80493">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砂浆搅拌机</w:t>
            </w:r>
          </w:p>
        </w:tc>
        <w:tc>
          <w:tcPr>
            <w:tcW w:w="1769" w:type="dxa"/>
            <w:tcBorders>
              <w:tl2br w:val="nil"/>
              <w:tr2bl w:val="nil"/>
            </w:tcBorders>
            <w:shd w:val="clear" w:color="auto" w:fill="FFFFFF" w:themeFill="background1"/>
            <w:noWrap w:val="0"/>
            <w:vAlign w:val="center"/>
          </w:tcPr>
          <w:p w14:paraId="04EC4349">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UZJ-15型</w:t>
            </w:r>
          </w:p>
        </w:tc>
        <w:tc>
          <w:tcPr>
            <w:tcW w:w="1025" w:type="dxa"/>
            <w:tcBorders>
              <w:tl2br w:val="nil"/>
              <w:tr2bl w:val="nil"/>
            </w:tcBorders>
            <w:shd w:val="clear" w:color="auto" w:fill="FFFFFF" w:themeFill="background1"/>
            <w:noWrap w:val="0"/>
            <w:vAlign w:val="center"/>
          </w:tcPr>
          <w:p w14:paraId="5DF47C6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0E08257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6261D297">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3D6BD34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1281D69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砼振动台</w:t>
            </w:r>
          </w:p>
        </w:tc>
        <w:tc>
          <w:tcPr>
            <w:tcW w:w="1769" w:type="dxa"/>
            <w:tcBorders>
              <w:tl2br w:val="nil"/>
              <w:tr2bl w:val="nil"/>
            </w:tcBorders>
            <w:shd w:val="clear" w:color="auto" w:fill="FFFFFF" w:themeFill="background1"/>
            <w:noWrap w:val="0"/>
            <w:vAlign w:val="center"/>
          </w:tcPr>
          <w:p w14:paraId="37B2346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HZG型</w:t>
            </w:r>
          </w:p>
        </w:tc>
        <w:tc>
          <w:tcPr>
            <w:tcW w:w="1025" w:type="dxa"/>
            <w:tcBorders>
              <w:tl2br w:val="nil"/>
              <w:tr2bl w:val="nil"/>
            </w:tcBorders>
            <w:shd w:val="clear" w:color="auto" w:fill="FFFFFF" w:themeFill="background1"/>
            <w:noWrap w:val="0"/>
            <w:vAlign w:val="center"/>
          </w:tcPr>
          <w:p w14:paraId="0CDFAFA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32F0C77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7CF42FA1">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6F53346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B2C9877">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砼贯入阻力仪</w:t>
            </w:r>
          </w:p>
        </w:tc>
        <w:tc>
          <w:tcPr>
            <w:tcW w:w="1769" w:type="dxa"/>
            <w:tcBorders>
              <w:tl2br w:val="nil"/>
              <w:tr2bl w:val="nil"/>
            </w:tcBorders>
            <w:shd w:val="clear" w:color="auto" w:fill="FFFFFF" w:themeFill="background1"/>
            <w:noWrap w:val="0"/>
            <w:vAlign w:val="center"/>
          </w:tcPr>
          <w:p w14:paraId="524859E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HG-1200型</w:t>
            </w:r>
          </w:p>
        </w:tc>
        <w:tc>
          <w:tcPr>
            <w:tcW w:w="1025" w:type="dxa"/>
            <w:tcBorders>
              <w:tl2br w:val="nil"/>
              <w:tr2bl w:val="nil"/>
            </w:tcBorders>
            <w:shd w:val="clear" w:color="auto" w:fill="FFFFFF" w:themeFill="background1"/>
            <w:noWrap w:val="0"/>
            <w:vAlign w:val="center"/>
          </w:tcPr>
          <w:p w14:paraId="3F7175E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2E70505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03FB8D17">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3AA0E82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653E6D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砂浆稠度仪</w:t>
            </w:r>
          </w:p>
        </w:tc>
        <w:tc>
          <w:tcPr>
            <w:tcW w:w="1769" w:type="dxa"/>
            <w:tcBorders>
              <w:tl2br w:val="nil"/>
              <w:tr2bl w:val="nil"/>
            </w:tcBorders>
            <w:shd w:val="clear" w:color="auto" w:fill="FFFFFF" w:themeFill="background1"/>
            <w:noWrap w:val="0"/>
            <w:vAlign w:val="center"/>
          </w:tcPr>
          <w:p w14:paraId="0FECDA7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SC145型</w:t>
            </w:r>
          </w:p>
        </w:tc>
        <w:tc>
          <w:tcPr>
            <w:tcW w:w="1025" w:type="dxa"/>
            <w:tcBorders>
              <w:tl2br w:val="nil"/>
              <w:tr2bl w:val="nil"/>
            </w:tcBorders>
            <w:shd w:val="clear" w:color="auto" w:fill="FFFFFF" w:themeFill="background1"/>
            <w:noWrap w:val="0"/>
            <w:vAlign w:val="center"/>
          </w:tcPr>
          <w:p w14:paraId="001BEBA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140DC8D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1A8B9F22">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2D8A6DD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9006A19">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砂浆保水率仪</w:t>
            </w:r>
          </w:p>
        </w:tc>
        <w:tc>
          <w:tcPr>
            <w:tcW w:w="1769" w:type="dxa"/>
            <w:tcBorders>
              <w:tl2br w:val="nil"/>
              <w:tr2bl w:val="nil"/>
            </w:tcBorders>
            <w:shd w:val="clear" w:color="auto" w:fill="FFFFFF" w:themeFill="background1"/>
            <w:noWrap w:val="0"/>
            <w:vAlign w:val="center"/>
          </w:tcPr>
          <w:p w14:paraId="683794D3">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w:t>
            </w:r>
          </w:p>
        </w:tc>
        <w:tc>
          <w:tcPr>
            <w:tcW w:w="1025" w:type="dxa"/>
            <w:tcBorders>
              <w:tl2br w:val="nil"/>
              <w:tr2bl w:val="nil"/>
            </w:tcBorders>
            <w:shd w:val="clear" w:color="auto" w:fill="FFFFFF" w:themeFill="background1"/>
            <w:noWrap w:val="0"/>
            <w:vAlign w:val="center"/>
          </w:tcPr>
          <w:p w14:paraId="6C1DC08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4398A04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6479D888">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3AE2805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4614684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电子计重台秤</w:t>
            </w:r>
          </w:p>
        </w:tc>
        <w:tc>
          <w:tcPr>
            <w:tcW w:w="1769" w:type="dxa"/>
            <w:tcBorders>
              <w:tl2br w:val="nil"/>
              <w:tr2bl w:val="nil"/>
            </w:tcBorders>
            <w:shd w:val="clear" w:color="auto" w:fill="FFFFFF" w:themeFill="background1"/>
            <w:noWrap w:val="0"/>
            <w:vAlign w:val="center"/>
          </w:tcPr>
          <w:p w14:paraId="7E8F6D09">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TCS120</w:t>
            </w:r>
          </w:p>
        </w:tc>
        <w:tc>
          <w:tcPr>
            <w:tcW w:w="1025" w:type="dxa"/>
            <w:tcBorders>
              <w:tl2br w:val="nil"/>
              <w:tr2bl w:val="nil"/>
            </w:tcBorders>
            <w:shd w:val="clear" w:color="auto" w:fill="FFFFFF" w:themeFill="background1"/>
            <w:noWrap w:val="0"/>
            <w:vAlign w:val="center"/>
          </w:tcPr>
          <w:p w14:paraId="4F58C3B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0E12082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3A256FAC">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2E7205F7">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7BAFA22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电子天平</w:t>
            </w:r>
          </w:p>
        </w:tc>
        <w:tc>
          <w:tcPr>
            <w:tcW w:w="1769" w:type="dxa"/>
            <w:tcBorders>
              <w:tl2br w:val="nil"/>
              <w:tr2bl w:val="nil"/>
            </w:tcBorders>
            <w:shd w:val="clear" w:color="auto" w:fill="FFFFFF" w:themeFill="background1"/>
            <w:noWrap w:val="0"/>
            <w:vAlign w:val="center"/>
          </w:tcPr>
          <w:p w14:paraId="59B0F0D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BWS-15-N</w:t>
            </w:r>
          </w:p>
        </w:tc>
        <w:tc>
          <w:tcPr>
            <w:tcW w:w="1025" w:type="dxa"/>
            <w:tcBorders>
              <w:tl2br w:val="nil"/>
              <w:tr2bl w:val="nil"/>
            </w:tcBorders>
            <w:shd w:val="clear" w:color="auto" w:fill="FFFFFF" w:themeFill="background1"/>
            <w:noWrap w:val="0"/>
            <w:vAlign w:val="center"/>
          </w:tcPr>
          <w:p w14:paraId="11A7A9F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334BA36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4EFE0E68">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002DC5B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01EB11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恒应力压力试验机</w:t>
            </w:r>
          </w:p>
        </w:tc>
        <w:tc>
          <w:tcPr>
            <w:tcW w:w="1769" w:type="dxa"/>
            <w:tcBorders>
              <w:tl2br w:val="nil"/>
              <w:tr2bl w:val="nil"/>
            </w:tcBorders>
            <w:shd w:val="clear" w:color="auto" w:fill="FFFFFF" w:themeFill="background1"/>
            <w:noWrap w:val="0"/>
            <w:vAlign w:val="center"/>
          </w:tcPr>
          <w:p w14:paraId="430FF10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TYE-300</w:t>
            </w:r>
          </w:p>
        </w:tc>
        <w:tc>
          <w:tcPr>
            <w:tcW w:w="1025" w:type="dxa"/>
            <w:tcBorders>
              <w:tl2br w:val="nil"/>
              <w:tr2bl w:val="nil"/>
            </w:tcBorders>
            <w:shd w:val="clear" w:color="auto" w:fill="FFFFFF" w:themeFill="background1"/>
            <w:noWrap w:val="0"/>
            <w:vAlign w:val="center"/>
          </w:tcPr>
          <w:p w14:paraId="30019623">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5175001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3B90FF50">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4A277576">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3010F5B7">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水泥电动抗折试验机</w:t>
            </w:r>
          </w:p>
        </w:tc>
        <w:tc>
          <w:tcPr>
            <w:tcW w:w="1769" w:type="dxa"/>
            <w:tcBorders>
              <w:tl2br w:val="nil"/>
              <w:tr2bl w:val="nil"/>
            </w:tcBorders>
            <w:shd w:val="clear" w:color="auto" w:fill="FFFFFF" w:themeFill="background1"/>
            <w:noWrap w:val="0"/>
            <w:vAlign w:val="center"/>
          </w:tcPr>
          <w:p w14:paraId="0BB78672">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TYE-10C</w:t>
            </w:r>
          </w:p>
        </w:tc>
        <w:tc>
          <w:tcPr>
            <w:tcW w:w="1025" w:type="dxa"/>
            <w:tcBorders>
              <w:tl2br w:val="nil"/>
              <w:tr2bl w:val="nil"/>
            </w:tcBorders>
            <w:shd w:val="clear" w:color="auto" w:fill="FFFFFF" w:themeFill="background1"/>
            <w:noWrap w:val="0"/>
            <w:vAlign w:val="center"/>
          </w:tcPr>
          <w:p w14:paraId="26C7B71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4E50BD67">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461CB5FB">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7F3234BB">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1B6C145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负压筛析仪</w:t>
            </w:r>
          </w:p>
        </w:tc>
        <w:tc>
          <w:tcPr>
            <w:tcW w:w="1769" w:type="dxa"/>
            <w:tcBorders>
              <w:tl2br w:val="nil"/>
              <w:tr2bl w:val="nil"/>
            </w:tcBorders>
            <w:shd w:val="clear" w:color="auto" w:fill="FFFFFF" w:themeFill="background1"/>
            <w:noWrap w:val="0"/>
            <w:vAlign w:val="center"/>
          </w:tcPr>
          <w:p w14:paraId="4F4CC95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FYS-150</w:t>
            </w:r>
          </w:p>
        </w:tc>
        <w:tc>
          <w:tcPr>
            <w:tcW w:w="1025" w:type="dxa"/>
            <w:tcBorders>
              <w:tl2br w:val="nil"/>
              <w:tr2bl w:val="nil"/>
            </w:tcBorders>
            <w:shd w:val="clear" w:color="auto" w:fill="FFFFFF" w:themeFill="background1"/>
            <w:noWrap w:val="0"/>
            <w:vAlign w:val="center"/>
          </w:tcPr>
          <w:p w14:paraId="4FBC266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5014A3D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2AC0706E">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65F72F37">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323495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水泥胶砂流动度仪</w:t>
            </w:r>
          </w:p>
        </w:tc>
        <w:tc>
          <w:tcPr>
            <w:tcW w:w="1769" w:type="dxa"/>
            <w:tcBorders>
              <w:tl2br w:val="nil"/>
              <w:tr2bl w:val="nil"/>
            </w:tcBorders>
            <w:shd w:val="clear" w:color="auto" w:fill="FFFFFF" w:themeFill="background1"/>
            <w:noWrap w:val="0"/>
            <w:vAlign w:val="center"/>
          </w:tcPr>
          <w:p w14:paraId="214F889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NLD-3</w:t>
            </w:r>
          </w:p>
        </w:tc>
        <w:tc>
          <w:tcPr>
            <w:tcW w:w="1025" w:type="dxa"/>
            <w:tcBorders>
              <w:tl2br w:val="nil"/>
              <w:tr2bl w:val="nil"/>
            </w:tcBorders>
            <w:shd w:val="clear" w:color="auto" w:fill="FFFFFF" w:themeFill="background1"/>
            <w:noWrap w:val="0"/>
            <w:vAlign w:val="center"/>
          </w:tcPr>
          <w:p w14:paraId="1979769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7067A28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70AEA3EC">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0B50F31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0C6C513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水泥胶砂搅拌机</w:t>
            </w:r>
          </w:p>
        </w:tc>
        <w:tc>
          <w:tcPr>
            <w:tcW w:w="1769" w:type="dxa"/>
            <w:tcBorders>
              <w:tl2br w:val="nil"/>
              <w:tr2bl w:val="nil"/>
            </w:tcBorders>
            <w:shd w:val="clear" w:color="auto" w:fill="FFFFFF" w:themeFill="background1"/>
            <w:noWrap w:val="0"/>
            <w:vAlign w:val="center"/>
          </w:tcPr>
          <w:p w14:paraId="60BC035F">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JJ-5</w:t>
            </w:r>
          </w:p>
        </w:tc>
        <w:tc>
          <w:tcPr>
            <w:tcW w:w="1025" w:type="dxa"/>
            <w:tcBorders>
              <w:tl2br w:val="nil"/>
              <w:tr2bl w:val="nil"/>
            </w:tcBorders>
            <w:shd w:val="clear" w:color="auto" w:fill="FFFFFF" w:themeFill="background1"/>
            <w:noWrap w:val="0"/>
            <w:vAlign w:val="center"/>
          </w:tcPr>
          <w:p w14:paraId="00F6A707">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6133C53F">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7875A1C0">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32BAA3E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2246F2EF">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水泥净浆搅拌机</w:t>
            </w:r>
          </w:p>
        </w:tc>
        <w:tc>
          <w:tcPr>
            <w:tcW w:w="1769" w:type="dxa"/>
            <w:tcBorders>
              <w:tl2br w:val="nil"/>
              <w:tr2bl w:val="nil"/>
            </w:tcBorders>
            <w:shd w:val="clear" w:color="auto" w:fill="FFFFFF" w:themeFill="background1"/>
            <w:noWrap w:val="0"/>
            <w:vAlign w:val="center"/>
          </w:tcPr>
          <w:p w14:paraId="2589B843">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NJ160A</w:t>
            </w:r>
          </w:p>
        </w:tc>
        <w:tc>
          <w:tcPr>
            <w:tcW w:w="1025" w:type="dxa"/>
            <w:tcBorders>
              <w:tl2br w:val="nil"/>
              <w:tr2bl w:val="nil"/>
            </w:tcBorders>
            <w:shd w:val="clear" w:color="auto" w:fill="FFFFFF" w:themeFill="background1"/>
            <w:noWrap w:val="0"/>
            <w:vAlign w:val="center"/>
          </w:tcPr>
          <w:p w14:paraId="4F34876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6CE6616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57716359">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3D8FDA7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34221EB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水泥胶砂振实台</w:t>
            </w:r>
          </w:p>
        </w:tc>
        <w:tc>
          <w:tcPr>
            <w:tcW w:w="1769" w:type="dxa"/>
            <w:tcBorders>
              <w:tl2br w:val="nil"/>
              <w:tr2bl w:val="nil"/>
            </w:tcBorders>
            <w:shd w:val="clear" w:color="auto" w:fill="FFFFFF" w:themeFill="background1"/>
            <w:noWrap w:val="0"/>
            <w:vAlign w:val="center"/>
          </w:tcPr>
          <w:p w14:paraId="24DA38F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ZT-96</w:t>
            </w:r>
          </w:p>
        </w:tc>
        <w:tc>
          <w:tcPr>
            <w:tcW w:w="1025" w:type="dxa"/>
            <w:tcBorders>
              <w:tl2br w:val="nil"/>
              <w:tr2bl w:val="nil"/>
            </w:tcBorders>
            <w:shd w:val="clear" w:color="auto" w:fill="FFFFFF" w:themeFill="background1"/>
            <w:noWrap w:val="0"/>
            <w:vAlign w:val="center"/>
          </w:tcPr>
          <w:p w14:paraId="4422E64A">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282C30C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0AAD0A46">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6B0237C7">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7581E54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维卡仪</w:t>
            </w:r>
          </w:p>
        </w:tc>
        <w:tc>
          <w:tcPr>
            <w:tcW w:w="1769" w:type="dxa"/>
            <w:tcBorders>
              <w:tl2br w:val="nil"/>
              <w:tr2bl w:val="nil"/>
            </w:tcBorders>
            <w:shd w:val="clear" w:color="auto" w:fill="FFFFFF" w:themeFill="background1"/>
            <w:noWrap w:val="0"/>
            <w:vAlign w:val="center"/>
          </w:tcPr>
          <w:p w14:paraId="19BEDD8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w:t>
            </w:r>
          </w:p>
        </w:tc>
        <w:tc>
          <w:tcPr>
            <w:tcW w:w="1025" w:type="dxa"/>
            <w:tcBorders>
              <w:tl2br w:val="nil"/>
              <w:tr2bl w:val="nil"/>
            </w:tcBorders>
            <w:shd w:val="clear" w:color="auto" w:fill="FFFFFF" w:themeFill="background1"/>
            <w:noWrap w:val="0"/>
            <w:vAlign w:val="center"/>
          </w:tcPr>
          <w:p w14:paraId="6E75DB3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个</w:t>
            </w:r>
          </w:p>
        </w:tc>
        <w:tc>
          <w:tcPr>
            <w:tcW w:w="1140" w:type="dxa"/>
            <w:tcBorders>
              <w:tl2br w:val="nil"/>
              <w:tr2bl w:val="nil"/>
            </w:tcBorders>
            <w:shd w:val="clear" w:color="auto" w:fill="FFFFFF" w:themeFill="background1"/>
            <w:noWrap w:val="0"/>
            <w:vAlign w:val="center"/>
          </w:tcPr>
          <w:p w14:paraId="5F89624A">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5B63AA57">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58605EB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8994DA7">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雷氏夹测定仪</w:t>
            </w:r>
          </w:p>
        </w:tc>
        <w:tc>
          <w:tcPr>
            <w:tcW w:w="1769" w:type="dxa"/>
            <w:tcBorders>
              <w:tl2br w:val="nil"/>
              <w:tr2bl w:val="nil"/>
            </w:tcBorders>
            <w:shd w:val="clear" w:color="auto" w:fill="FFFFFF" w:themeFill="background1"/>
            <w:noWrap w:val="0"/>
            <w:vAlign w:val="center"/>
          </w:tcPr>
          <w:p w14:paraId="7B5F572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LD-50</w:t>
            </w:r>
          </w:p>
        </w:tc>
        <w:tc>
          <w:tcPr>
            <w:tcW w:w="1025" w:type="dxa"/>
            <w:tcBorders>
              <w:tl2br w:val="nil"/>
              <w:tr2bl w:val="nil"/>
            </w:tcBorders>
            <w:shd w:val="clear" w:color="auto" w:fill="FFFFFF" w:themeFill="background1"/>
            <w:noWrap w:val="0"/>
            <w:vAlign w:val="center"/>
          </w:tcPr>
          <w:p w14:paraId="14FA36B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套</w:t>
            </w:r>
          </w:p>
        </w:tc>
        <w:tc>
          <w:tcPr>
            <w:tcW w:w="1140" w:type="dxa"/>
            <w:tcBorders>
              <w:tl2br w:val="nil"/>
              <w:tr2bl w:val="nil"/>
            </w:tcBorders>
            <w:shd w:val="clear" w:color="auto" w:fill="FFFFFF" w:themeFill="background1"/>
            <w:noWrap w:val="0"/>
            <w:vAlign w:val="center"/>
          </w:tcPr>
          <w:p w14:paraId="3B50234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6A4A5B9E">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0F4BF30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129B93B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水泥标准养护箱</w:t>
            </w:r>
          </w:p>
        </w:tc>
        <w:tc>
          <w:tcPr>
            <w:tcW w:w="1769" w:type="dxa"/>
            <w:tcBorders>
              <w:tl2br w:val="nil"/>
              <w:tr2bl w:val="nil"/>
            </w:tcBorders>
            <w:shd w:val="clear" w:color="auto" w:fill="FFFFFF" w:themeFill="background1"/>
            <w:noWrap w:val="0"/>
            <w:vAlign w:val="center"/>
          </w:tcPr>
          <w:p w14:paraId="62E10B0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YH-40B</w:t>
            </w:r>
          </w:p>
        </w:tc>
        <w:tc>
          <w:tcPr>
            <w:tcW w:w="1025" w:type="dxa"/>
            <w:tcBorders>
              <w:tl2br w:val="nil"/>
              <w:tr2bl w:val="nil"/>
            </w:tcBorders>
            <w:shd w:val="clear" w:color="auto" w:fill="FFFFFF" w:themeFill="background1"/>
            <w:noWrap w:val="0"/>
            <w:vAlign w:val="center"/>
          </w:tcPr>
          <w:p w14:paraId="5BF3EA5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1F34FF3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2FFF197F">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2F2F519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4461F7A7">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电子天平</w:t>
            </w:r>
          </w:p>
        </w:tc>
        <w:tc>
          <w:tcPr>
            <w:tcW w:w="1769" w:type="dxa"/>
            <w:tcBorders>
              <w:tl2br w:val="nil"/>
              <w:tr2bl w:val="nil"/>
            </w:tcBorders>
            <w:shd w:val="clear" w:color="auto" w:fill="FFFFFF" w:themeFill="background1"/>
            <w:noWrap w:val="0"/>
            <w:vAlign w:val="center"/>
          </w:tcPr>
          <w:p w14:paraId="16EBC0C2">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JJ2000Y</w:t>
            </w:r>
          </w:p>
        </w:tc>
        <w:tc>
          <w:tcPr>
            <w:tcW w:w="1025" w:type="dxa"/>
            <w:tcBorders>
              <w:tl2br w:val="nil"/>
              <w:tr2bl w:val="nil"/>
            </w:tcBorders>
            <w:shd w:val="clear" w:color="auto" w:fill="FFFFFF" w:themeFill="background1"/>
            <w:noWrap w:val="0"/>
            <w:vAlign w:val="center"/>
          </w:tcPr>
          <w:p w14:paraId="09C6B19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36BF22D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4AECC910">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5365782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09BD7233">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电子天平</w:t>
            </w:r>
          </w:p>
        </w:tc>
        <w:tc>
          <w:tcPr>
            <w:tcW w:w="1769" w:type="dxa"/>
            <w:tcBorders>
              <w:tl2br w:val="nil"/>
              <w:tr2bl w:val="nil"/>
            </w:tcBorders>
            <w:shd w:val="clear" w:color="auto" w:fill="FFFFFF" w:themeFill="background1"/>
            <w:noWrap w:val="0"/>
            <w:vAlign w:val="center"/>
          </w:tcPr>
          <w:p w14:paraId="548C40A3">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JJ-Y</w:t>
            </w:r>
          </w:p>
        </w:tc>
        <w:tc>
          <w:tcPr>
            <w:tcW w:w="1025" w:type="dxa"/>
            <w:tcBorders>
              <w:tl2br w:val="nil"/>
              <w:tr2bl w:val="nil"/>
            </w:tcBorders>
            <w:shd w:val="clear" w:color="auto" w:fill="FFFFFF" w:themeFill="background1"/>
            <w:noWrap w:val="0"/>
            <w:vAlign w:val="center"/>
          </w:tcPr>
          <w:p w14:paraId="6BFF9F0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54C88F3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66BF0992">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46C485C7">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3DA2632F">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分析天平</w:t>
            </w:r>
          </w:p>
        </w:tc>
        <w:tc>
          <w:tcPr>
            <w:tcW w:w="1769" w:type="dxa"/>
            <w:tcBorders>
              <w:tl2br w:val="nil"/>
              <w:tr2bl w:val="nil"/>
            </w:tcBorders>
            <w:shd w:val="clear" w:color="auto" w:fill="FFFFFF" w:themeFill="background1"/>
            <w:noWrap w:val="0"/>
            <w:vAlign w:val="center"/>
          </w:tcPr>
          <w:p w14:paraId="44807D1F">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FA2004</w:t>
            </w:r>
          </w:p>
        </w:tc>
        <w:tc>
          <w:tcPr>
            <w:tcW w:w="1025" w:type="dxa"/>
            <w:tcBorders>
              <w:tl2br w:val="nil"/>
              <w:tr2bl w:val="nil"/>
            </w:tcBorders>
            <w:shd w:val="clear" w:color="auto" w:fill="FFFFFF" w:themeFill="background1"/>
            <w:noWrap w:val="0"/>
            <w:vAlign w:val="center"/>
          </w:tcPr>
          <w:p w14:paraId="07379DC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2BA376B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667EDD29">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6A2B905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3FC31F0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电子天平</w:t>
            </w:r>
          </w:p>
        </w:tc>
        <w:tc>
          <w:tcPr>
            <w:tcW w:w="1769" w:type="dxa"/>
            <w:tcBorders>
              <w:tl2br w:val="nil"/>
              <w:tr2bl w:val="nil"/>
            </w:tcBorders>
            <w:shd w:val="clear" w:color="auto" w:fill="FFFFFF" w:themeFill="background1"/>
            <w:noWrap w:val="0"/>
            <w:vAlign w:val="center"/>
          </w:tcPr>
          <w:p w14:paraId="5717B30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JJ-500Y</w:t>
            </w:r>
          </w:p>
        </w:tc>
        <w:tc>
          <w:tcPr>
            <w:tcW w:w="1025" w:type="dxa"/>
            <w:tcBorders>
              <w:tl2br w:val="nil"/>
              <w:tr2bl w:val="nil"/>
            </w:tcBorders>
            <w:shd w:val="clear" w:color="auto" w:fill="FFFFFF" w:themeFill="background1"/>
            <w:noWrap w:val="0"/>
            <w:vAlign w:val="center"/>
          </w:tcPr>
          <w:p w14:paraId="1EBD620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5E925C8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06F84A15">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3826896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6F88395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李氏比重瓶</w:t>
            </w:r>
          </w:p>
        </w:tc>
        <w:tc>
          <w:tcPr>
            <w:tcW w:w="1769" w:type="dxa"/>
            <w:tcBorders>
              <w:tl2br w:val="nil"/>
              <w:tr2bl w:val="nil"/>
            </w:tcBorders>
            <w:shd w:val="clear" w:color="auto" w:fill="FFFFFF" w:themeFill="background1"/>
            <w:noWrap w:val="0"/>
            <w:vAlign w:val="center"/>
          </w:tcPr>
          <w:p w14:paraId="48EDA55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250ML</w:t>
            </w:r>
          </w:p>
        </w:tc>
        <w:tc>
          <w:tcPr>
            <w:tcW w:w="1025" w:type="dxa"/>
            <w:tcBorders>
              <w:tl2br w:val="nil"/>
              <w:tr2bl w:val="nil"/>
            </w:tcBorders>
            <w:shd w:val="clear" w:color="auto" w:fill="FFFFFF" w:themeFill="background1"/>
            <w:noWrap w:val="0"/>
            <w:vAlign w:val="center"/>
          </w:tcPr>
          <w:p w14:paraId="05D7BDA3">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个</w:t>
            </w:r>
          </w:p>
        </w:tc>
        <w:tc>
          <w:tcPr>
            <w:tcW w:w="1140" w:type="dxa"/>
            <w:tcBorders>
              <w:tl2br w:val="nil"/>
              <w:tr2bl w:val="nil"/>
            </w:tcBorders>
            <w:shd w:val="clear" w:color="auto" w:fill="FFFFFF" w:themeFill="background1"/>
            <w:noWrap w:val="0"/>
            <w:vAlign w:val="center"/>
          </w:tcPr>
          <w:p w14:paraId="5645ABF2">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21324603">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5F36614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14967BA3">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电热鼓风干燥箱</w:t>
            </w:r>
          </w:p>
        </w:tc>
        <w:tc>
          <w:tcPr>
            <w:tcW w:w="1769" w:type="dxa"/>
            <w:tcBorders>
              <w:tl2br w:val="nil"/>
              <w:tr2bl w:val="nil"/>
            </w:tcBorders>
            <w:shd w:val="clear" w:color="auto" w:fill="FFFFFF" w:themeFill="background1"/>
            <w:noWrap w:val="0"/>
            <w:vAlign w:val="center"/>
          </w:tcPr>
          <w:p w14:paraId="13BCE40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101-3</w:t>
            </w:r>
          </w:p>
        </w:tc>
        <w:tc>
          <w:tcPr>
            <w:tcW w:w="1025" w:type="dxa"/>
            <w:tcBorders>
              <w:tl2br w:val="nil"/>
              <w:tr2bl w:val="nil"/>
            </w:tcBorders>
            <w:shd w:val="clear" w:color="auto" w:fill="FFFFFF" w:themeFill="background1"/>
            <w:noWrap w:val="0"/>
            <w:vAlign w:val="center"/>
          </w:tcPr>
          <w:p w14:paraId="3871C4C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3B94D1D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249058FA">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0ED9071A">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3A87CDA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静水天平</w:t>
            </w:r>
          </w:p>
        </w:tc>
        <w:tc>
          <w:tcPr>
            <w:tcW w:w="1769" w:type="dxa"/>
            <w:tcBorders>
              <w:tl2br w:val="nil"/>
              <w:tr2bl w:val="nil"/>
            </w:tcBorders>
            <w:shd w:val="clear" w:color="auto" w:fill="FFFFFF" w:themeFill="background1"/>
            <w:noWrap w:val="0"/>
            <w:vAlign w:val="center"/>
          </w:tcPr>
          <w:p w14:paraId="0D58C43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JY5001</w:t>
            </w:r>
          </w:p>
        </w:tc>
        <w:tc>
          <w:tcPr>
            <w:tcW w:w="1025" w:type="dxa"/>
            <w:tcBorders>
              <w:tl2br w:val="nil"/>
              <w:tr2bl w:val="nil"/>
            </w:tcBorders>
            <w:shd w:val="clear" w:color="auto" w:fill="FFFFFF" w:themeFill="background1"/>
            <w:noWrap w:val="0"/>
            <w:vAlign w:val="center"/>
          </w:tcPr>
          <w:p w14:paraId="7C91A98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314F8E67">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5042FDCE">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70364A47">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FD2197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震击式标准振筛机</w:t>
            </w:r>
          </w:p>
        </w:tc>
        <w:tc>
          <w:tcPr>
            <w:tcW w:w="1769" w:type="dxa"/>
            <w:tcBorders>
              <w:tl2br w:val="nil"/>
              <w:tr2bl w:val="nil"/>
            </w:tcBorders>
            <w:shd w:val="clear" w:color="auto" w:fill="FFFFFF" w:themeFill="background1"/>
            <w:noWrap w:val="0"/>
            <w:vAlign w:val="center"/>
          </w:tcPr>
          <w:p w14:paraId="741F2A2F">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ZBSX-92A</w:t>
            </w:r>
          </w:p>
        </w:tc>
        <w:tc>
          <w:tcPr>
            <w:tcW w:w="1025" w:type="dxa"/>
            <w:tcBorders>
              <w:tl2br w:val="nil"/>
              <w:tr2bl w:val="nil"/>
            </w:tcBorders>
            <w:shd w:val="clear" w:color="auto" w:fill="FFFFFF" w:themeFill="background1"/>
            <w:noWrap w:val="0"/>
            <w:vAlign w:val="center"/>
          </w:tcPr>
          <w:p w14:paraId="71E9627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1F27299A">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1714F49C">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232F050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4689B873">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电子天平</w:t>
            </w:r>
          </w:p>
        </w:tc>
        <w:tc>
          <w:tcPr>
            <w:tcW w:w="1769" w:type="dxa"/>
            <w:tcBorders>
              <w:tl2br w:val="nil"/>
              <w:tr2bl w:val="nil"/>
            </w:tcBorders>
            <w:shd w:val="clear" w:color="auto" w:fill="FFFFFF" w:themeFill="background1"/>
            <w:noWrap w:val="0"/>
            <w:vAlign w:val="center"/>
          </w:tcPr>
          <w:p w14:paraId="2F281D0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YP2001</w:t>
            </w:r>
          </w:p>
        </w:tc>
        <w:tc>
          <w:tcPr>
            <w:tcW w:w="1025" w:type="dxa"/>
            <w:tcBorders>
              <w:tl2br w:val="nil"/>
              <w:tr2bl w:val="nil"/>
            </w:tcBorders>
            <w:shd w:val="clear" w:color="auto" w:fill="FFFFFF" w:themeFill="background1"/>
            <w:noWrap w:val="0"/>
            <w:vAlign w:val="center"/>
          </w:tcPr>
          <w:p w14:paraId="7DB1B187">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48712AB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65B63DD0">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3B6D9C6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46A1B68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恒温水槽</w:t>
            </w:r>
          </w:p>
        </w:tc>
        <w:tc>
          <w:tcPr>
            <w:tcW w:w="1769" w:type="dxa"/>
            <w:tcBorders>
              <w:tl2br w:val="nil"/>
              <w:tr2bl w:val="nil"/>
            </w:tcBorders>
            <w:shd w:val="clear" w:color="auto" w:fill="FFFFFF" w:themeFill="background1"/>
            <w:noWrap w:val="0"/>
            <w:vAlign w:val="center"/>
          </w:tcPr>
          <w:p w14:paraId="074AE35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HHW.21-600</w:t>
            </w:r>
          </w:p>
        </w:tc>
        <w:tc>
          <w:tcPr>
            <w:tcW w:w="1025" w:type="dxa"/>
            <w:tcBorders>
              <w:tl2br w:val="nil"/>
              <w:tr2bl w:val="nil"/>
            </w:tcBorders>
            <w:shd w:val="clear" w:color="auto" w:fill="FFFFFF" w:themeFill="background1"/>
            <w:noWrap w:val="0"/>
            <w:vAlign w:val="center"/>
          </w:tcPr>
          <w:p w14:paraId="79615849">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4FC0642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2B2B9CE4">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40D24E1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261CACE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沸煮箱</w:t>
            </w:r>
          </w:p>
        </w:tc>
        <w:tc>
          <w:tcPr>
            <w:tcW w:w="1769" w:type="dxa"/>
            <w:tcBorders>
              <w:tl2br w:val="nil"/>
              <w:tr2bl w:val="nil"/>
            </w:tcBorders>
            <w:shd w:val="clear" w:color="auto" w:fill="FFFFFF" w:themeFill="background1"/>
            <w:noWrap w:val="0"/>
            <w:vAlign w:val="center"/>
          </w:tcPr>
          <w:p w14:paraId="701556F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FZ-31</w:t>
            </w:r>
          </w:p>
        </w:tc>
        <w:tc>
          <w:tcPr>
            <w:tcW w:w="1025" w:type="dxa"/>
            <w:tcBorders>
              <w:tl2br w:val="nil"/>
              <w:tr2bl w:val="nil"/>
            </w:tcBorders>
            <w:shd w:val="clear" w:color="auto" w:fill="FFFFFF" w:themeFill="background1"/>
            <w:noWrap w:val="0"/>
            <w:vAlign w:val="center"/>
          </w:tcPr>
          <w:p w14:paraId="5F0819E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7BF87299">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6D2C37B5">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2D604EA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41F989A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混凝土渗透仪</w:t>
            </w:r>
          </w:p>
        </w:tc>
        <w:tc>
          <w:tcPr>
            <w:tcW w:w="1769" w:type="dxa"/>
            <w:tcBorders>
              <w:tl2br w:val="nil"/>
              <w:tr2bl w:val="nil"/>
            </w:tcBorders>
            <w:shd w:val="clear" w:color="auto" w:fill="FFFFFF" w:themeFill="background1"/>
            <w:noWrap w:val="0"/>
            <w:vAlign w:val="center"/>
          </w:tcPr>
          <w:p w14:paraId="20F75187">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HP-40</w:t>
            </w:r>
          </w:p>
        </w:tc>
        <w:tc>
          <w:tcPr>
            <w:tcW w:w="1025" w:type="dxa"/>
            <w:tcBorders>
              <w:tl2br w:val="nil"/>
              <w:tr2bl w:val="nil"/>
            </w:tcBorders>
            <w:shd w:val="clear" w:color="auto" w:fill="FFFFFF" w:themeFill="background1"/>
            <w:noWrap w:val="0"/>
            <w:vAlign w:val="center"/>
          </w:tcPr>
          <w:p w14:paraId="65A314F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5C4ECB4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4A03B933">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08BB23B7">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4DDCE21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砼弹性模量测定仪</w:t>
            </w:r>
          </w:p>
        </w:tc>
        <w:tc>
          <w:tcPr>
            <w:tcW w:w="1769" w:type="dxa"/>
            <w:tcBorders>
              <w:tl2br w:val="nil"/>
              <w:tr2bl w:val="nil"/>
            </w:tcBorders>
            <w:shd w:val="clear" w:color="auto" w:fill="FFFFFF" w:themeFill="background1"/>
            <w:noWrap w:val="0"/>
            <w:vAlign w:val="center"/>
          </w:tcPr>
          <w:p w14:paraId="37E4D41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TM-2</w:t>
            </w:r>
          </w:p>
        </w:tc>
        <w:tc>
          <w:tcPr>
            <w:tcW w:w="1025" w:type="dxa"/>
            <w:tcBorders>
              <w:tl2br w:val="nil"/>
              <w:tr2bl w:val="nil"/>
            </w:tcBorders>
            <w:shd w:val="clear" w:color="auto" w:fill="FFFFFF" w:themeFill="background1"/>
            <w:noWrap w:val="0"/>
            <w:vAlign w:val="center"/>
          </w:tcPr>
          <w:p w14:paraId="3F657B4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5B43771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57848D8B">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344D18E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43BBB89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多功能电动击实仪</w:t>
            </w:r>
          </w:p>
        </w:tc>
        <w:tc>
          <w:tcPr>
            <w:tcW w:w="1769" w:type="dxa"/>
            <w:tcBorders>
              <w:tl2br w:val="nil"/>
              <w:tr2bl w:val="nil"/>
            </w:tcBorders>
            <w:shd w:val="clear" w:color="auto" w:fill="FFFFFF" w:themeFill="background1"/>
            <w:noWrap w:val="0"/>
            <w:vAlign w:val="center"/>
          </w:tcPr>
          <w:p w14:paraId="5A9013CC">
            <w:pPr>
              <w:pStyle w:val="139"/>
              <w:tabs>
                <w:tab w:val="center" w:pos="697"/>
                <w:tab w:val="right" w:pos="1274"/>
              </w:tabs>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BKJ-Ⅲ型</w:t>
            </w:r>
          </w:p>
        </w:tc>
        <w:tc>
          <w:tcPr>
            <w:tcW w:w="1025" w:type="dxa"/>
            <w:tcBorders>
              <w:tl2br w:val="nil"/>
              <w:tr2bl w:val="nil"/>
            </w:tcBorders>
            <w:shd w:val="clear" w:color="auto" w:fill="FFFFFF" w:themeFill="background1"/>
            <w:noWrap w:val="0"/>
            <w:vAlign w:val="center"/>
          </w:tcPr>
          <w:p w14:paraId="6C626E3F">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28C54E27">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572A2ED0">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07D46DD9">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3B84B93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电热鼓风干燥箱</w:t>
            </w:r>
          </w:p>
        </w:tc>
        <w:tc>
          <w:tcPr>
            <w:tcW w:w="1769" w:type="dxa"/>
            <w:tcBorders>
              <w:tl2br w:val="nil"/>
              <w:tr2bl w:val="nil"/>
            </w:tcBorders>
            <w:shd w:val="clear" w:color="auto" w:fill="FFFFFF" w:themeFill="background1"/>
            <w:noWrap w:val="0"/>
            <w:vAlign w:val="center"/>
          </w:tcPr>
          <w:p w14:paraId="1509B8EC">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101-3</w:t>
            </w:r>
          </w:p>
        </w:tc>
        <w:tc>
          <w:tcPr>
            <w:tcW w:w="1025" w:type="dxa"/>
            <w:tcBorders>
              <w:tl2br w:val="nil"/>
              <w:tr2bl w:val="nil"/>
            </w:tcBorders>
            <w:shd w:val="clear" w:color="auto" w:fill="FFFFFF" w:themeFill="background1"/>
            <w:noWrap w:val="0"/>
            <w:vAlign w:val="center"/>
          </w:tcPr>
          <w:p w14:paraId="49E810F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2F35BF3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79AB4A0B">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5F1EF45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4E7A659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数显液塑限测定仪</w:t>
            </w:r>
          </w:p>
        </w:tc>
        <w:tc>
          <w:tcPr>
            <w:tcW w:w="1769" w:type="dxa"/>
            <w:tcBorders>
              <w:tl2br w:val="nil"/>
              <w:tr2bl w:val="nil"/>
            </w:tcBorders>
            <w:shd w:val="clear" w:color="auto" w:fill="FFFFFF" w:themeFill="background1"/>
            <w:noWrap w:val="0"/>
            <w:vAlign w:val="center"/>
          </w:tcPr>
          <w:p w14:paraId="4AB6D7BF">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LP-100D型</w:t>
            </w:r>
          </w:p>
        </w:tc>
        <w:tc>
          <w:tcPr>
            <w:tcW w:w="1025" w:type="dxa"/>
            <w:tcBorders>
              <w:tl2br w:val="nil"/>
              <w:tr2bl w:val="nil"/>
            </w:tcBorders>
            <w:shd w:val="clear" w:color="auto" w:fill="FFFFFF" w:themeFill="background1"/>
            <w:noWrap w:val="0"/>
            <w:vAlign w:val="center"/>
          </w:tcPr>
          <w:p w14:paraId="045C161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1DE38FA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7A470BC4">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56B505C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685A3A49">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电子天平</w:t>
            </w:r>
          </w:p>
        </w:tc>
        <w:tc>
          <w:tcPr>
            <w:tcW w:w="1769" w:type="dxa"/>
            <w:tcBorders>
              <w:tl2br w:val="nil"/>
              <w:tr2bl w:val="nil"/>
            </w:tcBorders>
            <w:shd w:val="clear" w:color="auto" w:fill="FFFFFF" w:themeFill="background1"/>
            <w:noWrap w:val="0"/>
            <w:vAlign w:val="center"/>
          </w:tcPr>
          <w:p w14:paraId="77674C62">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JS系列</w:t>
            </w:r>
          </w:p>
        </w:tc>
        <w:tc>
          <w:tcPr>
            <w:tcW w:w="1025" w:type="dxa"/>
            <w:tcBorders>
              <w:tl2br w:val="nil"/>
              <w:tr2bl w:val="nil"/>
            </w:tcBorders>
            <w:shd w:val="clear" w:color="auto" w:fill="FFFFFF" w:themeFill="background1"/>
            <w:noWrap w:val="0"/>
            <w:vAlign w:val="center"/>
          </w:tcPr>
          <w:p w14:paraId="3E5B839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7CEEADB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175ACA2F">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5D9757E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4866119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测力环</w:t>
            </w:r>
          </w:p>
        </w:tc>
        <w:tc>
          <w:tcPr>
            <w:tcW w:w="1769" w:type="dxa"/>
            <w:tcBorders>
              <w:tl2br w:val="nil"/>
              <w:tr2bl w:val="nil"/>
            </w:tcBorders>
            <w:shd w:val="clear" w:color="auto" w:fill="FFFFFF" w:themeFill="background1"/>
            <w:noWrap w:val="0"/>
            <w:vAlign w:val="center"/>
          </w:tcPr>
          <w:p w14:paraId="5865FBB9">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7.5KN</w:t>
            </w:r>
          </w:p>
        </w:tc>
        <w:tc>
          <w:tcPr>
            <w:tcW w:w="1025" w:type="dxa"/>
            <w:tcBorders>
              <w:tl2br w:val="nil"/>
              <w:tr2bl w:val="nil"/>
            </w:tcBorders>
            <w:shd w:val="clear" w:color="auto" w:fill="FFFFFF" w:themeFill="background1"/>
            <w:noWrap w:val="0"/>
            <w:vAlign w:val="center"/>
          </w:tcPr>
          <w:p w14:paraId="2B321E1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套</w:t>
            </w:r>
          </w:p>
        </w:tc>
        <w:tc>
          <w:tcPr>
            <w:tcW w:w="1140" w:type="dxa"/>
            <w:tcBorders>
              <w:tl2br w:val="nil"/>
              <w:tr2bl w:val="nil"/>
            </w:tcBorders>
            <w:shd w:val="clear" w:color="auto" w:fill="FFFFFF" w:themeFill="background1"/>
            <w:noWrap w:val="0"/>
            <w:vAlign w:val="center"/>
          </w:tcPr>
          <w:p w14:paraId="5481F149">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46B5FA07">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165AC68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33E9214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测力环</w:t>
            </w:r>
          </w:p>
        </w:tc>
        <w:tc>
          <w:tcPr>
            <w:tcW w:w="1769" w:type="dxa"/>
            <w:tcBorders>
              <w:tl2br w:val="nil"/>
              <w:tr2bl w:val="nil"/>
            </w:tcBorders>
            <w:shd w:val="clear" w:color="auto" w:fill="FFFFFF" w:themeFill="background1"/>
            <w:noWrap w:val="0"/>
            <w:vAlign w:val="center"/>
          </w:tcPr>
          <w:p w14:paraId="4541DA7E">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30KN</w:t>
            </w:r>
          </w:p>
        </w:tc>
        <w:tc>
          <w:tcPr>
            <w:tcW w:w="1025" w:type="dxa"/>
            <w:tcBorders>
              <w:tl2br w:val="nil"/>
              <w:tr2bl w:val="nil"/>
            </w:tcBorders>
            <w:shd w:val="clear" w:color="auto" w:fill="FFFFFF" w:themeFill="background1"/>
            <w:noWrap w:val="0"/>
            <w:vAlign w:val="center"/>
          </w:tcPr>
          <w:p w14:paraId="5BCEFCB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套</w:t>
            </w:r>
          </w:p>
        </w:tc>
        <w:tc>
          <w:tcPr>
            <w:tcW w:w="1140" w:type="dxa"/>
            <w:tcBorders>
              <w:tl2br w:val="nil"/>
              <w:tr2bl w:val="nil"/>
            </w:tcBorders>
            <w:shd w:val="clear" w:color="auto" w:fill="FFFFFF" w:themeFill="background1"/>
            <w:noWrap w:val="0"/>
            <w:vAlign w:val="center"/>
          </w:tcPr>
          <w:p w14:paraId="2C3A54E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141BA54E">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439F913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1812762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电子秤</w:t>
            </w:r>
          </w:p>
        </w:tc>
        <w:tc>
          <w:tcPr>
            <w:tcW w:w="1769" w:type="dxa"/>
            <w:tcBorders>
              <w:tl2br w:val="nil"/>
              <w:tr2bl w:val="nil"/>
            </w:tcBorders>
            <w:shd w:val="clear" w:color="auto" w:fill="FFFFFF" w:themeFill="background1"/>
            <w:noWrap w:val="0"/>
            <w:vAlign w:val="center"/>
          </w:tcPr>
          <w:p w14:paraId="0EB3C1EA">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BS-30KA</w:t>
            </w:r>
          </w:p>
        </w:tc>
        <w:tc>
          <w:tcPr>
            <w:tcW w:w="1025" w:type="dxa"/>
            <w:tcBorders>
              <w:tl2br w:val="nil"/>
              <w:tr2bl w:val="nil"/>
            </w:tcBorders>
            <w:shd w:val="clear" w:color="auto" w:fill="FFFFFF" w:themeFill="background1"/>
            <w:noWrap w:val="0"/>
            <w:vAlign w:val="center"/>
          </w:tcPr>
          <w:p w14:paraId="2A2D1E1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558C65B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0C2FAE1C">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1DE3A290">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0462662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电子秤</w:t>
            </w:r>
          </w:p>
        </w:tc>
        <w:tc>
          <w:tcPr>
            <w:tcW w:w="1769" w:type="dxa"/>
            <w:tcBorders>
              <w:tl2br w:val="nil"/>
              <w:tr2bl w:val="nil"/>
            </w:tcBorders>
            <w:shd w:val="clear" w:color="auto" w:fill="FFFFFF" w:themeFill="background1"/>
            <w:noWrap w:val="0"/>
            <w:vAlign w:val="center"/>
          </w:tcPr>
          <w:p w14:paraId="27C88DE0">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BS-15KA</w:t>
            </w:r>
          </w:p>
        </w:tc>
        <w:tc>
          <w:tcPr>
            <w:tcW w:w="1025" w:type="dxa"/>
            <w:tcBorders>
              <w:tl2br w:val="nil"/>
              <w:tr2bl w:val="nil"/>
            </w:tcBorders>
            <w:shd w:val="clear" w:color="auto" w:fill="FFFFFF" w:themeFill="background1"/>
            <w:noWrap w:val="0"/>
            <w:vAlign w:val="center"/>
          </w:tcPr>
          <w:p w14:paraId="2EDBB62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3D925807">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3C8DC59F">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0552C390">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639B6C62">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回弹仪</w:t>
            </w:r>
          </w:p>
        </w:tc>
        <w:tc>
          <w:tcPr>
            <w:tcW w:w="1769" w:type="dxa"/>
            <w:tcBorders>
              <w:tl2br w:val="nil"/>
              <w:tr2bl w:val="nil"/>
            </w:tcBorders>
            <w:shd w:val="clear" w:color="auto" w:fill="FFFFFF" w:themeFill="background1"/>
            <w:noWrap w:val="0"/>
            <w:vAlign w:val="center"/>
          </w:tcPr>
          <w:p w14:paraId="71EAC6E5">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ZC3-A型</w:t>
            </w:r>
          </w:p>
        </w:tc>
        <w:tc>
          <w:tcPr>
            <w:tcW w:w="1025" w:type="dxa"/>
            <w:tcBorders>
              <w:tl2br w:val="nil"/>
              <w:tr2bl w:val="nil"/>
            </w:tcBorders>
            <w:shd w:val="clear" w:color="auto" w:fill="FFFFFF" w:themeFill="background1"/>
            <w:noWrap w:val="0"/>
            <w:vAlign w:val="center"/>
          </w:tcPr>
          <w:p w14:paraId="4088E51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个</w:t>
            </w:r>
          </w:p>
        </w:tc>
        <w:tc>
          <w:tcPr>
            <w:tcW w:w="1140" w:type="dxa"/>
            <w:tcBorders>
              <w:tl2br w:val="nil"/>
              <w:tr2bl w:val="nil"/>
            </w:tcBorders>
            <w:shd w:val="clear" w:color="auto" w:fill="FFFFFF" w:themeFill="background1"/>
            <w:noWrap w:val="0"/>
            <w:vAlign w:val="center"/>
          </w:tcPr>
          <w:p w14:paraId="30115D6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3</w:t>
            </w:r>
          </w:p>
        </w:tc>
        <w:tc>
          <w:tcPr>
            <w:tcW w:w="1722" w:type="dxa"/>
            <w:tcBorders>
              <w:tl2br w:val="nil"/>
              <w:tr2bl w:val="nil"/>
            </w:tcBorders>
            <w:shd w:val="clear" w:color="auto" w:fill="FFFFFF" w:themeFill="background1"/>
            <w:noWrap w:val="0"/>
            <w:vAlign w:val="center"/>
          </w:tcPr>
          <w:p w14:paraId="32E297F1">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14E14FDD">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362DDFD1">
            <w:pPr>
              <w:autoSpaceDE w:val="0"/>
              <w:autoSpaceDN w:val="0"/>
              <w:adjustRightInd w:val="0"/>
              <w:spacing w:line="240" w:lineRule="atLeast"/>
              <w:ind w:firstLine="199" w:firstLineChars="95"/>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锚杆拉拔仪</w:t>
            </w:r>
          </w:p>
        </w:tc>
        <w:tc>
          <w:tcPr>
            <w:tcW w:w="1769" w:type="dxa"/>
            <w:tcBorders>
              <w:tl2br w:val="nil"/>
              <w:tr2bl w:val="nil"/>
            </w:tcBorders>
            <w:shd w:val="clear" w:color="auto" w:fill="FFFFFF" w:themeFill="background1"/>
            <w:noWrap w:val="0"/>
            <w:vAlign w:val="center"/>
          </w:tcPr>
          <w:p w14:paraId="46F7F3D2">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ML-200</w:t>
            </w:r>
          </w:p>
        </w:tc>
        <w:tc>
          <w:tcPr>
            <w:tcW w:w="1025" w:type="dxa"/>
            <w:tcBorders>
              <w:tl2br w:val="nil"/>
              <w:tr2bl w:val="nil"/>
            </w:tcBorders>
            <w:shd w:val="clear" w:color="auto" w:fill="FFFFFF" w:themeFill="background1"/>
            <w:noWrap w:val="0"/>
            <w:vAlign w:val="center"/>
          </w:tcPr>
          <w:p w14:paraId="102F234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54EC477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51D0551E">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13A13FF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A447BAD">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砼钻孔取芯机</w:t>
            </w:r>
          </w:p>
        </w:tc>
        <w:tc>
          <w:tcPr>
            <w:tcW w:w="1769" w:type="dxa"/>
            <w:tcBorders>
              <w:tl2br w:val="nil"/>
              <w:tr2bl w:val="nil"/>
            </w:tcBorders>
            <w:shd w:val="clear" w:color="auto" w:fill="FFFFFF" w:themeFill="background1"/>
            <w:noWrap w:val="0"/>
            <w:vAlign w:val="center"/>
          </w:tcPr>
          <w:p w14:paraId="5831CE1B">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ZIZ-200</w:t>
            </w:r>
          </w:p>
        </w:tc>
        <w:tc>
          <w:tcPr>
            <w:tcW w:w="1025" w:type="dxa"/>
            <w:tcBorders>
              <w:tl2br w:val="nil"/>
              <w:tr2bl w:val="nil"/>
            </w:tcBorders>
            <w:shd w:val="clear" w:color="auto" w:fill="FFFFFF" w:themeFill="background1"/>
            <w:noWrap w:val="0"/>
            <w:vAlign w:val="center"/>
          </w:tcPr>
          <w:p w14:paraId="63A57D7A">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3254B75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3EC75915">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1C34F96D">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176094FF">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混凝土钢筋检测仪</w:t>
            </w:r>
          </w:p>
        </w:tc>
        <w:tc>
          <w:tcPr>
            <w:tcW w:w="1769" w:type="dxa"/>
            <w:tcBorders>
              <w:tl2br w:val="nil"/>
              <w:tr2bl w:val="nil"/>
            </w:tcBorders>
            <w:shd w:val="clear" w:color="auto" w:fill="FFFFFF" w:themeFill="background1"/>
            <w:noWrap w:val="0"/>
            <w:vAlign w:val="center"/>
          </w:tcPr>
          <w:p w14:paraId="01FB9734">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ZBL-R620</w:t>
            </w:r>
          </w:p>
        </w:tc>
        <w:tc>
          <w:tcPr>
            <w:tcW w:w="1025" w:type="dxa"/>
            <w:tcBorders>
              <w:tl2br w:val="nil"/>
              <w:tr2bl w:val="nil"/>
            </w:tcBorders>
            <w:shd w:val="clear" w:color="auto" w:fill="FFFFFF" w:themeFill="background1"/>
            <w:noWrap w:val="0"/>
            <w:vAlign w:val="center"/>
          </w:tcPr>
          <w:p w14:paraId="29E867D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028107D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5D680A6F">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67F142F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6B0CDF27">
            <w:pPr>
              <w:autoSpaceDE w:val="0"/>
              <w:autoSpaceDN w:val="0"/>
              <w:adjustRightInd w:val="0"/>
              <w:spacing w:line="240" w:lineRule="atLeast"/>
              <w:ind w:firstLine="199" w:firstLineChars="95"/>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百分表</w:t>
            </w:r>
          </w:p>
        </w:tc>
        <w:tc>
          <w:tcPr>
            <w:tcW w:w="1769" w:type="dxa"/>
            <w:tcBorders>
              <w:tl2br w:val="nil"/>
              <w:tr2bl w:val="nil"/>
            </w:tcBorders>
            <w:shd w:val="clear" w:color="auto" w:fill="FFFFFF" w:themeFill="background1"/>
            <w:noWrap w:val="0"/>
            <w:vAlign w:val="center"/>
          </w:tcPr>
          <w:p w14:paraId="52B2B422">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0-10mm</w:t>
            </w:r>
          </w:p>
        </w:tc>
        <w:tc>
          <w:tcPr>
            <w:tcW w:w="1025" w:type="dxa"/>
            <w:tcBorders>
              <w:tl2br w:val="nil"/>
              <w:tr2bl w:val="nil"/>
            </w:tcBorders>
            <w:shd w:val="clear" w:color="auto" w:fill="FFFFFF" w:themeFill="background1"/>
            <w:noWrap w:val="0"/>
            <w:vAlign w:val="center"/>
          </w:tcPr>
          <w:p w14:paraId="5420BC2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个</w:t>
            </w:r>
          </w:p>
        </w:tc>
        <w:tc>
          <w:tcPr>
            <w:tcW w:w="1140" w:type="dxa"/>
            <w:tcBorders>
              <w:tl2br w:val="nil"/>
              <w:tr2bl w:val="nil"/>
            </w:tcBorders>
            <w:shd w:val="clear" w:color="auto" w:fill="FFFFFF" w:themeFill="background1"/>
            <w:noWrap w:val="0"/>
            <w:vAlign w:val="center"/>
          </w:tcPr>
          <w:p w14:paraId="0F275D3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9</w:t>
            </w:r>
          </w:p>
        </w:tc>
        <w:tc>
          <w:tcPr>
            <w:tcW w:w="1722" w:type="dxa"/>
            <w:tcBorders>
              <w:tl2br w:val="nil"/>
              <w:tr2bl w:val="nil"/>
            </w:tcBorders>
            <w:shd w:val="clear" w:color="auto" w:fill="FFFFFF" w:themeFill="background1"/>
            <w:noWrap w:val="0"/>
            <w:vAlign w:val="center"/>
          </w:tcPr>
          <w:p w14:paraId="23C299AC">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7DEC8743">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222639BC">
            <w:pPr>
              <w:autoSpaceDE w:val="0"/>
              <w:autoSpaceDN w:val="0"/>
              <w:adjustRightInd w:val="0"/>
              <w:spacing w:line="240" w:lineRule="atLeast"/>
              <w:ind w:firstLine="199" w:firstLineChars="95"/>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千分表</w:t>
            </w:r>
          </w:p>
        </w:tc>
        <w:tc>
          <w:tcPr>
            <w:tcW w:w="1769" w:type="dxa"/>
            <w:tcBorders>
              <w:tl2br w:val="nil"/>
              <w:tr2bl w:val="nil"/>
            </w:tcBorders>
            <w:shd w:val="clear" w:color="auto" w:fill="FFFFFF" w:themeFill="background1"/>
            <w:noWrap w:val="0"/>
            <w:vAlign w:val="center"/>
          </w:tcPr>
          <w:p w14:paraId="220BDCA9">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0-1mm</w:t>
            </w:r>
          </w:p>
        </w:tc>
        <w:tc>
          <w:tcPr>
            <w:tcW w:w="1025" w:type="dxa"/>
            <w:tcBorders>
              <w:tl2br w:val="nil"/>
              <w:tr2bl w:val="nil"/>
            </w:tcBorders>
            <w:shd w:val="clear" w:color="auto" w:fill="FFFFFF" w:themeFill="background1"/>
            <w:noWrap w:val="0"/>
            <w:vAlign w:val="center"/>
          </w:tcPr>
          <w:p w14:paraId="297A2F62">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个</w:t>
            </w:r>
          </w:p>
        </w:tc>
        <w:tc>
          <w:tcPr>
            <w:tcW w:w="1140" w:type="dxa"/>
            <w:tcBorders>
              <w:tl2br w:val="nil"/>
              <w:tr2bl w:val="nil"/>
            </w:tcBorders>
            <w:shd w:val="clear" w:color="auto" w:fill="FFFFFF" w:themeFill="background1"/>
            <w:noWrap w:val="0"/>
            <w:vAlign w:val="center"/>
          </w:tcPr>
          <w:p w14:paraId="6D064DD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45C0DF76">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1E68E3A3">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17D05665">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碳化深度检测仪</w:t>
            </w:r>
          </w:p>
        </w:tc>
        <w:tc>
          <w:tcPr>
            <w:tcW w:w="1769" w:type="dxa"/>
            <w:tcBorders>
              <w:tl2br w:val="nil"/>
              <w:tr2bl w:val="nil"/>
            </w:tcBorders>
            <w:shd w:val="clear" w:color="auto" w:fill="FFFFFF" w:themeFill="background1"/>
            <w:noWrap w:val="0"/>
            <w:vAlign w:val="center"/>
          </w:tcPr>
          <w:p w14:paraId="70FC1DD7">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0-8mm</w:t>
            </w:r>
          </w:p>
        </w:tc>
        <w:tc>
          <w:tcPr>
            <w:tcW w:w="1025" w:type="dxa"/>
            <w:tcBorders>
              <w:tl2br w:val="nil"/>
              <w:tr2bl w:val="nil"/>
            </w:tcBorders>
            <w:shd w:val="clear" w:color="auto" w:fill="FFFFFF" w:themeFill="background1"/>
            <w:noWrap w:val="0"/>
            <w:vAlign w:val="center"/>
          </w:tcPr>
          <w:p w14:paraId="0C17AD7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套</w:t>
            </w:r>
          </w:p>
        </w:tc>
        <w:tc>
          <w:tcPr>
            <w:tcW w:w="1140" w:type="dxa"/>
            <w:tcBorders>
              <w:tl2br w:val="nil"/>
              <w:tr2bl w:val="nil"/>
            </w:tcBorders>
            <w:shd w:val="clear" w:color="auto" w:fill="FFFFFF" w:themeFill="background1"/>
            <w:noWrap w:val="0"/>
            <w:vAlign w:val="center"/>
          </w:tcPr>
          <w:p w14:paraId="450AC14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093B9136">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4CAFE5A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66D672E">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游标卡尺</w:t>
            </w:r>
          </w:p>
        </w:tc>
        <w:tc>
          <w:tcPr>
            <w:tcW w:w="1769" w:type="dxa"/>
            <w:tcBorders>
              <w:tl2br w:val="nil"/>
              <w:tr2bl w:val="nil"/>
            </w:tcBorders>
            <w:shd w:val="clear" w:color="auto" w:fill="FFFFFF" w:themeFill="background1"/>
            <w:noWrap w:val="0"/>
            <w:vAlign w:val="center"/>
          </w:tcPr>
          <w:p w14:paraId="053A9F51">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0-200mm</w:t>
            </w:r>
          </w:p>
        </w:tc>
        <w:tc>
          <w:tcPr>
            <w:tcW w:w="1025" w:type="dxa"/>
            <w:tcBorders>
              <w:tl2br w:val="nil"/>
              <w:tr2bl w:val="nil"/>
            </w:tcBorders>
            <w:shd w:val="clear" w:color="auto" w:fill="FFFFFF" w:themeFill="background1"/>
            <w:noWrap w:val="0"/>
            <w:vAlign w:val="center"/>
          </w:tcPr>
          <w:p w14:paraId="194D043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个</w:t>
            </w:r>
          </w:p>
        </w:tc>
        <w:tc>
          <w:tcPr>
            <w:tcW w:w="1140" w:type="dxa"/>
            <w:tcBorders>
              <w:tl2br w:val="nil"/>
              <w:tr2bl w:val="nil"/>
            </w:tcBorders>
            <w:shd w:val="clear" w:color="auto" w:fill="FFFFFF" w:themeFill="background1"/>
            <w:noWrap w:val="0"/>
            <w:vAlign w:val="center"/>
          </w:tcPr>
          <w:p w14:paraId="7F92EF4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60832F24">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4C7EA28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B2ACD44">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自动岩石锯石机</w:t>
            </w:r>
          </w:p>
        </w:tc>
        <w:tc>
          <w:tcPr>
            <w:tcW w:w="1769" w:type="dxa"/>
            <w:tcBorders>
              <w:tl2br w:val="nil"/>
              <w:tr2bl w:val="nil"/>
            </w:tcBorders>
            <w:shd w:val="clear" w:color="auto" w:fill="FFFFFF" w:themeFill="background1"/>
            <w:noWrap w:val="0"/>
            <w:vAlign w:val="center"/>
          </w:tcPr>
          <w:p w14:paraId="3F3587DD">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DQ-4型</w:t>
            </w:r>
          </w:p>
        </w:tc>
        <w:tc>
          <w:tcPr>
            <w:tcW w:w="1025" w:type="dxa"/>
            <w:tcBorders>
              <w:tl2br w:val="nil"/>
              <w:tr2bl w:val="nil"/>
            </w:tcBorders>
            <w:shd w:val="clear" w:color="auto" w:fill="FFFFFF" w:themeFill="background1"/>
            <w:noWrap w:val="0"/>
            <w:vAlign w:val="center"/>
          </w:tcPr>
          <w:p w14:paraId="09EE140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09DFFE72">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0BB88EF6">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0B90B666">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0D3C8BFC">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混凝土磨平机</w:t>
            </w:r>
          </w:p>
        </w:tc>
        <w:tc>
          <w:tcPr>
            <w:tcW w:w="1769" w:type="dxa"/>
            <w:tcBorders>
              <w:tl2br w:val="nil"/>
              <w:tr2bl w:val="nil"/>
            </w:tcBorders>
            <w:shd w:val="clear" w:color="auto" w:fill="FFFFFF" w:themeFill="background1"/>
            <w:noWrap w:val="0"/>
            <w:vAlign w:val="center"/>
          </w:tcPr>
          <w:p w14:paraId="742B3743">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HMP-150型</w:t>
            </w:r>
          </w:p>
        </w:tc>
        <w:tc>
          <w:tcPr>
            <w:tcW w:w="1025" w:type="dxa"/>
            <w:tcBorders>
              <w:tl2br w:val="nil"/>
              <w:tr2bl w:val="nil"/>
            </w:tcBorders>
            <w:shd w:val="clear" w:color="auto" w:fill="FFFFFF" w:themeFill="background1"/>
            <w:noWrap w:val="0"/>
            <w:vAlign w:val="center"/>
          </w:tcPr>
          <w:p w14:paraId="525CED2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147A11E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396DEB44">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5C09462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7095C9F7">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砼含气量测定仪</w:t>
            </w:r>
          </w:p>
        </w:tc>
        <w:tc>
          <w:tcPr>
            <w:tcW w:w="1769" w:type="dxa"/>
            <w:tcBorders>
              <w:tl2br w:val="nil"/>
              <w:tr2bl w:val="nil"/>
            </w:tcBorders>
            <w:shd w:val="clear" w:color="auto" w:fill="FFFFFF" w:themeFill="background1"/>
            <w:noWrap w:val="0"/>
            <w:vAlign w:val="center"/>
          </w:tcPr>
          <w:p w14:paraId="5B10A7D3">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LC-615A</w:t>
            </w:r>
          </w:p>
        </w:tc>
        <w:tc>
          <w:tcPr>
            <w:tcW w:w="1025" w:type="dxa"/>
            <w:tcBorders>
              <w:tl2br w:val="nil"/>
              <w:tr2bl w:val="nil"/>
            </w:tcBorders>
            <w:shd w:val="clear" w:color="auto" w:fill="FFFFFF" w:themeFill="background1"/>
            <w:noWrap w:val="0"/>
            <w:vAlign w:val="center"/>
          </w:tcPr>
          <w:p w14:paraId="022C8F4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18F98DC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37F4CA58">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1B71631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7C6D13DD">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坍落度测定仪</w:t>
            </w:r>
          </w:p>
        </w:tc>
        <w:tc>
          <w:tcPr>
            <w:tcW w:w="1769" w:type="dxa"/>
            <w:tcBorders>
              <w:tl2br w:val="nil"/>
              <w:tr2bl w:val="nil"/>
            </w:tcBorders>
            <w:shd w:val="clear" w:color="auto" w:fill="FFFFFF" w:themeFill="background1"/>
            <w:noWrap w:val="0"/>
            <w:vAlign w:val="center"/>
          </w:tcPr>
          <w:p w14:paraId="2C5CE67B">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100*200*300</w:t>
            </w:r>
          </w:p>
        </w:tc>
        <w:tc>
          <w:tcPr>
            <w:tcW w:w="1025" w:type="dxa"/>
            <w:tcBorders>
              <w:tl2br w:val="nil"/>
              <w:tr2bl w:val="nil"/>
            </w:tcBorders>
            <w:shd w:val="clear" w:color="auto" w:fill="FFFFFF" w:themeFill="background1"/>
            <w:noWrap w:val="0"/>
            <w:vAlign w:val="center"/>
          </w:tcPr>
          <w:p w14:paraId="72B41BC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套</w:t>
            </w:r>
          </w:p>
        </w:tc>
        <w:tc>
          <w:tcPr>
            <w:tcW w:w="1140" w:type="dxa"/>
            <w:tcBorders>
              <w:tl2br w:val="nil"/>
              <w:tr2bl w:val="nil"/>
            </w:tcBorders>
            <w:shd w:val="clear" w:color="auto" w:fill="FFFFFF" w:themeFill="background1"/>
            <w:noWrap w:val="0"/>
            <w:vAlign w:val="center"/>
          </w:tcPr>
          <w:p w14:paraId="4BB17E0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6</w:t>
            </w:r>
          </w:p>
        </w:tc>
        <w:tc>
          <w:tcPr>
            <w:tcW w:w="1722" w:type="dxa"/>
            <w:tcBorders>
              <w:tl2br w:val="nil"/>
              <w:tr2bl w:val="nil"/>
            </w:tcBorders>
            <w:shd w:val="clear" w:color="auto" w:fill="FFFFFF" w:themeFill="background1"/>
            <w:noWrap w:val="0"/>
            <w:vAlign w:val="center"/>
          </w:tcPr>
          <w:p w14:paraId="51364981">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6FB66E9A">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85CCA61">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灌注压浆流动度仪</w:t>
            </w:r>
          </w:p>
        </w:tc>
        <w:tc>
          <w:tcPr>
            <w:tcW w:w="1769" w:type="dxa"/>
            <w:tcBorders>
              <w:tl2br w:val="nil"/>
              <w:tr2bl w:val="nil"/>
            </w:tcBorders>
            <w:shd w:val="clear" w:color="auto" w:fill="FFFFFF" w:themeFill="background1"/>
            <w:noWrap w:val="0"/>
            <w:vAlign w:val="center"/>
          </w:tcPr>
          <w:p w14:paraId="67FD08BE">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φ13×38mm</w:t>
            </w:r>
          </w:p>
        </w:tc>
        <w:tc>
          <w:tcPr>
            <w:tcW w:w="1025" w:type="dxa"/>
            <w:tcBorders>
              <w:tl2br w:val="nil"/>
              <w:tr2bl w:val="nil"/>
            </w:tcBorders>
            <w:shd w:val="clear" w:color="auto" w:fill="FFFFFF" w:themeFill="background1"/>
            <w:noWrap w:val="0"/>
            <w:vAlign w:val="center"/>
          </w:tcPr>
          <w:p w14:paraId="7CEBBEF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1358C8E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224C64A7">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3D390F7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64BCF032">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抗压夹具</w:t>
            </w:r>
          </w:p>
        </w:tc>
        <w:tc>
          <w:tcPr>
            <w:tcW w:w="1769" w:type="dxa"/>
            <w:tcBorders>
              <w:tl2br w:val="nil"/>
              <w:tr2bl w:val="nil"/>
            </w:tcBorders>
            <w:shd w:val="clear" w:color="auto" w:fill="FFFFFF" w:themeFill="background1"/>
            <w:noWrap w:val="0"/>
            <w:vAlign w:val="center"/>
          </w:tcPr>
          <w:p w14:paraId="68F2266A">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40mm*40mm</w:t>
            </w:r>
          </w:p>
        </w:tc>
        <w:tc>
          <w:tcPr>
            <w:tcW w:w="1025" w:type="dxa"/>
            <w:tcBorders>
              <w:tl2br w:val="nil"/>
              <w:tr2bl w:val="nil"/>
            </w:tcBorders>
            <w:shd w:val="clear" w:color="auto" w:fill="FFFFFF" w:themeFill="background1"/>
            <w:noWrap w:val="0"/>
            <w:vAlign w:val="center"/>
          </w:tcPr>
          <w:p w14:paraId="2EF3C4A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个</w:t>
            </w:r>
          </w:p>
        </w:tc>
        <w:tc>
          <w:tcPr>
            <w:tcW w:w="1140" w:type="dxa"/>
            <w:tcBorders>
              <w:tl2br w:val="nil"/>
              <w:tr2bl w:val="nil"/>
            </w:tcBorders>
            <w:shd w:val="clear" w:color="auto" w:fill="FFFFFF" w:themeFill="background1"/>
            <w:noWrap w:val="0"/>
            <w:vAlign w:val="center"/>
          </w:tcPr>
          <w:p w14:paraId="29B97C9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1CEFD889">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7CF4419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385A4C80">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水泥比表面积仪</w:t>
            </w:r>
          </w:p>
        </w:tc>
        <w:tc>
          <w:tcPr>
            <w:tcW w:w="1769" w:type="dxa"/>
            <w:tcBorders>
              <w:tl2br w:val="nil"/>
              <w:tr2bl w:val="nil"/>
            </w:tcBorders>
            <w:shd w:val="clear" w:color="auto" w:fill="FFFFFF" w:themeFill="background1"/>
            <w:noWrap w:val="0"/>
            <w:vAlign w:val="center"/>
          </w:tcPr>
          <w:p w14:paraId="671871DD">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FBT-9型</w:t>
            </w:r>
          </w:p>
        </w:tc>
        <w:tc>
          <w:tcPr>
            <w:tcW w:w="1025" w:type="dxa"/>
            <w:tcBorders>
              <w:tl2br w:val="nil"/>
              <w:tr2bl w:val="nil"/>
            </w:tcBorders>
            <w:shd w:val="clear" w:color="auto" w:fill="FFFFFF" w:themeFill="background1"/>
            <w:noWrap w:val="0"/>
            <w:vAlign w:val="center"/>
          </w:tcPr>
          <w:p w14:paraId="59E4AE1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5DA9E3FA">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3E2F71A2">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47B924C3">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67182FD">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针片状规准仪</w:t>
            </w:r>
          </w:p>
        </w:tc>
        <w:tc>
          <w:tcPr>
            <w:tcW w:w="1769" w:type="dxa"/>
            <w:tcBorders>
              <w:tl2br w:val="nil"/>
              <w:tr2bl w:val="nil"/>
            </w:tcBorders>
            <w:shd w:val="clear" w:color="auto" w:fill="FFFFFF" w:themeFill="background1"/>
            <w:noWrap w:val="0"/>
            <w:vAlign w:val="center"/>
          </w:tcPr>
          <w:p w14:paraId="56BB9989">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w:t>
            </w:r>
          </w:p>
        </w:tc>
        <w:tc>
          <w:tcPr>
            <w:tcW w:w="1025" w:type="dxa"/>
            <w:tcBorders>
              <w:tl2br w:val="nil"/>
              <w:tr2bl w:val="nil"/>
            </w:tcBorders>
            <w:shd w:val="clear" w:color="auto" w:fill="FFFFFF" w:themeFill="background1"/>
            <w:noWrap w:val="0"/>
            <w:vAlign w:val="center"/>
          </w:tcPr>
          <w:p w14:paraId="5C2E1082">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个</w:t>
            </w:r>
          </w:p>
        </w:tc>
        <w:tc>
          <w:tcPr>
            <w:tcW w:w="1140" w:type="dxa"/>
            <w:tcBorders>
              <w:tl2br w:val="nil"/>
              <w:tr2bl w:val="nil"/>
            </w:tcBorders>
            <w:shd w:val="clear" w:color="auto" w:fill="FFFFFF" w:themeFill="background1"/>
            <w:noWrap w:val="0"/>
            <w:vAlign w:val="center"/>
          </w:tcPr>
          <w:p w14:paraId="0106668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491B8483">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58289926">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17827E14">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碎石压碎值试验仪</w:t>
            </w:r>
          </w:p>
        </w:tc>
        <w:tc>
          <w:tcPr>
            <w:tcW w:w="1769" w:type="dxa"/>
            <w:tcBorders>
              <w:tl2br w:val="nil"/>
              <w:tr2bl w:val="nil"/>
            </w:tcBorders>
            <w:shd w:val="clear" w:color="auto" w:fill="FFFFFF" w:themeFill="background1"/>
            <w:noWrap w:val="0"/>
            <w:vAlign w:val="center"/>
          </w:tcPr>
          <w:p w14:paraId="0ABBBA39">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w:t>
            </w:r>
          </w:p>
        </w:tc>
        <w:tc>
          <w:tcPr>
            <w:tcW w:w="1025" w:type="dxa"/>
            <w:tcBorders>
              <w:tl2br w:val="nil"/>
              <w:tr2bl w:val="nil"/>
            </w:tcBorders>
            <w:shd w:val="clear" w:color="auto" w:fill="FFFFFF" w:themeFill="background1"/>
            <w:noWrap w:val="0"/>
            <w:vAlign w:val="center"/>
          </w:tcPr>
          <w:p w14:paraId="5A6772C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个</w:t>
            </w:r>
          </w:p>
        </w:tc>
        <w:tc>
          <w:tcPr>
            <w:tcW w:w="1140" w:type="dxa"/>
            <w:tcBorders>
              <w:tl2br w:val="nil"/>
              <w:tr2bl w:val="nil"/>
            </w:tcBorders>
            <w:shd w:val="clear" w:color="auto" w:fill="FFFFFF" w:themeFill="background1"/>
            <w:noWrap w:val="0"/>
            <w:vAlign w:val="center"/>
          </w:tcPr>
          <w:p w14:paraId="7CDEABD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4E5EEFF0">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084E87E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47596D52">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容重桶</w:t>
            </w:r>
          </w:p>
        </w:tc>
        <w:tc>
          <w:tcPr>
            <w:tcW w:w="1769" w:type="dxa"/>
            <w:tcBorders>
              <w:tl2br w:val="nil"/>
              <w:tr2bl w:val="nil"/>
            </w:tcBorders>
            <w:shd w:val="clear" w:color="auto" w:fill="FFFFFF" w:themeFill="background1"/>
            <w:noWrap w:val="0"/>
            <w:vAlign w:val="center"/>
          </w:tcPr>
          <w:p w14:paraId="62C0C409">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1L-30L</w:t>
            </w:r>
          </w:p>
        </w:tc>
        <w:tc>
          <w:tcPr>
            <w:tcW w:w="1025" w:type="dxa"/>
            <w:tcBorders>
              <w:tl2br w:val="nil"/>
              <w:tr2bl w:val="nil"/>
            </w:tcBorders>
            <w:shd w:val="clear" w:color="auto" w:fill="FFFFFF" w:themeFill="background1"/>
            <w:noWrap w:val="0"/>
            <w:vAlign w:val="center"/>
          </w:tcPr>
          <w:p w14:paraId="691A93E7">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套</w:t>
            </w:r>
          </w:p>
        </w:tc>
        <w:tc>
          <w:tcPr>
            <w:tcW w:w="1140" w:type="dxa"/>
            <w:tcBorders>
              <w:tl2br w:val="nil"/>
              <w:tr2bl w:val="nil"/>
            </w:tcBorders>
            <w:shd w:val="clear" w:color="auto" w:fill="FFFFFF" w:themeFill="background1"/>
            <w:noWrap w:val="0"/>
            <w:vAlign w:val="center"/>
          </w:tcPr>
          <w:p w14:paraId="14C9B07F">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27BC3DDD">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779196C6">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47DFD533">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电动液压脱模器</w:t>
            </w:r>
          </w:p>
        </w:tc>
        <w:tc>
          <w:tcPr>
            <w:tcW w:w="1769" w:type="dxa"/>
            <w:tcBorders>
              <w:tl2br w:val="nil"/>
              <w:tr2bl w:val="nil"/>
            </w:tcBorders>
            <w:shd w:val="clear" w:color="auto" w:fill="FFFFFF" w:themeFill="background1"/>
            <w:noWrap w:val="0"/>
            <w:vAlign w:val="center"/>
          </w:tcPr>
          <w:p w14:paraId="65B139DA">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YDT-20</w:t>
            </w:r>
          </w:p>
        </w:tc>
        <w:tc>
          <w:tcPr>
            <w:tcW w:w="1025" w:type="dxa"/>
            <w:tcBorders>
              <w:tl2br w:val="nil"/>
              <w:tr2bl w:val="nil"/>
            </w:tcBorders>
            <w:shd w:val="clear" w:color="auto" w:fill="FFFFFF" w:themeFill="background1"/>
            <w:noWrap w:val="0"/>
            <w:vAlign w:val="center"/>
          </w:tcPr>
          <w:p w14:paraId="2E2CDDB2">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5D89147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1ECE9D69">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05C3D84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1D89478D">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路面材料强度试验仪</w:t>
            </w:r>
          </w:p>
        </w:tc>
        <w:tc>
          <w:tcPr>
            <w:tcW w:w="1769" w:type="dxa"/>
            <w:tcBorders>
              <w:tl2br w:val="nil"/>
              <w:tr2bl w:val="nil"/>
            </w:tcBorders>
            <w:shd w:val="clear" w:color="auto" w:fill="FFFFFF" w:themeFill="background1"/>
            <w:noWrap w:val="0"/>
            <w:vAlign w:val="center"/>
          </w:tcPr>
          <w:p w14:paraId="5E6B6168">
            <w:pPr>
              <w:autoSpaceDE w:val="0"/>
              <w:autoSpaceDN w:val="0"/>
              <w:adjustRightInd w:val="0"/>
              <w:spacing w:line="240" w:lineRule="atLeast"/>
              <w:ind w:firstLine="420" w:firstLineChars="200"/>
              <w:jc w:val="center"/>
              <w:rPr>
                <w:rFonts w:hint="eastAsia" w:ascii="宋体" w:hAnsi="宋体" w:eastAsia="宋体" w:cs="宋体"/>
                <w:kern w:val="2"/>
                <w:sz w:val="21"/>
                <w:szCs w:val="21"/>
                <w:highlight w:val="none"/>
                <w:lang w:val="en-US" w:eastAsia="zh-CN" w:bidi="ar-SA"/>
              </w:rPr>
            </w:pPr>
          </w:p>
        </w:tc>
        <w:tc>
          <w:tcPr>
            <w:tcW w:w="1025" w:type="dxa"/>
            <w:tcBorders>
              <w:tl2br w:val="nil"/>
              <w:tr2bl w:val="nil"/>
            </w:tcBorders>
            <w:shd w:val="clear" w:color="auto" w:fill="FFFFFF" w:themeFill="background1"/>
            <w:noWrap w:val="0"/>
            <w:vAlign w:val="center"/>
          </w:tcPr>
          <w:p w14:paraId="58B0664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06E7582F">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5AF1424E">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71C12D7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20D4DBE0">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土壤筛</w:t>
            </w:r>
          </w:p>
        </w:tc>
        <w:tc>
          <w:tcPr>
            <w:tcW w:w="1769" w:type="dxa"/>
            <w:tcBorders>
              <w:tl2br w:val="nil"/>
              <w:tr2bl w:val="nil"/>
            </w:tcBorders>
            <w:shd w:val="clear" w:color="auto" w:fill="FFFFFF" w:themeFill="background1"/>
            <w:noWrap w:val="0"/>
            <w:vAlign w:val="center"/>
          </w:tcPr>
          <w:p w14:paraId="34D7E423">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φ300</w:t>
            </w:r>
          </w:p>
        </w:tc>
        <w:tc>
          <w:tcPr>
            <w:tcW w:w="1025" w:type="dxa"/>
            <w:tcBorders>
              <w:tl2br w:val="nil"/>
              <w:tr2bl w:val="nil"/>
            </w:tcBorders>
            <w:shd w:val="clear" w:color="auto" w:fill="FFFFFF" w:themeFill="background1"/>
            <w:noWrap w:val="0"/>
            <w:vAlign w:val="center"/>
          </w:tcPr>
          <w:p w14:paraId="1AD6B9BB">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套</w:t>
            </w:r>
          </w:p>
        </w:tc>
        <w:tc>
          <w:tcPr>
            <w:tcW w:w="1140" w:type="dxa"/>
            <w:tcBorders>
              <w:tl2br w:val="nil"/>
              <w:tr2bl w:val="nil"/>
            </w:tcBorders>
            <w:shd w:val="clear" w:color="auto" w:fill="FFFFFF" w:themeFill="background1"/>
            <w:noWrap w:val="0"/>
            <w:vAlign w:val="center"/>
          </w:tcPr>
          <w:p w14:paraId="5D55ADF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1</w:t>
            </w:r>
          </w:p>
        </w:tc>
        <w:tc>
          <w:tcPr>
            <w:tcW w:w="1722" w:type="dxa"/>
            <w:tcBorders>
              <w:tl2br w:val="nil"/>
              <w:tr2bl w:val="nil"/>
            </w:tcBorders>
            <w:shd w:val="clear" w:color="auto" w:fill="FFFFFF" w:themeFill="background1"/>
            <w:noWrap w:val="0"/>
            <w:vAlign w:val="center"/>
          </w:tcPr>
          <w:p w14:paraId="1FCDE70F">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4B37279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1F400F92">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灌砂筒</w:t>
            </w:r>
          </w:p>
        </w:tc>
        <w:tc>
          <w:tcPr>
            <w:tcW w:w="1769" w:type="dxa"/>
            <w:tcBorders>
              <w:tl2br w:val="nil"/>
              <w:tr2bl w:val="nil"/>
            </w:tcBorders>
            <w:shd w:val="clear" w:color="auto" w:fill="FFFFFF" w:themeFill="background1"/>
            <w:noWrap w:val="0"/>
            <w:vAlign w:val="center"/>
          </w:tcPr>
          <w:p w14:paraId="18EABA92">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φ200</w:t>
            </w:r>
          </w:p>
        </w:tc>
        <w:tc>
          <w:tcPr>
            <w:tcW w:w="1025" w:type="dxa"/>
            <w:tcBorders>
              <w:tl2br w:val="nil"/>
              <w:tr2bl w:val="nil"/>
            </w:tcBorders>
            <w:shd w:val="clear" w:color="auto" w:fill="FFFFFF" w:themeFill="background1"/>
            <w:noWrap w:val="0"/>
            <w:vAlign w:val="center"/>
          </w:tcPr>
          <w:p w14:paraId="76EE9606">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个</w:t>
            </w:r>
          </w:p>
        </w:tc>
        <w:tc>
          <w:tcPr>
            <w:tcW w:w="1140" w:type="dxa"/>
            <w:tcBorders>
              <w:tl2br w:val="nil"/>
              <w:tr2bl w:val="nil"/>
            </w:tcBorders>
            <w:shd w:val="clear" w:color="auto" w:fill="FFFFFF" w:themeFill="background1"/>
            <w:noWrap w:val="0"/>
            <w:vAlign w:val="center"/>
          </w:tcPr>
          <w:p w14:paraId="2C06DA8E">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4</w:t>
            </w:r>
          </w:p>
        </w:tc>
        <w:tc>
          <w:tcPr>
            <w:tcW w:w="1722" w:type="dxa"/>
            <w:tcBorders>
              <w:tl2br w:val="nil"/>
              <w:tr2bl w:val="nil"/>
            </w:tcBorders>
            <w:shd w:val="clear" w:color="auto" w:fill="FFFFFF" w:themeFill="background1"/>
            <w:noWrap w:val="0"/>
            <w:vAlign w:val="center"/>
          </w:tcPr>
          <w:p w14:paraId="2570E6A1">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435C80D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3B59A296">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灌砂筒</w:t>
            </w:r>
          </w:p>
        </w:tc>
        <w:tc>
          <w:tcPr>
            <w:tcW w:w="1769" w:type="dxa"/>
            <w:tcBorders>
              <w:tl2br w:val="nil"/>
              <w:tr2bl w:val="nil"/>
            </w:tcBorders>
            <w:shd w:val="clear" w:color="auto" w:fill="FFFFFF" w:themeFill="background1"/>
            <w:noWrap w:val="0"/>
            <w:vAlign w:val="center"/>
          </w:tcPr>
          <w:p w14:paraId="21D65F96">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φ150</w:t>
            </w:r>
          </w:p>
        </w:tc>
        <w:tc>
          <w:tcPr>
            <w:tcW w:w="1025" w:type="dxa"/>
            <w:tcBorders>
              <w:tl2br w:val="nil"/>
              <w:tr2bl w:val="nil"/>
            </w:tcBorders>
            <w:shd w:val="clear" w:color="auto" w:fill="FFFFFF" w:themeFill="background1"/>
            <w:noWrap w:val="0"/>
            <w:vAlign w:val="center"/>
          </w:tcPr>
          <w:p w14:paraId="53C4949A">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个</w:t>
            </w:r>
          </w:p>
        </w:tc>
        <w:tc>
          <w:tcPr>
            <w:tcW w:w="1140" w:type="dxa"/>
            <w:tcBorders>
              <w:tl2br w:val="nil"/>
              <w:tr2bl w:val="nil"/>
            </w:tcBorders>
            <w:shd w:val="clear" w:color="auto" w:fill="FFFFFF" w:themeFill="background1"/>
            <w:noWrap w:val="0"/>
            <w:vAlign w:val="center"/>
          </w:tcPr>
          <w:p w14:paraId="525E5BC9">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6</w:t>
            </w:r>
          </w:p>
        </w:tc>
        <w:tc>
          <w:tcPr>
            <w:tcW w:w="1722" w:type="dxa"/>
            <w:tcBorders>
              <w:tl2br w:val="nil"/>
              <w:tr2bl w:val="nil"/>
            </w:tcBorders>
            <w:shd w:val="clear" w:color="auto" w:fill="FFFFFF" w:themeFill="background1"/>
            <w:noWrap w:val="0"/>
            <w:vAlign w:val="center"/>
          </w:tcPr>
          <w:p w14:paraId="7E3C05D1">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5048D69A">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6EA27B5D">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轻型动力触探仪</w:t>
            </w:r>
          </w:p>
        </w:tc>
        <w:tc>
          <w:tcPr>
            <w:tcW w:w="1769" w:type="dxa"/>
            <w:tcBorders>
              <w:tl2br w:val="nil"/>
              <w:tr2bl w:val="nil"/>
            </w:tcBorders>
            <w:shd w:val="clear" w:color="auto" w:fill="FFFFFF" w:themeFill="background1"/>
            <w:noWrap w:val="0"/>
            <w:vAlign w:val="center"/>
          </w:tcPr>
          <w:p w14:paraId="5F5CE736">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N10</w:t>
            </w:r>
          </w:p>
        </w:tc>
        <w:tc>
          <w:tcPr>
            <w:tcW w:w="1025" w:type="dxa"/>
            <w:tcBorders>
              <w:tl2br w:val="nil"/>
              <w:tr2bl w:val="nil"/>
            </w:tcBorders>
            <w:shd w:val="clear" w:color="auto" w:fill="FFFFFF" w:themeFill="background1"/>
            <w:noWrap w:val="0"/>
            <w:vAlign w:val="center"/>
          </w:tcPr>
          <w:p w14:paraId="1F0B3C32">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5EAC6F33">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49686984">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415C11ED">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3F83717">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重型动力触探仪</w:t>
            </w:r>
          </w:p>
        </w:tc>
        <w:tc>
          <w:tcPr>
            <w:tcW w:w="1769" w:type="dxa"/>
            <w:tcBorders>
              <w:tl2br w:val="nil"/>
              <w:tr2bl w:val="nil"/>
            </w:tcBorders>
            <w:shd w:val="clear" w:color="auto" w:fill="FFFFFF" w:themeFill="background1"/>
            <w:noWrap w:val="0"/>
            <w:vAlign w:val="center"/>
          </w:tcPr>
          <w:p w14:paraId="775ADA26">
            <w:pPr>
              <w:autoSpaceDE w:val="0"/>
              <w:autoSpaceDN w:val="0"/>
              <w:adjustRightInd w:val="0"/>
              <w:spacing w:line="240" w:lineRule="atLeast"/>
              <w:ind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N63.5</w:t>
            </w:r>
          </w:p>
        </w:tc>
        <w:tc>
          <w:tcPr>
            <w:tcW w:w="1025" w:type="dxa"/>
            <w:tcBorders>
              <w:tl2br w:val="nil"/>
              <w:tr2bl w:val="nil"/>
            </w:tcBorders>
            <w:shd w:val="clear" w:color="auto" w:fill="FFFFFF" w:themeFill="background1"/>
            <w:noWrap w:val="0"/>
            <w:vAlign w:val="center"/>
          </w:tcPr>
          <w:p w14:paraId="7B6EEF9A">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72E16841">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2</w:t>
            </w:r>
          </w:p>
        </w:tc>
        <w:tc>
          <w:tcPr>
            <w:tcW w:w="1722" w:type="dxa"/>
            <w:tcBorders>
              <w:tl2br w:val="nil"/>
              <w:tr2bl w:val="nil"/>
            </w:tcBorders>
            <w:shd w:val="clear" w:color="auto" w:fill="FFFFFF" w:themeFill="background1"/>
            <w:noWrap w:val="0"/>
            <w:vAlign w:val="center"/>
          </w:tcPr>
          <w:p w14:paraId="1EB1334E">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58A9DC6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C3692D3">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全站仪</w:t>
            </w:r>
          </w:p>
        </w:tc>
        <w:tc>
          <w:tcPr>
            <w:tcW w:w="1769" w:type="dxa"/>
            <w:tcBorders>
              <w:tl2br w:val="nil"/>
              <w:tr2bl w:val="nil"/>
            </w:tcBorders>
            <w:shd w:val="clear" w:color="auto" w:fill="FFFFFF" w:themeFill="background1"/>
            <w:noWrap w:val="0"/>
            <w:vAlign w:val="center"/>
          </w:tcPr>
          <w:p w14:paraId="2D619F9A">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p>
        </w:tc>
        <w:tc>
          <w:tcPr>
            <w:tcW w:w="1025" w:type="dxa"/>
            <w:tcBorders>
              <w:tl2br w:val="nil"/>
              <w:tr2bl w:val="nil"/>
            </w:tcBorders>
            <w:shd w:val="clear" w:color="auto" w:fill="FFFFFF" w:themeFill="background1"/>
            <w:noWrap w:val="0"/>
            <w:vAlign w:val="center"/>
          </w:tcPr>
          <w:p w14:paraId="5C1174FC">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4720708F">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4</w:t>
            </w:r>
          </w:p>
        </w:tc>
        <w:tc>
          <w:tcPr>
            <w:tcW w:w="1722" w:type="dxa"/>
            <w:tcBorders>
              <w:tl2br w:val="nil"/>
              <w:tr2bl w:val="nil"/>
            </w:tcBorders>
            <w:shd w:val="clear" w:color="auto" w:fill="FFFFFF" w:themeFill="background1"/>
            <w:noWrap w:val="0"/>
            <w:vAlign w:val="center"/>
          </w:tcPr>
          <w:p w14:paraId="086D0E16">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2835E2B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5B0AF8F2">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水准仪</w:t>
            </w:r>
          </w:p>
        </w:tc>
        <w:tc>
          <w:tcPr>
            <w:tcW w:w="1769" w:type="dxa"/>
            <w:tcBorders>
              <w:tl2br w:val="nil"/>
              <w:tr2bl w:val="nil"/>
            </w:tcBorders>
            <w:shd w:val="clear" w:color="auto" w:fill="FFFFFF" w:themeFill="background1"/>
            <w:noWrap w:val="0"/>
            <w:vAlign w:val="center"/>
          </w:tcPr>
          <w:p w14:paraId="786DB2A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p>
        </w:tc>
        <w:tc>
          <w:tcPr>
            <w:tcW w:w="1025" w:type="dxa"/>
            <w:tcBorders>
              <w:tl2br w:val="nil"/>
              <w:tr2bl w:val="nil"/>
            </w:tcBorders>
            <w:shd w:val="clear" w:color="auto" w:fill="FFFFFF" w:themeFill="background1"/>
            <w:noWrap w:val="0"/>
            <w:vAlign w:val="center"/>
          </w:tcPr>
          <w:p w14:paraId="2758C2E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776B4494">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6</w:t>
            </w:r>
          </w:p>
        </w:tc>
        <w:tc>
          <w:tcPr>
            <w:tcW w:w="1722" w:type="dxa"/>
            <w:tcBorders>
              <w:tl2br w:val="nil"/>
              <w:tr2bl w:val="nil"/>
            </w:tcBorders>
            <w:shd w:val="clear" w:color="auto" w:fill="FFFFFF" w:themeFill="background1"/>
            <w:noWrap w:val="0"/>
            <w:vAlign w:val="center"/>
          </w:tcPr>
          <w:p w14:paraId="0765484E">
            <w:pPr>
              <w:spacing w:line="240" w:lineRule="auto"/>
              <w:ind w:firstLine="0" w:firstLineChars="0"/>
              <w:jc w:val="center"/>
              <w:rPr>
                <w:rFonts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r w14:paraId="6CC011A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340" w:hRule="exact"/>
          <w:jc w:val="center"/>
        </w:trPr>
        <w:tc>
          <w:tcPr>
            <w:tcW w:w="2622" w:type="dxa"/>
            <w:tcBorders>
              <w:tl2br w:val="nil"/>
              <w:tr2bl w:val="nil"/>
            </w:tcBorders>
            <w:shd w:val="clear" w:color="auto" w:fill="FFFFFF" w:themeFill="background1"/>
            <w:noWrap w:val="0"/>
            <w:vAlign w:val="center"/>
          </w:tcPr>
          <w:p w14:paraId="75C92290">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收敛仪</w:t>
            </w:r>
          </w:p>
        </w:tc>
        <w:tc>
          <w:tcPr>
            <w:tcW w:w="1769" w:type="dxa"/>
            <w:tcBorders>
              <w:tl2br w:val="nil"/>
              <w:tr2bl w:val="nil"/>
            </w:tcBorders>
            <w:shd w:val="clear" w:color="auto" w:fill="FFFFFF" w:themeFill="background1"/>
            <w:noWrap w:val="0"/>
            <w:vAlign w:val="center"/>
          </w:tcPr>
          <w:p w14:paraId="2564E87D">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p>
        </w:tc>
        <w:tc>
          <w:tcPr>
            <w:tcW w:w="1025" w:type="dxa"/>
            <w:tcBorders>
              <w:tl2br w:val="nil"/>
              <w:tr2bl w:val="nil"/>
            </w:tcBorders>
            <w:shd w:val="clear" w:color="auto" w:fill="FFFFFF" w:themeFill="background1"/>
            <w:noWrap w:val="0"/>
            <w:vAlign w:val="center"/>
          </w:tcPr>
          <w:p w14:paraId="346A4CE5">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台</w:t>
            </w:r>
          </w:p>
        </w:tc>
        <w:tc>
          <w:tcPr>
            <w:tcW w:w="1140" w:type="dxa"/>
            <w:tcBorders>
              <w:tl2br w:val="nil"/>
              <w:tr2bl w:val="nil"/>
            </w:tcBorders>
            <w:shd w:val="clear" w:color="auto" w:fill="FFFFFF" w:themeFill="background1"/>
            <w:noWrap w:val="0"/>
            <w:vAlign w:val="center"/>
          </w:tcPr>
          <w:p w14:paraId="137D0438">
            <w:pPr>
              <w:pStyle w:val="139"/>
              <w:spacing w:line="240" w:lineRule="atLeast"/>
              <w:ind w:firstLine="0" w:firstLineChars="0"/>
              <w:jc w:val="center"/>
              <w:rPr>
                <w:rFonts w:hint="eastAsia" w:ascii="宋体" w:hAnsi="宋体" w:eastAsia="宋体" w:cs="宋体"/>
                <w:b w:val="0"/>
                <w:bCs/>
                <w:kern w:val="2"/>
                <w:sz w:val="21"/>
                <w:szCs w:val="21"/>
                <w:highlight w:val="none"/>
                <w:lang w:val="en-US" w:eastAsia="zh-CN" w:bidi="ar-SA"/>
              </w:rPr>
            </w:pPr>
            <w:r>
              <w:rPr>
                <w:rFonts w:hint="eastAsia" w:ascii="宋体" w:hAnsi="宋体" w:eastAsia="宋体" w:cs="宋体"/>
                <w:highlight w:val="none"/>
              </w:rPr>
              <w:t>4</w:t>
            </w:r>
          </w:p>
        </w:tc>
        <w:tc>
          <w:tcPr>
            <w:tcW w:w="1722" w:type="dxa"/>
            <w:tcBorders>
              <w:tl2br w:val="nil"/>
              <w:tr2bl w:val="nil"/>
            </w:tcBorders>
            <w:shd w:val="clear" w:color="auto" w:fill="FFFFFF" w:themeFill="background1"/>
            <w:noWrap w:val="0"/>
            <w:vAlign w:val="center"/>
          </w:tcPr>
          <w:p w14:paraId="39D66564">
            <w:pPr>
              <w:ind w:firstLine="0" w:firstLineChars="0"/>
              <w:jc w:val="center"/>
              <w:rPr>
                <w:rFonts w:hint="default" w:ascii="宋体" w:hAnsi="宋体" w:eastAsia="宋体" w:cs="Times New Roman"/>
                <w:b w:val="0"/>
                <w:bCs/>
                <w:kern w:val="2"/>
                <w:sz w:val="21"/>
                <w:szCs w:val="21"/>
                <w:highlight w:val="none"/>
                <w:lang w:val="en-US" w:eastAsia="zh-CN" w:bidi="ar-SA"/>
              </w:rPr>
            </w:pPr>
            <w:r>
              <w:rPr>
                <w:rFonts w:hint="eastAsia" w:ascii="宋体" w:hAnsi="宋体"/>
                <w:highlight w:val="none"/>
                <w:lang w:val="en-US" w:eastAsia="zh-CN"/>
              </w:rPr>
              <w:t>2026.2.25</w:t>
            </w:r>
          </w:p>
        </w:tc>
      </w:tr>
    </w:tbl>
    <w:p w14:paraId="508A561D">
      <w:pPr>
        <w:pStyle w:val="5"/>
        <w:rPr>
          <w:color w:val="auto"/>
          <w:highlight w:val="none"/>
        </w:rPr>
      </w:pPr>
      <w:r>
        <w:rPr>
          <w:rFonts w:hint="eastAsia"/>
          <w:color w:val="auto"/>
          <w:highlight w:val="none"/>
        </w:rPr>
        <w:t>1.4 拌</w:t>
      </w:r>
      <w:r>
        <w:rPr>
          <w:rFonts w:hint="eastAsia" w:asciiTheme="minorEastAsia" w:hAnsiTheme="minorEastAsia" w:eastAsiaTheme="minorEastAsia"/>
          <w:color w:val="auto"/>
          <w:sz w:val="24"/>
          <w:highlight w:val="none"/>
        </w:rPr>
        <w:t>和</w:t>
      </w:r>
      <w:r>
        <w:rPr>
          <w:rFonts w:hint="eastAsia"/>
          <w:color w:val="auto"/>
          <w:highlight w:val="none"/>
        </w:rPr>
        <w:t>站</w:t>
      </w:r>
    </w:p>
    <w:p w14:paraId="6B03D8CD">
      <w:pPr>
        <w:pStyle w:val="13"/>
        <w:spacing w:line="360" w:lineRule="auto"/>
        <w:ind w:firstLine="480"/>
        <w:rPr>
          <w:rFonts w:hint="default"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拌和站与钢筋厂、试验室、构件厂集中设置，位于</w:t>
      </w:r>
      <w:r>
        <w:rPr>
          <w:rFonts w:hint="eastAsia" w:asciiTheme="minorEastAsia" w:hAnsiTheme="minorEastAsia" w:eastAsiaTheme="minorEastAsia"/>
          <w:color w:val="000000" w:themeColor="text1"/>
          <w:sz w:val="24"/>
          <w:highlight w:val="none"/>
        </w:rPr>
        <w:t>K</w:t>
      </w:r>
      <w:r>
        <w:rPr>
          <w:rFonts w:hint="eastAsia" w:asciiTheme="minorEastAsia" w:hAnsiTheme="minorEastAsia" w:eastAsiaTheme="minorEastAsia"/>
          <w:color w:val="000000" w:themeColor="text1"/>
          <w:sz w:val="24"/>
          <w:highlight w:val="none"/>
          <w:lang w:val="en-US" w:eastAsia="zh-CN"/>
        </w:rPr>
        <w:t>108</w:t>
      </w:r>
      <w:r>
        <w:rPr>
          <w:rFonts w:hint="eastAsia" w:asciiTheme="minorEastAsia" w:hAnsiTheme="minorEastAsia" w:eastAsiaTheme="minorEastAsia"/>
          <w:color w:val="000000" w:themeColor="text1"/>
          <w:sz w:val="24"/>
          <w:highlight w:val="none"/>
        </w:rPr>
        <w:t>+</w:t>
      </w:r>
      <w:r>
        <w:rPr>
          <w:rFonts w:hint="eastAsia" w:asciiTheme="minorEastAsia" w:hAnsiTheme="minorEastAsia" w:eastAsiaTheme="minorEastAsia"/>
          <w:color w:val="000000" w:themeColor="text1"/>
          <w:sz w:val="24"/>
          <w:highlight w:val="none"/>
          <w:lang w:val="en-US" w:eastAsia="zh-CN"/>
        </w:rPr>
        <w:t>540</w:t>
      </w:r>
      <w:r>
        <w:rPr>
          <w:rFonts w:hint="eastAsia" w:asciiTheme="minorEastAsia" w:hAnsiTheme="minorEastAsia" w:eastAsiaTheme="minorEastAsia"/>
          <w:color w:val="000000" w:themeColor="text1"/>
          <w:sz w:val="24"/>
          <w:highlight w:val="none"/>
        </w:rPr>
        <w:t>右幅</w:t>
      </w:r>
      <w:r>
        <w:rPr>
          <w:rFonts w:hint="eastAsia" w:asciiTheme="minorEastAsia" w:hAnsiTheme="minorEastAsia" w:eastAsiaTheme="minorEastAsia"/>
          <w:color w:val="000000" w:themeColor="text1"/>
          <w:sz w:val="24"/>
          <w:highlight w:val="none"/>
          <w:lang w:val="en-US" w:eastAsia="zh-CN"/>
        </w:rPr>
        <w:t>900</w:t>
      </w:r>
      <w:r>
        <w:rPr>
          <w:rFonts w:hint="eastAsia" w:asciiTheme="minorEastAsia" w:hAnsiTheme="minorEastAsia" w:eastAsiaTheme="minorEastAsia"/>
          <w:color w:val="000000" w:themeColor="text1"/>
          <w:sz w:val="24"/>
          <w:highlight w:val="none"/>
        </w:rPr>
        <w:t>m处</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szCs w:val="22"/>
          <w:highlight w:val="none"/>
          <w:lang w:val="en-US" w:eastAsia="zh-CN"/>
        </w:rPr>
        <w:t>占地</w:t>
      </w:r>
      <w:r>
        <w:rPr>
          <w:rFonts w:hint="eastAsia" w:asciiTheme="minorEastAsia" w:hAnsiTheme="minorEastAsia" w:eastAsiaTheme="minorEastAsia"/>
          <w:color w:val="000000" w:themeColor="text1"/>
          <w:szCs w:val="22"/>
          <w:highlight w:val="none"/>
          <w:lang w:val="en-US" w:eastAsia="zh-CN"/>
        </w:rPr>
        <w:t>15.47亩。</w:t>
      </w:r>
      <w:r>
        <w:rPr>
          <w:rFonts w:hint="eastAsia" w:asciiTheme="minorEastAsia" w:hAnsiTheme="minorEastAsia" w:eastAsiaTheme="minorEastAsia"/>
          <w:szCs w:val="22"/>
          <w:highlight w:val="none"/>
          <w:lang w:val="en-US" w:eastAsia="zh-CN"/>
        </w:rPr>
        <w:t>负责供应本标段所有的混凝土，混凝土供应总量为25.1万方，拌和站设2台HZS180搅拌机，各配备10个300t储料罐。</w:t>
      </w:r>
    </w:p>
    <w:p w14:paraId="3645609B">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根据施工总进度计划，我标段施工高峰期混凝土用量为40000m³/月，要求每天的混凝土生产量不少于1500m³。HZS180型搅拌机的理论生产率为50m³/h，搅拌机实际生产能力按照3分钟1盘，1盘2.5方计算，每天生产16小时，混凝土产量为1600m³/天，完全满足生产要求。</w:t>
      </w:r>
    </w:p>
    <w:p w14:paraId="6EA2968E">
      <w:pPr>
        <w:pStyle w:val="13"/>
        <w:spacing w:line="360" w:lineRule="auto"/>
        <w:ind w:firstLine="480"/>
        <w:rPr>
          <w:rFonts w:hint="eastAsia" w:ascii="黑体" w:hAnsi="黑体" w:eastAsia="黑体" w:cs="黑体"/>
          <w:b/>
          <w:bCs/>
          <w:highlight w:val="none"/>
          <w:lang w:val="en-US" w:eastAsia="zh-CN"/>
        </w:rPr>
      </w:pPr>
      <w:r>
        <w:rPr>
          <w:rFonts w:hint="eastAsia" w:asciiTheme="minorEastAsia" w:hAnsiTheme="minorEastAsia" w:eastAsiaTheme="minorEastAsia"/>
          <w:szCs w:val="22"/>
          <w:highlight w:val="none"/>
          <w:lang w:val="en-US" w:eastAsia="zh-CN"/>
        </w:rPr>
        <w:t>按照我部进度计划，拌和站需配备12m³的混凝土运输罐车12辆，备用2辆，总共需要14辆。</w:t>
      </w:r>
      <w:r>
        <w:rPr>
          <w:rFonts w:hint="eastAsia" w:cs="Times New Roman" w:asciiTheme="minorEastAsia" w:hAnsiTheme="minorEastAsia" w:eastAsiaTheme="minorEastAsia"/>
          <w:szCs w:val="22"/>
          <w:highlight w:val="none"/>
          <w:lang w:val="en-US" w:eastAsia="zh-CN"/>
        </w:rPr>
        <w:t>“四集中”详见附件4</w:t>
      </w:r>
    </w:p>
    <w:p w14:paraId="2DE91FDF">
      <w:pPr>
        <w:pStyle w:val="5"/>
        <w:rPr>
          <w:rFonts w:hint="eastAsia"/>
          <w:color w:val="auto"/>
          <w:highlight w:val="none"/>
          <w:lang w:val="en-US" w:eastAsia="zh-CN"/>
        </w:rPr>
      </w:pPr>
      <w:r>
        <w:rPr>
          <w:rFonts w:hint="eastAsia"/>
          <w:color w:val="auto"/>
          <w:highlight w:val="none"/>
        </w:rPr>
        <w:t>1.</w:t>
      </w:r>
      <w:r>
        <w:rPr>
          <w:rFonts w:hint="eastAsia"/>
          <w:color w:val="auto"/>
          <w:highlight w:val="none"/>
          <w:lang w:val="en-US" w:eastAsia="zh-CN"/>
        </w:rPr>
        <w:t>5</w:t>
      </w:r>
      <w:r>
        <w:rPr>
          <w:rFonts w:hint="eastAsia"/>
          <w:color w:val="auto"/>
          <w:highlight w:val="none"/>
        </w:rPr>
        <w:t xml:space="preserve"> </w:t>
      </w:r>
      <w:r>
        <w:rPr>
          <w:rFonts w:hint="eastAsia"/>
          <w:color w:val="auto"/>
          <w:highlight w:val="none"/>
          <w:lang w:val="en-US" w:eastAsia="zh-CN"/>
        </w:rPr>
        <w:t>预制梁场</w:t>
      </w:r>
    </w:p>
    <w:p w14:paraId="117A6E23">
      <w:pPr>
        <w:pStyle w:val="13"/>
        <w:spacing w:line="360" w:lineRule="auto"/>
        <w:ind w:firstLine="480"/>
        <w:rPr>
          <w:rFonts w:hint="default"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预制梁场位于常山服务区内，占地17亩，本标段共预制梁体1505片：我标段梁片数量1070片，其中T梁322片（30.5mT梁5片，30mT梁281片，26.5mT梁36片），空心板梁715片（20m空心板99片，16m空心板157片，13m空心板245片，10m空心板165片，8m空心板82片）；按照招标文件要求，为12标制梁435片，其中T梁250片（35mT梁16片，30.5mT梁8片，30mT梁226片），空心板梁185片（20m空心板13片，16m空心板68片，15m空心板38片，13m空心板66片）。</w:t>
      </w:r>
    </w:p>
    <w:p w14:paraId="6F964DEA">
      <w:pPr>
        <w:pStyle w:val="5"/>
        <w:rPr>
          <w:rFonts w:hint="default" w:eastAsiaTheme="minorEastAsia"/>
          <w:color w:val="auto"/>
          <w:highlight w:val="none"/>
          <w:lang w:val="en-US" w:eastAsia="zh-CN"/>
        </w:rPr>
      </w:pPr>
      <w:r>
        <w:rPr>
          <w:rFonts w:hint="eastAsia"/>
          <w:color w:val="auto"/>
          <w:highlight w:val="none"/>
        </w:rPr>
        <w:t>1.</w:t>
      </w:r>
      <w:r>
        <w:rPr>
          <w:rFonts w:hint="eastAsia"/>
          <w:color w:val="auto"/>
          <w:highlight w:val="none"/>
          <w:lang w:val="en-US" w:eastAsia="zh-CN"/>
        </w:rPr>
        <w:t>6</w:t>
      </w:r>
      <w:r>
        <w:rPr>
          <w:rFonts w:hint="eastAsia"/>
          <w:color w:val="auto"/>
          <w:highlight w:val="none"/>
        </w:rPr>
        <w:t xml:space="preserve"> </w:t>
      </w:r>
      <w:r>
        <w:rPr>
          <w:rFonts w:hint="eastAsia"/>
          <w:color w:val="auto"/>
          <w:highlight w:val="none"/>
          <w:lang w:val="en-US" w:eastAsia="zh-CN"/>
        </w:rPr>
        <w:t>预制构件厂</w:t>
      </w:r>
    </w:p>
    <w:p w14:paraId="14871F23">
      <w:pPr>
        <w:pStyle w:val="13"/>
        <w:spacing w:line="360" w:lineRule="auto"/>
        <w:ind w:firstLine="480"/>
        <w:rPr>
          <w:rFonts w:hint="default" w:asciiTheme="minorEastAsia" w:hAnsiTheme="minorEastAsia" w:eastAsiaTheme="minorEastAsia"/>
          <w:szCs w:val="22"/>
          <w:highlight w:val="none"/>
          <w:lang w:val="en-US" w:eastAsia="zh-CN"/>
        </w:rPr>
      </w:pPr>
      <w:r>
        <w:rPr>
          <w:rFonts w:hint="eastAsia"/>
          <w:color w:val="auto"/>
          <w:highlight w:val="none"/>
          <w:lang w:val="en-US" w:eastAsia="zh-CN"/>
        </w:rPr>
        <w:t>预制构件厂</w:t>
      </w:r>
      <w:r>
        <w:rPr>
          <w:rFonts w:hint="eastAsia" w:asciiTheme="minorEastAsia" w:hAnsiTheme="minorEastAsia" w:eastAsiaTheme="minorEastAsia"/>
          <w:szCs w:val="22"/>
          <w:highlight w:val="none"/>
          <w:lang w:val="en-US" w:eastAsia="zh-CN"/>
        </w:rPr>
        <w:t>位于</w:t>
      </w:r>
      <w:r>
        <w:rPr>
          <w:rFonts w:hint="eastAsia" w:asciiTheme="minorEastAsia" w:hAnsiTheme="minorEastAsia" w:eastAsiaTheme="minorEastAsia"/>
          <w:color w:val="000000" w:themeColor="text1"/>
          <w:sz w:val="24"/>
          <w:highlight w:val="none"/>
        </w:rPr>
        <w:t>K</w:t>
      </w:r>
      <w:r>
        <w:rPr>
          <w:rFonts w:hint="eastAsia" w:asciiTheme="minorEastAsia" w:hAnsiTheme="minorEastAsia" w:eastAsiaTheme="minorEastAsia"/>
          <w:color w:val="000000" w:themeColor="text1"/>
          <w:sz w:val="24"/>
          <w:highlight w:val="none"/>
          <w:lang w:val="en-US" w:eastAsia="zh-CN"/>
        </w:rPr>
        <w:t>108</w:t>
      </w:r>
      <w:r>
        <w:rPr>
          <w:rFonts w:hint="eastAsia" w:asciiTheme="minorEastAsia" w:hAnsiTheme="minorEastAsia" w:eastAsiaTheme="minorEastAsia"/>
          <w:color w:val="000000" w:themeColor="text1"/>
          <w:sz w:val="24"/>
          <w:highlight w:val="none"/>
        </w:rPr>
        <w:t>+</w:t>
      </w:r>
      <w:r>
        <w:rPr>
          <w:rFonts w:hint="eastAsia" w:asciiTheme="minorEastAsia" w:hAnsiTheme="minorEastAsia" w:eastAsiaTheme="minorEastAsia"/>
          <w:color w:val="000000" w:themeColor="text1"/>
          <w:sz w:val="24"/>
          <w:highlight w:val="none"/>
          <w:lang w:val="en-US" w:eastAsia="zh-CN"/>
        </w:rPr>
        <w:t>540</w:t>
      </w:r>
      <w:r>
        <w:rPr>
          <w:rFonts w:hint="eastAsia" w:asciiTheme="minorEastAsia" w:hAnsiTheme="minorEastAsia" w:eastAsiaTheme="minorEastAsia"/>
          <w:color w:val="000000" w:themeColor="text1"/>
          <w:sz w:val="24"/>
          <w:highlight w:val="none"/>
        </w:rPr>
        <w:t>右幅</w:t>
      </w:r>
      <w:r>
        <w:rPr>
          <w:rFonts w:hint="eastAsia" w:asciiTheme="minorEastAsia" w:hAnsiTheme="minorEastAsia" w:eastAsiaTheme="minorEastAsia"/>
          <w:color w:val="000000" w:themeColor="text1"/>
          <w:sz w:val="24"/>
          <w:highlight w:val="none"/>
          <w:lang w:val="en-US" w:eastAsia="zh-CN"/>
        </w:rPr>
        <w:t>900</w:t>
      </w:r>
      <w:r>
        <w:rPr>
          <w:rFonts w:hint="eastAsia" w:asciiTheme="minorEastAsia" w:hAnsiTheme="minorEastAsia" w:eastAsiaTheme="minorEastAsia"/>
          <w:color w:val="000000" w:themeColor="text1"/>
          <w:sz w:val="24"/>
          <w:highlight w:val="none"/>
        </w:rPr>
        <w:t>m处</w:t>
      </w:r>
      <w:r>
        <w:rPr>
          <w:rFonts w:hint="eastAsia" w:asciiTheme="minorEastAsia" w:hAnsiTheme="minorEastAsia" w:eastAsiaTheme="minorEastAsia"/>
          <w:szCs w:val="22"/>
          <w:highlight w:val="none"/>
          <w:lang w:val="en-US" w:eastAsia="zh-CN"/>
        </w:rPr>
        <w:t>，占地</w:t>
      </w:r>
      <w:r>
        <w:rPr>
          <w:rFonts w:hint="eastAsia" w:asciiTheme="minorEastAsia" w:hAnsiTheme="minorEastAsia" w:eastAsiaTheme="minorEastAsia"/>
          <w:color w:val="000000" w:themeColor="text1"/>
          <w:szCs w:val="22"/>
          <w:highlight w:val="none"/>
          <w:lang w:val="en-US" w:eastAsia="zh-CN"/>
        </w:rPr>
        <w:t>4.2亩。</w:t>
      </w:r>
      <w:r>
        <w:rPr>
          <w:rFonts w:hint="eastAsia" w:asciiTheme="minorEastAsia" w:hAnsiTheme="minorEastAsia" w:eastAsiaTheme="minorEastAsia"/>
          <w:szCs w:val="22"/>
          <w:highlight w:val="none"/>
          <w:lang w:val="en-US" w:eastAsia="zh-CN"/>
        </w:rPr>
        <w:t>负责供应本标段所有的预制块生产工作，预制块总量约18394方，其中：拱形骨架预制块9366.2m³、路堤边沟预制块7936.3m³、六棱块447.5m³、</w:t>
      </w:r>
      <w:r>
        <w:rPr>
          <w:rFonts w:hint="eastAsia" w:cs="仿宋"/>
          <w:sz w:val="24"/>
          <w:szCs w:val="24"/>
          <w:lang w:val="en-US" w:eastAsia="zh-CN"/>
        </w:rPr>
        <w:t>水沟盖板</w:t>
      </w:r>
      <w:r>
        <w:rPr>
          <w:rFonts w:hint="eastAsia" w:asciiTheme="minorEastAsia" w:hAnsiTheme="minorEastAsia" w:eastAsiaTheme="minorEastAsia"/>
          <w:szCs w:val="22"/>
          <w:highlight w:val="none"/>
          <w:lang w:val="en-US" w:eastAsia="zh-CN"/>
        </w:rPr>
        <w:t>664m³。</w:t>
      </w:r>
    </w:p>
    <w:p w14:paraId="4EF08ACA">
      <w:pPr>
        <w:pStyle w:val="5"/>
        <w:rPr>
          <w:rFonts w:hint="default" w:eastAsiaTheme="minorEastAsia"/>
          <w:color w:val="auto"/>
          <w:highlight w:val="none"/>
          <w:lang w:val="en-US" w:eastAsia="zh-CN"/>
        </w:rPr>
      </w:pPr>
      <w:r>
        <w:rPr>
          <w:rFonts w:hint="eastAsia"/>
          <w:color w:val="auto"/>
          <w:highlight w:val="none"/>
        </w:rPr>
        <w:t>1.</w:t>
      </w:r>
      <w:r>
        <w:rPr>
          <w:rFonts w:hint="eastAsia"/>
          <w:color w:val="auto"/>
          <w:highlight w:val="none"/>
          <w:lang w:val="en-US" w:eastAsia="zh-CN"/>
        </w:rPr>
        <w:t>7</w:t>
      </w:r>
      <w:r>
        <w:rPr>
          <w:rFonts w:hint="eastAsia"/>
          <w:color w:val="auto"/>
          <w:highlight w:val="none"/>
        </w:rPr>
        <w:t xml:space="preserve"> </w:t>
      </w:r>
      <w:r>
        <w:rPr>
          <w:rFonts w:hint="eastAsia"/>
          <w:color w:val="auto"/>
          <w:highlight w:val="none"/>
          <w:lang w:val="en-US" w:eastAsia="zh-CN"/>
        </w:rPr>
        <w:t>弃土场</w:t>
      </w:r>
    </w:p>
    <w:p w14:paraId="07F9F755">
      <w:pPr>
        <w:pStyle w:val="13"/>
        <w:spacing w:line="360" w:lineRule="auto"/>
        <w:ind w:firstLine="480"/>
        <w:rPr>
          <w:rFonts w:hint="default"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线路挖方139.06万m³（其中挖土方106.16万m³，挖除非适用材料9.16万m³，挖石方23.74万m³），线路填方132.48万m³（其中填土方83.08万m³，透水性材料12.7万</w:t>
      </w:r>
      <w:r>
        <w:rPr>
          <w:rFonts w:hint="eastAsia" w:cs="Times New Roman" w:asciiTheme="minorEastAsia" w:hAnsiTheme="minorEastAsia" w:eastAsiaTheme="minorEastAsia"/>
          <w:szCs w:val="22"/>
          <w:highlight w:val="none"/>
          <w:lang w:val="en-US" w:eastAsia="zh-CN"/>
        </w:rPr>
        <w:t>m³，回填碎石22.16万m³，台前及上路床14.54万m³）。本项目需弃方约37.2万m³（其中：清表土约20.1万m³，挖除淤泥约9.1万m³，普通土8万m³）。拟在大水堀大桥以及四都互通附近选2处弃土场，满足我标段弃土要求。</w:t>
      </w:r>
    </w:p>
    <w:p w14:paraId="11F864C9">
      <w:pPr>
        <w:pStyle w:val="4"/>
        <w:rPr>
          <w:rFonts w:asciiTheme="minorEastAsia" w:hAnsiTheme="minorEastAsia" w:eastAsiaTheme="minorEastAsia"/>
          <w:color w:val="000000" w:themeColor="text1"/>
          <w:highlight w:val="none"/>
        </w:rPr>
      </w:pPr>
      <w:bookmarkStart w:id="49" w:name="_Toc6895"/>
      <w:r>
        <w:rPr>
          <w:rFonts w:hint="eastAsia" w:asciiTheme="minorEastAsia" w:hAnsiTheme="minorEastAsia" w:eastAsiaTheme="minorEastAsia"/>
          <w:color w:val="000000" w:themeColor="text1"/>
          <w:highlight w:val="none"/>
        </w:rPr>
        <w:t>2、施工用电</w:t>
      </w:r>
      <w:bookmarkEnd w:id="49"/>
    </w:p>
    <w:p w14:paraId="55458852">
      <w:pPr>
        <w:spacing w:line="360" w:lineRule="auto"/>
        <w:ind w:firstLine="480" w:firstLineChars="200"/>
        <w:rPr>
          <w:rFonts w:asciiTheme="minorEastAsia" w:hAnsiTheme="minorEastAsia" w:eastAsiaTheme="minorEastAsia"/>
          <w:color w:val="000000" w:themeColor="text1"/>
          <w:sz w:val="24"/>
          <w:highlight w:val="none"/>
        </w:rPr>
      </w:pPr>
      <w:r>
        <w:rPr>
          <w:rFonts w:hint="eastAsia" w:asciiTheme="minorEastAsia" w:hAnsiTheme="minorEastAsia" w:eastAsiaTheme="minorEastAsia"/>
          <w:color w:val="000000" w:themeColor="text1"/>
          <w:sz w:val="24"/>
          <w:highlight w:val="none"/>
        </w:rPr>
        <w:t>供电采用三级配电管理制度。拌和站站内备用一台</w:t>
      </w:r>
      <w:r>
        <w:rPr>
          <w:rFonts w:hint="eastAsia" w:asciiTheme="minorEastAsia" w:hAnsiTheme="minorEastAsia" w:eastAsiaTheme="minorEastAsia"/>
          <w:color w:val="000000" w:themeColor="text1"/>
          <w:sz w:val="24"/>
          <w:highlight w:val="none"/>
          <w:lang w:val="en-US" w:eastAsia="zh-CN"/>
        </w:rPr>
        <w:t>3</w:t>
      </w:r>
      <w:r>
        <w:rPr>
          <w:rFonts w:asciiTheme="minorEastAsia" w:hAnsiTheme="minorEastAsia" w:eastAsiaTheme="minorEastAsia"/>
          <w:color w:val="000000" w:themeColor="text1"/>
          <w:sz w:val="24"/>
          <w:highlight w:val="none"/>
        </w:rPr>
        <w:t>0</w:t>
      </w:r>
      <w:r>
        <w:rPr>
          <w:rFonts w:hint="eastAsia" w:asciiTheme="minorEastAsia" w:hAnsiTheme="minorEastAsia" w:eastAsiaTheme="minorEastAsia"/>
          <w:color w:val="000000" w:themeColor="text1"/>
          <w:sz w:val="24"/>
          <w:highlight w:val="none"/>
        </w:rPr>
        <w:t>0KW发电机，钢筋加工厂内备用一台</w:t>
      </w:r>
      <w:r>
        <w:rPr>
          <w:rFonts w:hint="eastAsia" w:asciiTheme="minorEastAsia" w:hAnsiTheme="minorEastAsia" w:eastAsiaTheme="minorEastAsia"/>
          <w:color w:val="000000" w:themeColor="text1"/>
          <w:sz w:val="24"/>
          <w:highlight w:val="none"/>
          <w:lang w:val="en-US" w:eastAsia="zh-CN"/>
        </w:rPr>
        <w:t>5</w:t>
      </w:r>
      <w:r>
        <w:rPr>
          <w:rFonts w:hint="eastAsia" w:asciiTheme="minorEastAsia" w:hAnsiTheme="minorEastAsia" w:eastAsiaTheme="minorEastAsia"/>
          <w:color w:val="000000" w:themeColor="text1"/>
          <w:sz w:val="24"/>
          <w:highlight w:val="none"/>
        </w:rPr>
        <w:t>0KW发电机</w:t>
      </w:r>
      <w:r>
        <w:rPr>
          <w:rFonts w:hint="eastAsia" w:asciiTheme="minorEastAsia" w:hAnsiTheme="minorEastAsia" w:eastAsiaTheme="minorEastAsia"/>
          <w:color w:val="000000" w:themeColor="text1"/>
          <w:sz w:val="24"/>
          <w:highlight w:val="none"/>
          <w:lang w:eastAsia="zh-CN"/>
        </w:rPr>
        <w:t>，</w:t>
      </w:r>
      <w:r>
        <w:rPr>
          <w:rFonts w:hint="eastAsia" w:asciiTheme="minorEastAsia" w:hAnsiTheme="minorEastAsia" w:eastAsiaTheme="minorEastAsia"/>
          <w:color w:val="000000" w:themeColor="text1"/>
          <w:sz w:val="24"/>
          <w:highlight w:val="none"/>
        </w:rPr>
        <w:t>确保用电的连续性，防止紧急停电。站内设配电室和二级配电柜等，场区内临时用电应符合《施工现场临时用电安全技术规范》（JGJ 46-20</w:t>
      </w:r>
      <w:r>
        <w:rPr>
          <w:rFonts w:hint="eastAsia" w:asciiTheme="minorEastAsia" w:hAnsiTheme="minorEastAsia" w:eastAsiaTheme="minorEastAsia"/>
          <w:color w:val="000000" w:themeColor="text1"/>
          <w:sz w:val="24"/>
          <w:highlight w:val="none"/>
          <w:lang w:val="en-US" w:eastAsia="zh-CN"/>
        </w:rPr>
        <w:t>24</w:t>
      </w:r>
      <w:r>
        <w:rPr>
          <w:rFonts w:hint="eastAsia" w:asciiTheme="minorEastAsia" w:hAnsiTheme="minorEastAsia" w:eastAsiaTheme="minorEastAsia"/>
          <w:color w:val="000000" w:themeColor="text1"/>
          <w:sz w:val="24"/>
          <w:highlight w:val="none"/>
        </w:rPr>
        <w:t>）的规定。电源中性点直接接地的220/380V低压电力系统采用TN-S接零保护并做到三级配电两级保护和“一机一箱一闸一漏”。</w:t>
      </w:r>
      <w:r>
        <w:rPr>
          <w:rFonts w:hint="eastAsia" w:asciiTheme="minorEastAsia" w:hAnsiTheme="minorEastAsia" w:eastAsiaTheme="minorEastAsia"/>
          <w:color w:val="000000" w:themeColor="text1"/>
          <w:sz w:val="24"/>
          <w:highlight w:val="none"/>
          <w:lang w:val="en-US" w:eastAsia="zh-CN"/>
        </w:rPr>
        <w:t>梁体</w:t>
      </w:r>
      <w:r>
        <w:rPr>
          <w:rFonts w:hint="eastAsia" w:asciiTheme="minorEastAsia" w:hAnsiTheme="minorEastAsia" w:eastAsiaTheme="minorEastAsia"/>
          <w:color w:val="000000" w:themeColor="text1"/>
          <w:sz w:val="24"/>
          <w:highlight w:val="none"/>
        </w:rPr>
        <w:t>预制场、桥梁施工场地均设置大功率变压器，以满足现场施工，详见</w:t>
      </w:r>
      <w:r>
        <w:rPr>
          <w:rFonts w:hint="eastAsia" w:asciiTheme="minorEastAsia" w:hAnsiTheme="minorEastAsia" w:eastAsiaTheme="minorEastAsia"/>
          <w:color w:val="000000" w:themeColor="text1"/>
          <w:sz w:val="24"/>
          <w:highlight w:val="none"/>
          <w:lang w:val="en-US" w:eastAsia="zh-CN"/>
        </w:rPr>
        <w:t>附件5</w:t>
      </w:r>
      <w:r>
        <w:rPr>
          <w:rFonts w:hint="eastAsia" w:asciiTheme="minorEastAsia" w:hAnsiTheme="minorEastAsia" w:eastAsiaTheme="minorEastAsia"/>
          <w:color w:val="000000" w:themeColor="text1"/>
          <w:sz w:val="24"/>
          <w:highlight w:val="none"/>
        </w:rPr>
        <w:t>。</w:t>
      </w:r>
    </w:p>
    <w:p w14:paraId="3444D077">
      <w:pPr>
        <w:pStyle w:val="4"/>
        <w:rPr>
          <w:rFonts w:asciiTheme="minorEastAsia" w:hAnsiTheme="minorEastAsia" w:eastAsiaTheme="minorEastAsia"/>
          <w:highlight w:val="none"/>
        </w:rPr>
      </w:pPr>
      <w:bookmarkStart w:id="50" w:name="_Toc4578"/>
      <w:r>
        <w:rPr>
          <w:rFonts w:hint="eastAsia" w:asciiTheme="minorEastAsia" w:hAnsiTheme="minorEastAsia" w:eastAsiaTheme="minorEastAsia"/>
          <w:highlight w:val="none"/>
        </w:rPr>
        <w:t>3、施工通讯</w:t>
      </w:r>
      <w:bookmarkEnd w:id="50"/>
    </w:p>
    <w:p w14:paraId="14E99BC2">
      <w:pPr>
        <w:adjustRightInd w:val="0"/>
        <w:snapToGrid w:val="0"/>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rPr>
        <w:t>本项目外部通讯采用电话、手机及传真机进行联系。施工期间，采用计算机进行进度、质量和计量与支付等工程管理工作，数据通过光纤进入互联网与高速公路建设指挥部的计算机管理网络联网，以便于高速公路建设指挥部进行管理，内部通讯也采用互联网及手机进行联系。</w:t>
      </w:r>
    </w:p>
    <w:p w14:paraId="5D979FEB">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网络通信已接至项目施工区域，满足信息化管理条件。</w:t>
      </w:r>
    </w:p>
    <w:p w14:paraId="62129DCE">
      <w:pPr>
        <w:pStyle w:val="4"/>
        <w:rPr>
          <w:rFonts w:asciiTheme="minorEastAsia" w:hAnsiTheme="minorEastAsia" w:eastAsiaTheme="minorEastAsia"/>
          <w:highlight w:val="none"/>
        </w:rPr>
      </w:pPr>
      <w:bookmarkStart w:id="51" w:name="_Toc29625"/>
      <w:r>
        <w:rPr>
          <w:rFonts w:hint="eastAsia" w:asciiTheme="minorEastAsia" w:hAnsiTheme="minorEastAsia" w:eastAsiaTheme="minorEastAsia"/>
          <w:highlight w:val="none"/>
        </w:rPr>
        <w:t>4、施工便道规划</w:t>
      </w:r>
      <w:bookmarkEnd w:id="51"/>
    </w:p>
    <w:p w14:paraId="73D4B75B">
      <w:pPr>
        <w:adjustRightInd w:val="0"/>
        <w:snapToGrid w:val="0"/>
        <w:spacing w:line="360" w:lineRule="auto"/>
        <w:ind w:firstLine="480" w:firstLineChars="200"/>
        <w:rPr>
          <w:rFonts w:hint="eastAsia" w:asciiTheme="minorEastAsia" w:hAnsiTheme="minorEastAsia" w:eastAsiaTheme="minorEastAsia"/>
          <w:bCs/>
          <w:color w:val="000000" w:themeColor="text1"/>
          <w:sz w:val="24"/>
          <w:highlight w:val="none"/>
        </w:rPr>
      </w:pPr>
      <w:r>
        <w:rPr>
          <w:rFonts w:hint="eastAsia" w:asciiTheme="minorEastAsia" w:hAnsiTheme="minorEastAsia" w:eastAsiaTheme="minorEastAsia"/>
          <w:bCs/>
          <w:color w:val="000000" w:themeColor="text1"/>
          <w:sz w:val="24"/>
          <w:highlight w:val="none"/>
          <w:lang w:val="en-US" w:eastAsia="zh-CN"/>
        </w:rPr>
        <w:t>本项目为改扩建工程，先施工右侧，第一段由YK9+548.5处通道进入主线，便道路面宽度6m，长度56m，采用0.2m厚C20混凝土硬化，主要作用为进入线路内；第二段Y</w:t>
      </w:r>
      <w:r>
        <w:rPr>
          <w:rFonts w:hint="default" w:cs="Times New Roman" w:asciiTheme="minorEastAsia" w:hAnsiTheme="minorEastAsia" w:eastAsiaTheme="minorEastAsia"/>
          <w:bCs/>
          <w:color w:val="000000" w:themeColor="text1"/>
          <w:sz w:val="24"/>
          <w:highlight w:val="none"/>
          <w:lang w:val="en-US" w:eastAsia="zh-CN"/>
        </w:rPr>
        <w:t>K99+570～K103+</w:t>
      </w:r>
      <w:r>
        <w:rPr>
          <w:rFonts w:hint="eastAsia" w:cs="Times New Roman" w:asciiTheme="minorEastAsia" w:hAnsiTheme="minorEastAsia" w:eastAsiaTheme="minorEastAsia"/>
          <w:bCs/>
          <w:color w:val="000000" w:themeColor="text1"/>
          <w:sz w:val="24"/>
          <w:highlight w:val="none"/>
          <w:lang w:val="en-US" w:eastAsia="zh-CN"/>
        </w:rPr>
        <w:t>0</w:t>
      </w:r>
      <w:r>
        <w:rPr>
          <w:rFonts w:hint="default" w:cs="Times New Roman" w:asciiTheme="minorEastAsia" w:hAnsiTheme="minorEastAsia" w:eastAsiaTheme="minorEastAsia"/>
          <w:bCs/>
          <w:color w:val="000000" w:themeColor="text1"/>
          <w:sz w:val="24"/>
          <w:highlight w:val="none"/>
          <w:lang w:val="en-US" w:eastAsia="zh-CN"/>
        </w:rPr>
        <w:t>80</w:t>
      </w:r>
      <w:r>
        <w:rPr>
          <w:rFonts w:hint="eastAsia" w:cs="Times New Roman" w:asciiTheme="minorEastAsia" w:hAnsiTheme="minorEastAsia" w:eastAsiaTheme="minorEastAsia"/>
          <w:bCs/>
          <w:color w:val="000000" w:themeColor="text1"/>
          <w:sz w:val="24"/>
          <w:highlight w:val="none"/>
          <w:lang w:val="en-US" w:eastAsia="zh-CN"/>
        </w:rPr>
        <w:t>位于红线内，</w:t>
      </w:r>
      <w:r>
        <w:rPr>
          <w:rFonts w:hint="default" w:cs="Times New Roman" w:asciiTheme="minorEastAsia" w:hAnsiTheme="minorEastAsia" w:eastAsiaTheme="minorEastAsia"/>
          <w:bCs/>
          <w:color w:val="000000" w:themeColor="text1"/>
          <w:sz w:val="24"/>
          <w:highlight w:val="none"/>
          <w:lang w:val="en-US" w:eastAsia="zh-CN"/>
        </w:rPr>
        <w:t>新建便道</w:t>
      </w:r>
      <w:r>
        <w:rPr>
          <w:rFonts w:hint="eastAsia" w:cs="Times New Roman" w:asciiTheme="minorEastAsia" w:hAnsiTheme="minorEastAsia" w:eastAsiaTheme="minorEastAsia"/>
          <w:bCs/>
          <w:color w:val="000000" w:themeColor="text1"/>
          <w:sz w:val="24"/>
          <w:highlight w:val="none"/>
          <w:lang w:val="en-US" w:eastAsia="zh-CN"/>
        </w:rPr>
        <w:t>路面</w:t>
      </w:r>
      <w:r>
        <w:rPr>
          <w:rFonts w:hint="default" w:cs="Times New Roman" w:asciiTheme="minorEastAsia" w:hAnsiTheme="minorEastAsia" w:eastAsiaTheme="minorEastAsia"/>
          <w:bCs/>
          <w:color w:val="000000" w:themeColor="text1"/>
          <w:sz w:val="24"/>
          <w:highlight w:val="none"/>
          <w:lang w:val="en-US" w:eastAsia="zh-CN"/>
        </w:rPr>
        <w:t>宽度4.5m，</w:t>
      </w:r>
      <w:r>
        <w:rPr>
          <w:rFonts w:hint="eastAsia" w:cs="Times New Roman" w:asciiTheme="minorEastAsia" w:hAnsiTheme="minorEastAsia" w:eastAsiaTheme="minorEastAsia"/>
          <w:bCs/>
          <w:color w:val="000000" w:themeColor="text1"/>
          <w:sz w:val="24"/>
          <w:highlight w:val="none"/>
          <w:lang w:val="en-US" w:eastAsia="zh-CN"/>
        </w:rPr>
        <w:t>长度3021m，采用0.2m厚泥结石路面，</w:t>
      </w:r>
      <w:r>
        <w:rPr>
          <w:rFonts w:hint="default" w:cs="Times New Roman" w:asciiTheme="minorEastAsia" w:hAnsiTheme="minorEastAsia" w:eastAsiaTheme="minorEastAsia"/>
          <w:bCs/>
          <w:color w:val="000000" w:themeColor="text1"/>
          <w:sz w:val="24"/>
          <w:highlight w:val="none"/>
          <w:lang w:val="en-US" w:eastAsia="zh-CN"/>
        </w:rPr>
        <w:t>每隔150m设1处会车道</w:t>
      </w:r>
      <w:r>
        <w:rPr>
          <w:rFonts w:hint="eastAsia" w:cs="Times New Roman" w:asciiTheme="minorEastAsia" w:hAnsiTheme="minorEastAsia" w:eastAsiaTheme="minorEastAsia"/>
          <w:bCs/>
          <w:color w:val="000000" w:themeColor="text1"/>
          <w:sz w:val="24"/>
          <w:highlight w:val="none"/>
          <w:lang w:val="en-US" w:eastAsia="zh-CN"/>
        </w:rPr>
        <w:t>，主要作用为此段范围内结构物施工；第三段</w:t>
      </w:r>
      <w:r>
        <w:rPr>
          <w:rFonts w:hint="default" w:cs="Times New Roman" w:asciiTheme="minorEastAsia" w:hAnsiTheme="minorEastAsia" w:eastAsiaTheme="minorEastAsia"/>
          <w:bCs/>
          <w:color w:val="000000" w:themeColor="text1"/>
          <w:sz w:val="24"/>
          <w:highlight w:val="none"/>
          <w:lang w:val="en-US" w:eastAsia="zh-CN"/>
        </w:rPr>
        <w:t>K103+</w:t>
      </w:r>
      <w:r>
        <w:rPr>
          <w:rFonts w:hint="eastAsia" w:cs="Times New Roman" w:asciiTheme="minorEastAsia" w:hAnsiTheme="minorEastAsia" w:eastAsiaTheme="minorEastAsia"/>
          <w:bCs/>
          <w:color w:val="000000" w:themeColor="text1"/>
          <w:sz w:val="24"/>
          <w:highlight w:val="none"/>
          <w:lang w:val="en-US" w:eastAsia="zh-CN"/>
        </w:rPr>
        <w:t>0</w:t>
      </w:r>
      <w:r>
        <w:rPr>
          <w:rFonts w:hint="default" w:cs="Times New Roman" w:asciiTheme="minorEastAsia" w:hAnsiTheme="minorEastAsia" w:eastAsiaTheme="minorEastAsia"/>
          <w:bCs/>
          <w:color w:val="000000" w:themeColor="text1"/>
          <w:sz w:val="24"/>
          <w:highlight w:val="none"/>
          <w:lang w:val="en-US" w:eastAsia="zh-CN"/>
        </w:rPr>
        <w:t>80～K103+300</w:t>
      </w:r>
      <w:r>
        <w:rPr>
          <w:rFonts w:hint="eastAsia" w:cs="Times New Roman" w:asciiTheme="minorEastAsia" w:hAnsiTheme="minorEastAsia" w:eastAsiaTheme="minorEastAsia"/>
          <w:bCs/>
          <w:color w:val="000000" w:themeColor="text1"/>
          <w:sz w:val="24"/>
          <w:highlight w:val="none"/>
          <w:lang w:val="en-US" w:eastAsia="zh-CN"/>
        </w:rPr>
        <w:t>线外用地，</w:t>
      </w:r>
      <w:r>
        <w:rPr>
          <w:rFonts w:hint="default" w:cs="Times New Roman" w:asciiTheme="minorEastAsia" w:hAnsiTheme="minorEastAsia" w:eastAsiaTheme="minorEastAsia"/>
          <w:bCs/>
          <w:color w:val="000000" w:themeColor="text1"/>
          <w:sz w:val="24"/>
          <w:highlight w:val="none"/>
          <w:lang w:val="en-US" w:eastAsia="zh-CN"/>
        </w:rPr>
        <w:t>新建便道</w:t>
      </w:r>
      <w:r>
        <w:rPr>
          <w:rFonts w:hint="eastAsia" w:cs="Times New Roman" w:asciiTheme="minorEastAsia" w:hAnsiTheme="minorEastAsia" w:eastAsiaTheme="minorEastAsia"/>
          <w:bCs/>
          <w:color w:val="000000" w:themeColor="text1"/>
          <w:sz w:val="24"/>
          <w:highlight w:val="none"/>
          <w:lang w:val="en-US" w:eastAsia="zh-CN"/>
        </w:rPr>
        <w:t>路面</w:t>
      </w:r>
      <w:r>
        <w:rPr>
          <w:rFonts w:hint="default" w:cs="Times New Roman" w:asciiTheme="minorEastAsia" w:hAnsiTheme="minorEastAsia" w:eastAsiaTheme="minorEastAsia"/>
          <w:bCs/>
          <w:color w:val="000000" w:themeColor="text1"/>
          <w:sz w:val="24"/>
          <w:highlight w:val="none"/>
          <w:lang w:val="en-US" w:eastAsia="zh-CN"/>
        </w:rPr>
        <w:t>宽度5m，</w:t>
      </w:r>
      <w:r>
        <w:rPr>
          <w:rFonts w:hint="eastAsia" w:cs="Times New Roman" w:asciiTheme="minorEastAsia" w:hAnsiTheme="minorEastAsia" w:eastAsiaTheme="minorEastAsia"/>
          <w:bCs/>
          <w:color w:val="000000" w:themeColor="text1"/>
          <w:sz w:val="24"/>
          <w:highlight w:val="none"/>
          <w:lang w:val="en-US" w:eastAsia="zh-CN"/>
        </w:rPr>
        <w:t>长度460m，采用0.2m厚泥结石路面，主要作用为</w:t>
      </w:r>
      <w:r>
        <w:rPr>
          <w:rFonts w:hint="eastAsia" w:cs="Times New Roman" w:asciiTheme="minorEastAsia" w:hAnsiTheme="minorEastAsia" w:eastAsiaTheme="minorEastAsia"/>
          <w:bCs/>
          <w:sz w:val="24"/>
          <w:highlight w:val="none"/>
          <w:lang w:val="en-US" w:eastAsia="zh-CN"/>
        </w:rPr>
        <w:t>K103+100～K103+540处高边坡施工；第四段</w:t>
      </w:r>
      <w:r>
        <w:rPr>
          <w:rFonts w:hint="default" w:cs="Times New Roman" w:asciiTheme="minorEastAsia" w:hAnsiTheme="minorEastAsia" w:eastAsiaTheme="minorEastAsia"/>
          <w:bCs/>
          <w:sz w:val="24"/>
          <w:highlight w:val="none"/>
          <w:lang w:val="en-US" w:eastAsia="zh-CN"/>
        </w:rPr>
        <w:t>K103+550～K116+000</w:t>
      </w:r>
      <w:r>
        <w:rPr>
          <w:rFonts w:hint="eastAsia" w:cs="Times New Roman" w:asciiTheme="minorEastAsia" w:hAnsiTheme="minorEastAsia" w:eastAsiaTheme="minorEastAsia"/>
          <w:bCs/>
          <w:color w:val="000000" w:themeColor="text1"/>
          <w:sz w:val="24"/>
          <w:highlight w:val="none"/>
          <w:lang w:val="en-US" w:eastAsia="zh-CN"/>
        </w:rPr>
        <w:t>位于红线内，</w:t>
      </w:r>
      <w:r>
        <w:rPr>
          <w:rFonts w:hint="default" w:cs="Times New Roman" w:asciiTheme="minorEastAsia" w:hAnsiTheme="minorEastAsia" w:eastAsiaTheme="minorEastAsia"/>
          <w:bCs/>
          <w:color w:val="000000" w:themeColor="text1"/>
          <w:sz w:val="24"/>
          <w:highlight w:val="none"/>
          <w:lang w:val="en-US" w:eastAsia="zh-CN"/>
        </w:rPr>
        <w:t>新建便道</w:t>
      </w:r>
      <w:r>
        <w:rPr>
          <w:rFonts w:hint="eastAsia" w:cs="Times New Roman" w:asciiTheme="minorEastAsia" w:hAnsiTheme="minorEastAsia" w:eastAsiaTheme="minorEastAsia"/>
          <w:bCs/>
          <w:color w:val="000000" w:themeColor="text1"/>
          <w:sz w:val="24"/>
          <w:highlight w:val="none"/>
          <w:lang w:val="en-US" w:eastAsia="zh-CN"/>
        </w:rPr>
        <w:t>路面</w:t>
      </w:r>
      <w:r>
        <w:rPr>
          <w:rFonts w:hint="default" w:cs="Times New Roman" w:asciiTheme="minorEastAsia" w:hAnsiTheme="minorEastAsia" w:eastAsiaTheme="minorEastAsia"/>
          <w:bCs/>
          <w:color w:val="000000" w:themeColor="text1"/>
          <w:sz w:val="24"/>
          <w:highlight w:val="none"/>
          <w:lang w:val="en-US" w:eastAsia="zh-CN"/>
        </w:rPr>
        <w:t>宽度4.5m，</w:t>
      </w:r>
      <w:r>
        <w:rPr>
          <w:rFonts w:hint="eastAsia" w:cs="Times New Roman" w:asciiTheme="minorEastAsia" w:hAnsiTheme="minorEastAsia" w:eastAsiaTheme="minorEastAsia"/>
          <w:bCs/>
          <w:color w:val="000000" w:themeColor="text1"/>
          <w:sz w:val="24"/>
          <w:highlight w:val="none"/>
          <w:lang w:val="en-US" w:eastAsia="zh-CN"/>
        </w:rPr>
        <w:t>长度12430m，采用0.2m厚泥结石路面，</w:t>
      </w:r>
      <w:r>
        <w:rPr>
          <w:rFonts w:hint="default" w:cs="Times New Roman" w:asciiTheme="minorEastAsia" w:hAnsiTheme="minorEastAsia" w:eastAsiaTheme="minorEastAsia"/>
          <w:bCs/>
          <w:color w:val="000000" w:themeColor="text1"/>
          <w:sz w:val="24"/>
          <w:highlight w:val="none"/>
          <w:lang w:val="en-US" w:eastAsia="zh-CN"/>
        </w:rPr>
        <w:t>每隔150m设1处会车道</w:t>
      </w:r>
      <w:r>
        <w:rPr>
          <w:rFonts w:hint="eastAsia" w:cs="Times New Roman" w:asciiTheme="minorEastAsia" w:hAnsiTheme="minorEastAsia" w:eastAsiaTheme="minorEastAsia"/>
          <w:bCs/>
          <w:color w:val="000000" w:themeColor="text1"/>
          <w:sz w:val="24"/>
          <w:highlight w:val="none"/>
          <w:lang w:val="en-US" w:eastAsia="zh-CN"/>
        </w:rPr>
        <w:t>，主要作用为此段范围内结构物施工；第五段</w:t>
      </w:r>
      <w:r>
        <w:rPr>
          <w:rFonts w:hint="default" w:cs="Times New Roman" w:asciiTheme="minorEastAsia" w:hAnsiTheme="minorEastAsia" w:eastAsiaTheme="minorEastAsia"/>
          <w:bCs/>
          <w:color w:val="000000" w:themeColor="text1"/>
          <w:sz w:val="24"/>
          <w:highlight w:val="none"/>
          <w:lang w:val="en-US" w:eastAsia="zh-CN"/>
        </w:rPr>
        <w:t>K10</w:t>
      </w:r>
      <w:r>
        <w:rPr>
          <w:rFonts w:hint="eastAsia" w:cs="Times New Roman" w:asciiTheme="minorEastAsia" w:hAnsiTheme="minorEastAsia" w:eastAsiaTheme="minorEastAsia"/>
          <w:bCs/>
          <w:color w:val="000000" w:themeColor="text1"/>
          <w:sz w:val="24"/>
          <w:highlight w:val="none"/>
          <w:lang w:val="en-US" w:eastAsia="zh-CN"/>
        </w:rPr>
        <w:t>1</w:t>
      </w:r>
      <w:r>
        <w:rPr>
          <w:rFonts w:hint="default" w:cs="Times New Roman" w:asciiTheme="minorEastAsia" w:hAnsiTheme="minorEastAsia" w:eastAsiaTheme="minorEastAsia"/>
          <w:bCs/>
          <w:color w:val="000000" w:themeColor="text1"/>
          <w:sz w:val="24"/>
          <w:highlight w:val="none"/>
          <w:lang w:val="en-US" w:eastAsia="zh-CN"/>
        </w:rPr>
        <w:t>+</w:t>
      </w:r>
      <w:r>
        <w:rPr>
          <w:rFonts w:hint="eastAsia" w:cs="Times New Roman" w:asciiTheme="minorEastAsia" w:hAnsiTheme="minorEastAsia" w:eastAsiaTheme="minorEastAsia"/>
          <w:bCs/>
          <w:color w:val="000000" w:themeColor="text1"/>
          <w:sz w:val="24"/>
          <w:highlight w:val="none"/>
          <w:lang w:val="en-US" w:eastAsia="zh-CN"/>
        </w:rPr>
        <w:t>660</w:t>
      </w:r>
      <w:r>
        <w:rPr>
          <w:rFonts w:hint="default" w:cs="Times New Roman" w:asciiTheme="minorEastAsia" w:hAnsiTheme="minorEastAsia" w:eastAsiaTheme="minorEastAsia"/>
          <w:bCs/>
          <w:color w:val="000000" w:themeColor="text1"/>
          <w:sz w:val="24"/>
          <w:highlight w:val="none"/>
          <w:lang w:val="en-US" w:eastAsia="zh-CN"/>
        </w:rPr>
        <w:t>～K10</w:t>
      </w:r>
      <w:r>
        <w:rPr>
          <w:rFonts w:hint="eastAsia" w:cs="Times New Roman" w:asciiTheme="minorEastAsia" w:hAnsiTheme="minorEastAsia" w:eastAsiaTheme="minorEastAsia"/>
          <w:bCs/>
          <w:color w:val="000000" w:themeColor="text1"/>
          <w:sz w:val="24"/>
          <w:highlight w:val="none"/>
          <w:lang w:val="en-US" w:eastAsia="zh-CN"/>
        </w:rPr>
        <w:t>1</w:t>
      </w:r>
      <w:r>
        <w:rPr>
          <w:rFonts w:hint="default" w:cs="Times New Roman" w:asciiTheme="minorEastAsia" w:hAnsiTheme="minorEastAsia" w:eastAsiaTheme="minorEastAsia"/>
          <w:bCs/>
          <w:color w:val="000000" w:themeColor="text1"/>
          <w:sz w:val="24"/>
          <w:highlight w:val="none"/>
          <w:lang w:val="en-US" w:eastAsia="zh-CN"/>
        </w:rPr>
        <w:t>+</w:t>
      </w:r>
      <w:r>
        <w:rPr>
          <w:rFonts w:hint="eastAsia" w:cs="Times New Roman" w:asciiTheme="minorEastAsia" w:hAnsiTheme="minorEastAsia" w:eastAsiaTheme="minorEastAsia"/>
          <w:bCs/>
          <w:color w:val="000000" w:themeColor="text1"/>
          <w:sz w:val="24"/>
          <w:highlight w:val="none"/>
          <w:lang w:val="en-US" w:eastAsia="zh-CN"/>
        </w:rPr>
        <w:t>84</w:t>
      </w:r>
      <w:r>
        <w:rPr>
          <w:rFonts w:hint="default" w:cs="Times New Roman" w:asciiTheme="minorEastAsia" w:hAnsiTheme="minorEastAsia" w:eastAsiaTheme="minorEastAsia"/>
          <w:bCs/>
          <w:color w:val="000000" w:themeColor="text1"/>
          <w:sz w:val="24"/>
          <w:highlight w:val="none"/>
          <w:lang w:val="en-US" w:eastAsia="zh-CN"/>
        </w:rPr>
        <w:t>0</w:t>
      </w:r>
      <w:r>
        <w:rPr>
          <w:rFonts w:hint="eastAsia" w:cs="Times New Roman" w:asciiTheme="minorEastAsia" w:hAnsiTheme="minorEastAsia" w:eastAsiaTheme="minorEastAsia"/>
          <w:bCs/>
          <w:color w:val="000000" w:themeColor="text1"/>
          <w:sz w:val="24"/>
          <w:highlight w:val="none"/>
          <w:lang w:val="en-US" w:eastAsia="zh-CN"/>
        </w:rPr>
        <w:t>线外用地，</w:t>
      </w:r>
      <w:r>
        <w:rPr>
          <w:rFonts w:hint="default" w:cs="Times New Roman" w:asciiTheme="minorEastAsia" w:hAnsiTheme="minorEastAsia" w:eastAsiaTheme="minorEastAsia"/>
          <w:bCs/>
          <w:color w:val="000000" w:themeColor="text1"/>
          <w:sz w:val="24"/>
          <w:highlight w:val="none"/>
          <w:lang w:val="en-US" w:eastAsia="zh-CN"/>
        </w:rPr>
        <w:t>新建便道</w:t>
      </w:r>
      <w:r>
        <w:rPr>
          <w:rFonts w:hint="eastAsia" w:cs="Times New Roman" w:asciiTheme="minorEastAsia" w:hAnsiTheme="minorEastAsia" w:eastAsiaTheme="minorEastAsia"/>
          <w:bCs/>
          <w:color w:val="000000" w:themeColor="text1"/>
          <w:sz w:val="24"/>
          <w:highlight w:val="none"/>
          <w:lang w:val="en-US" w:eastAsia="zh-CN"/>
        </w:rPr>
        <w:t>路面</w:t>
      </w:r>
      <w:r>
        <w:rPr>
          <w:rFonts w:hint="default" w:cs="Times New Roman" w:asciiTheme="minorEastAsia" w:hAnsiTheme="minorEastAsia" w:eastAsiaTheme="minorEastAsia"/>
          <w:bCs/>
          <w:color w:val="000000" w:themeColor="text1"/>
          <w:sz w:val="24"/>
          <w:highlight w:val="none"/>
          <w:lang w:val="en-US" w:eastAsia="zh-CN"/>
        </w:rPr>
        <w:t>宽度5m，</w:t>
      </w:r>
      <w:r>
        <w:rPr>
          <w:rFonts w:hint="eastAsia" w:cs="Times New Roman" w:asciiTheme="minorEastAsia" w:hAnsiTheme="minorEastAsia" w:eastAsiaTheme="minorEastAsia"/>
          <w:bCs/>
          <w:color w:val="000000" w:themeColor="text1"/>
          <w:sz w:val="24"/>
          <w:highlight w:val="none"/>
          <w:lang w:val="en-US" w:eastAsia="zh-CN"/>
        </w:rPr>
        <w:t>长度190m，采用0.2m厚泥结石路面，主要作用为</w:t>
      </w:r>
      <w:r>
        <w:rPr>
          <w:rFonts w:hint="default" w:cs="Times New Roman" w:asciiTheme="minorEastAsia" w:hAnsiTheme="minorEastAsia" w:eastAsiaTheme="minorEastAsia"/>
          <w:bCs/>
          <w:color w:val="000000" w:themeColor="text1"/>
          <w:sz w:val="24"/>
          <w:highlight w:val="none"/>
          <w:lang w:val="en-US" w:eastAsia="zh-CN"/>
        </w:rPr>
        <w:t>K10</w:t>
      </w:r>
      <w:r>
        <w:rPr>
          <w:rFonts w:hint="eastAsia" w:cs="Times New Roman" w:asciiTheme="minorEastAsia" w:hAnsiTheme="minorEastAsia" w:eastAsiaTheme="minorEastAsia"/>
          <w:bCs/>
          <w:color w:val="000000" w:themeColor="text1"/>
          <w:sz w:val="24"/>
          <w:highlight w:val="none"/>
          <w:lang w:val="en-US" w:eastAsia="zh-CN"/>
        </w:rPr>
        <w:t>1</w:t>
      </w:r>
      <w:r>
        <w:rPr>
          <w:rFonts w:hint="default" w:cs="Times New Roman" w:asciiTheme="minorEastAsia" w:hAnsiTheme="minorEastAsia" w:eastAsiaTheme="minorEastAsia"/>
          <w:bCs/>
          <w:color w:val="000000" w:themeColor="text1"/>
          <w:sz w:val="24"/>
          <w:highlight w:val="none"/>
          <w:lang w:val="en-US" w:eastAsia="zh-CN"/>
        </w:rPr>
        <w:t>+</w:t>
      </w:r>
      <w:r>
        <w:rPr>
          <w:rFonts w:hint="eastAsia" w:cs="Times New Roman" w:asciiTheme="minorEastAsia" w:hAnsiTheme="minorEastAsia" w:eastAsiaTheme="minorEastAsia"/>
          <w:bCs/>
          <w:color w:val="000000" w:themeColor="text1"/>
          <w:sz w:val="24"/>
          <w:highlight w:val="none"/>
          <w:lang w:val="en-US" w:eastAsia="zh-CN"/>
        </w:rPr>
        <w:t>78</w:t>
      </w:r>
      <w:r>
        <w:rPr>
          <w:rFonts w:hint="default" w:cs="Times New Roman" w:asciiTheme="minorEastAsia" w:hAnsiTheme="minorEastAsia" w:eastAsiaTheme="minorEastAsia"/>
          <w:bCs/>
          <w:color w:val="000000" w:themeColor="text1"/>
          <w:sz w:val="24"/>
          <w:highlight w:val="none"/>
          <w:lang w:val="en-US" w:eastAsia="zh-CN"/>
        </w:rPr>
        <w:t>0～K10</w:t>
      </w:r>
      <w:r>
        <w:rPr>
          <w:rFonts w:hint="eastAsia" w:cs="Times New Roman" w:asciiTheme="minorEastAsia" w:hAnsiTheme="minorEastAsia" w:eastAsiaTheme="minorEastAsia"/>
          <w:bCs/>
          <w:color w:val="000000" w:themeColor="text1"/>
          <w:sz w:val="24"/>
          <w:highlight w:val="none"/>
          <w:lang w:val="en-US" w:eastAsia="zh-CN"/>
        </w:rPr>
        <w:t>1</w:t>
      </w:r>
      <w:r>
        <w:rPr>
          <w:rFonts w:hint="default" w:cs="Times New Roman" w:asciiTheme="minorEastAsia" w:hAnsiTheme="minorEastAsia" w:eastAsiaTheme="minorEastAsia"/>
          <w:bCs/>
          <w:color w:val="000000" w:themeColor="text1"/>
          <w:sz w:val="24"/>
          <w:highlight w:val="none"/>
          <w:lang w:val="en-US" w:eastAsia="zh-CN"/>
        </w:rPr>
        <w:t>+</w:t>
      </w:r>
      <w:r>
        <w:rPr>
          <w:rFonts w:hint="eastAsia" w:cs="Times New Roman" w:asciiTheme="minorEastAsia" w:hAnsiTheme="minorEastAsia" w:eastAsiaTheme="minorEastAsia"/>
          <w:bCs/>
          <w:color w:val="000000" w:themeColor="text1"/>
          <w:sz w:val="24"/>
          <w:highlight w:val="none"/>
          <w:lang w:val="en-US" w:eastAsia="zh-CN"/>
        </w:rPr>
        <w:t>88</w:t>
      </w:r>
      <w:r>
        <w:rPr>
          <w:rFonts w:hint="default" w:cs="Times New Roman" w:asciiTheme="minorEastAsia" w:hAnsiTheme="minorEastAsia" w:eastAsiaTheme="minorEastAsia"/>
          <w:bCs/>
          <w:color w:val="000000" w:themeColor="text1"/>
          <w:sz w:val="24"/>
          <w:highlight w:val="none"/>
          <w:lang w:val="en-US" w:eastAsia="zh-CN"/>
        </w:rPr>
        <w:t>0</w:t>
      </w:r>
      <w:r>
        <w:rPr>
          <w:rFonts w:hint="eastAsia" w:cs="Times New Roman" w:asciiTheme="minorEastAsia" w:hAnsiTheme="minorEastAsia" w:eastAsiaTheme="minorEastAsia"/>
          <w:bCs/>
          <w:sz w:val="24"/>
          <w:highlight w:val="none"/>
          <w:lang w:val="en-US" w:eastAsia="zh-CN"/>
        </w:rPr>
        <w:t>处高边坡施工；</w:t>
      </w:r>
      <w:r>
        <w:rPr>
          <w:rFonts w:hint="eastAsia" w:cs="Times New Roman" w:asciiTheme="minorEastAsia" w:hAnsiTheme="minorEastAsia" w:eastAsiaTheme="minorEastAsia"/>
          <w:bCs/>
          <w:color w:val="000000" w:themeColor="text1"/>
          <w:sz w:val="24"/>
          <w:highlight w:val="none"/>
          <w:lang w:val="en-US" w:eastAsia="zh-CN"/>
        </w:rPr>
        <w:t>第六段</w:t>
      </w:r>
      <w:r>
        <w:rPr>
          <w:rFonts w:hint="default" w:cs="Times New Roman" w:asciiTheme="minorEastAsia" w:hAnsiTheme="minorEastAsia" w:eastAsiaTheme="minorEastAsia"/>
          <w:bCs/>
          <w:color w:val="000000" w:themeColor="text1"/>
          <w:sz w:val="24"/>
          <w:highlight w:val="none"/>
          <w:lang w:val="en-US" w:eastAsia="zh-CN"/>
        </w:rPr>
        <w:t>K10</w:t>
      </w:r>
      <w:r>
        <w:rPr>
          <w:rFonts w:hint="eastAsia" w:cs="Times New Roman" w:asciiTheme="minorEastAsia" w:hAnsiTheme="minorEastAsia" w:eastAsiaTheme="minorEastAsia"/>
          <w:bCs/>
          <w:color w:val="000000" w:themeColor="text1"/>
          <w:sz w:val="24"/>
          <w:highlight w:val="none"/>
          <w:lang w:val="en-US" w:eastAsia="zh-CN"/>
        </w:rPr>
        <w:t>5</w:t>
      </w:r>
      <w:r>
        <w:rPr>
          <w:rFonts w:hint="default" w:cs="Times New Roman" w:asciiTheme="minorEastAsia" w:hAnsiTheme="minorEastAsia" w:eastAsiaTheme="minorEastAsia"/>
          <w:bCs/>
          <w:color w:val="000000" w:themeColor="text1"/>
          <w:sz w:val="24"/>
          <w:highlight w:val="none"/>
          <w:lang w:val="en-US" w:eastAsia="zh-CN"/>
        </w:rPr>
        <w:t>+</w:t>
      </w:r>
      <w:r>
        <w:rPr>
          <w:rFonts w:hint="eastAsia" w:cs="Times New Roman" w:asciiTheme="minorEastAsia" w:hAnsiTheme="minorEastAsia" w:eastAsiaTheme="minorEastAsia"/>
          <w:bCs/>
          <w:color w:val="000000" w:themeColor="text1"/>
          <w:sz w:val="24"/>
          <w:highlight w:val="none"/>
          <w:lang w:val="en-US" w:eastAsia="zh-CN"/>
        </w:rPr>
        <w:t>020</w:t>
      </w:r>
      <w:r>
        <w:rPr>
          <w:rFonts w:hint="default" w:cs="Times New Roman" w:asciiTheme="minorEastAsia" w:hAnsiTheme="minorEastAsia" w:eastAsiaTheme="minorEastAsia"/>
          <w:bCs/>
          <w:color w:val="000000" w:themeColor="text1"/>
          <w:sz w:val="24"/>
          <w:highlight w:val="none"/>
          <w:lang w:val="en-US" w:eastAsia="zh-CN"/>
        </w:rPr>
        <w:t>～K10</w:t>
      </w:r>
      <w:r>
        <w:rPr>
          <w:rFonts w:hint="eastAsia" w:cs="Times New Roman" w:asciiTheme="minorEastAsia" w:hAnsiTheme="minorEastAsia" w:eastAsiaTheme="minorEastAsia"/>
          <w:bCs/>
          <w:color w:val="000000" w:themeColor="text1"/>
          <w:sz w:val="24"/>
          <w:highlight w:val="none"/>
          <w:lang w:val="en-US" w:eastAsia="zh-CN"/>
        </w:rPr>
        <w:t>5</w:t>
      </w:r>
      <w:r>
        <w:rPr>
          <w:rFonts w:hint="default" w:cs="Times New Roman" w:asciiTheme="minorEastAsia" w:hAnsiTheme="minorEastAsia" w:eastAsiaTheme="minorEastAsia"/>
          <w:bCs/>
          <w:color w:val="000000" w:themeColor="text1"/>
          <w:sz w:val="24"/>
          <w:highlight w:val="none"/>
          <w:lang w:val="en-US" w:eastAsia="zh-CN"/>
        </w:rPr>
        <w:t>+</w:t>
      </w:r>
      <w:r>
        <w:rPr>
          <w:rFonts w:hint="eastAsia" w:cs="Times New Roman" w:asciiTheme="minorEastAsia" w:hAnsiTheme="minorEastAsia" w:eastAsiaTheme="minorEastAsia"/>
          <w:bCs/>
          <w:color w:val="000000" w:themeColor="text1"/>
          <w:sz w:val="24"/>
          <w:highlight w:val="none"/>
          <w:lang w:val="en-US" w:eastAsia="zh-CN"/>
        </w:rPr>
        <w:t>30</w:t>
      </w:r>
      <w:r>
        <w:rPr>
          <w:rFonts w:hint="default" w:cs="Times New Roman" w:asciiTheme="minorEastAsia" w:hAnsiTheme="minorEastAsia" w:eastAsiaTheme="minorEastAsia"/>
          <w:bCs/>
          <w:color w:val="000000" w:themeColor="text1"/>
          <w:sz w:val="24"/>
          <w:highlight w:val="none"/>
          <w:lang w:val="en-US" w:eastAsia="zh-CN"/>
        </w:rPr>
        <w:t>0</w:t>
      </w:r>
      <w:r>
        <w:rPr>
          <w:rFonts w:hint="eastAsia" w:cs="Times New Roman" w:asciiTheme="minorEastAsia" w:hAnsiTheme="minorEastAsia" w:eastAsiaTheme="minorEastAsia"/>
          <w:bCs/>
          <w:color w:val="000000" w:themeColor="text1"/>
          <w:sz w:val="24"/>
          <w:highlight w:val="none"/>
          <w:lang w:val="en-US" w:eastAsia="zh-CN"/>
        </w:rPr>
        <w:t>线外用地，</w:t>
      </w:r>
      <w:r>
        <w:rPr>
          <w:rFonts w:hint="default" w:cs="Times New Roman" w:asciiTheme="minorEastAsia" w:hAnsiTheme="minorEastAsia" w:eastAsiaTheme="minorEastAsia"/>
          <w:bCs/>
          <w:color w:val="000000" w:themeColor="text1"/>
          <w:sz w:val="24"/>
          <w:highlight w:val="none"/>
          <w:lang w:val="en-US" w:eastAsia="zh-CN"/>
        </w:rPr>
        <w:t>新建便道</w:t>
      </w:r>
      <w:r>
        <w:rPr>
          <w:rFonts w:hint="eastAsia" w:cs="Times New Roman" w:asciiTheme="minorEastAsia" w:hAnsiTheme="minorEastAsia" w:eastAsiaTheme="minorEastAsia"/>
          <w:bCs/>
          <w:color w:val="000000" w:themeColor="text1"/>
          <w:sz w:val="24"/>
          <w:highlight w:val="none"/>
          <w:lang w:val="en-US" w:eastAsia="zh-CN"/>
        </w:rPr>
        <w:t>路面</w:t>
      </w:r>
      <w:r>
        <w:rPr>
          <w:rFonts w:hint="default" w:cs="Times New Roman" w:asciiTheme="minorEastAsia" w:hAnsiTheme="minorEastAsia" w:eastAsiaTheme="minorEastAsia"/>
          <w:bCs/>
          <w:color w:val="000000" w:themeColor="text1"/>
          <w:sz w:val="24"/>
          <w:highlight w:val="none"/>
          <w:lang w:val="en-US" w:eastAsia="zh-CN"/>
        </w:rPr>
        <w:t>宽度5m，</w:t>
      </w:r>
      <w:r>
        <w:rPr>
          <w:rFonts w:hint="eastAsia" w:cs="Times New Roman" w:asciiTheme="minorEastAsia" w:hAnsiTheme="minorEastAsia" w:eastAsiaTheme="minorEastAsia"/>
          <w:bCs/>
          <w:color w:val="000000" w:themeColor="text1"/>
          <w:sz w:val="24"/>
          <w:highlight w:val="none"/>
          <w:lang w:val="en-US" w:eastAsia="zh-CN"/>
        </w:rPr>
        <w:t>长度480m，采用0.2m厚泥结石路面，主要作用为</w:t>
      </w:r>
      <w:r>
        <w:rPr>
          <w:rFonts w:hint="default" w:cs="Times New Roman" w:asciiTheme="minorEastAsia" w:hAnsiTheme="minorEastAsia" w:eastAsiaTheme="minorEastAsia"/>
          <w:bCs/>
          <w:color w:val="000000" w:themeColor="text1"/>
          <w:sz w:val="24"/>
          <w:highlight w:val="none"/>
          <w:lang w:val="en-US" w:eastAsia="zh-CN"/>
        </w:rPr>
        <w:t>K10</w:t>
      </w:r>
      <w:r>
        <w:rPr>
          <w:rFonts w:hint="eastAsia" w:cs="Times New Roman" w:asciiTheme="minorEastAsia" w:hAnsiTheme="minorEastAsia" w:eastAsiaTheme="minorEastAsia"/>
          <w:bCs/>
          <w:color w:val="000000" w:themeColor="text1"/>
          <w:sz w:val="24"/>
          <w:highlight w:val="none"/>
          <w:lang w:val="en-US" w:eastAsia="zh-CN"/>
        </w:rPr>
        <w:t>5</w:t>
      </w:r>
      <w:r>
        <w:rPr>
          <w:rFonts w:hint="default" w:cs="Times New Roman" w:asciiTheme="minorEastAsia" w:hAnsiTheme="minorEastAsia" w:eastAsiaTheme="minorEastAsia"/>
          <w:bCs/>
          <w:color w:val="000000" w:themeColor="text1"/>
          <w:sz w:val="24"/>
          <w:highlight w:val="none"/>
          <w:lang w:val="en-US" w:eastAsia="zh-CN"/>
        </w:rPr>
        <w:t>+</w:t>
      </w:r>
      <w:r>
        <w:rPr>
          <w:rFonts w:hint="eastAsia" w:cs="Times New Roman" w:asciiTheme="minorEastAsia" w:hAnsiTheme="minorEastAsia" w:eastAsiaTheme="minorEastAsia"/>
          <w:bCs/>
          <w:color w:val="000000" w:themeColor="text1"/>
          <w:sz w:val="24"/>
          <w:highlight w:val="none"/>
          <w:lang w:val="en-US" w:eastAsia="zh-CN"/>
        </w:rPr>
        <w:t>100</w:t>
      </w:r>
      <w:r>
        <w:rPr>
          <w:rFonts w:hint="default" w:cs="Times New Roman" w:asciiTheme="minorEastAsia" w:hAnsiTheme="minorEastAsia" w:eastAsiaTheme="minorEastAsia"/>
          <w:bCs/>
          <w:color w:val="000000" w:themeColor="text1"/>
          <w:sz w:val="24"/>
          <w:highlight w:val="none"/>
          <w:lang w:val="en-US" w:eastAsia="zh-CN"/>
        </w:rPr>
        <w:t>～K10</w:t>
      </w:r>
      <w:r>
        <w:rPr>
          <w:rFonts w:hint="eastAsia" w:cs="Times New Roman" w:asciiTheme="minorEastAsia" w:hAnsiTheme="minorEastAsia" w:eastAsiaTheme="minorEastAsia"/>
          <w:bCs/>
          <w:color w:val="000000" w:themeColor="text1"/>
          <w:sz w:val="24"/>
          <w:highlight w:val="none"/>
          <w:lang w:val="en-US" w:eastAsia="zh-CN"/>
        </w:rPr>
        <w:t>5</w:t>
      </w:r>
      <w:r>
        <w:rPr>
          <w:rFonts w:hint="default" w:cs="Times New Roman" w:asciiTheme="minorEastAsia" w:hAnsiTheme="minorEastAsia" w:eastAsiaTheme="minorEastAsia"/>
          <w:bCs/>
          <w:color w:val="000000" w:themeColor="text1"/>
          <w:sz w:val="24"/>
          <w:highlight w:val="none"/>
          <w:lang w:val="en-US" w:eastAsia="zh-CN"/>
        </w:rPr>
        <w:t>+</w:t>
      </w:r>
      <w:r>
        <w:rPr>
          <w:rFonts w:hint="eastAsia" w:cs="Times New Roman" w:asciiTheme="minorEastAsia" w:hAnsiTheme="minorEastAsia" w:eastAsiaTheme="minorEastAsia"/>
          <w:bCs/>
          <w:color w:val="000000" w:themeColor="text1"/>
          <w:sz w:val="24"/>
          <w:highlight w:val="none"/>
          <w:lang w:val="en-US" w:eastAsia="zh-CN"/>
        </w:rPr>
        <w:t>52</w:t>
      </w:r>
      <w:r>
        <w:rPr>
          <w:rFonts w:hint="default" w:cs="Times New Roman" w:asciiTheme="minorEastAsia" w:hAnsiTheme="minorEastAsia" w:eastAsiaTheme="minorEastAsia"/>
          <w:bCs/>
          <w:color w:val="000000" w:themeColor="text1"/>
          <w:sz w:val="24"/>
          <w:highlight w:val="none"/>
          <w:lang w:val="en-US" w:eastAsia="zh-CN"/>
        </w:rPr>
        <w:t>0</w:t>
      </w:r>
      <w:r>
        <w:rPr>
          <w:rFonts w:hint="eastAsia" w:cs="Times New Roman" w:asciiTheme="minorEastAsia" w:hAnsiTheme="minorEastAsia" w:eastAsiaTheme="minorEastAsia"/>
          <w:bCs/>
          <w:sz w:val="24"/>
          <w:highlight w:val="none"/>
          <w:lang w:val="en-US" w:eastAsia="zh-CN"/>
        </w:rPr>
        <w:t>处高边坡施工；</w:t>
      </w:r>
      <w:r>
        <w:rPr>
          <w:rFonts w:hint="eastAsia" w:cs="Times New Roman" w:asciiTheme="minorEastAsia" w:hAnsiTheme="minorEastAsia" w:eastAsiaTheme="minorEastAsia"/>
          <w:bCs/>
          <w:color w:val="000000" w:themeColor="text1"/>
          <w:sz w:val="24"/>
          <w:highlight w:val="none"/>
          <w:lang w:val="en-US" w:eastAsia="zh-CN"/>
        </w:rPr>
        <w:t>另外沿线路右侧方向设置21道连接红线的进口，方便车辆通行，进口均要求</w:t>
      </w:r>
      <w:r>
        <w:rPr>
          <w:rFonts w:hint="eastAsia" w:asciiTheme="minorEastAsia" w:hAnsiTheme="minorEastAsia" w:eastAsiaTheme="minorEastAsia"/>
          <w:bCs/>
          <w:color w:val="000000" w:themeColor="text1"/>
          <w:sz w:val="24"/>
          <w:highlight w:val="none"/>
          <w:lang w:val="en-US" w:eastAsia="zh-CN"/>
        </w:rPr>
        <w:t>路面宽度6m且采用0.2m厚C20混凝土硬化。左侧施工时，高速车辆均在右侧通行，原有左侧高速公路均可作为临时主便道，</w:t>
      </w:r>
      <w:r>
        <w:rPr>
          <w:rFonts w:hint="eastAsia" w:cs="Times New Roman" w:asciiTheme="minorEastAsia" w:hAnsiTheme="minorEastAsia" w:eastAsiaTheme="minorEastAsia"/>
          <w:bCs/>
          <w:color w:val="000000" w:themeColor="text1"/>
          <w:sz w:val="24"/>
          <w:highlight w:val="none"/>
          <w:lang w:val="en-US" w:eastAsia="zh-CN"/>
        </w:rPr>
        <w:t>另外沿线路左侧方向设置一定数量连接红线的进口，方便车辆通行，进口均要求</w:t>
      </w:r>
      <w:r>
        <w:rPr>
          <w:rFonts w:hint="eastAsia" w:asciiTheme="minorEastAsia" w:hAnsiTheme="minorEastAsia" w:eastAsiaTheme="minorEastAsia"/>
          <w:bCs/>
          <w:color w:val="000000" w:themeColor="text1"/>
          <w:sz w:val="24"/>
          <w:highlight w:val="none"/>
          <w:lang w:val="en-US" w:eastAsia="zh-CN"/>
        </w:rPr>
        <w:t>路面宽度6m且采用0.2m厚C20混凝土硬化。</w:t>
      </w:r>
      <w:r>
        <w:rPr>
          <w:rFonts w:hint="eastAsia" w:asciiTheme="minorEastAsia" w:hAnsiTheme="minorEastAsia" w:eastAsiaTheme="minorEastAsia"/>
          <w:bCs/>
          <w:color w:val="000000" w:themeColor="text1"/>
          <w:sz w:val="24"/>
          <w:highlight w:val="none"/>
        </w:rPr>
        <w:t>施工中派专人对既有道路及施工便道进行养护，并经常洒水，降低粉尘，以减少环境污染。</w:t>
      </w:r>
    </w:p>
    <w:tbl>
      <w:tblPr>
        <w:tblStyle w:val="33"/>
        <w:tblW w:w="808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88"/>
        <w:gridCol w:w="1788"/>
        <w:gridCol w:w="2037"/>
        <w:gridCol w:w="2474"/>
      </w:tblGrid>
      <w:tr w14:paraId="5EEE8A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78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D7CB0E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部位</w:t>
            </w:r>
          </w:p>
        </w:tc>
        <w:tc>
          <w:tcPr>
            <w:tcW w:w="178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83243F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长度/m</w:t>
            </w:r>
          </w:p>
        </w:tc>
        <w:tc>
          <w:tcPr>
            <w:tcW w:w="2037"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CADF4C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宽度/m</w:t>
            </w:r>
          </w:p>
        </w:tc>
        <w:tc>
          <w:tcPr>
            <w:tcW w:w="247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B05F31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面积/㎡</w:t>
            </w:r>
          </w:p>
        </w:tc>
      </w:tr>
      <w:tr w14:paraId="423E93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8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7414E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1#便道</w:t>
            </w:r>
          </w:p>
        </w:tc>
        <w:tc>
          <w:tcPr>
            <w:tcW w:w="178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80C9F3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56</w:t>
            </w:r>
          </w:p>
        </w:tc>
        <w:tc>
          <w:tcPr>
            <w:tcW w:w="2037"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138A35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247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58E5DD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336</w:t>
            </w:r>
          </w:p>
        </w:tc>
      </w:tr>
      <w:tr w14:paraId="459728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8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872D1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2#便道</w:t>
            </w:r>
          </w:p>
        </w:tc>
        <w:tc>
          <w:tcPr>
            <w:tcW w:w="178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1F47D3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3300</w:t>
            </w:r>
          </w:p>
        </w:tc>
        <w:tc>
          <w:tcPr>
            <w:tcW w:w="2037"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1F1339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w:t>
            </w:r>
          </w:p>
        </w:tc>
        <w:tc>
          <w:tcPr>
            <w:tcW w:w="247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5FBC67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14850</w:t>
            </w:r>
          </w:p>
        </w:tc>
      </w:tr>
      <w:tr w14:paraId="624214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8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7228F5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3#便道</w:t>
            </w:r>
          </w:p>
        </w:tc>
        <w:tc>
          <w:tcPr>
            <w:tcW w:w="178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9145A6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510</w:t>
            </w:r>
          </w:p>
        </w:tc>
        <w:tc>
          <w:tcPr>
            <w:tcW w:w="2037"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165611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247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24599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2550</w:t>
            </w:r>
          </w:p>
        </w:tc>
      </w:tr>
      <w:tr w14:paraId="6E11B4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8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CE592F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4#便道</w:t>
            </w:r>
          </w:p>
        </w:tc>
        <w:tc>
          <w:tcPr>
            <w:tcW w:w="178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CF9D88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12688</w:t>
            </w:r>
          </w:p>
        </w:tc>
        <w:tc>
          <w:tcPr>
            <w:tcW w:w="2037"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0F1C75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w:t>
            </w:r>
          </w:p>
        </w:tc>
        <w:tc>
          <w:tcPr>
            <w:tcW w:w="247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CAEACF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57096</w:t>
            </w:r>
          </w:p>
        </w:tc>
      </w:tr>
      <w:tr w14:paraId="1EB32F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8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0BCFE9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5#便道</w:t>
            </w:r>
          </w:p>
        </w:tc>
        <w:tc>
          <w:tcPr>
            <w:tcW w:w="178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6A4E40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190</w:t>
            </w:r>
          </w:p>
        </w:tc>
        <w:tc>
          <w:tcPr>
            <w:tcW w:w="2037"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340929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247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24EFB7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950</w:t>
            </w:r>
          </w:p>
        </w:tc>
      </w:tr>
      <w:tr w14:paraId="538BBE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8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E164CB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6#便道</w:t>
            </w:r>
          </w:p>
        </w:tc>
        <w:tc>
          <w:tcPr>
            <w:tcW w:w="178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4FA17D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480</w:t>
            </w:r>
          </w:p>
        </w:tc>
        <w:tc>
          <w:tcPr>
            <w:tcW w:w="2037"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0F4E73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247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300F68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2400</w:t>
            </w:r>
          </w:p>
        </w:tc>
      </w:tr>
    </w:tbl>
    <w:p w14:paraId="35A38163">
      <w:pPr>
        <w:pStyle w:val="4"/>
        <w:rPr>
          <w:rFonts w:asciiTheme="minorEastAsia" w:hAnsiTheme="minorEastAsia" w:eastAsiaTheme="minorEastAsia"/>
          <w:highlight w:val="none"/>
        </w:rPr>
      </w:pPr>
      <w:bookmarkStart w:id="52" w:name="_Toc6867"/>
      <w:r>
        <w:rPr>
          <w:rFonts w:hint="eastAsia" w:asciiTheme="minorEastAsia" w:hAnsiTheme="minorEastAsia" w:eastAsiaTheme="minorEastAsia"/>
          <w:highlight w:val="none"/>
        </w:rPr>
        <w:t>5、三通一平</w:t>
      </w:r>
      <w:bookmarkEnd w:id="52"/>
    </w:p>
    <w:p w14:paraId="05F088B2">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本项目区域</w:t>
      </w:r>
      <w:r>
        <w:rPr>
          <w:rFonts w:hint="eastAsia" w:asciiTheme="minorEastAsia" w:hAnsiTheme="minorEastAsia" w:eastAsiaTheme="minorEastAsia"/>
          <w:bCs/>
          <w:sz w:val="24"/>
          <w:highlight w:val="none"/>
          <w:lang w:val="en-US" w:eastAsia="zh-CN"/>
        </w:rPr>
        <w:t>紧邻G15沈海高速、以及G228国道基本满足施工条件</w:t>
      </w:r>
      <w:r>
        <w:rPr>
          <w:rFonts w:asciiTheme="minorEastAsia" w:hAnsiTheme="minorEastAsia" w:eastAsiaTheme="minorEastAsia"/>
          <w:bCs/>
          <w:sz w:val="24"/>
          <w:highlight w:val="none"/>
        </w:rPr>
        <w:t>，</w:t>
      </w:r>
      <w:r>
        <w:rPr>
          <w:rFonts w:hint="eastAsia" w:asciiTheme="minorEastAsia" w:hAnsiTheme="minorEastAsia" w:eastAsiaTheme="minorEastAsia"/>
          <w:bCs/>
          <w:sz w:val="24"/>
          <w:highlight w:val="none"/>
        </w:rPr>
        <w:t>沿线水源十分丰富，水质良好，混凝土拌和及生活用水均取自</w:t>
      </w:r>
      <w:r>
        <w:rPr>
          <w:rFonts w:asciiTheme="minorEastAsia" w:hAnsiTheme="minorEastAsia" w:eastAsiaTheme="minorEastAsia"/>
          <w:bCs/>
          <w:sz w:val="24"/>
          <w:highlight w:val="none"/>
        </w:rPr>
        <w:t>地方水系</w:t>
      </w:r>
      <w:r>
        <w:rPr>
          <w:rFonts w:hint="eastAsia" w:asciiTheme="minorEastAsia" w:hAnsiTheme="minorEastAsia" w:eastAsiaTheme="minorEastAsia"/>
          <w:bCs/>
          <w:sz w:val="24"/>
          <w:highlight w:val="none"/>
        </w:rPr>
        <w:t>；临时用电与当地供电局签署协议，与既有高压线驳接，能够满足现场施工需要，同时自备一定数量的发电机应急使用；施工场地基本平整，场地内施工障碍物较少。已完成改路、改渠和改线规划工作。</w:t>
      </w:r>
    </w:p>
    <w:p w14:paraId="59153193">
      <w:pPr>
        <w:pStyle w:val="4"/>
        <w:rPr>
          <w:rFonts w:asciiTheme="minorEastAsia" w:hAnsiTheme="minorEastAsia" w:eastAsiaTheme="minorEastAsia"/>
          <w:highlight w:val="none"/>
        </w:rPr>
      </w:pPr>
      <w:bookmarkStart w:id="53" w:name="_Toc7575"/>
      <w:r>
        <w:rPr>
          <w:rFonts w:hint="eastAsia" w:asciiTheme="minorEastAsia" w:hAnsiTheme="minorEastAsia" w:eastAsiaTheme="minorEastAsia"/>
          <w:highlight w:val="none"/>
        </w:rPr>
        <w:t>6、技术准备</w:t>
      </w:r>
      <w:bookmarkEnd w:id="53"/>
    </w:p>
    <w:p w14:paraId="11BAC39A">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第一批施工人员进场后立即展开技术准备工作，技术准备工作分为内业准备和外业准备。</w:t>
      </w:r>
    </w:p>
    <w:p w14:paraId="0B682CA0">
      <w:pPr>
        <w:pStyle w:val="5"/>
        <w:rPr>
          <w:highlight w:val="none"/>
        </w:rPr>
      </w:pPr>
      <w:r>
        <w:rPr>
          <w:rFonts w:hint="eastAsia"/>
          <w:highlight w:val="none"/>
        </w:rPr>
        <w:t>6.1内业准备</w:t>
      </w:r>
    </w:p>
    <w:p w14:paraId="49E3D077">
      <w:pPr>
        <w:adjustRightInd w:val="0"/>
        <w:snapToGrid w:val="0"/>
        <w:spacing w:line="360" w:lineRule="auto"/>
        <w:ind w:firstLine="480" w:firstLineChars="200"/>
        <w:rPr>
          <w:rFonts w:hint="eastAsia" w:asciiTheme="minorEastAsia" w:hAnsiTheme="minorEastAsia" w:eastAsiaTheme="minorEastAsia"/>
          <w:bCs/>
          <w:sz w:val="24"/>
          <w:highlight w:val="none"/>
          <w:lang w:eastAsia="zh-CN"/>
        </w:rPr>
      </w:pPr>
      <w:r>
        <w:rPr>
          <w:rFonts w:hint="eastAsia" w:asciiTheme="minorEastAsia" w:hAnsiTheme="minorEastAsia" w:eastAsiaTheme="minorEastAsia"/>
          <w:bCs/>
          <w:sz w:val="24"/>
          <w:highlight w:val="none"/>
        </w:rPr>
        <w:t>内业技术准备主要包括</w:t>
      </w:r>
      <w:r>
        <w:rPr>
          <w:rFonts w:hint="eastAsia" w:asciiTheme="minorEastAsia" w:hAnsiTheme="minorEastAsia" w:eastAsiaTheme="minorEastAsia"/>
          <w:bCs/>
          <w:sz w:val="24"/>
          <w:highlight w:val="none"/>
          <w:lang w:eastAsia="zh-CN"/>
        </w:rPr>
        <w:t>：</w:t>
      </w:r>
    </w:p>
    <w:p w14:paraId="6D7E8410">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6.1.1审核施工图纸，编写图纸审核报告；</w:t>
      </w:r>
    </w:p>
    <w:p w14:paraId="4D63090A">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6.1.2临时工程设计、报批与施工；</w:t>
      </w:r>
    </w:p>
    <w:p w14:paraId="5CA1EFBA">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6.1.3编制实施性施工组织设计；</w:t>
      </w:r>
    </w:p>
    <w:p w14:paraId="202CBB4E">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6.1.4 编制施工工艺标准和保证措施；</w:t>
      </w:r>
    </w:p>
    <w:p w14:paraId="7C6287EB">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6.1.5 制定技术管理办法和实施细则；</w:t>
      </w:r>
    </w:p>
    <w:p w14:paraId="4517C890">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6.1.6进行岗前技术培训、安全培训。</w:t>
      </w:r>
    </w:p>
    <w:p w14:paraId="64A61606">
      <w:pPr>
        <w:pStyle w:val="5"/>
        <w:rPr>
          <w:highlight w:val="none"/>
        </w:rPr>
      </w:pPr>
      <w:r>
        <w:rPr>
          <w:rFonts w:hint="eastAsia"/>
          <w:highlight w:val="none"/>
        </w:rPr>
        <w:t>6.2外业准备</w:t>
      </w:r>
    </w:p>
    <w:p w14:paraId="7CFE25BD">
      <w:pPr>
        <w:adjustRightInd w:val="0"/>
        <w:snapToGrid w:val="0"/>
        <w:spacing w:line="360" w:lineRule="auto"/>
        <w:ind w:firstLine="480" w:firstLineChars="200"/>
        <w:rPr>
          <w:rFonts w:hint="eastAsia" w:asciiTheme="minorEastAsia" w:hAnsiTheme="minorEastAsia" w:eastAsiaTheme="minorEastAsia"/>
          <w:bCs/>
          <w:sz w:val="24"/>
          <w:highlight w:val="none"/>
          <w:lang w:eastAsia="zh-CN"/>
        </w:rPr>
      </w:pPr>
      <w:r>
        <w:rPr>
          <w:rFonts w:hint="eastAsia" w:asciiTheme="minorEastAsia" w:hAnsiTheme="minorEastAsia" w:eastAsiaTheme="minorEastAsia"/>
          <w:bCs/>
          <w:sz w:val="24"/>
          <w:highlight w:val="none"/>
        </w:rPr>
        <w:t>外业技术准备主要包括</w:t>
      </w:r>
      <w:r>
        <w:rPr>
          <w:rFonts w:hint="eastAsia" w:asciiTheme="minorEastAsia" w:hAnsiTheme="minorEastAsia" w:eastAsiaTheme="minorEastAsia"/>
          <w:bCs/>
          <w:sz w:val="24"/>
          <w:highlight w:val="none"/>
          <w:lang w:eastAsia="zh-CN"/>
        </w:rPr>
        <w:t>：</w:t>
      </w:r>
    </w:p>
    <w:p w14:paraId="4BBA2C72">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6.2.1 现场详细调查；</w:t>
      </w:r>
    </w:p>
    <w:p w14:paraId="4C718C4D">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6.2.2 现场交接桩与复测；</w:t>
      </w:r>
    </w:p>
    <w:p w14:paraId="7A47511E">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6.2.3料源合格性测试分析；</w:t>
      </w:r>
    </w:p>
    <w:p w14:paraId="5647BFCF">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6.2.4 测试仪器的计量标定；</w:t>
      </w:r>
    </w:p>
    <w:p w14:paraId="69C5788C">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6.2.5测量放样。</w:t>
      </w:r>
    </w:p>
    <w:p w14:paraId="0C7D80A1">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技术准备按需要做到项目齐全，标准正确，内容完善，计划超前，交底及时。</w:t>
      </w:r>
    </w:p>
    <w:p w14:paraId="203DAD81">
      <w:pPr>
        <w:pStyle w:val="4"/>
        <w:rPr>
          <w:rFonts w:asciiTheme="minorEastAsia" w:hAnsiTheme="minorEastAsia" w:eastAsiaTheme="minorEastAsia"/>
          <w:highlight w:val="none"/>
        </w:rPr>
      </w:pPr>
      <w:bookmarkStart w:id="54" w:name="_Toc21311"/>
      <w:r>
        <w:rPr>
          <w:rFonts w:hint="eastAsia" w:asciiTheme="minorEastAsia" w:hAnsiTheme="minorEastAsia" w:eastAsiaTheme="minorEastAsia"/>
          <w:highlight w:val="none"/>
        </w:rPr>
        <w:t>7、现场清理</w:t>
      </w:r>
      <w:bookmarkEnd w:id="54"/>
    </w:p>
    <w:p w14:paraId="4CD9DBE5">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红线交地后立即配合业主开始场地清理工作，按照设计征地范围清理构造物、障碍物，积极配合业主迁移管线或拆除构筑物，同时处理好与当地政府和村民的关系，为临时工程施工创造条件。</w:t>
      </w:r>
    </w:p>
    <w:p w14:paraId="4C4B556A">
      <w:pPr>
        <w:pStyle w:val="3"/>
        <w:rPr>
          <w:highlight w:val="none"/>
        </w:rPr>
      </w:pPr>
      <w:bookmarkStart w:id="55" w:name="_Toc4339607"/>
      <w:bookmarkStart w:id="56" w:name="_Toc17883"/>
      <w:r>
        <w:rPr>
          <w:rFonts w:hint="eastAsia"/>
          <w:highlight w:val="none"/>
        </w:rPr>
        <w:t>四、设备、人员动员周期和设备、人员、材料到场</w:t>
      </w:r>
      <w:bookmarkEnd w:id="55"/>
      <w:bookmarkEnd w:id="56"/>
    </w:p>
    <w:p w14:paraId="6383EE04">
      <w:pPr>
        <w:pStyle w:val="4"/>
        <w:rPr>
          <w:rFonts w:asciiTheme="minorEastAsia" w:hAnsiTheme="minorEastAsia" w:eastAsiaTheme="minorEastAsia"/>
          <w:highlight w:val="none"/>
        </w:rPr>
      </w:pPr>
      <w:bookmarkStart w:id="57" w:name="_Toc2817"/>
      <w:r>
        <w:rPr>
          <w:rFonts w:hint="eastAsia" w:asciiTheme="minorEastAsia" w:hAnsiTheme="minorEastAsia" w:eastAsiaTheme="minorEastAsia"/>
          <w:highlight w:val="none"/>
        </w:rPr>
        <w:t>1、设备、人员动员周期</w:t>
      </w:r>
      <w:bookmarkEnd w:id="57"/>
    </w:p>
    <w:p w14:paraId="7B5333F1">
      <w:pPr>
        <w:adjustRightInd w:val="0"/>
        <w:snapToGrid w:val="0"/>
        <w:spacing w:line="360" w:lineRule="auto"/>
        <w:ind w:firstLine="480" w:firstLineChars="200"/>
        <w:rPr>
          <w:rFonts w:hint="eastAsia" w:asciiTheme="minorEastAsia" w:hAnsiTheme="minorEastAsia" w:eastAsiaTheme="minorEastAsia"/>
          <w:bCs/>
          <w:sz w:val="24"/>
          <w:highlight w:val="none"/>
          <w:lang w:eastAsia="zh-CN"/>
        </w:rPr>
      </w:pPr>
      <w:r>
        <w:rPr>
          <w:rFonts w:hint="eastAsia" w:asciiTheme="minorEastAsia" w:hAnsiTheme="minorEastAsia" w:eastAsiaTheme="minorEastAsia"/>
          <w:bCs/>
          <w:sz w:val="24"/>
          <w:highlight w:val="none"/>
        </w:rPr>
        <w:t>工程上场前，我们将利用二至三天时间进行施工前动员，主要内容是</w:t>
      </w:r>
      <w:r>
        <w:rPr>
          <w:rFonts w:hint="eastAsia" w:asciiTheme="minorEastAsia" w:hAnsiTheme="minorEastAsia" w:eastAsiaTheme="minorEastAsia"/>
          <w:bCs/>
          <w:sz w:val="24"/>
          <w:highlight w:val="none"/>
          <w:lang w:eastAsia="zh-CN"/>
        </w:rPr>
        <w:t>：</w:t>
      </w:r>
    </w:p>
    <w:p w14:paraId="301CA121">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1.1介绍沈海线漳州龙海至诏安段</w:t>
      </w:r>
      <w:r>
        <w:rPr>
          <w:rFonts w:hint="eastAsia" w:asciiTheme="minorEastAsia" w:hAnsiTheme="minorEastAsia" w:eastAsiaTheme="minorEastAsia"/>
          <w:bCs/>
          <w:sz w:val="24"/>
          <w:highlight w:val="none"/>
          <w:lang w:eastAsia="zh-CN"/>
        </w:rPr>
        <w:t>（</w:t>
      </w:r>
      <w:r>
        <w:rPr>
          <w:rFonts w:hint="eastAsia" w:asciiTheme="minorEastAsia" w:hAnsiTheme="minorEastAsia" w:eastAsiaTheme="minorEastAsia"/>
          <w:bCs/>
          <w:sz w:val="24"/>
          <w:highlight w:val="none"/>
        </w:rPr>
        <w:t>龙海北溪头至诏安闽粤界</w:t>
      </w:r>
      <w:r>
        <w:rPr>
          <w:rFonts w:hint="eastAsia" w:asciiTheme="minorEastAsia" w:hAnsiTheme="minorEastAsia" w:eastAsiaTheme="minorEastAsia"/>
          <w:bCs/>
          <w:sz w:val="24"/>
          <w:highlight w:val="none"/>
          <w:lang w:eastAsia="zh-CN"/>
        </w:rPr>
        <w:t>）</w:t>
      </w:r>
      <w:r>
        <w:rPr>
          <w:rFonts w:hint="eastAsia" w:asciiTheme="minorEastAsia" w:hAnsiTheme="minorEastAsia" w:eastAsiaTheme="minorEastAsia"/>
          <w:bCs/>
          <w:sz w:val="24"/>
          <w:highlight w:val="none"/>
        </w:rPr>
        <w:t>扩容工程</w:t>
      </w:r>
      <w:r>
        <w:rPr>
          <w:rFonts w:hint="eastAsia" w:asciiTheme="minorEastAsia" w:hAnsiTheme="minorEastAsia" w:eastAsiaTheme="minorEastAsia"/>
          <w:bCs/>
          <w:sz w:val="24"/>
          <w:highlight w:val="none"/>
          <w:lang w:val="en-US" w:eastAsia="zh-CN"/>
        </w:rPr>
        <w:t>A11</w:t>
      </w:r>
      <w:r>
        <w:rPr>
          <w:rFonts w:hint="eastAsia" w:asciiTheme="minorEastAsia" w:hAnsiTheme="minorEastAsia" w:eastAsiaTheme="minorEastAsia"/>
          <w:bCs/>
          <w:sz w:val="24"/>
          <w:highlight w:val="none"/>
        </w:rPr>
        <w:t>合同段的基本情况和及对</w:t>
      </w:r>
      <w:r>
        <w:rPr>
          <w:rFonts w:hint="eastAsia" w:asciiTheme="minorEastAsia" w:hAnsiTheme="minorEastAsia" w:eastAsiaTheme="minorEastAsia"/>
          <w:bCs/>
          <w:sz w:val="24"/>
          <w:highlight w:val="none"/>
          <w:lang w:val="en-US" w:eastAsia="zh-CN"/>
        </w:rPr>
        <w:t>当地</w:t>
      </w:r>
      <w:r>
        <w:rPr>
          <w:rFonts w:hint="eastAsia" w:asciiTheme="minorEastAsia" w:hAnsiTheme="minorEastAsia" w:eastAsiaTheme="minorEastAsia"/>
          <w:bCs/>
          <w:sz w:val="24"/>
          <w:highlight w:val="none"/>
        </w:rPr>
        <w:t>发展的意义；</w:t>
      </w:r>
    </w:p>
    <w:p w14:paraId="0626FF52">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1.2 讲述本合同段工程概况和工程特点，施工总体进度安排和注意事项；</w:t>
      </w:r>
    </w:p>
    <w:p w14:paraId="7C0CB888">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1.3明确工期目标、质量目标、强化工期、质量意识；</w:t>
      </w:r>
    </w:p>
    <w:p w14:paraId="429F9BF6">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1.4强调本合同段工程高起点、高速度、高标准建设的具体要求；</w:t>
      </w:r>
    </w:p>
    <w:p w14:paraId="02DC2A18">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1.5做好设备上场准备工作。</w:t>
      </w:r>
    </w:p>
    <w:p w14:paraId="77BC8AAF">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施工动员逐级进行，普及率达100%，使全体施工人员以饱满的热情、高昂的士气和实际行动，按期、优质、安全地完成施工任务。</w:t>
      </w:r>
    </w:p>
    <w:p w14:paraId="6C707D9C">
      <w:pPr>
        <w:pStyle w:val="4"/>
        <w:rPr>
          <w:rFonts w:asciiTheme="minorEastAsia" w:hAnsiTheme="minorEastAsia" w:eastAsiaTheme="minorEastAsia"/>
          <w:highlight w:val="none"/>
        </w:rPr>
      </w:pPr>
      <w:bookmarkStart w:id="58" w:name="_Toc7569"/>
      <w:r>
        <w:rPr>
          <w:rFonts w:hint="eastAsia" w:asciiTheme="minorEastAsia" w:hAnsiTheme="minorEastAsia" w:eastAsiaTheme="minorEastAsia"/>
          <w:highlight w:val="none"/>
        </w:rPr>
        <w:t>2、设备、人员和材料运到施工现场的方法</w:t>
      </w:r>
      <w:bookmarkEnd w:id="58"/>
    </w:p>
    <w:p w14:paraId="070BD59B">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根据施工安排及业主要求，人员及物资设备分期分批进入现场，并依据情况变化随时调整加强。施工用地交付使用后首批机械设备主要有自卸汽车、挖掘机、推土机、发电机、空压机、压路机、测试仪器等，进场后主要工作是清理现场、修筑便道、接通水电、平整场地、安装空压机站，修建项目部、试验室、拌和站、钢筋加工场等三集中建设，修建班组驻地、水池，选择料源、选定配合比等。</w:t>
      </w:r>
    </w:p>
    <w:p w14:paraId="69FB3A70">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第二批施工人员及设备在工程临建设施建设完毕后进入现场，机械设备主要是先开工需用的拌和机、抽水机、吊车、挖掘机和其他机械设备等，尽快形成规模作业能力，同时备足配件，进行机械保养检修，为主体工程开工做好准备，其余配套设备将根据工程进度计划陆续进场。</w:t>
      </w:r>
    </w:p>
    <w:p w14:paraId="46FC8689">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设备和主要材料运到施工现场的原则是根据工程进度需要和监理工程师的要求，分期分批进入现场，并依据现场的实际情况随时调整加强。</w:t>
      </w:r>
    </w:p>
    <w:p w14:paraId="338E6D2A">
      <w:pPr>
        <w:adjustRightInd w:val="0"/>
        <w:snapToGrid w:val="0"/>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rPr>
        <w:t>机械设备和周转材料运到现场的方法，根据具体情况，近处可上路行驶的车辆、设备直接开进现场，不便上路行驶的机械设备用平板车拖运。远运设备及周转材料采取火车或轮渡运至就近车站，再用汽车或拖车运至现场。</w:t>
      </w:r>
    </w:p>
    <w:p w14:paraId="19352999">
      <w:pPr>
        <w:adjustRightInd w:val="0"/>
        <w:snapToGrid w:val="0"/>
        <w:spacing w:line="360" w:lineRule="auto"/>
        <w:ind w:firstLine="480" w:firstLineChars="200"/>
        <w:rPr>
          <w:rFonts w:hint="eastAsia" w:asciiTheme="minorEastAsia" w:hAnsiTheme="minorEastAsia" w:eastAsiaTheme="minorEastAsia"/>
          <w:bCs/>
          <w:sz w:val="24"/>
          <w:highlight w:val="none"/>
        </w:rPr>
      </w:pPr>
      <w:r>
        <w:rPr>
          <w:rFonts w:hint="eastAsia" w:asciiTheme="minorEastAsia" w:hAnsiTheme="minorEastAsia" w:eastAsiaTheme="minorEastAsia"/>
          <w:bCs/>
          <w:sz w:val="24"/>
          <w:highlight w:val="none"/>
        </w:rPr>
        <w:t>主要工程材料如水泥、钢材由厂家或供应商组织汽车运至施工现场。工程前期砂、碎石、片石等地方材料就近采购，由生产料场组织用汽车运至现场，试验室负责检验材料的质量。</w:t>
      </w:r>
    </w:p>
    <w:p w14:paraId="4C9BC126">
      <w:pPr>
        <w:pStyle w:val="40"/>
        <w:rPr>
          <w:rFonts w:hint="eastAsia" w:asciiTheme="minorEastAsia" w:hAnsiTheme="minorEastAsia" w:eastAsiaTheme="minorEastAsia"/>
          <w:bCs/>
          <w:sz w:val="24"/>
          <w:highlight w:val="none"/>
        </w:rPr>
      </w:pPr>
    </w:p>
    <w:p w14:paraId="318F92B1">
      <w:pPr>
        <w:pStyle w:val="40"/>
        <w:rPr>
          <w:rFonts w:hint="eastAsia" w:asciiTheme="minorEastAsia" w:hAnsiTheme="minorEastAsia" w:eastAsiaTheme="minorEastAsia"/>
          <w:bCs/>
          <w:sz w:val="24"/>
          <w:highlight w:val="none"/>
        </w:rPr>
      </w:pPr>
    </w:p>
    <w:p w14:paraId="12CAB239">
      <w:pPr>
        <w:pStyle w:val="40"/>
        <w:rPr>
          <w:rFonts w:hint="eastAsia" w:asciiTheme="minorEastAsia" w:hAnsiTheme="minorEastAsia" w:eastAsiaTheme="minorEastAsia"/>
          <w:bCs/>
          <w:sz w:val="24"/>
          <w:highlight w:val="none"/>
        </w:rPr>
      </w:pPr>
    </w:p>
    <w:p w14:paraId="132B1FDC">
      <w:pPr>
        <w:pStyle w:val="40"/>
        <w:rPr>
          <w:rFonts w:hint="eastAsia" w:asciiTheme="minorEastAsia" w:hAnsiTheme="minorEastAsia" w:eastAsiaTheme="minorEastAsia"/>
          <w:bCs/>
          <w:sz w:val="24"/>
          <w:highlight w:val="none"/>
        </w:rPr>
      </w:pPr>
    </w:p>
    <w:p w14:paraId="1599671E">
      <w:pPr>
        <w:pStyle w:val="40"/>
        <w:rPr>
          <w:rFonts w:hint="eastAsia" w:asciiTheme="minorEastAsia" w:hAnsiTheme="minorEastAsia" w:eastAsiaTheme="minorEastAsia"/>
          <w:bCs/>
          <w:sz w:val="24"/>
          <w:highlight w:val="none"/>
        </w:rPr>
      </w:pPr>
    </w:p>
    <w:p w14:paraId="0821961E">
      <w:pPr>
        <w:pStyle w:val="40"/>
        <w:rPr>
          <w:rFonts w:hint="eastAsia" w:asciiTheme="minorEastAsia" w:hAnsiTheme="minorEastAsia" w:eastAsiaTheme="minorEastAsia"/>
          <w:bCs/>
          <w:sz w:val="24"/>
          <w:highlight w:val="none"/>
        </w:rPr>
      </w:pPr>
    </w:p>
    <w:p w14:paraId="01E3CD94">
      <w:pPr>
        <w:pStyle w:val="40"/>
        <w:rPr>
          <w:rFonts w:hint="eastAsia" w:asciiTheme="minorEastAsia" w:hAnsiTheme="minorEastAsia" w:eastAsiaTheme="minorEastAsia"/>
          <w:bCs/>
          <w:sz w:val="24"/>
          <w:highlight w:val="none"/>
        </w:rPr>
      </w:pPr>
    </w:p>
    <w:p w14:paraId="1E07B3F1">
      <w:pPr>
        <w:pStyle w:val="40"/>
        <w:rPr>
          <w:rFonts w:hint="eastAsia" w:asciiTheme="minorEastAsia" w:hAnsiTheme="minorEastAsia" w:eastAsiaTheme="minorEastAsia"/>
          <w:bCs/>
          <w:sz w:val="24"/>
          <w:highlight w:val="none"/>
        </w:rPr>
      </w:pPr>
    </w:p>
    <w:p w14:paraId="0074B4CE">
      <w:pPr>
        <w:pStyle w:val="40"/>
        <w:rPr>
          <w:rFonts w:hint="eastAsia" w:asciiTheme="minorEastAsia" w:hAnsiTheme="minorEastAsia" w:eastAsiaTheme="minorEastAsia"/>
          <w:bCs/>
          <w:sz w:val="24"/>
          <w:highlight w:val="none"/>
        </w:rPr>
      </w:pPr>
    </w:p>
    <w:p w14:paraId="4DED3819">
      <w:pPr>
        <w:pStyle w:val="40"/>
        <w:rPr>
          <w:rFonts w:hint="eastAsia" w:asciiTheme="minorEastAsia" w:hAnsiTheme="minorEastAsia" w:eastAsiaTheme="minorEastAsia"/>
          <w:bCs/>
          <w:sz w:val="24"/>
          <w:highlight w:val="none"/>
        </w:rPr>
      </w:pPr>
    </w:p>
    <w:p w14:paraId="27EC3004">
      <w:pPr>
        <w:pStyle w:val="40"/>
        <w:rPr>
          <w:rFonts w:hint="eastAsia" w:asciiTheme="minorEastAsia" w:hAnsiTheme="minorEastAsia" w:eastAsiaTheme="minorEastAsia"/>
          <w:bCs/>
          <w:sz w:val="24"/>
          <w:highlight w:val="none"/>
        </w:rPr>
      </w:pPr>
    </w:p>
    <w:p w14:paraId="7E2C3ECC">
      <w:pPr>
        <w:pStyle w:val="40"/>
        <w:rPr>
          <w:rFonts w:hint="eastAsia" w:asciiTheme="minorEastAsia" w:hAnsiTheme="minorEastAsia" w:eastAsiaTheme="minorEastAsia"/>
          <w:bCs/>
          <w:sz w:val="24"/>
          <w:highlight w:val="none"/>
        </w:rPr>
      </w:pPr>
    </w:p>
    <w:p w14:paraId="670BE180">
      <w:pPr>
        <w:pStyle w:val="40"/>
        <w:rPr>
          <w:rFonts w:hint="eastAsia" w:asciiTheme="minorEastAsia" w:hAnsiTheme="minorEastAsia" w:eastAsiaTheme="minorEastAsia"/>
          <w:bCs/>
          <w:sz w:val="24"/>
          <w:highlight w:val="none"/>
        </w:rPr>
      </w:pPr>
    </w:p>
    <w:p w14:paraId="25F70C2B">
      <w:pPr>
        <w:pStyle w:val="40"/>
        <w:rPr>
          <w:rFonts w:hint="eastAsia" w:asciiTheme="minorEastAsia" w:hAnsiTheme="minorEastAsia" w:eastAsiaTheme="minorEastAsia"/>
          <w:bCs/>
          <w:sz w:val="24"/>
          <w:highlight w:val="none"/>
        </w:rPr>
      </w:pPr>
    </w:p>
    <w:p w14:paraId="44F0DDC9">
      <w:pPr>
        <w:pStyle w:val="40"/>
        <w:rPr>
          <w:rFonts w:hint="eastAsia" w:asciiTheme="minorEastAsia" w:hAnsiTheme="minorEastAsia" w:eastAsiaTheme="minorEastAsia"/>
          <w:bCs/>
          <w:sz w:val="24"/>
          <w:highlight w:val="none"/>
        </w:rPr>
      </w:pPr>
    </w:p>
    <w:p w14:paraId="4AC2B25A">
      <w:pPr>
        <w:pStyle w:val="40"/>
        <w:rPr>
          <w:rFonts w:hint="eastAsia" w:asciiTheme="minorEastAsia" w:hAnsiTheme="minorEastAsia" w:eastAsiaTheme="minorEastAsia"/>
          <w:bCs/>
          <w:sz w:val="24"/>
          <w:highlight w:val="none"/>
        </w:rPr>
      </w:pPr>
    </w:p>
    <w:p w14:paraId="0113B253">
      <w:pPr>
        <w:pStyle w:val="40"/>
        <w:rPr>
          <w:rFonts w:hint="eastAsia" w:asciiTheme="minorEastAsia" w:hAnsiTheme="minorEastAsia" w:eastAsiaTheme="minorEastAsia"/>
          <w:bCs/>
          <w:sz w:val="24"/>
          <w:highlight w:val="none"/>
        </w:rPr>
      </w:pPr>
    </w:p>
    <w:p w14:paraId="64137F32">
      <w:pPr>
        <w:pStyle w:val="40"/>
        <w:rPr>
          <w:rFonts w:hint="eastAsia" w:asciiTheme="minorEastAsia" w:hAnsiTheme="minorEastAsia" w:eastAsiaTheme="minorEastAsia"/>
          <w:bCs/>
          <w:sz w:val="24"/>
          <w:highlight w:val="none"/>
        </w:rPr>
      </w:pPr>
    </w:p>
    <w:p w14:paraId="1CDDA192">
      <w:pPr>
        <w:pStyle w:val="40"/>
        <w:rPr>
          <w:rFonts w:hint="eastAsia" w:asciiTheme="minorEastAsia" w:hAnsiTheme="minorEastAsia" w:eastAsiaTheme="minorEastAsia"/>
          <w:bCs/>
          <w:sz w:val="24"/>
          <w:highlight w:val="none"/>
        </w:rPr>
      </w:pPr>
    </w:p>
    <w:p w14:paraId="37EAF41C">
      <w:pPr>
        <w:pStyle w:val="40"/>
        <w:rPr>
          <w:rFonts w:hint="eastAsia" w:asciiTheme="minorEastAsia" w:hAnsiTheme="minorEastAsia" w:eastAsiaTheme="minorEastAsia"/>
          <w:bCs/>
          <w:sz w:val="24"/>
          <w:highlight w:val="none"/>
        </w:rPr>
      </w:pPr>
    </w:p>
    <w:p w14:paraId="54EA0A85">
      <w:pPr>
        <w:pStyle w:val="40"/>
        <w:rPr>
          <w:rFonts w:hint="eastAsia" w:asciiTheme="minorEastAsia" w:hAnsiTheme="minorEastAsia" w:eastAsiaTheme="minorEastAsia"/>
          <w:bCs/>
          <w:sz w:val="24"/>
          <w:highlight w:val="none"/>
        </w:rPr>
      </w:pPr>
    </w:p>
    <w:p w14:paraId="18C24C46">
      <w:pPr>
        <w:pStyle w:val="40"/>
        <w:rPr>
          <w:rFonts w:hint="eastAsia" w:asciiTheme="minorEastAsia" w:hAnsiTheme="minorEastAsia" w:eastAsiaTheme="minorEastAsia"/>
          <w:bCs/>
          <w:sz w:val="24"/>
          <w:highlight w:val="none"/>
        </w:rPr>
      </w:pPr>
    </w:p>
    <w:p w14:paraId="18236D36">
      <w:pPr>
        <w:pStyle w:val="40"/>
        <w:rPr>
          <w:rFonts w:hint="eastAsia" w:asciiTheme="minorEastAsia" w:hAnsiTheme="minorEastAsia" w:eastAsiaTheme="minorEastAsia"/>
          <w:bCs/>
          <w:sz w:val="24"/>
          <w:highlight w:val="none"/>
        </w:rPr>
      </w:pPr>
    </w:p>
    <w:p w14:paraId="544839D7">
      <w:pPr>
        <w:pStyle w:val="40"/>
        <w:rPr>
          <w:rFonts w:hint="eastAsia" w:asciiTheme="minorEastAsia" w:hAnsiTheme="minorEastAsia" w:eastAsiaTheme="minorEastAsia"/>
          <w:bCs/>
          <w:sz w:val="24"/>
          <w:highlight w:val="none"/>
        </w:rPr>
      </w:pPr>
    </w:p>
    <w:p w14:paraId="068536F8">
      <w:pPr>
        <w:pStyle w:val="40"/>
        <w:rPr>
          <w:rFonts w:hint="eastAsia" w:asciiTheme="minorEastAsia" w:hAnsiTheme="minorEastAsia" w:eastAsiaTheme="minorEastAsia"/>
          <w:bCs/>
          <w:sz w:val="24"/>
          <w:highlight w:val="none"/>
        </w:rPr>
      </w:pPr>
    </w:p>
    <w:p w14:paraId="2DD11F0A">
      <w:pPr>
        <w:pStyle w:val="2"/>
        <w:jc w:val="center"/>
        <w:rPr>
          <w:rFonts w:hint="default" w:asciiTheme="minorEastAsia" w:hAnsiTheme="minorEastAsia" w:eastAsiaTheme="minorEastAsia"/>
          <w:bCs/>
          <w:highlight w:val="none"/>
        </w:rPr>
      </w:pPr>
      <w:bookmarkStart w:id="59" w:name="_Toc21768"/>
      <w:r>
        <w:rPr>
          <w:rFonts w:hint="eastAsia" w:asciiTheme="minorEastAsia" w:hAnsiTheme="minorEastAsia" w:eastAsiaTheme="minorEastAsia"/>
          <w:color w:val="000000" w:themeColor="text1"/>
          <w:highlight w:val="none"/>
          <w:lang w:val="en-US" w:eastAsia="zh-CN"/>
        </w:rPr>
        <w:t>第四章  主要工程项目的施工方案及施工工艺</w:t>
      </w:r>
      <w:bookmarkEnd w:id="59"/>
    </w:p>
    <w:p w14:paraId="06818405">
      <w:pPr>
        <w:pStyle w:val="3"/>
        <w:rPr>
          <w:rFonts w:hint="default" w:cs="Times New Roman"/>
          <w:highlight w:val="none"/>
          <w:lang w:val="en-US" w:eastAsia="zh-CN"/>
        </w:rPr>
      </w:pPr>
      <w:bookmarkStart w:id="60" w:name="_Toc24995"/>
      <w:bookmarkStart w:id="61" w:name="_Toc4339608"/>
      <w:r>
        <w:rPr>
          <w:rFonts w:hint="eastAsia" w:cs="Times New Roman"/>
          <w:highlight w:val="none"/>
          <w:lang w:val="en-US" w:eastAsia="zh-CN"/>
        </w:rPr>
        <w:t>一、施工测量</w:t>
      </w:r>
      <w:bookmarkEnd w:id="60"/>
    </w:p>
    <w:p w14:paraId="1EDBC019">
      <w:pPr>
        <w:pStyle w:val="4"/>
        <w:rPr>
          <w:rFonts w:hint="eastAsia" w:cs="Times New Roman" w:asciiTheme="minorEastAsia" w:hAnsiTheme="minorEastAsia" w:eastAsiaTheme="minorEastAsia"/>
          <w:highlight w:val="none"/>
        </w:rPr>
      </w:pPr>
      <w:bookmarkStart w:id="62" w:name="_Toc24962"/>
      <w:r>
        <w:rPr>
          <w:rFonts w:hint="eastAsia" w:cs="Times New Roman" w:asciiTheme="minorEastAsia" w:hAnsiTheme="minorEastAsia" w:eastAsiaTheme="minorEastAsia"/>
          <w:highlight w:val="none"/>
          <w:lang w:val="en-US" w:eastAsia="zh-CN"/>
        </w:rPr>
        <w:t>1、</w:t>
      </w:r>
      <w:r>
        <w:rPr>
          <w:rFonts w:hint="eastAsia" w:cs="Times New Roman" w:asciiTheme="minorEastAsia" w:hAnsiTheme="minorEastAsia" w:eastAsiaTheme="minorEastAsia"/>
          <w:highlight w:val="none"/>
        </w:rPr>
        <w:t>测量控制的目的</w:t>
      </w:r>
      <w:bookmarkEnd w:id="62"/>
    </w:p>
    <w:p w14:paraId="4F87CBF9">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1）施工测量一方面要保证各施工阶段的安全，以及施工过程中结构线型符合设计要求。另一方面对施工过程中的测量数据进行统计和分析，对施工过程结构线型的变化进行预测和控制，优化施工工序，提高施工工艺水平。</w:t>
      </w:r>
    </w:p>
    <w:p w14:paraId="7114CE1F">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（2）大型桥梁施工测量方案的建立，必须依据桥梁施工方法及详细施工计划来进行，同时同施工监控系统紧密地联系在一起。</w:t>
      </w:r>
    </w:p>
    <w:p w14:paraId="1F7DE3E5">
      <w:pPr>
        <w:pStyle w:val="4"/>
        <w:rPr>
          <w:rFonts w:hint="default"/>
          <w:highlight w:val="none"/>
          <w:lang w:val="en-US" w:eastAsia="zh-CN"/>
        </w:rPr>
      </w:pPr>
      <w:bookmarkStart w:id="63" w:name="_Toc29890"/>
      <w:r>
        <w:rPr>
          <w:rFonts w:hint="eastAsia"/>
          <w:highlight w:val="none"/>
          <w:lang w:val="en-US" w:eastAsia="zh-CN"/>
        </w:rPr>
        <w:t>2、</w:t>
      </w:r>
      <w:r>
        <w:rPr>
          <w:rFonts w:hint="eastAsia" w:cs="Times New Roman" w:asciiTheme="minorEastAsia" w:hAnsiTheme="minorEastAsia" w:eastAsiaTheme="minorEastAsia"/>
          <w:highlight w:val="none"/>
          <w:lang w:val="en-US" w:eastAsia="zh-CN"/>
        </w:rPr>
        <w:t>控制点</w:t>
      </w:r>
      <w:r>
        <w:rPr>
          <w:rFonts w:hint="eastAsia"/>
          <w:highlight w:val="none"/>
          <w:lang w:val="en-US" w:eastAsia="zh-CN"/>
        </w:rPr>
        <w:t>增设及复测</w:t>
      </w:r>
      <w:bookmarkEnd w:id="63"/>
    </w:p>
    <w:p w14:paraId="710870D9">
      <w:pPr>
        <w:adjustRightInd w:val="0"/>
        <w:snapToGrid w:val="0"/>
        <w:spacing w:line="360" w:lineRule="auto"/>
        <w:ind w:firstLine="480" w:firstLineChars="200"/>
        <w:rPr>
          <w:rFonts w:hint="eastAsia"/>
          <w:highlight w:val="none"/>
          <w:lang w:val="en-US" w:eastAsia="zh-CN"/>
        </w:rPr>
      </w:pPr>
      <w:r>
        <w:rPr>
          <w:rFonts w:hint="eastAsia" w:cs="Times New Roman" w:asciiTheme="minorEastAsia" w:hAnsiTheme="minorEastAsia" w:eastAsiaTheme="minorEastAsia"/>
          <w:bCs/>
          <w:sz w:val="24"/>
          <w:highlight w:val="none"/>
          <w:lang w:val="en-US" w:eastAsia="zh-CN"/>
        </w:rPr>
        <w:t>本标段控制点由业主单位组织，设计单位、监理单位和施工单位参与完成本标段测量控制点移交工作，现场桩位保存完整，点位准确。测量队接桩后根据实际测量需要进行了控制点加密，加密控制点用埋石的形式共加密7个点。</w:t>
      </w:r>
    </w:p>
    <w:p w14:paraId="7AD7A930">
      <w:pPr>
        <w:pStyle w:val="4"/>
        <w:rPr>
          <w:rFonts w:hint="eastAsia" w:cs="Times New Roman" w:asciiTheme="minorEastAsia" w:hAnsiTheme="minorEastAsia" w:eastAsiaTheme="minorEastAsia"/>
          <w:bCs/>
          <w:sz w:val="24"/>
          <w:highlight w:val="none"/>
          <w:lang w:val="en-US" w:eastAsia="zh-CN"/>
        </w:rPr>
      </w:pPr>
      <w:bookmarkStart w:id="64" w:name="_Toc13972"/>
      <w:r>
        <w:rPr>
          <w:rFonts w:hint="eastAsia" w:cs="Times New Roman" w:asciiTheme="minorEastAsia" w:hAnsiTheme="minorEastAsia" w:eastAsiaTheme="minorEastAsia"/>
          <w:bCs/>
          <w:sz w:val="24"/>
          <w:highlight w:val="none"/>
          <w:lang w:val="en-US" w:eastAsia="zh-CN"/>
        </w:rPr>
        <w:t>3、控制网的</w:t>
      </w:r>
      <w:r>
        <w:rPr>
          <w:rFonts w:hint="eastAsia" w:ascii="Times New Roman" w:hAnsi="Times New Roman" w:cs="Times New Roman"/>
          <w:highlight w:val="none"/>
          <w:lang w:val="en-US" w:eastAsia="zh-CN"/>
        </w:rPr>
        <w:t>布设</w:t>
      </w:r>
      <w:r>
        <w:rPr>
          <w:rFonts w:hint="eastAsia" w:cs="Times New Roman" w:asciiTheme="minorEastAsia" w:hAnsiTheme="minorEastAsia" w:eastAsiaTheme="minorEastAsia"/>
          <w:bCs/>
          <w:sz w:val="24"/>
          <w:highlight w:val="none"/>
          <w:lang w:val="en-US" w:eastAsia="zh-CN"/>
        </w:rPr>
        <w:t>及测量</w:t>
      </w:r>
      <w:bookmarkEnd w:id="64"/>
    </w:p>
    <w:p w14:paraId="1982BDB3">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bookmarkStart w:id="65" w:name="_Toc12338"/>
      <w:bookmarkStart w:id="66" w:name="_Toc14588"/>
      <w:bookmarkStart w:id="67" w:name="_Toc6245"/>
      <w:bookmarkStart w:id="68" w:name="_Toc25491"/>
      <w:r>
        <w:rPr>
          <w:rFonts w:hint="eastAsia" w:cs="Times New Roman" w:asciiTheme="minorEastAsia" w:hAnsiTheme="minorEastAsia" w:eastAsiaTheme="minorEastAsia"/>
          <w:bCs/>
          <w:sz w:val="24"/>
          <w:highlight w:val="none"/>
          <w:lang w:val="en-US" w:eastAsia="zh-CN"/>
        </w:rPr>
        <w:t>3.1平面控制网</w:t>
      </w:r>
      <w:bookmarkEnd w:id="65"/>
      <w:bookmarkEnd w:id="66"/>
      <w:bookmarkEnd w:id="67"/>
      <w:bookmarkEnd w:id="68"/>
    </w:p>
    <w:p w14:paraId="77341A14">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3.1.1复测原则</w:t>
      </w:r>
    </w:p>
    <w:p w14:paraId="1E211446">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依据设计院提供的控制测量成果表按照同网形、统一测量，整体平差，遵循与设计单位建网时相同的构网原则，并与相邻标段共用点进行联测的方案。复测按照《公路勘测规范》（JTG C10-2007）中四等要求进行施测，对复测坐标精度不满足《公路勘测规范》（JTGC10-2007）要求的点进行分析，修正控制点的坐标成果，使全线控制点满足施工及后续测量工作需要。</w:t>
      </w:r>
    </w:p>
    <w:p w14:paraId="526E0152">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GPS控制网复测组网以大地四边形或三角形为基本构网图形组成带状网，保证每相邻两站之间为边联接的形式构网。</w:t>
      </w:r>
    </w:p>
    <w:p w14:paraId="1521872B">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bookmarkStart w:id="69" w:name="_Toc393920839"/>
      <w:r>
        <w:rPr>
          <w:rFonts w:hint="eastAsia" w:cs="Times New Roman" w:asciiTheme="minorEastAsia" w:hAnsiTheme="minorEastAsia" w:eastAsiaTheme="minorEastAsia"/>
          <w:bCs/>
          <w:sz w:val="24"/>
          <w:highlight w:val="none"/>
          <w:lang w:val="en-US" w:eastAsia="zh-CN"/>
        </w:rPr>
        <w:t>3.1.2测量细节具体实施</w:t>
      </w:r>
    </w:p>
    <w:p w14:paraId="066D1674">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bookmarkStart w:id="70" w:name="_Toc295711978"/>
      <w:r>
        <w:rPr>
          <w:rFonts w:hint="eastAsia" w:cs="Times New Roman" w:asciiTheme="minorEastAsia" w:hAnsiTheme="minorEastAsia" w:eastAsiaTheme="minorEastAsia"/>
          <w:bCs/>
          <w:sz w:val="24"/>
          <w:highlight w:val="none"/>
          <w:lang w:val="en-US" w:eastAsia="zh-CN"/>
        </w:rPr>
        <w:t>①做好观测人员培训和仪器、基座对中误差检查工作，检查所用仪器及相关配件的完整与完好性，确保进入测区的正常使用；</w:t>
      </w:r>
    </w:p>
    <w:p w14:paraId="5688E97F">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②作业间歇期间，接收机设有专人保管，并在作业前将电池充满，将仪器及其附件装于专用仪器箱中；</w:t>
      </w:r>
    </w:p>
    <w:p w14:paraId="24B2D28B">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③观测时做到人不离岗，观测过程中严密监视电池、接收机接受情况、天线高等并记录于外业观测手簿上，以便于内业数据处理；</w:t>
      </w:r>
    </w:p>
    <w:p w14:paraId="7FB9A305">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④在两个时段之间不需要搬站的测站均把基座转动180度后重新对中整平，以防止对中整平粗差的出现；</w:t>
      </w:r>
    </w:p>
    <w:p w14:paraId="7122A978">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⑤接收机在观测过程中不在其近旁使用对讲机、手机等通讯工具以避免干扰GPS接收机接收卫星信号；</w:t>
      </w:r>
    </w:p>
    <w:p w14:paraId="080ED3B5">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⑥观测过程中对仪器高的量取应测前、测后各量一次，两次高差不得大于2mm,取两次均值作为最终仪器高；</w:t>
      </w:r>
    </w:p>
    <w:p w14:paraId="4FFCB692">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⑦观测时对影响卫星信号的点严格筛选，对影响卫星信号的点予以剔除，以免影响整网精度。尽量避免信号比较弱的时间段内观测或适当延长观测时间；</w:t>
      </w:r>
    </w:p>
    <w:p w14:paraId="674B7E2B">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⑧观测时严格按规定采用静态定位技术施测，同步作业图形之间采用边连接的方式，并做到有较强的图形结构，确保该网的高精度和高可靠性，GPS外业观测的主要技术指标、外业观测记录均应按照规范要求</w:t>
      </w:r>
      <w:bookmarkEnd w:id="70"/>
      <w:r>
        <w:rPr>
          <w:rFonts w:hint="eastAsia" w:cs="Times New Roman" w:asciiTheme="minorEastAsia" w:hAnsiTheme="minorEastAsia" w:eastAsiaTheme="minorEastAsia"/>
          <w:bCs/>
          <w:sz w:val="24"/>
          <w:highlight w:val="none"/>
          <w:lang w:val="en-US" w:eastAsia="zh-CN"/>
        </w:rPr>
        <w:t>；</w:t>
      </w:r>
    </w:p>
    <w:p w14:paraId="7E0EC6A5">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 xml:space="preserve"> ⑨观测结束时，应认真检查，当测量记录项目齐全，并符合要求后方可通知大家一起搬站。</w:t>
      </w:r>
    </w:p>
    <w:p w14:paraId="63085B80">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3.1.3主要技术要求</w:t>
      </w:r>
      <w:bookmarkEnd w:id="69"/>
    </w:p>
    <w:p w14:paraId="0EEB1C83">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根据中华人民共和国行业标准《公路勘测规范》（JTG C10-2007）的有关规定。各等级卫星定位测量控制网的主要技术指标应符合下表规定：</w:t>
      </w:r>
    </w:p>
    <w:p w14:paraId="3289F18B">
      <w:pPr>
        <w:pStyle w:val="135"/>
        <w:spacing w:line="360" w:lineRule="auto"/>
        <w:ind w:firstLine="0" w:firstLineChars="0"/>
        <w:jc w:val="center"/>
        <w:rPr>
          <w:rFonts w:hint="eastAsia" w:ascii="黑体" w:hAnsi="黑体" w:eastAsia="黑体" w:cs="黑体"/>
          <w:sz w:val="21"/>
          <w:szCs w:val="21"/>
          <w:highlight w:val="none"/>
        </w:rPr>
      </w:pPr>
      <w:r>
        <w:rPr>
          <w:rFonts w:hint="eastAsia" w:ascii="黑体" w:hAnsi="黑体" w:eastAsia="黑体" w:cs="黑体"/>
          <w:sz w:val="21"/>
          <w:szCs w:val="21"/>
          <w:highlight w:val="none"/>
          <w:lang w:val="en-US" w:eastAsia="zh-CN"/>
        </w:rPr>
        <w:t xml:space="preserve">表4.1  </w:t>
      </w:r>
      <w:r>
        <w:rPr>
          <w:rFonts w:hint="eastAsia" w:ascii="黑体" w:hAnsi="黑体" w:eastAsia="黑体" w:cs="黑体"/>
          <w:sz w:val="21"/>
          <w:szCs w:val="21"/>
          <w:highlight w:val="none"/>
        </w:rPr>
        <w:t>卫星定位测量控制网的主要技术要求</w:t>
      </w:r>
    </w:p>
    <w:tbl>
      <w:tblPr>
        <w:tblStyle w:val="33"/>
        <w:tblW w:w="8472" w:type="dxa"/>
        <w:jc w:val="center"/>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Layout w:type="fixed"/>
        <w:tblCellMar>
          <w:top w:w="0" w:type="dxa"/>
          <w:left w:w="28" w:type="dxa"/>
          <w:bottom w:w="0" w:type="dxa"/>
          <w:right w:w="28" w:type="dxa"/>
        </w:tblCellMar>
      </w:tblPr>
      <w:tblGrid>
        <w:gridCol w:w="1846"/>
        <w:gridCol w:w="2095"/>
        <w:gridCol w:w="2112"/>
        <w:gridCol w:w="2419"/>
      </w:tblGrid>
      <w:tr w14:paraId="7434AA50">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CellMar>
            <w:top w:w="0" w:type="dxa"/>
            <w:left w:w="28" w:type="dxa"/>
            <w:bottom w:w="0" w:type="dxa"/>
            <w:right w:w="28" w:type="dxa"/>
          </w:tblCellMar>
        </w:tblPrEx>
        <w:trPr>
          <w:trHeight w:val="907" w:hRule="exact"/>
          <w:tblHeader/>
          <w:jc w:val="center"/>
        </w:trPr>
        <w:tc>
          <w:tcPr>
            <w:tcW w:w="184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425FB24D">
            <w:pPr>
              <w:tabs>
                <w:tab w:val="right" w:leader="dot" w:pos="8960"/>
              </w:tabs>
              <w:spacing w:line="240" w:lineRule="auto"/>
              <w:ind w:right="0" w:rightChars="0" w:firstLine="0" w:firstLineChars="0"/>
              <w:jc w:val="center"/>
              <w:rPr>
                <w:rFonts w:hint="default" w:cs="Times New Roman"/>
                <w:b w:val="0"/>
                <w:bCs/>
                <w:kern w:val="2"/>
                <w:sz w:val="21"/>
                <w:szCs w:val="21"/>
                <w:highlight w:val="none"/>
                <w:lang w:val="en-US" w:eastAsia="zh-CN" w:bidi="ar-SA"/>
              </w:rPr>
            </w:pPr>
            <w:r>
              <w:rPr>
                <w:rFonts w:hint="eastAsia" w:ascii="仿宋" w:hAnsi="仿宋" w:eastAsia="仿宋" w:cs="仿宋"/>
                <w:szCs w:val="21"/>
                <w:highlight w:val="none"/>
              </w:rPr>
              <w:t>等级</w:t>
            </w:r>
          </w:p>
        </w:tc>
        <w:tc>
          <w:tcPr>
            <w:tcW w:w="209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0C07F27D">
            <w:pPr>
              <w:tabs>
                <w:tab w:val="right" w:leader="dot" w:pos="8960"/>
              </w:tabs>
              <w:spacing w:line="240" w:lineRule="auto"/>
              <w:ind w:right="0" w:rightChars="0" w:firstLine="0" w:firstLineChars="0"/>
              <w:jc w:val="center"/>
              <w:rPr>
                <w:rFonts w:hint="eastAsia" w:ascii="仿宋" w:hAnsi="仿宋" w:eastAsia="仿宋" w:cs="宋体"/>
                <w:kern w:val="0"/>
                <w:szCs w:val="21"/>
                <w:highlight w:val="none"/>
              </w:rPr>
            </w:pPr>
            <w:r>
              <w:rPr>
                <w:rFonts w:hint="eastAsia" w:ascii="仿宋" w:hAnsi="仿宋" w:eastAsia="仿宋" w:cs="仿宋"/>
                <w:szCs w:val="21"/>
                <w:highlight w:val="none"/>
              </w:rPr>
              <w:t>固定误差ɑ（mm）</w:t>
            </w:r>
          </w:p>
        </w:tc>
        <w:tc>
          <w:tcPr>
            <w:tcW w:w="2112"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0591DEFB">
            <w:pPr>
              <w:tabs>
                <w:tab w:val="right" w:leader="dot" w:pos="8960"/>
              </w:tabs>
              <w:spacing w:line="240" w:lineRule="auto"/>
              <w:ind w:right="0" w:rightChars="0" w:firstLine="0" w:firstLineChars="0"/>
              <w:jc w:val="center"/>
              <w:rPr>
                <w:rFonts w:hint="default" w:ascii="宋体" w:hAnsi="宋体" w:eastAsia="宋体"/>
                <w:highlight w:val="none"/>
                <w:lang w:val="en-US" w:eastAsia="zh-CN"/>
              </w:rPr>
            </w:pPr>
            <w:r>
              <w:rPr>
                <w:rFonts w:hint="eastAsia" w:ascii="仿宋" w:hAnsi="仿宋" w:eastAsia="仿宋" w:cs="仿宋"/>
                <w:szCs w:val="21"/>
                <w:highlight w:val="none"/>
              </w:rPr>
              <w:t>比例误差系数b（mm/km）</w:t>
            </w:r>
          </w:p>
        </w:tc>
        <w:tc>
          <w:tcPr>
            <w:tcW w:w="241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0A1E9E2B">
            <w:pPr>
              <w:tabs>
                <w:tab w:val="right" w:leader="dot" w:pos="8960"/>
              </w:tabs>
              <w:spacing w:line="240" w:lineRule="auto"/>
              <w:ind w:right="0" w:rightChars="0" w:firstLine="0" w:firstLineChars="0"/>
              <w:jc w:val="center"/>
              <w:rPr>
                <w:rFonts w:hint="eastAsia" w:ascii="仿宋" w:hAnsi="仿宋" w:eastAsia="仿宋" w:cs="宋体"/>
                <w:kern w:val="0"/>
                <w:szCs w:val="21"/>
                <w:highlight w:val="none"/>
              </w:rPr>
            </w:pPr>
            <w:r>
              <w:rPr>
                <w:rFonts w:hint="eastAsia" w:ascii="仿宋" w:hAnsi="仿宋" w:eastAsia="仿宋" w:cs="仿宋"/>
                <w:szCs w:val="21"/>
                <w:highlight w:val="none"/>
              </w:rPr>
              <w:t>约束平差后最弱边边长相对中误差</w:t>
            </w:r>
          </w:p>
        </w:tc>
      </w:tr>
      <w:tr w14:paraId="2F6B60C9">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CellMar>
            <w:top w:w="0" w:type="dxa"/>
            <w:left w:w="28" w:type="dxa"/>
            <w:bottom w:w="0" w:type="dxa"/>
            <w:right w:w="28" w:type="dxa"/>
          </w:tblCellMar>
        </w:tblPrEx>
        <w:trPr>
          <w:trHeight w:val="454" w:hRule="exact"/>
          <w:jc w:val="center"/>
        </w:trPr>
        <w:tc>
          <w:tcPr>
            <w:tcW w:w="184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6A68F952">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r>
              <w:rPr>
                <w:rFonts w:hint="eastAsia" w:ascii="仿宋" w:hAnsi="仿宋" w:eastAsia="仿宋" w:cs="仿宋"/>
                <w:szCs w:val="21"/>
                <w:highlight w:val="none"/>
              </w:rPr>
              <w:t>三等</w:t>
            </w:r>
          </w:p>
        </w:tc>
        <w:tc>
          <w:tcPr>
            <w:tcW w:w="209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1693AE3D">
            <w:pPr>
              <w:tabs>
                <w:tab w:val="right" w:leader="dot" w:pos="8960"/>
              </w:tabs>
              <w:spacing w:line="240" w:lineRule="auto"/>
              <w:ind w:right="0" w:rightChars="0" w:firstLine="0" w:firstLineChars="0"/>
              <w:jc w:val="center"/>
              <w:rPr>
                <w:rFonts w:hint="eastAsia" w:ascii="仿宋" w:hAnsi="仿宋" w:eastAsia="仿宋" w:cs="宋体"/>
                <w:kern w:val="0"/>
                <w:szCs w:val="21"/>
                <w:highlight w:val="none"/>
              </w:rPr>
            </w:pPr>
            <w:r>
              <w:rPr>
                <w:rFonts w:hint="eastAsia" w:ascii="仿宋" w:hAnsi="仿宋" w:eastAsia="仿宋" w:cs="仿宋"/>
                <w:szCs w:val="21"/>
                <w:highlight w:val="none"/>
              </w:rPr>
              <w:t>≤5</w:t>
            </w:r>
          </w:p>
        </w:tc>
        <w:tc>
          <w:tcPr>
            <w:tcW w:w="2112"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44507C1B">
            <w:pPr>
              <w:tabs>
                <w:tab w:val="right" w:leader="dot" w:pos="8960"/>
              </w:tabs>
              <w:spacing w:line="240" w:lineRule="auto"/>
              <w:ind w:right="0" w:rightChars="0" w:firstLine="0" w:firstLineChars="0"/>
              <w:jc w:val="center"/>
              <w:rPr>
                <w:rFonts w:ascii="宋体" w:hAnsi="宋体"/>
                <w:highlight w:val="none"/>
              </w:rPr>
            </w:pPr>
            <w:r>
              <w:rPr>
                <w:rFonts w:hint="eastAsia" w:ascii="仿宋" w:hAnsi="仿宋" w:eastAsia="仿宋" w:cs="仿宋"/>
                <w:szCs w:val="21"/>
                <w:highlight w:val="none"/>
              </w:rPr>
              <w:t>≤2</w:t>
            </w:r>
          </w:p>
        </w:tc>
        <w:tc>
          <w:tcPr>
            <w:tcW w:w="241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0953150F">
            <w:pPr>
              <w:tabs>
                <w:tab w:val="right" w:leader="dot" w:pos="8960"/>
              </w:tabs>
              <w:spacing w:line="240" w:lineRule="auto"/>
              <w:ind w:right="0" w:rightChars="0" w:firstLine="0" w:firstLineChars="0"/>
              <w:jc w:val="center"/>
              <w:rPr>
                <w:rFonts w:hint="eastAsia" w:ascii="仿宋" w:hAnsi="仿宋" w:eastAsia="仿宋" w:cs="宋体"/>
                <w:kern w:val="0"/>
                <w:szCs w:val="21"/>
                <w:highlight w:val="none"/>
              </w:rPr>
            </w:pPr>
            <w:r>
              <w:rPr>
                <w:rFonts w:hint="eastAsia" w:ascii="仿宋" w:hAnsi="仿宋" w:eastAsia="仿宋" w:cs="仿宋"/>
                <w:szCs w:val="21"/>
                <w:highlight w:val="none"/>
              </w:rPr>
              <w:t>1/70 000</w:t>
            </w:r>
          </w:p>
        </w:tc>
      </w:tr>
      <w:tr w14:paraId="525B26AA">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CellMar>
            <w:top w:w="0" w:type="dxa"/>
            <w:left w:w="28" w:type="dxa"/>
            <w:bottom w:w="0" w:type="dxa"/>
            <w:right w:w="28" w:type="dxa"/>
          </w:tblCellMar>
        </w:tblPrEx>
        <w:trPr>
          <w:trHeight w:val="454" w:hRule="exact"/>
          <w:jc w:val="center"/>
        </w:trPr>
        <w:tc>
          <w:tcPr>
            <w:tcW w:w="184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5929A8E6">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r>
              <w:rPr>
                <w:rFonts w:hint="eastAsia" w:ascii="仿宋" w:hAnsi="仿宋" w:eastAsia="仿宋" w:cs="仿宋"/>
                <w:szCs w:val="21"/>
                <w:highlight w:val="none"/>
              </w:rPr>
              <w:t>四等</w:t>
            </w:r>
          </w:p>
        </w:tc>
        <w:tc>
          <w:tcPr>
            <w:tcW w:w="209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7BF00E4B">
            <w:pPr>
              <w:tabs>
                <w:tab w:val="right" w:leader="dot" w:pos="8960"/>
              </w:tabs>
              <w:spacing w:line="240" w:lineRule="auto"/>
              <w:ind w:right="0" w:rightChars="0" w:firstLine="0" w:firstLineChars="0"/>
              <w:jc w:val="center"/>
              <w:rPr>
                <w:rFonts w:hint="eastAsia" w:ascii="仿宋" w:hAnsi="仿宋" w:eastAsia="仿宋" w:cs="宋体"/>
                <w:kern w:val="0"/>
                <w:szCs w:val="21"/>
                <w:highlight w:val="none"/>
              </w:rPr>
            </w:pPr>
            <w:r>
              <w:rPr>
                <w:rFonts w:hint="eastAsia" w:ascii="仿宋" w:hAnsi="仿宋" w:eastAsia="仿宋" w:cs="仿宋"/>
                <w:szCs w:val="21"/>
                <w:highlight w:val="none"/>
              </w:rPr>
              <w:t>≤5</w:t>
            </w:r>
          </w:p>
        </w:tc>
        <w:tc>
          <w:tcPr>
            <w:tcW w:w="2112"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36C41B88">
            <w:pPr>
              <w:tabs>
                <w:tab w:val="right" w:leader="dot" w:pos="8960"/>
              </w:tabs>
              <w:spacing w:line="240" w:lineRule="auto"/>
              <w:ind w:right="0" w:rightChars="0" w:firstLine="0" w:firstLineChars="0"/>
              <w:jc w:val="center"/>
              <w:rPr>
                <w:rFonts w:ascii="宋体" w:hAnsi="宋体"/>
                <w:highlight w:val="none"/>
              </w:rPr>
            </w:pPr>
            <w:r>
              <w:rPr>
                <w:rFonts w:hint="eastAsia" w:ascii="仿宋" w:hAnsi="仿宋" w:eastAsia="仿宋" w:cs="仿宋"/>
                <w:szCs w:val="21"/>
                <w:highlight w:val="none"/>
              </w:rPr>
              <w:t>≤3</w:t>
            </w:r>
          </w:p>
        </w:tc>
        <w:tc>
          <w:tcPr>
            <w:tcW w:w="241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0A2BA454">
            <w:pPr>
              <w:tabs>
                <w:tab w:val="right" w:leader="dot" w:pos="8960"/>
              </w:tabs>
              <w:spacing w:line="240" w:lineRule="auto"/>
              <w:ind w:right="0" w:rightChars="0" w:firstLine="0" w:firstLineChars="0"/>
              <w:jc w:val="center"/>
              <w:rPr>
                <w:rFonts w:hint="eastAsia" w:ascii="仿宋" w:hAnsi="仿宋" w:eastAsia="仿宋" w:cs="宋体"/>
                <w:kern w:val="0"/>
                <w:szCs w:val="21"/>
                <w:highlight w:val="none"/>
              </w:rPr>
            </w:pPr>
            <w:r>
              <w:rPr>
                <w:rFonts w:hint="eastAsia" w:ascii="仿宋" w:hAnsi="仿宋" w:eastAsia="仿宋" w:cs="仿宋"/>
                <w:szCs w:val="21"/>
                <w:highlight w:val="none"/>
              </w:rPr>
              <w:t>1/35 000</w:t>
            </w:r>
          </w:p>
        </w:tc>
      </w:tr>
      <w:tr w14:paraId="42616575">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CellMar>
            <w:top w:w="0" w:type="dxa"/>
            <w:left w:w="28" w:type="dxa"/>
            <w:bottom w:w="0" w:type="dxa"/>
            <w:right w:w="28" w:type="dxa"/>
          </w:tblCellMar>
        </w:tblPrEx>
        <w:trPr>
          <w:trHeight w:val="454" w:hRule="exact"/>
          <w:jc w:val="center"/>
        </w:trPr>
        <w:tc>
          <w:tcPr>
            <w:tcW w:w="184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3338707A">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r>
              <w:rPr>
                <w:rFonts w:hint="eastAsia" w:ascii="仿宋" w:hAnsi="仿宋" w:eastAsia="仿宋" w:cs="仿宋"/>
                <w:szCs w:val="21"/>
                <w:highlight w:val="none"/>
              </w:rPr>
              <w:t>一级</w:t>
            </w:r>
          </w:p>
        </w:tc>
        <w:tc>
          <w:tcPr>
            <w:tcW w:w="209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5A78D175">
            <w:pPr>
              <w:tabs>
                <w:tab w:val="right" w:leader="dot" w:pos="8960"/>
              </w:tabs>
              <w:spacing w:line="240" w:lineRule="auto"/>
              <w:ind w:right="0" w:rightChars="0" w:firstLine="0" w:firstLineChars="0"/>
              <w:jc w:val="center"/>
              <w:rPr>
                <w:rFonts w:hint="eastAsia" w:ascii="仿宋" w:hAnsi="仿宋" w:eastAsia="仿宋" w:cs="宋体"/>
                <w:kern w:val="0"/>
                <w:szCs w:val="21"/>
                <w:highlight w:val="none"/>
              </w:rPr>
            </w:pPr>
            <w:r>
              <w:rPr>
                <w:rFonts w:hint="eastAsia" w:ascii="仿宋" w:hAnsi="仿宋" w:eastAsia="仿宋" w:cs="仿宋"/>
                <w:szCs w:val="21"/>
                <w:highlight w:val="none"/>
              </w:rPr>
              <w:t>≤10</w:t>
            </w:r>
          </w:p>
        </w:tc>
        <w:tc>
          <w:tcPr>
            <w:tcW w:w="2112"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6909371C">
            <w:pPr>
              <w:tabs>
                <w:tab w:val="right" w:leader="dot" w:pos="8960"/>
              </w:tabs>
              <w:spacing w:line="240" w:lineRule="auto"/>
              <w:ind w:right="0" w:rightChars="0" w:firstLine="0" w:firstLineChars="0"/>
              <w:jc w:val="center"/>
              <w:rPr>
                <w:rFonts w:ascii="宋体" w:hAnsi="宋体"/>
                <w:highlight w:val="none"/>
              </w:rPr>
            </w:pPr>
            <w:r>
              <w:rPr>
                <w:rFonts w:hint="eastAsia" w:ascii="仿宋" w:hAnsi="仿宋" w:eastAsia="仿宋" w:cs="仿宋"/>
                <w:szCs w:val="21"/>
                <w:highlight w:val="none"/>
              </w:rPr>
              <w:t>≤3</w:t>
            </w:r>
          </w:p>
        </w:tc>
        <w:tc>
          <w:tcPr>
            <w:tcW w:w="241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406AACCB">
            <w:pPr>
              <w:tabs>
                <w:tab w:val="right" w:leader="dot" w:pos="8960"/>
              </w:tabs>
              <w:spacing w:line="240" w:lineRule="auto"/>
              <w:ind w:right="0" w:rightChars="0" w:firstLine="0" w:firstLineChars="0"/>
              <w:jc w:val="center"/>
              <w:rPr>
                <w:rFonts w:hint="eastAsia" w:ascii="仿宋" w:hAnsi="仿宋" w:eastAsia="仿宋" w:cs="宋体"/>
                <w:kern w:val="0"/>
                <w:szCs w:val="21"/>
                <w:highlight w:val="none"/>
              </w:rPr>
            </w:pPr>
            <w:r>
              <w:rPr>
                <w:rFonts w:hint="eastAsia" w:ascii="仿宋" w:hAnsi="仿宋" w:eastAsia="仿宋" w:cs="仿宋"/>
                <w:szCs w:val="21"/>
                <w:highlight w:val="none"/>
              </w:rPr>
              <w:t>1/20 000</w:t>
            </w:r>
          </w:p>
        </w:tc>
      </w:tr>
    </w:tbl>
    <w:p w14:paraId="786A1429">
      <w:pPr>
        <w:pStyle w:val="135"/>
        <w:spacing w:line="360" w:lineRule="auto"/>
        <w:ind w:firstLine="0" w:firstLineChars="0"/>
        <w:jc w:val="left"/>
        <w:rPr>
          <w:rFonts w:hint="eastAsia" w:ascii="黑体" w:hAnsi="黑体" w:eastAsia="黑体" w:cs="黑体"/>
          <w:sz w:val="18"/>
          <w:szCs w:val="18"/>
          <w:highlight w:val="none"/>
          <w:lang w:val="en-US" w:eastAsia="zh-CN"/>
        </w:rPr>
      </w:pPr>
      <w:r>
        <w:rPr>
          <w:rFonts w:hint="eastAsia" w:ascii="黑体" w:hAnsi="黑体" w:eastAsia="黑体" w:cs="黑体"/>
          <w:sz w:val="18"/>
          <w:szCs w:val="18"/>
          <w:highlight w:val="none"/>
          <w:lang w:val="en-US" w:eastAsia="zh-CN"/>
        </w:rPr>
        <w:t>注：最弱点点位中误差不大于±5cm，最弱相邻点相对点位中误差不大于±3cm。</w:t>
      </w:r>
    </w:p>
    <w:p w14:paraId="22D483C9">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其中各等级控制网相邻点间基线长度中误差计算公式为：</w:t>
      </w:r>
    </w:p>
    <w:p w14:paraId="778419E3">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pict>
          <v:shape id="_x0000_s5221" o:spid="_x0000_s5221" o:spt="75" type="#_x0000_t75" style="position:absolute;left:0pt;margin-left:115.65pt;margin-top:6.8pt;height:21pt;width:82.45pt;z-index:251706368;mso-width-relative:page;mso-height-relative:page;" o:ole="t" filled="f" o:preferrelative="t" stroked="f" coordsize="21600,21600">
            <v:path/>
            <v:fill on="f" focussize="0,0"/>
            <v:stroke on="f" joinstyle="miter"/>
            <v:imagedata r:id="rId11" o:title=""/>
            <o:lock v:ext="edit" aspectratio="t"/>
          </v:shape>
          <o:OLEObject Type="Embed" ProgID="Equation.3" ShapeID="_x0000_s5221" DrawAspect="Content" ObjectID="_1468075725" r:id="rId10">
            <o:LockedField>false</o:LockedField>
          </o:OLEObject>
        </w:pict>
      </w:r>
    </w:p>
    <w:p w14:paraId="2F55FCF0">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p>
    <w:p w14:paraId="1D7D4AE5">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式中：σ——基线长度中误差（mm）；</w:t>
      </w:r>
    </w:p>
    <w:p w14:paraId="1F8E55DC">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 xml:space="preserve">       ɑ——固定误差（mm）；</w:t>
      </w:r>
    </w:p>
    <w:p w14:paraId="4BD86E09">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 xml:space="preserve">       b</w:t>
      </w:r>
      <w:r>
        <w:rPr>
          <w:rFonts w:hint="eastAsia" w:cs="Times New Roman" w:asciiTheme="minorEastAsia" w:hAnsiTheme="minorEastAsia" w:eastAsiaTheme="minorEastAsia"/>
          <w:bCs/>
          <w:sz w:val="24"/>
          <w:highlight w:val="none"/>
          <w:lang w:val="en-US" w:eastAsia="zh-CN"/>
        </w:rPr>
        <w:fldChar w:fldCharType="begin"/>
      </w:r>
      <w:r>
        <w:rPr>
          <w:rFonts w:hint="eastAsia" w:cs="Times New Roman" w:asciiTheme="minorEastAsia" w:hAnsiTheme="minorEastAsia" w:eastAsiaTheme="minorEastAsia"/>
          <w:bCs/>
          <w:sz w:val="24"/>
          <w:highlight w:val="none"/>
          <w:lang w:val="en-US" w:eastAsia="zh-CN"/>
        </w:rPr>
        <w:instrText xml:space="preserve"> QUOTE </w:instrText>
      </w:r>
      <m:oMath>
        <m:r>
          <m:rPr>
            <m:sty m:val="p"/>
          </m:rPr>
          <w:rPr>
            <w:rFonts w:hint="eastAsia" w:ascii="Cambria Math" w:hAnsi="Cambria Math" w:cs="Times New Roman" w:eastAsiaTheme="minorEastAsia"/>
            <w:sz w:val="24"/>
            <w:highlight w:val="none"/>
            <w:lang w:val="en-US" w:eastAsia="zh-CN"/>
          </w:rPr>
          <m:t xml:space="preserve">b</m:t>
        </m:r>
      </m:oMath>
      <w:r>
        <w:rPr>
          <w:rFonts w:hint="eastAsia" w:cs="Times New Roman" w:asciiTheme="minorEastAsia" w:hAnsiTheme="minorEastAsia" w:eastAsiaTheme="minorEastAsia"/>
          <w:bCs/>
          <w:sz w:val="24"/>
          <w:highlight w:val="none"/>
          <w:lang w:val="en-US" w:eastAsia="zh-CN"/>
        </w:rPr>
        <w:fldChar w:fldCharType="end"/>
      </w:r>
      <w:r>
        <w:rPr>
          <w:rFonts w:hint="eastAsia" w:cs="Times New Roman" w:asciiTheme="minorEastAsia" w:hAnsiTheme="minorEastAsia" w:eastAsiaTheme="minorEastAsia"/>
          <w:bCs/>
          <w:sz w:val="24"/>
          <w:highlight w:val="none"/>
          <w:lang w:val="en-US" w:eastAsia="zh-CN"/>
        </w:rPr>
        <w:t>——比例系数误差（mm/km）；</w:t>
      </w:r>
    </w:p>
    <w:p w14:paraId="50024BA6">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d——相邻点间距离（km）。</w:t>
      </w:r>
    </w:p>
    <w:p w14:paraId="0FAB1171">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3.1.4卫星定位测量控制网设计应符合下列规定：</w:t>
      </w:r>
    </w:p>
    <w:p w14:paraId="237E8042">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①控制网应根据设计目的、预期精度、作业时卫星的可见性、成果的可靠性和接收机台数等条件进行设计。</w:t>
      </w:r>
    </w:p>
    <w:p w14:paraId="0206E8CD">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②控制网应有一个或多个同步独立观测环构成，各等级控制网同步图形之间的连接应采用边联式或网联式。</w:t>
      </w:r>
    </w:p>
    <w:p w14:paraId="6D6A0E6E">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③各等级控制网宜与高一级的控制点联测，联测总点数不得少于三个，特殊困难条件下不得少于两个。</w:t>
      </w:r>
    </w:p>
    <w:p w14:paraId="03803F19">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3.1.5卫星定位测量作业的基本技术要求应符合下表规定：</w:t>
      </w:r>
    </w:p>
    <w:p w14:paraId="3CAB1661">
      <w:pPr>
        <w:pStyle w:val="135"/>
        <w:spacing w:line="360" w:lineRule="auto"/>
        <w:ind w:firstLine="0" w:firstLineChars="0"/>
        <w:jc w:val="center"/>
        <w:rPr>
          <w:rFonts w:hint="eastAsia" w:ascii="黑体" w:hAnsi="黑体" w:eastAsia="黑体" w:cs="黑体"/>
          <w:sz w:val="21"/>
          <w:szCs w:val="21"/>
          <w:highlight w:val="none"/>
        </w:rPr>
      </w:pPr>
      <w:r>
        <w:rPr>
          <w:rFonts w:hint="eastAsia" w:ascii="黑体" w:hAnsi="黑体" w:eastAsia="黑体" w:cs="黑体"/>
          <w:sz w:val="21"/>
          <w:szCs w:val="21"/>
          <w:highlight w:val="none"/>
          <w:lang w:val="en-US" w:eastAsia="zh-CN"/>
        </w:rPr>
        <w:t xml:space="preserve">表4.2  </w:t>
      </w:r>
      <w:r>
        <w:rPr>
          <w:rFonts w:hint="eastAsia" w:ascii="黑体" w:hAnsi="黑体" w:eastAsia="黑体" w:cs="黑体"/>
          <w:sz w:val="21"/>
          <w:szCs w:val="21"/>
          <w:highlight w:val="none"/>
        </w:rPr>
        <w:t>卫星定位测量控制网的主要技术要求</w:t>
      </w:r>
    </w:p>
    <w:tbl>
      <w:tblPr>
        <w:tblStyle w:val="33"/>
        <w:tblW w:w="8282" w:type="dxa"/>
        <w:jc w:val="cente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Layout w:type="fixed"/>
        <w:tblCellMar>
          <w:top w:w="0" w:type="dxa"/>
          <w:left w:w="28" w:type="dxa"/>
          <w:bottom w:w="0" w:type="dxa"/>
          <w:right w:w="28" w:type="dxa"/>
        </w:tblCellMar>
      </w:tblPr>
      <w:tblGrid>
        <w:gridCol w:w="1160"/>
        <w:gridCol w:w="2970"/>
        <w:gridCol w:w="1547"/>
        <w:gridCol w:w="1327"/>
        <w:gridCol w:w="1278"/>
      </w:tblGrid>
      <w:tr w14:paraId="63643403">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907" w:hRule="exact"/>
          <w:tblHeader/>
          <w:jc w:val="center"/>
        </w:trPr>
        <w:tc>
          <w:tcPr>
            <w:tcW w:w="4130" w:type="dxa"/>
            <w:gridSpan w:val="2"/>
            <w:tcBorders>
              <w:tl2br w:val="nil"/>
              <w:tr2bl w:val="nil"/>
            </w:tcBorders>
            <w:shd w:val="clear" w:color="auto" w:fill="FFFFFF" w:themeFill="background1"/>
            <w:noWrap w:val="0"/>
            <w:vAlign w:val="center"/>
          </w:tcPr>
          <w:p w14:paraId="03B5FE33">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r>
              <w:rPr>
                <w:sz w:val="28"/>
                <w:highlight w:val="none"/>
              </w:rPr>
              <w:pict>
                <v:line id="_x0000_s5222" o:spid="_x0000_s5222" o:spt="20" style="position:absolute;left:0pt;margin-left:0.95pt;margin-top:1.15pt;height:43.6pt;width:203.55pt;z-index:251707392;mso-width-relative:page;mso-height-relative:page;" fillcolor="#FFFFFF" filled="t" stroked="t" coordsize="21600,21600">
                  <v:path arrowok="t"/>
                  <v:fill on="t" color2="#FFFFFF" focussize="0,0"/>
                  <v:stroke color="#000000"/>
                  <v:imagedata o:title=""/>
                  <o:lock v:ext="edit" aspectratio="f"/>
                </v:line>
              </w:pict>
            </w:r>
            <w:r>
              <w:rPr>
                <w:rFonts w:hint="eastAsia" w:ascii="宋体" w:hAnsi="宋体" w:eastAsia="宋体" w:cs="宋体"/>
                <w:sz w:val="28"/>
                <w:szCs w:val="28"/>
                <w:highlight w:val="none"/>
                <w:lang w:val="en-US" w:eastAsia="zh-CN"/>
              </w:rPr>
              <w:t xml:space="preserve">              等级</w:t>
            </w:r>
            <w:r>
              <w:rPr>
                <w:rFonts w:hint="eastAsia" w:ascii="宋体" w:hAnsi="宋体" w:eastAsia="宋体" w:cs="宋体"/>
                <w:b w:val="0"/>
                <w:bCs/>
                <w:kern w:val="2"/>
                <w:sz w:val="28"/>
                <w:szCs w:val="28"/>
                <w:highlight w:val="none"/>
                <w:lang w:val="en-US" w:eastAsia="zh-CN" w:bidi="ar-SA"/>
              </w:rPr>
              <w:t>项目</w:t>
            </w:r>
          </w:p>
        </w:tc>
        <w:tc>
          <w:tcPr>
            <w:tcW w:w="1547" w:type="dxa"/>
            <w:tcBorders>
              <w:tl2br w:val="nil"/>
              <w:tr2bl w:val="nil"/>
            </w:tcBorders>
            <w:shd w:val="clear" w:color="auto" w:fill="FFFFFF" w:themeFill="background1"/>
            <w:noWrap w:val="0"/>
            <w:vAlign w:val="center"/>
          </w:tcPr>
          <w:p w14:paraId="76CDB555">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三等</w:t>
            </w:r>
          </w:p>
        </w:tc>
        <w:tc>
          <w:tcPr>
            <w:tcW w:w="1327" w:type="dxa"/>
            <w:tcBorders>
              <w:tl2br w:val="nil"/>
              <w:tr2bl w:val="nil"/>
            </w:tcBorders>
            <w:shd w:val="clear" w:color="auto" w:fill="FFFFFF" w:themeFill="background1"/>
            <w:noWrap w:val="0"/>
            <w:vAlign w:val="center"/>
          </w:tcPr>
          <w:p w14:paraId="648136F0">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r>
              <w:rPr>
                <w:rFonts w:hint="eastAsia" w:ascii="宋体" w:hAnsi="宋体" w:eastAsia="宋体" w:cs="宋体"/>
                <w:szCs w:val="21"/>
                <w:highlight w:val="none"/>
              </w:rPr>
              <w:t>四等</w:t>
            </w:r>
          </w:p>
        </w:tc>
        <w:tc>
          <w:tcPr>
            <w:tcW w:w="1278" w:type="dxa"/>
            <w:tcBorders>
              <w:tl2br w:val="nil"/>
              <w:tr2bl w:val="nil"/>
            </w:tcBorders>
            <w:shd w:val="clear" w:color="auto" w:fill="FFFFFF" w:themeFill="background1"/>
            <w:noWrap w:val="0"/>
            <w:vAlign w:val="center"/>
          </w:tcPr>
          <w:p w14:paraId="534A62BC">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一级</w:t>
            </w:r>
          </w:p>
        </w:tc>
      </w:tr>
      <w:tr w14:paraId="3830146A">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454" w:hRule="exact"/>
          <w:jc w:val="center"/>
        </w:trPr>
        <w:tc>
          <w:tcPr>
            <w:tcW w:w="1160" w:type="dxa"/>
            <w:vMerge w:val="restart"/>
            <w:tcBorders>
              <w:tl2br w:val="nil"/>
              <w:tr2bl w:val="nil"/>
            </w:tcBorders>
            <w:shd w:val="clear" w:color="auto" w:fill="FFFFFF" w:themeFill="background1"/>
            <w:noWrap w:val="0"/>
            <w:vAlign w:val="center"/>
          </w:tcPr>
          <w:p w14:paraId="452D3F02">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r>
              <w:rPr>
                <w:rFonts w:hint="eastAsia" w:ascii="宋体" w:hAnsi="宋体" w:eastAsia="宋体" w:cs="宋体"/>
                <w:szCs w:val="21"/>
                <w:highlight w:val="none"/>
              </w:rPr>
              <w:t>静 态 测 量</w:t>
            </w:r>
          </w:p>
        </w:tc>
        <w:tc>
          <w:tcPr>
            <w:tcW w:w="2970" w:type="dxa"/>
            <w:tcBorders>
              <w:tl2br w:val="nil"/>
              <w:tr2bl w:val="nil"/>
            </w:tcBorders>
            <w:shd w:val="clear" w:color="auto" w:fill="FFFFFF" w:themeFill="background1"/>
            <w:noWrap w:val="0"/>
            <w:vAlign w:val="bottom"/>
          </w:tcPr>
          <w:p w14:paraId="0C6F0873">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r>
              <w:rPr>
                <w:rFonts w:hint="eastAsia" w:ascii="宋体" w:hAnsi="宋体" w:eastAsia="宋体" w:cs="宋体"/>
                <w:szCs w:val="21"/>
                <w:highlight w:val="none"/>
              </w:rPr>
              <w:t>卫星截止高度角（°）</w:t>
            </w:r>
          </w:p>
        </w:tc>
        <w:tc>
          <w:tcPr>
            <w:tcW w:w="1547" w:type="dxa"/>
            <w:tcBorders>
              <w:tl2br w:val="nil"/>
              <w:tr2bl w:val="nil"/>
            </w:tcBorders>
            <w:shd w:val="clear" w:color="auto" w:fill="FFFFFF" w:themeFill="background1"/>
            <w:noWrap w:val="0"/>
            <w:vAlign w:val="bottom"/>
          </w:tcPr>
          <w:p w14:paraId="26C9AF56">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≥15</w:t>
            </w:r>
          </w:p>
        </w:tc>
        <w:tc>
          <w:tcPr>
            <w:tcW w:w="1327" w:type="dxa"/>
            <w:tcBorders>
              <w:tl2br w:val="nil"/>
              <w:tr2bl w:val="nil"/>
            </w:tcBorders>
            <w:shd w:val="clear" w:color="auto" w:fill="FFFFFF" w:themeFill="background1"/>
            <w:noWrap w:val="0"/>
            <w:vAlign w:val="bottom"/>
          </w:tcPr>
          <w:p w14:paraId="42D6290C">
            <w:pPr>
              <w:tabs>
                <w:tab w:val="right" w:leader="dot" w:pos="8960"/>
              </w:tabs>
              <w:spacing w:line="240" w:lineRule="auto"/>
              <w:ind w:right="0" w:rightChars="0" w:firstLine="0" w:firstLineChars="0"/>
              <w:jc w:val="center"/>
              <w:rPr>
                <w:rFonts w:hint="eastAsia" w:ascii="宋体" w:hAnsi="宋体" w:eastAsia="宋体" w:cs="宋体"/>
                <w:highlight w:val="none"/>
              </w:rPr>
            </w:pPr>
            <w:r>
              <w:rPr>
                <w:rFonts w:hint="eastAsia" w:ascii="宋体" w:hAnsi="宋体" w:eastAsia="宋体" w:cs="宋体"/>
                <w:szCs w:val="21"/>
                <w:highlight w:val="none"/>
              </w:rPr>
              <w:t>≥15</w:t>
            </w:r>
          </w:p>
        </w:tc>
        <w:tc>
          <w:tcPr>
            <w:tcW w:w="1278" w:type="dxa"/>
            <w:tcBorders>
              <w:tl2br w:val="nil"/>
              <w:tr2bl w:val="nil"/>
            </w:tcBorders>
            <w:shd w:val="clear" w:color="auto" w:fill="FFFFFF" w:themeFill="background1"/>
            <w:noWrap w:val="0"/>
            <w:vAlign w:val="bottom"/>
          </w:tcPr>
          <w:p w14:paraId="5131D33A">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≥15</w:t>
            </w:r>
          </w:p>
        </w:tc>
      </w:tr>
      <w:tr w14:paraId="15C23EA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454" w:hRule="exact"/>
          <w:jc w:val="center"/>
        </w:trPr>
        <w:tc>
          <w:tcPr>
            <w:tcW w:w="1160" w:type="dxa"/>
            <w:vMerge w:val="continue"/>
            <w:tcBorders>
              <w:tl2br w:val="nil"/>
              <w:tr2bl w:val="nil"/>
            </w:tcBorders>
            <w:shd w:val="clear" w:color="auto" w:fill="FFFFFF" w:themeFill="background1"/>
            <w:noWrap w:val="0"/>
            <w:vAlign w:val="center"/>
          </w:tcPr>
          <w:p w14:paraId="23F43345">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p>
        </w:tc>
        <w:tc>
          <w:tcPr>
            <w:tcW w:w="2970" w:type="dxa"/>
            <w:tcBorders>
              <w:tl2br w:val="nil"/>
              <w:tr2bl w:val="nil"/>
            </w:tcBorders>
            <w:shd w:val="clear" w:color="auto" w:fill="FFFFFF" w:themeFill="background1"/>
            <w:noWrap w:val="0"/>
            <w:vAlign w:val="bottom"/>
          </w:tcPr>
          <w:p w14:paraId="7BFEF8C0">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r>
              <w:rPr>
                <w:rFonts w:hint="eastAsia" w:ascii="宋体" w:hAnsi="宋体" w:eastAsia="宋体" w:cs="宋体"/>
                <w:szCs w:val="21"/>
                <w:highlight w:val="none"/>
              </w:rPr>
              <w:t>同时观测有效卫星数</w:t>
            </w:r>
          </w:p>
        </w:tc>
        <w:tc>
          <w:tcPr>
            <w:tcW w:w="1547" w:type="dxa"/>
            <w:tcBorders>
              <w:tl2br w:val="nil"/>
              <w:tr2bl w:val="nil"/>
            </w:tcBorders>
            <w:shd w:val="clear" w:color="auto" w:fill="FFFFFF" w:themeFill="background1"/>
            <w:noWrap w:val="0"/>
            <w:vAlign w:val="bottom"/>
          </w:tcPr>
          <w:p w14:paraId="3F791E96">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≥4</w:t>
            </w:r>
          </w:p>
        </w:tc>
        <w:tc>
          <w:tcPr>
            <w:tcW w:w="1327" w:type="dxa"/>
            <w:tcBorders>
              <w:tl2br w:val="nil"/>
              <w:tr2bl w:val="nil"/>
            </w:tcBorders>
            <w:shd w:val="clear" w:color="auto" w:fill="FFFFFF" w:themeFill="background1"/>
            <w:noWrap w:val="0"/>
            <w:vAlign w:val="bottom"/>
          </w:tcPr>
          <w:p w14:paraId="2023B49E">
            <w:pPr>
              <w:tabs>
                <w:tab w:val="right" w:leader="dot" w:pos="8960"/>
              </w:tabs>
              <w:spacing w:line="240" w:lineRule="auto"/>
              <w:ind w:right="0" w:rightChars="0" w:firstLine="0" w:firstLineChars="0"/>
              <w:jc w:val="center"/>
              <w:rPr>
                <w:rFonts w:hint="eastAsia" w:ascii="宋体" w:hAnsi="宋体" w:eastAsia="宋体" w:cs="宋体"/>
                <w:highlight w:val="none"/>
              </w:rPr>
            </w:pPr>
            <w:r>
              <w:rPr>
                <w:rFonts w:hint="eastAsia" w:ascii="宋体" w:hAnsi="宋体" w:eastAsia="宋体" w:cs="宋体"/>
                <w:szCs w:val="21"/>
                <w:highlight w:val="none"/>
              </w:rPr>
              <w:t>≥4</w:t>
            </w:r>
          </w:p>
        </w:tc>
        <w:tc>
          <w:tcPr>
            <w:tcW w:w="1278" w:type="dxa"/>
            <w:tcBorders>
              <w:tl2br w:val="nil"/>
              <w:tr2bl w:val="nil"/>
            </w:tcBorders>
            <w:shd w:val="clear" w:color="auto" w:fill="FFFFFF" w:themeFill="background1"/>
            <w:noWrap w:val="0"/>
            <w:vAlign w:val="bottom"/>
          </w:tcPr>
          <w:p w14:paraId="65AFC4A2">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≥4</w:t>
            </w:r>
          </w:p>
        </w:tc>
      </w:tr>
      <w:tr w14:paraId="3AF9948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454" w:hRule="exact"/>
          <w:jc w:val="center"/>
        </w:trPr>
        <w:tc>
          <w:tcPr>
            <w:tcW w:w="1160" w:type="dxa"/>
            <w:vMerge w:val="continue"/>
            <w:tcBorders>
              <w:tl2br w:val="nil"/>
              <w:tr2bl w:val="nil"/>
            </w:tcBorders>
            <w:shd w:val="clear" w:color="auto" w:fill="FFFFFF" w:themeFill="background1"/>
            <w:noWrap w:val="0"/>
            <w:vAlign w:val="center"/>
          </w:tcPr>
          <w:p w14:paraId="00164978">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p>
        </w:tc>
        <w:tc>
          <w:tcPr>
            <w:tcW w:w="2970" w:type="dxa"/>
            <w:tcBorders>
              <w:tl2br w:val="nil"/>
              <w:tr2bl w:val="nil"/>
            </w:tcBorders>
            <w:shd w:val="clear" w:color="auto" w:fill="FFFFFF" w:themeFill="background1"/>
            <w:noWrap w:val="0"/>
            <w:vAlign w:val="bottom"/>
          </w:tcPr>
          <w:p w14:paraId="563F2ED4">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r>
              <w:rPr>
                <w:rFonts w:hint="eastAsia" w:ascii="宋体" w:hAnsi="宋体" w:eastAsia="宋体" w:cs="宋体"/>
                <w:szCs w:val="21"/>
                <w:highlight w:val="none"/>
              </w:rPr>
              <w:t>时段长度（min）</w:t>
            </w:r>
          </w:p>
        </w:tc>
        <w:tc>
          <w:tcPr>
            <w:tcW w:w="1547" w:type="dxa"/>
            <w:tcBorders>
              <w:tl2br w:val="nil"/>
              <w:tr2bl w:val="nil"/>
            </w:tcBorders>
            <w:shd w:val="clear" w:color="auto" w:fill="FFFFFF" w:themeFill="background1"/>
            <w:noWrap w:val="0"/>
            <w:vAlign w:val="bottom"/>
          </w:tcPr>
          <w:p w14:paraId="1F40BABF">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≥90</w:t>
            </w:r>
          </w:p>
        </w:tc>
        <w:tc>
          <w:tcPr>
            <w:tcW w:w="1327" w:type="dxa"/>
            <w:tcBorders>
              <w:tl2br w:val="nil"/>
              <w:tr2bl w:val="nil"/>
            </w:tcBorders>
            <w:shd w:val="clear" w:color="auto" w:fill="FFFFFF" w:themeFill="background1"/>
            <w:noWrap w:val="0"/>
            <w:vAlign w:val="bottom"/>
          </w:tcPr>
          <w:p w14:paraId="34D357E9">
            <w:pPr>
              <w:tabs>
                <w:tab w:val="right" w:leader="dot" w:pos="8960"/>
              </w:tabs>
              <w:spacing w:line="240" w:lineRule="auto"/>
              <w:ind w:right="0" w:rightChars="0" w:firstLine="0" w:firstLineChars="0"/>
              <w:jc w:val="center"/>
              <w:rPr>
                <w:rFonts w:hint="eastAsia" w:ascii="宋体" w:hAnsi="宋体" w:eastAsia="宋体" w:cs="宋体"/>
                <w:highlight w:val="none"/>
              </w:rPr>
            </w:pPr>
            <w:r>
              <w:rPr>
                <w:rFonts w:hint="eastAsia" w:ascii="宋体" w:hAnsi="宋体" w:eastAsia="宋体" w:cs="宋体"/>
                <w:szCs w:val="21"/>
                <w:highlight w:val="none"/>
              </w:rPr>
              <w:t>≥60</w:t>
            </w:r>
          </w:p>
        </w:tc>
        <w:tc>
          <w:tcPr>
            <w:tcW w:w="1278" w:type="dxa"/>
            <w:tcBorders>
              <w:tl2br w:val="nil"/>
              <w:tr2bl w:val="nil"/>
            </w:tcBorders>
            <w:shd w:val="clear" w:color="auto" w:fill="FFFFFF" w:themeFill="background1"/>
            <w:noWrap w:val="0"/>
            <w:vAlign w:val="bottom"/>
          </w:tcPr>
          <w:p w14:paraId="261BE50B">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≥45</w:t>
            </w:r>
          </w:p>
        </w:tc>
      </w:tr>
      <w:tr w14:paraId="0E5DD03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454" w:hRule="exact"/>
          <w:jc w:val="center"/>
        </w:trPr>
        <w:tc>
          <w:tcPr>
            <w:tcW w:w="1160" w:type="dxa"/>
            <w:vMerge w:val="continue"/>
            <w:tcBorders>
              <w:tl2br w:val="nil"/>
              <w:tr2bl w:val="nil"/>
            </w:tcBorders>
            <w:shd w:val="clear" w:color="auto" w:fill="FFFFFF" w:themeFill="background1"/>
            <w:noWrap w:val="0"/>
            <w:vAlign w:val="center"/>
          </w:tcPr>
          <w:p w14:paraId="7FB06508">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p>
        </w:tc>
        <w:tc>
          <w:tcPr>
            <w:tcW w:w="2970" w:type="dxa"/>
            <w:tcBorders>
              <w:tl2br w:val="nil"/>
              <w:tr2bl w:val="nil"/>
            </w:tcBorders>
            <w:shd w:val="clear" w:color="auto" w:fill="FFFFFF" w:themeFill="background1"/>
            <w:noWrap w:val="0"/>
            <w:vAlign w:val="bottom"/>
          </w:tcPr>
          <w:p w14:paraId="55F9F89B">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r>
              <w:rPr>
                <w:rFonts w:hint="eastAsia" w:ascii="宋体" w:hAnsi="宋体" w:eastAsia="宋体" w:cs="宋体"/>
                <w:szCs w:val="21"/>
                <w:highlight w:val="none"/>
              </w:rPr>
              <w:t>数据采样间隔（s）</w:t>
            </w:r>
          </w:p>
        </w:tc>
        <w:tc>
          <w:tcPr>
            <w:tcW w:w="1547" w:type="dxa"/>
            <w:tcBorders>
              <w:tl2br w:val="nil"/>
              <w:tr2bl w:val="nil"/>
            </w:tcBorders>
            <w:shd w:val="clear" w:color="auto" w:fill="FFFFFF" w:themeFill="background1"/>
            <w:noWrap w:val="0"/>
            <w:vAlign w:val="bottom"/>
          </w:tcPr>
          <w:p w14:paraId="48FE2105">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≤30</w:t>
            </w:r>
          </w:p>
        </w:tc>
        <w:tc>
          <w:tcPr>
            <w:tcW w:w="1327" w:type="dxa"/>
            <w:tcBorders>
              <w:tl2br w:val="nil"/>
              <w:tr2bl w:val="nil"/>
            </w:tcBorders>
            <w:shd w:val="clear" w:color="auto" w:fill="FFFFFF" w:themeFill="background1"/>
            <w:noWrap w:val="0"/>
            <w:vAlign w:val="bottom"/>
          </w:tcPr>
          <w:p w14:paraId="20674995">
            <w:pPr>
              <w:tabs>
                <w:tab w:val="right" w:leader="dot" w:pos="8960"/>
              </w:tabs>
              <w:spacing w:line="240" w:lineRule="auto"/>
              <w:ind w:right="0" w:rightChars="0" w:firstLine="0" w:firstLineChars="0"/>
              <w:jc w:val="center"/>
              <w:rPr>
                <w:rFonts w:hint="eastAsia" w:ascii="宋体" w:hAnsi="宋体" w:eastAsia="宋体" w:cs="宋体"/>
                <w:highlight w:val="none"/>
              </w:rPr>
            </w:pPr>
            <w:r>
              <w:rPr>
                <w:rFonts w:hint="eastAsia" w:ascii="宋体" w:hAnsi="宋体" w:eastAsia="宋体" w:cs="宋体"/>
                <w:szCs w:val="21"/>
                <w:highlight w:val="none"/>
              </w:rPr>
              <w:t>≤30</w:t>
            </w:r>
          </w:p>
        </w:tc>
        <w:tc>
          <w:tcPr>
            <w:tcW w:w="1278" w:type="dxa"/>
            <w:tcBorders>
              <w:tl2br w:val="nil"/>
              <w:tr2bl w:val="nil"/>
            </w:tcBorders>
            <w:shd w:val="clear" w:color="auto" w:fill="FFFFFF" w:themeFill="background1"/>
            <w:noWrap w:val="0"/>
            <w:vAlign w:val="bottom"/>
          </w:tcPr>
          <w:p w14:paraId="321BAF2F">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≤30</w:t>
            </w:r>
          </w:p>
        </w:tc>
      </w:tr>
      <w:tr w14:paraId="10BD2D87">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454" w:hRule="exact"/>
          <w:jc w:val="center"/>
        </w:trPr>
        <w:tc>
          <w:tcPr>
            <w:tcW w:w="1160" w:type="dxa"/>
            <w:vMerge w:val="continue"/>
            <w:tcBorders>
              <w:tl2br w:val="nil"/>
              <w:tr2bl w:val="nil"/>
            </w:tcBorders>
            <w:shd w:val="clear" w:color="auto" w:fill="FFFFFF" w:themeFill="background1"/>
            <w:noWrap w:val="0"/>
            <w:vAlign w:val="center"/>
          </w:tcPr>
          <w:p w14:paraId="21CFA377">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p>
        </w:tc>
        <w:tc>
          <w:tcPr>
            <w:tcW w:w="2970" w:type="dxa"/>
            <w:tcBorders>
              <w:tl2br w:val="nil"/>
              <w:tr2bl w:val="nil"/>
            </w:tcBorders>
            <w:shd w:val="clear" w:color="auto" w:fill="FFFFFF" w:themeFill="background1"/>
            <w:noWrap w:val="0"/>
            <w:vAlign w:val="bottom"/>
          </w:tcPr>
          <w:p w14:paraId="4C6F3C1D">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r>
              <w:rPr>
                <w:rFonts w:hint="eastAsia" w:ascii="宋体" w:hAnsi="宋体" w:eastAsia="宋体" w:cs="宋体"/>
                <w:szCs w:val="21"/>
                <w:highlight w:val="none"/>
              </w:rPr>
              <w:t>观测时段数</w:t>
            </w:r>
          </w:p>
        </w:tc>
        <w:tc>
          <w:tcPr>
            <w:tcW w:w="1547" w:type="dxa"/>
            <w:tcBorders>
              <w:tl2br w:val="nil"/>
              <w:tr2bl w:val="nil"/>
            </w:tcBorders>
            <w:shd w:val="clear" w:color="auto" w:fill="FFFFFF" w:themeFill="background1"/>
            <w:noWrap w:val="0"/>
            <w:vAlign w:val="bottom"/>
          </w:tcPr>
          <w:p w14:paraId="2E551A00">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≥2</w:t>
            </w:r>
          </w:p>
        </w:tc>
        <w:tc>
          <w:tcPr>
            <w:tcW w:w="1327" w:type="dxa"/>
            <w:tcBorders>
              <w:tl2br w:val="nil"/>
              <w:tr2bl w:val="nil"/>
            </w:tcBorders>
            <w:shd w:val="clear" w:color="auto" w:fill="FFFFFF" w:themeFill="background1"/>
            <w:noWrap w:val="0"/>
            <w:vAlign w:val="bottom"/>
          </w:tcPr>
          <w:p w14:paraId="24BEBADB">
            <w:pPr>
              <w:tabs>
                <w:tab w:val="right" w:leader="dot" w:pos="8960"/>
              </w:tabs>
              <w:spacing w:line="240" w:lineRule="auto"/>
              <w:ind w:right="0" w:rightChars="0" w:firstLine="0" w:firstLineChars="0"/>
              <w:jc w:val="center"/>
              <w:rPr>
                <w:rFonts w:hint="eastAsia" w:ascii="宋体" w:hAnsi="宋体" w:eastAsia="宋体" w:cs="宋体"/>
                <w:highlight w:val="none"/>
              </w:rPr>
            </w:pPr>
            <w:r>
              <w:rPr>
                <w:rFonts w:hint="eastAsia" w:ascii="宋体" w:hAnsi="宋体" w:eastAsia="宋体" w:cs="宋体"/>
                <w:szCs w:val="21"/>
                <w:highlight w:val="none"/>
              </w:rPr>
              <w:t>≥1.6</w:t>
            </w:r>
          </w:p>
        </w:tc>
        <w:tc>
          <w:tcPr>
            <w:tcW w:w="1278" w:type="dxa"/>
            <w:tcBorders>
              <w:tl2br w:val="nil"/>
              <w:tr2bl w:val="nil"/>
            </w:tcBorders>
            <w:shd w:val="clear" w:color="auto" w:fill="FFFFFF" w:themeFill="background1"/>
            <w:noWrap w:val="0"/>
            <w:vAlign w:val="bottom"/>
          </w:tcPr>
          <w:p w14:paraId="1A604215">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≥1.4</w:t>
            </w:r>
          </w:p>
        </w:tc>
      </w:tr>
      <w:tr w14:paraId="197C0E1B">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54" w:hRule="exact"/>
          <w:jc w:val="center"/>
        </w:trPr>
        <w:tc>
          <w:tcPr>
            <w:tcW w:w="1160" w:type="dxa"/>
            <w:vMerge w:val="continue"/>
            <w:tcBorders>
              <w:tl2br w:val="nil"/>
              <w:tr2bl w:val="nil"/>
            </w:tcBorders>
            <w:shd w:val="clear" w:color="auto" w:fill="FFFFFF" w:themeFill="background1"/>
            <w:noWrap w:val="0"/>
            <w:vAlign w:val="center"/>
          </w:tcPr>
          <w:p w14:paraId="2BF4410B">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p>
        </w:tc>
        <w:tc>
          <w:tcPr>
            <w:tcW w:w="2970" w:type="dxa"/>
            <w:tcBorders>
              <w:tl2br w:val="nil"/>
              <w:tr2bl w:val="nil"/>
            </w:tcBorders>
            <w:shd w:val="clear" w:color="auto" w:fill="FFFFFF" w:themeFill="background1"/>
            <w:noWrap w:val="0"/>
            <w:vAlign w:val="bottom"/>
          </w:tcPr>
          <w:p w14:paraId="44CC7A4D">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r>
              <w:rPr>
                <w:rFonts w:hint="eastAsia" w:ascii="宋体" w:hAnsi="宋体" w:eastAsia="宋体" w:cs="宋体"/>
                <w:szCs w:val="21"/>
                <w:highlight w:val="none"/>
              </w:rPr>
              <w:t>接收机类型</w:t>
            </w:r>
          </w:p>
        </w:tc>
        <w:tc>
          <w:tcPr>
            <w:tcW w:w="1547" w:type="dxa"/>
            <w:tcBorders>
              <w:tl2br w:val="nil"/>
              <w:tr2bl w:val="nil"/>
            </w:tcBorders>
            <w:shd w:val="clear" w:color="auto" w:fill="FFFFFF" w:themeFill="background1"/>
            <w:noWrap w:val="0"/>
            <w:vAlign w:val="bottom"/>
          </w:tcPr>
          <w:p w14:paraId="0C24A68D">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双频</w:t>
            </w:r>
          </w:p>
        </w:tc>
        <w:tc>
          <w:tcPr>
            <w:tcW w:w="1327" w:type="dxa"/>
            <w:tcBorders>
              <w:tl2br w:val="nil"/>
              <w:tr2bl w:val="nil"/>
            </w:tcBorders>
            <w:shd w:val="clear" w:color="auto" w:fill="FFFFFF" w:themeFill="background1"/>
            <w:noWrap w:val="0"/>
            <w:vAlign w:val="bottom"/>
          </w:tcPr>
          <w:p w14:paraId="3AD57306">
            <w:pPr>
              <w:tabs>
                <w:tab w:val="right" w:leader="dot" w:pos="8960"/>
              </w:tabs>
              <w:spacing w:line="240" w:lineRule="auto"/>
              <w:ind w:right="0" w:rightChars="0" w:firstLine="0" w:firstLineChars="0"/>
              <w:jc w:val="center"/>
              <w:rPr>
                <w:rFonts w:hint="eastAsia" w:ascii="宋体" w:hAnsi="宋体" w:eastAsia="宋体" w:cs="宋体"/>
                <w:highlight w:val="none"/>
              </w:rPr>
            </w:pPr>
            <w:r>
              <w:rPr>
                <w:rFonts w:hint="eastAsia" w:ascii="宋体" w:hAnsi="宋体" w:eastAsia="宋体" w:cs="宋体"/>
                <w:szCs w:val="21"/>
                <w:highlight w:val="none"/>
              </w:rPr>
              <w:t>双频</w:t>
            </w:r>
          </w:p>
        </w:tc>
        <w:tc>
          <w:tcPr>
            <w:tcW w:w="1278" w:type="dxa"/>
            <w:tcBorders>
              <w:tl2br w:val="nil"/>
              <w:tr2bl w:val="nil"/>
            </w:tcBorders>
            <w:shd w:val="clear" w:color="auto" w:fill="FFFFFF" w:themeFill="background1"/>
            <w:noWrap w:val="0"/>
            <w:vAlign w:val="bottom"/>
          </w:tcPr>
          <w:p w14:paraId="29AFE97A">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双频</w:t>
            </w:r>
          </w:p>
        </w:tc>
      </w:tr>
      <w:tr w14:paraId="5638979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454" w:hRule="exact"/>
          <w:jc w:val="center"/>
        </w:trPr>
        <w:tc>
          <w:tcPr>
            <w:tcW w:w="1160" w:type="dxa"/>
            <w:vMerge w:val="continue"/>
            <w:tcBorders>
              <w:tl2br w:val="nil"/>
              <w:tr2bl w:val="nil"/>
            </w:tcBorders>
            <w:shd w:val="clear" w:color="auto" w:fill="FFFFFF" w:themeFill="background1"/>
            <w:noWrap w:val="0"/>
            <w:vAlign w:val="center"/>
          </w:tcPr>
          <w:p w14:paraId="0DF7E7F9">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p>
        </w:tc>
        <w:tc>
          <w:tcPr>
            <w:tcW w:w="2970" w:type="dxa"/>
            <w:tcBorders>
              <w:tl2br w:val="nil"/>
              <w:tr2bl w:val="nil"/>
            </w:tcBorders>
            <w:shd w:val="clear" w:color="auto" w:fill="FFFFFF" w:themeFill="background1"/>
            <w:noWrap w:val="0"/>
            <w:vAlign w:val="bottom"/>
          </w:tcPr>
          <w:p w14:paraId="5AB0D2EF">
            <w:pPr>
              <w:tabs>
                <w:tab w:val="right" w:leader="dot" w:pos="8960"/>
              </w:tabs>
              <w:spacing w:line="240" w:lineRule="auto"/>
              <w:ind w:right="0" w:rightChars="0" w:firstLine="0" w:firstLineChars="0"/>
              <w:jc w:val="center"/>
              <w:rPr>
                <w:rFonts w:hint="eastAsia" w:ascii="宋体" w:hAnsi="宋体" w:eastAsia="宋体" w:cs="宋体"/>
                <w:highlight w:val="none"/>
                <w:lang w:val="en-US" w:eastAsia="zh-CN"/>
              </w:rPr>
            </w:pPr>
            <w:r>
              <w:rPr>
                <w:rFonts w:hint="eastAsia" w:ascii="宋体" w:hAnsi="宋体" w:eastAsia="宋体" w:cs="宋体"/>
                <w:szCs w:val="21"/>
                <w:highlight w:val="none"/>
              </w:rPr>
              <w:t>PDOP/GDOP</w:t>
            </w:r>
          </w:p>
        </w:tc>
        <w:tc>
          <w:tcPr>
            <w:tcW w:w="1547" w:type="dxa"/>
            <w:tcBorders>
              <w:tl2br w:val="nil"/>
              <w:tr2bl w:val="nil"/>
            </w:tcBorders>
            <w:shd w:val="clear" w:color="auto" w:fill="FFFFFF" w:themeFill="background1"/>
            <w:noWrap w:val="0"/>
            <w:vAlign w:val="bottom"/>
          </w:tcPr>
          <w:p w14:paraId="280CE4BA">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≤6</w:t>
            </w:r>
          </w:p>
        </w:tc>
        <w:tc>
          <w:tcPr>
            <w:tcW w:w="1327" w:type="dxa"/>
            <w:tcBorders>
              <w:tl2br w:val="nil"/>
              <w:tr2bl w:val="nil"/>
            </w:tcBorders>
            <w:shd w:val="clear" w:color="auto" w:fill="FFFFFF" w:themeFill="background1"/>
            <w:noWrap w:val="0"/>
            <w:vAlign w:val="bottom"/>
          </w:tcPr>
          <w:p w14:paraId="063E5633">
            <w:pPr>
              <w:tabs>
                <w:tab w:val="right" w:leader="dot" w:pos="8960"/>
              </w:tabs>
              <w:spacing w:line="240" w:lineRule="auto"/>
              <w:ind w:right="0" w:rightChars="0" w:firstLine="0" w:firstLineChars="0"/>
              <w:jc w:val="center"/>
              <w:rPr>
                <w:rFonts w:hint="eastAsia" w:ascii="宋体" w:hAnsi="宋体" w:eastAsia="宋体" w:cs="宋体"/>
                <w:highlight w:val="none"/>
              </w:rPr>
            </w:pPr>
            <w:r>
              <w:rPr>
                <w:rFonts w:hint="eastAsia" w:ascii="宋体" w:hAnsi="宋体" w:eastAsia="宋体" w:cs="宋体"/>
                <w:szCs w:val="21"/>
                <w:highlight w:val="none"/>
              </w:rPr>
              <w:t>≤6</w:t>
            </w:r>
          </w:p>
        </w:tc>
        <w:tc>
          <w:tcPr>
            <w:tcW w:w="1278" w:type="dxa"/>
            <w:tcBorders>
              <w:tl2br w:val="nil"/>
              <w:tr2bl w:val="nil"/>
            </w:tcBorders>
            <w:shd w:val="clear" w:color="auto" w:fill="FFFFFF" w:themeFill="background1"/>
            <w:noWrap w:val="0"/>
            <w:vAlign w:val="bottom"/>
          </w:tcPr>
          <w:p w14:paraId="79501744">
            <w:pPr>
              <w:tabs>
                <w:tab w:val="right" w:leader="dot" w:pos="8960"/>
              </w:tabs>
              <w:spacing w:line="240" w:lineRule="auto"/>
              <w:ind w:right="0" w:rightChars="0" w:firstLine="0" w:firstLineChars="0"/>
              <w:jc w:val="center"/>
              <w:rPr>
                <w:rFonts w:hint="eastAsia" w:ascii="宋体" w:hAnsi="宋体" w:eastAsia="宋体" w:cs="宋体"/>
                <w:kern w:val="0"/>
                <w:szCs w:val="21"/>
                <w:highlight w:val="none"/>
              </w:rPr>
            </w:pPr>
            <w:r>
              <w:rPr>
                <w:rFonts w:hint="eastAsia" w:ascii="宋体" w:hAnsi="宋体" w:eastAsia="宋体" w:cs="宋体"/>
                <w:szCs w:val="21"/>
                <w:highlight w:val="none"/>
              </w:rPr>
              <w:t>≤6</w:t>
            </w:r>
          </w:p>
        </w:tc>
      </w:tr>
    </w:tbl>
    <w:p w14:paraId="13AD8391">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3.1.6基线观测数据质量应符合下列规定：</w:t>
      </w:r>
    </w:p>
    <w:p w14:paraId="50A871B0">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①同一时段观测值的数据剔除率不宜大于10%；</w:t>
      </w:r>
    </w:p>
    <w:p w14:paraId="20F21B6A">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②同步环闭合差、独立环闭合差、重复观测基线长度较差应符合表4-3；</w:t>
      </w:r>
    </w:p>
    <w:p w14:paraId="2230565A">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r>
        <w:rPr>
          <w:rFonts w:hint="eastAsia" w:ascii="黑体" w:hAnsi="黑体" w:eastAsia="黑体" w:cs="黑体"/>
          <w:b/>
          <w:bCs/>
          <w:color w:val="000000" w:themeColor="text1"/>
          <w:kern w:val="2"/>
          <w:sz w:val="21"/>
          <w:szCs w:val="21"/>
          <w:highlight w:val="none"/>
          <w:lang w:val="en-US" w:eastAsia="zh-CN" w:bidi="ar-SA"/>
        </w:rPr>
        <w:t>表4.3  基线质量检验限差</w:t>
      </w:r>
    </w:p>
    <w:tbl>
      <w:tblPr>
        <w:tblStyle w:val="33"/>
        <w:tblW w:w="8383" w:type="dxa"/>
        <w:jc w:val="cente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Layout w:type="fixed"/>
        <w:tblCellMar>
          <w:top w:w="0" w:type="dxa"/>
          <w:left w:w="28" w:type="dxa"/>
          <w:bottom w:w="0" w:type="dxa"/>
          <w:right w:w="28" w:type="dxa"/>
        </w:tblCellMar>
      </w:tblPr>
      <w:tblGrid>
        <w:gridCol w:w="1524"/>
        <w:gridCol w:w="1767"/>
        <w:gridCol w:w="1817"/>
        <w:gridCol w:w="1690"/>
        <w:gridCol w:w="1585"/>
      </w:tblGrid>
      <w:tr w14:paraId="6AEDD61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433" w:hRule="atLeast"/>
          <w:tblHeader/>
          <w:jc w:val="center"/>
        </w:trPr>
        <w:tc>
          <w:tcPr>
            <w:tcW w:w="1524" w:type="dxa"/>
            <w:vMerge w:val="restart"/>
            <w:tcBorders>
              <w:tl2br w:val="nil"/>
              <w:tr2bl w:val="nil"/>
            </w:tcBorders>
            <w:shd w:val="clear" w:color="auto" w:fill="FFFFFF" w:themeFill="background1"/>
            <w:noWrap w:val="0"/>
            <w:vAlign w:val="center"/>
          </w:tcPr>
          <w:p w14:paraId="2017E63A">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检验项目</w:t>
            </w:r>
          </w:p>
        </w:tc>
        <w:tc>
          <w:tcPr>
            <w:tcW w:w="6859" w:type="dxa"/>
            <w:gridSpan w:val="4"/>
            <w:tcBorders>
              <w:tl2br w:val="nil"/>
              <w:tr2bl w:val="nil"/>
            </w:tcBorders>
            <w:shd w:val="clear" w:color="auto" w:fill="FFFFFF" w:themeFill="background1"/>
            <w:noWrap w:val="0"/>
            <w:vAlign w:val="center"/>
          </w:tcPr>
          <w:p w14:paraId="731FA317">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限差要求</w:t>
            </w:r>
          </w:p>
        </w:tc>
      </w:tr>
      <w:tr w14:paraId="158A928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33" w:hRule="atLeast"/>
          <w:tblHeader/>
          <w:jc w:val="center"/>
        </w:trPr>
        <w:tc>
          <w:tcPr>
            <w:tcW w:w="1524" w:type="dxa"/>
            <w:vMerge w:val="continue"/>
            <w:tcBorders>
              <w:tl2br w:val="nil"/>
              <w:tr2bl w:val="nil"/>
            </w:tcBorders>
            <w:shd w:val="clear" w:color="auto" w:fill="FFFFFF" w:themeFill="background1"/>
            <w:noWrap w:val="0"/>
            <w:vAlign w:val="center"/>
          </w:tcPr>
          <w:p w14:paraId="6F5B86F9">
            <w:pPr>
              <w:adjustRightInd w:val="0"/>
              <w:snapToGrid w:val="0"/>
              <w:spacing w:line="360" w:lineRule="auto"/>
              <w:ind w:firstLine="480" w:firstLineChars="200"/>
              <w:jc w:val="center"/>
              <w:rPr>
                <w:rFonts w:hint="eastAsia" w:cs="Times New Roman" w:asciiTheme="minorEastAsia" w:hAnsiTheme="minorEastAsia" w:eastAsiaTheme="minorEastAsia"/>
                <w:bCs/>
                <w:sz w:val="24"/>
                <w:highlight w:val="none"/>
                <w:lang w:val="en-US" w:eastAsia="zh-CN"/>
              </w:rPr>
            </w:pPr>
          </w:p>
        </w:tc>
        <w:tc>
          <w:tcPr>
            <w:tcW w:w="1767" w:type="dxa"/>
            <w:tcBorders>
              <w:tl2br w:val="nil"/>
              <w:tr2bl w:val="nil"/>
            </w:tcBorders>
            <w:shd w:val="clear" w:color="auto" w:fill="FFFFFF" w:themeFill="background1"/>
            <w:noWrap w:val="0"/>
            <w:vAlign w:val="center"/>
          </w:tcPr>
          <w:p w14:paraId="0A9DA08B">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X坐标分量闭合差</w:t>
            </w:r>
          </w:p>
        </w:tc>
        <w:tc>
          <w:tcPr>
            <w:tcW w:w="1817" w:type="dxa"/>
            <w:tcBorders>
              <w:tl2br w:val="nil"/>
              <w:tr2bl w:val="nil"/>
            </w:tcBorders>
            <w:shd w:val="clear" w:color="auto" w:fill="FFFFFF" w:themeFill="background1"/>
            <w:noWrap w:val="0"/>
            <w:vAlign w:val="center"/>
          </w:tcPr>
          <w:p w14:paraId="218855C7">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Y坐标分量闭合差</w:t>
            </w:r>
          </w:p>
        </w:tc>
        <w:tc>
          <w:tcPr>
            <w:tcW w:w="1690" w:type="dxa"/>
            <w:tcBorders>
              <w:tl2br w:val="nil"/>
              <w:tr2bl w:val="nil"/>
            </w:tcBorders>
            <w:shd w:val="clear" w:color="auto" w:fill="FFFFFF" w:themeFill="background1"/>
            <w:noWrap w:val="0"/>
            <w:vAlign w:val="center"/>
          </w:tcPr>
          <w:p w14:paraId="312B4A78">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Z坐标分量闭合差</w:t>
            </w:r>
          </w:p>
        </w:tc>
        <w:tc>
          <w:tcPr>
            <w:tcW w:w="1585" w:type="dxa"/>
            <w:tcBorders>
              <w:tl2br w:val="nil"/>
              <w:tr2bl w:val="nil"/>
            </w:tcBorders>
            <w:shd w:val="clear" w:color="auto" w:fill="FFFFFF" w:themeFill="background1"/>
            <w:noWrap w:val="0"/>
            <w:vAlign w:val="center"/>
          </w:tcPr>
          <w:p w14:paraId="25CFE680">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环线全长闭合差</w:t>
            </w:r>
          </w:p>
        </w:tc>
      </w:tr>
      <w:tr w14:paraId="51265AC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850" w:hRule="exact"/>
          <w:jc w:val="center"/>
        </w:trPr>
        <w:tc>
          <w:tcPr>
            <w:tcW w:w="1524" w:type="dxa"/>
            <w:tcBorders>
              <w:tl2br w:val="nil"/>
              <w:tr2bl w:val="nil"/>
            </w:tcBorders>
            <w:shd w:val="clear" w:color="auto" w:fill="FFFFFF" w:themeFill="background1"/>
            <w:noWrap w:val="0"/>
            <w:vAlign w:val="center"/>
          </w:tcPr>
          <w:p w14:paraId="09FD1AEC">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同步环</w:t>
            </w:r>
          </w:p>
        </w:tc>
        <w:tc>
          <w:tcPr>
            <w:tcW w:w="1767" w:type="dxa"/>
            <w:tcBorders>
              <w:tl2br w:val="nil"/>
              <w:tr2bl w:val="nil"/>
            </w:tcBorders>
            <w:shd w:val="clear" w:color="auto" w:fill="FFFFFF" w:themeFill="background1"/>
            <w:noWrap w:val="0"/>
            <w:vAlign w:val="center"/>
          </w:tcPr>
          <w:p w14:paraId="36615BDF">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Wx≤</w:t>
            </w:r>
            <w:r>
              <w:rPr>
                <w:rFonts w:hint="eastAsia" w:cs="Times New Roman" w:asciiTheme="minorEastAsia" w:hAnsiTheme="minorEastAsia" w:eastAsiaTheme="minorEastAsia"/>
                <w:bCs/>
                <w:sz w:val="24"/>
                <w:highlight w:val="none"/>
                <w:lang w:val="en-US" w:eastAsia="zh-CN"/>
              </w:rPr>
              <w:fldChar w:fldCharType="begin"/>
            </w:r>
            <w:r>
              <w:rPr>
                <w:rFonts w:hint="eastAsia" w:cs="Times New Roman" w:asciiTheme="minorEastAsia" w:hAnsiTheme="minorEastAsia" w:eastAsiaTheme="minorEastAsia"/>
                <w:bCs/>
                <w:sz w:val="24"/>
                <w:highlight w:val="none"/>
                <w:lang w:val="en-US" w:eastAsia="zh-CN"/>
              </w:rPr>
              <w:instrText xml:space="preserve"> QUOTE </w:instrText>
            </w:r>
            <m:oMath>
              <m:r>
                <m:rPr>
                  <m:sty m:val="p"/>
                </m:rPr>
                <w:rPr>
                  <w:rFonts w:hint="eastAsia" w:ascii="Cambria Math" w:hAnsi="Cambria Math" w:cs="Times New Roman" w:eastAsiaTheme="minorEastAsia"/>
                  <w:sz w:val="24"/>
                  <w:highlight w:val="none"/>
                  <w:lang w:val="en-US" w:eastAsia="zh-CN"/>
                </w:rPr>
                <m:t xml:space="preserve">≤</m:t>
              </m:r>
              <m:f>
                <m:fPr>
                  <m:ctrlPr>
                    <w:rPr>
                      <w:rFonts w:hint="eastAsia" w:ascii="Cambria Math" w:hAnsi="Cambria Math" w:cs="Times New Roman" w:eastAsiaTheme="minorEastAsia"/>
                      <w:bCs/>
                      <w:sz w:val="24"/>
                      <w:highlight w:val="none"/>
                      <w:lang w:val="en-US" w:eastAsia="zh-CN"/>
                    </w:rPr>
                  </m:ctrlPr>
                </m:fPr>
                <m:num>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 xml:space="preserve">n</m:t>
                      </m:r>
                      <m:ctrlPr>
                        <w:rPr>
                          <w:rFonts w:hint="eastAsia" w:ascii="Cambria Math" w:hAnsi="Cambria Math" w:cs="Times New Roman" w:eastAsiaTheme="minorEastAsia"/>
                          <w:bCs/>
                          <w:sz w:val="24"/>
                          <w:highlight w:val="none"/>
                          <w:lang w:val="en-US" w:eastAsia="zh-CN"/>
                        </w:rPr>
                      </m:ctrlPr>
                    </m:e>
                  </m:rad>
                  <m:ctrlPr>
                    <w:rPr>
                      <w:rFonts w:hint="eastAsia" w:ascii="Cambria Math" w:hAnsi="Cambria Math" w:cs="Times New Roman" w:eastAsiaTheme="minorEastAsia"/>
                      <w:bCs/>
                      <w:sz w:val="24"/>
                      <w:highlight w:val="none"/>
                      <w:lang w:val="en-US" w:eastAsia="zh-CN"/>
                    </w:rPr>
                  </m:ctrlPr>
                </m:num>
                <m:den>
                  <m:r>
                    <m:rPr>
                      <m:sty m:val="p"/>
                    </m:rPr>
                    <w:rPr>
                      <w:rFonts w:hint="eastAsia" w:ascii="Cambria Math" w:hAnsi="Cambria Math" w:cs="Times New Roman" w:eastAsiaTheme="minorEastAsia"/>
                      <w:sz w:val="24"/>
                      <w:highlight w:val="none"/>
                      <w:lang w:val="en-US" w:eastAsia="zh-CN"/>
                    </w:rPr>
                    <m:t xml:space="preserve">5</m:t>
                  </m:r>
                  <m:ctrlPr>
                    <w:rPr>
                      <w:rFonts w:hint="eastAsia" w:ascii="Cambria Math" w:hAnsi="Cambria Math" w:cs="Times New Roman" w:eastAsiaTheme="minorEastAsia"/>
                      <w:bCs/>
                      <w:sz w:val="24"/>
                      <w:highlight w:val="none"/>
                      <w:lang w:val="en-US" w:eastAsia="zh-CN"/>
                    </w:rPr>
                  </m:ctrlPr>
                </m:den>
              </m:f>
              <m:r>
                <m:rPr>
                  <m:sty m:val="p"/>
                </m:rPr>
                <w:rPr>
                  <w:rFonts w:hint="eastAsia" w:ascii="Cambria Math" w:hAnsi="Cambria Math" w:cs="Times New Roman" w:eastAsiaTheme="minorEastAsia"/>
                  <w:sz w:val="24"/>
                  <w:highlight w:val="none"/>
                  <w:lang w:val="en-US" w:eastAsia="zh-CN"/>
                </w:rPr>
                <m:t xml:space="preserve">σ</m:t>
              </m:r>
            </m:oMath>
            <w:r>
              <w:rPr>
                <w:rFonts w:hint="eastAsia" w:cs="Times New Roman" w:asciiTheme="minorEastAsia" w:hAnsiTheme="minorEastAsia" w:eastAsiaTheme="minorEastAsia"/>
                <w:bCs/>
                <w:sz w:val="24"/>
                <w:highlight w:val="none"/>
                <w:lang w:val="en-US" w:eastAsia="zh-CN"/>
              </w:rPr>
              <w:fldChar w:fldCharType="separate"/>
            </w:r>
            <w:r>
              <w:rPr>
                <w:rFonts w:hint="eastAsia" w:cs="Times New Roman" w:asciiTheme="minorEastAsia" w:hAnsiTheme="minorEastAsia" w:eastAsiaTheme="minorEastAsia"/>
                <w:bCs/>
                <w:sz w:val="24"/>
                <w:highlight w:val="none"/>
                <w:lang w:val="en-US" w:eastAsia="zh-CN"/>
              </w:rPr>
              <w:object>
                <v:shape id="_x0000_i1055" o:spt="75" type="#_x0000_t75" style="height:19.5pt;width:31.5pt;" o:ole="t" filled="f" o:preferrelative="t" stroked="f" coordsize="21600,21600">
                  <v:path/>
                  <v:fill on="f" focussize="0,0"/>
                  <v:stroke on="f" joinstyle="miter"/>
                  <v:imagedata r:id="rId13" o:title=""/>
                  <o:lock v:ext="edit" aspectratio="t"/>
                  <w10:wrap type="none"/>
                  <w10:anchorlock/>
                </v:shape>
                <o:OLEObject Type="Embed" ProgID="Equation.3" ShapeID="_x0000_i1055" DrawAspect="Content" ObjectID="_1468075726" r:id="rId12">
                  <o:LockedField>false</o:LockedField>
                </o:OLEObject>
              </w:object>
            </w:r>
            <w:r>
              <w:rPr>
                <w:rFonts w:hint="eastAsia" w:cs="Times New Roman" w:asciiTheme="minorEastAsia" w:hAnsiTheme="minorEastAsia" w:eastAsiaTheme="minorEastAsia"/>
                <w:bCs/>
                <w:sz w:val="24"/>
                <w:highlight w:val="none"/>
                <w:lang w:val="el-GR" w:eastAsia="zh-CN"/>
              </w:rPr>
              <w:t>σ</w:t>
            </w:r>
            <w:r>
              <w:rPr>
                <w:rFonts w:hint="eastAsia" w:cs="Times New Roman" w:asciiTheme="minorEastAsia" w:hAnsiTheme="minorEastAsia" w:eastAsiaTheme="minorEastAsia"/>
                <w:bCs/>
                <w:sz w:val="24"/>
                <w:highlight w:val="none"/>
                <w:lang w:val="en-US" w:eastAsia="zh-CN"/>
              </w:rPr>
              <w:fldChar w:fldCharType="end"/>
            </w:r>
          </w:p>
        </w:tc>
        <w:tc>
          <w:tcPr>
            <w:tcW w:w="1817" w:type="dxa"/>
            <w:tcBorders>
              <w:tl2br w:val="nil"/>
              <w:tr2bl w:val="nil"/>
            </w:tcBorders>
            <w:shd w:val="clear" w:color="auto" w:fill="FFFFFF" w:themeFill="background1"/>
            <w:noWrap w:val="0"/>
            <w:vAlign w:val="center"/>
          </w:tcPr>
          <w:p w14:paraId="5B9BE17C">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Wy≤</w:t>
            </w:r>
            <w:r>
              <w:rPr>
                <w:rFonts w:hint="eastAsia" w:cs="Times New Roman" w:asciiTheme="minorEastAsia" w:hAnsiTheme="minorEastAsia" w:eastAsiaTheme="minorEastAsia"/>
                <w:bCs/>
                <w:sz w:val="24"/>
                <w:highlight w:val="none"/>
                <w:lang w:val="en-US" w:eastAsia="zh-CN"/>
              </w:rPr>
              <w:fldChar w:fldCharType="begin"/>
            </w:r>
            <w:r>
              <w:rPr>
                <w:rFonts w:hint="eastAsia" w:cs="Times New Roman" w:asciiTheme="minorEastAsia" w:hAnsiTheme="minorEastAsia" w:eastAsiaTheme="minorEastAsia"/>
                <w:bCs/>
                <w:sz w:val="24"/>
                <w:highlight w:val="none"/>
                <w:lang w:val="en-US" w:eastAsia="zh-CN"/>
              </w:rPr>
              <w:instrText xml:space="preserve"> QUOTE </w:instrText>
            </w:r>
            <m:oMath>
              <m:r>
                <m:rPr>
                  <m:sty m:val="p"/>
                </m:rPr>
                <w:rPr>
                  <w:rFonts w:hint="eastAsia" w:ascii="Cambria Math" w:hAnsi="Cambria Math" w:cs="Times New Roman" w:eastAsiaTheme="minorEastAsia"/>
                  <w:sz w:val="24"/>
                  <w:highlight w:val="none"/>
                  <w:lang w:val="en-US" w:eastAsia="zh-CN"/>
                </w:rPr>
                <m:t xml:space="preserve">≤</m:t>
              </m:r>
              <m:f>
                <m:fPr>
                  <m:ctrlPr>
                    <w:rPr>
                      <w:rFonts w:hint="eastAsia" w:ascii="Cambria Math" w:hAnsi="Cambria Math" w:cs="Times New Roman" w:eastAsiaTheme="minorEastAsia"/>
                      <w:bCs/>
                      <w:sz w:val="24"/>
                      <w:highlight w:val="none"/>
                      <w:lang w:val="en-US" w:eastAsia="zh-CN"/>
                    </w:rPr>
                  </m:ctrlPr>
                </m:fPr>
                <m:num>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 xml:space="preserve">n</m:t>
                      </m:r>
                      <m:ctrlPr>
                        <w:rPr>
                          <w:rFonts w:hint="eastAsia" w:ascii="Cambria Math" w:hAnsi="Cambria Math" w:cs="Times New Roman" w:eastAsiaTheme="minorEastAsia"/>
                          <w:bCs/>
                          <w:sz w:val="24"/>
                          <w:highlight w:val="none"/>
                          <w:lang w:val="en-US" w:eastAsia="zh-CN"/>
                        </w:rPr>
                      </m:ctrlPr>
                    </m:e>
                  </m:rad>
                  <m:ctrlPr>
                    <w:rPr>
                      <w:rFonts w:hint="eastAsia" w:ascii="Cambria Math" w:hAnsi="Cambria Math" w:cs="Times New Roman" w:eastAsiaTheme="minorEastAsia"/>
                      <w:bCs/>
                      <w:sz w:val="24"/>
                      <w:highlight w:val="none"/>
                      <w:lang w:val="en-US" w:eastAsia="zh-CN"/>
                    </w:rPr>
                  </m:ctrlPr>
                </m:num>
                <m:den>
                  <m:r>
                    <m:rPr>
                      <m:sty m:val="p"/>
                    </m:rPr>
                    <w:rPr>
                      <w:rFonts w:hint="eastAsia" w:ascii="Cambria Math" w:hAnsi="Cambria Math" w:cs="Times New Roman" w:eastAsiaTheme="minorEastAsia"/>
                      <w:sz w:val="24"/>
                      <w:highlight w:val="none"/>
                      <w:lang w:val="en-US" w:eastAsia="zh-CN"/>
                    </w:rPr>
                    <m:t xml:space="preserve">5</m:t>
                  </m:r>
                  <m:ctrlPr>
                    <w:rPr>
                      <w:rFonts w:hint="eastAsia" w:ascii="Cambria Math" w:hAnsi="Cambria Math" w:cs="Times New Roman" w:eastAsiaTheme="minorEastAsia"/>
                      <w:bCs/>
                      <w:sz w:val="24"/>
                      <w:highlight w:val="none"/>
                      <w:lang w:val="en-US" w:eastAsia="zh-CN"/>
                    </w:rPr>
                  </m:ctrlPr>
                </m:den>
              </m:f>
              <m:r>
                <m:rPr>
                  <m:sty m:val="p"/>
                </m:rPr>
                <w:rPr>
                  <w:rFonts w:hint="eastAsia" w:ascii="Cambria Math" w:hAnsi="Cambria Math" w:cs="Times New Roman" w:eastAsiaTheme="minorEastAsia"/>
                  <w:sz w:val="24"/>
                  <w:highlight w:val="none"/>
                  <w:lang w:val="en-US" w:eastAsia="zh-CN"/>
                </w:rPr>
                <m:t xml:space="preserve">σ</m:t>
              </m:r>
            </m:oMath>
            <w:r>
              <w:rPr>
                <w:rFonts w:hint="eastAsia" w:cs="Times New Roman" w:asciiTheme="minorEastAsia" w:hAnsiTheme="minorEastAsia" w:eastAsiaTheme="minorEastAsia"/>
                <w:bCs/>
                <w:sz w:val="24"/>
                <w:highlight w:val="none"/>
                <w:lang w:val="en-US" w:eastAsia="zh-CN"/>
              </w:rPr>
              <w:fldChar w:fldCharType="separate"/>
            </w:r>
            <w:r>
              <w:rPr>
                <w:rFonts w:hint="eastAsia" w:cs="Times New Roman" w:asciiTheme="minorEastAsia" w:hAnsiTheme="minorEastAsia" w:eastAsiaTheme="minorEastAsia"/>
                <w:bCs/>
                <w:sz w:val="24"/>
                <w:highlight w:val="none"/>
                <w:lang w:val="en-US" w:eastAsia="zh-CN"/>
              </w:rPr>
              <w:object>
                <v:shape id="_x0000_i1056" o:spt="75" type="#_x0000_t75" style="height:19.5pt;width:31.5pt;" o:ole="t" filled="f" o:preferrelative="t" stroked="f" coordsize="21600,21600">
                  <v:path/>
                  <v:fill on="f" focussize="0,0"/>
                  <v:stroke on="f" joinstyle="miter"/>
                  <v:imagedata r:id="rId15" o:title=""/>
                  <o:lock v:ext="edit" aspectratio="t"/>
                  <w10:wrap type="none"/>
                  <w10:anchorlock/>
                </v:shape>
                <o:OLEObject Type="Embed" ProgID="Equation.3" ShapeID="_x0000_i1056" DrawAspect="Content" ObjectID="_1468075727" r:id="rId14">
                  <o:LockedField>false</o:LockedField>
                </o:OLEObject>
              </w:object>
            </w:r>
            <w:r>
              <w:rPr>
                <w:rFonts w:hint="eastAsia" w:cs="Times New Roman" w:asciiTheme="minorEastAsia" w:hAnsiTheme="minorEastAsia" w:eastAsiaTheme="minorEastAsia"/>
                <w:bCs/>
                <w:sz w:val="24"/>
                <w:highlight w:val="none"/>
                <w:lang w:val="el-GR" w:eastAsia="zh-CN"/>
              </w:rPr>
              <w:t>σ</w:t>
            </w:r>
            <w:r>
              <w:rPr>
                <w:rFonts w:hint="eastAsia" w:cs="Times New Roman" w:asciiTheme="minorEastAsia" w:hAnsiTheme="minorEastAsia" w:eastAsiaTheme="minorEastAsia"/>
                <w:bCs/>
                <w:sz w:val="24"/>
                <w:highlight w:val="none"/>
                <w:lang w:val="en-US" w:eastAsia="zh-CN"/>
              </w:rPr>
              <w:fldChar w:fldCharType="end"/>
            </w:r>
          </w:p>
        </w:tc>
        <w:tc>
          <w:tcPr>
            <w:tcW w:w="1690" w:type="dxa"/>
            <w:tcBorders>
              <w:tl2br w:val="nil"/>
              <w:tr2bl w:val="nil"/>
            </w:tcBorders>
            <w:shd w:val="clear" w:color="auto" w:fill="FFFFFF" w:themeFill="background1"/>
            <w:noWrap w:val="0"/>
            <w:vAlign w:val="center"/>
          </w:tcPr>
          <w:p w14:paraId="360D4335">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Wz≤</w:t>
            </w:r>
            <w:r>
              <w:rPr>
                <w:rFonts w:hint="eastAsia" w:cs="Times New Roman" w:asciiTheme="minorEastAsia" w:hAnsiTheme="minorEastAsia" w:eastAsiaTheme="minorEastAsia"/>
                <w:bCs/>
                <w:sz w:val="24"/>
                <w:highlight w:val="none"/>
                <w:lang w:val="en-US" w:eastAsia="zh-CN"/>
              </w:rPr>
              <w:fldChar w:fldCharType="begin"/>
            </w:r>
            <w:r>
              <w:rPr>
                <w:rFonts w:hint="eastAsia" w:cs="Times New Roman" w:asciiTheme="minorEastAsia" w:hAnsiTheme="minorEastAsia" w:eastAsiaTheme="minorEastAsia"/>
                <w:bCs/>
                <w:sz w:val="24"/>
                <w:highlight w:val="none"/>
                <w:lang w:val="en-US" w:eastAsia="zh-CN"/>
              </w:rPr>
              <w:instrText xml:space="preserve"> QUOTE </w:instrText>
            </w:r>
            <m:oMath>
              <m:r>
                <m:rPr>
                  <m:sty m:val="p"/>
                </m:rPr>
                <w:rPr>
                  <w:rFonts w:hint="eastAsia" w:ascii="Cambria Math" w:hAnsi="Cambria Math" w:cs="Times New Roman" w:eastAsiaTheme="minorEastAsia"/>
                  <w:sz w:val="24"/>
                  <w:highlight w:val="none"/>
                  <w:lang w:val="en-US" w:eastAsia="zh-CN"/>
                </w:rPr>
                <m:t xml:space="preserve">≤</m:t>
              </m:r>
              <m:f>
                <m:fPr>
                  <m:ctrlPr>
                    <w:rPr>
                      <w:rFonts w:hint="eastAsia" w:ascii="Cambria Math" w:hAnsi="Cambria Math" w:cs="Times New Roman" w:eastAsiaTheme="minorEastAsia"/>
                      <w:bCs/>
                      <w:sz w:val="24"/>
                      <w:highlight w:val="none"/>
                      <w:lang w:val="en-US" w:eastAsia="zh-CN"/>
                    </w:rPr>
                  </m:ctrlPr>
                </m:fPr>
                <m:num>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 xml:space="preserve">n</m:t>
                      </m:r>
                      <m:ctrlPr>
                        <w:rPr>
                          <w:rFonts w:hint="eastAsia" w:ascii="Cambria Math" w:hAnsi="Cambria Math" w:cs="Times New Roman" w:eastAsiaTheme="minorEastAsia"/>
                          <w:bCs/>
                          <w:sz w:val="24"/>
                          <w:highlight w:val="none"/>
                          <w:lang w:val="en-US" w:eastAsia="zh-CN"/>
                        </w:rPr>
                      </m:ctrlPr>
                    </m:e>
                  </m:rad>
                  <m:ctrlPr>
                    <w:rPr>
                      <w:rFonts w:hint="eastAsia" w:ascii="Cambria Math" w:hAnsi="Cambria Math" w:cs="Times New Roman" w:eastAsiaTheme="minorEastAsia"/>
                      <w:bCs/>
                      <w:sz w:val="24"/>
                      <w:highlight w:val="none"/>
                      <w:lang w:val="en-US" w:eastAsia="zh-CN"/>
                    </w:rPr>
                  </m:ctrlPr>
                </m:num>
                <m:den>
                  <m:r>
                    <m:rPr>
                      <m:sty m:val="p"/>
                    </m:rPr>
                    <w:rPr>
                      <w:rFonts w:hint="eastAsia" w:ascii="Cambria Math" w:hAnsi="Cambria Math" w:cs="Times New Roman" w:eastAsiaTheme="minorEastAsia"/>
                      <w:sz w:val="24"/>
                      <w:highlight w:val="none"/>
                      <w:lang w:val="en-US" w:eastAsia="zh-CN"/>
                    </w:rPr>
                    <m:t xml:space="preserve">5</m:t>
                  </m:r>
                  <m:ctrlPr>
                    <w:rPr>
                      <w:rFonts w:hint="eastAsia" w:ascii="Cambria Math" w:hAnsi="Cambria Math" w:cs="Times New Roman" w:eastAsiaTheme="minorEastAsia"/>
                      <w:bCs/>
                      <w:sz w:val="24"/>
                      <w:highlight w:val="none"/>
                      <w:lang w:val="en-US" w:eastAsia="zh-CN"/>
                    </w:rPr>
                  </m:ctrlPr>
                </m:den>
              </m:f>
              <m:r>
                <m:rPr>
                  <m:sty m:val="p"/>
                </m:rPr>
                <w:rPr>
                  <w:rFonts w:hint="eastAsia" w:ascii="Cambria Math" w:hAnsi="Cambria Math" w:cs="Times New Roman" w:eastAsiaTheme="minorEastAsia"/>
                  <w:sz w:val="24"/>
                  <w:highlight w:val="none"/>
                  <w:lang w:val="en-US" w:eastAsia="zh-CN"/>
                </w:rPr>
                <m:t xml:space="preserve">σ</m:t>
              </m:r>
            </m:oMath>
            <w:r>
              <w:rPr>
                <w:rFonts w:hint="eastAsia" w:cs="Times New Roman" w:asciiTheme="minorEastAsia" w:hAnsiTheme="minorEastAsia" w:eastAsiaTheme="minorEastAsia"/>
                <w:bCs/>
                <w:sz w:val="24"/>
                <w:highlight w:val="none"/>
                <w:lang w:val="en-US" w:eastAsia="zh-CN"/>
              </w:rPr>
              <w:fldChar w:fldCharType="separate"/>
            </w:r>
            <w:r>
              <w:rPr>
                <w:rFonts w:hint="eastAsia" w:cs="Times New Roman" w:asciiTheme="minorEastAsia" w:hAnsiTheme="minorEastAsia" w:eastAsiaTheme="minorEastAsia"/>
                <w:bCs/>
                <w:sz w:val="24"/>
                <w:highlight w:val="none"/>
                <w:lang w:val="en-US" w:eastAsia="zh-CN"/>
              </w:rPr>
              <w:object>
                <v:shape id="_x0000_i1057" o:spt="75" type="#_x0000_t75" style="height:19.5pt;width:31.5pt;" o:ole="t" filled="f" o:preferrelative="t" stroked="f" coordsize="21600,21600">
                  <v:path/>
                  <v:fill on="f" focussize="0,0"/>
                  <v:stroke on="f" joinstyle="miter"/>
                  <v:imagedata r:id="rId17" o:title=""/>
                  <o:lock v:ext="edit" aspectratio="t"/>
                  <w10:wrap type="none"/>
                  <w10:anchorlock/>
                </v:shape>
                <o:OLEObject Type="Embed" ProgID="Equation.3" ShapeID="_x0000_i1057" DrawAspect="Content" ObjectID="_1468075728" r:id="rId16">
                  <o:LockedField>false</o:LockedField>
                </o:OLEObject>
              </w:object>
            </w:r>
            <w:r>
              <w:rPr>
                <w:rFonts w:hint="eastAsia" w:cs="Times New Roman" w:asciiTheme="minorEastAsia" w:hAnsiTheme="minorEastAsia" w:eastAsiaTheme="minorEastAsia"/>
                <w:bCs/>
                <w:sz w:val="24"/>
                <w:highlight w:val="none"/>
                <w:lang w:val="el-GR" w:eastAsia="zh-CN"/>
              </w:rPr>
              <w:t>σ</w:t>
            </w:r>
            <w:r>
              <w:rPr>
                <w:rFonts w:hint="eastAsia" w:cs="Times New Roman" w:asciiTheme="minorEastAsia" w:hAnsiTheme="minorEastAsia" w:eastAsiaTheme="minorEastAsia"/>
                <w:bCs/>
                <w:sz w:val="24"/>
                <w:highlight w:val="none"/>
                <w:lang w:val="en-US" w:eastAsia="zh-CN"/>
              </w:rPr>
              <w:fldChar w:fldCharType="end"/>
            </w:r>
          </w:p>
        </w:tc>
        <w:tc>
          <w:tcPr>
            <w:tcW w:w="1585" w:type="dxa"/>
            <w:tcBorders>
              <w:tl2br w:val="nil"/>
              <w:tr2bl w:val="nil"/>
            </w:tcBorders>
            <w:shd w:val="clear" w:color="auto" w:fill="FFFFFF" w:themeFill="background1"/>
            <w:noWrap w:val="0"/>
            <w:vAlign w:val="center"/>
          </w:tcPr>
          <w:p w14:paraId="06EF376E">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W</w:t>
            </w:r>
            <w:r>
              <w:rPr>
                <w:rFonts w:hint="eastAsia" w:cs="Times New Roman" w:asciiTheme="minorEastAsia" w:hAnsiTheme="minorEastAsia" w:eastAsiaTheme="minorEastAsia"/>
                <w:bCs/>
                <w:sz w:val="24"/>
                <w:highlight w:val="none"/>
                <w:lang w:val="en-US" w:eastAsia="zh-CN"/>
              </w:rPr>
              <w:fldChar w:fldCharType="begin"/>
            </w:r>
            <w:r>
              <w:rPr>
                <w:rFonts w:hint="eastAsia" w:cs="Times New Roman" w:asciiTheme="minorEastAsia" w:hAnsiTheme="minorEastAsia" w:eastAsiaTheme="minorEastAsia"/>
                <w:bCs/>
                <w:sz w:val="24"/>
                <w:highlight w:val="none"/>
                <w:lang w:val="en-US" w:eastAsia="zh-CN"/>
              </w:rPr>
              <w:instrText xml:space="preserve"> QUOTE </w:instrText>
            </w:r>
            <m:oMath>
              <m:r>
                <m:rPr>
                  <m:sty m:val="p"/>
                </m:rPr>
                <w:rPr>
                  <w:rFonts w:hint="eastAsia" w:ascii="Cambria Math" w:hAnsi="Cambria Math" w:cs="Times New Roman" w:eastAsiaTheme="minorEastAsia"/>
                  <w:sz w:val="24"/>
                  <w:highlight w:val="none"/>
                  <w:lang w:val="en-US" w:eastAsia="zh-CN"/>
                </w:rPr>
                <m:t xml:space="preserve">≤</m:t>
              </m:r>
              <m:f>
                <m:fPr>
                  <m:ctrlPr>
                    <w:rPr>
                      <w:rFonts w:hint="eastAsia" w:ascii="Cambria Math" w:hAnsi="Cambria Math" w:cs="Times New Roman" w:eastAsiaTheme="minorEastAsia"/>
                      <w:bCs/>
                      <w:sz w:val="24"/>
                      <w:highlight w:val="none"/>
                      <w:lang w:val="en-US" w:eastAsia="zh-CN"/>
                    </w:rPr>
                  </m:ctrlPr>
                </m:fPr>
                <m:num>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 xml:space="preserve">3n</m:t>
                      </m:r>
                      <m:ctrlPr>
                        <w:rPr>
                          <w:rFonts w:hint="eastAsia" w:ascii="Cambria Math" w:hAnsi="Cambria Math" w:cs="Times New Roman" w:eastAsiaTheme="minorEastAsia"/>
                          <w:bCs/>
                          <w:sz w:val="24"/>
                          <w:highlight w:val="none"/>
                          <w:lang w:val="en-US" w:eastAsia="zh-CN"/>
                        </w:rPr>
                      </m:ctrlPr>
                    </m:e>
                  </m:rad>
                  <m:ctrlPr>
                    <w:rPr>
                      <w:rFonts w:hint="eastAsia" w:ascii="Cambria Math" w:hAnsi="Cambria Math" w:cs="Times New Roman" w:eastAsiaTheme="minorEastAsia"/>
                      <w:bCs/>
                      <w:sz w:val="24"/>
                      <w:highlight w:val="none"/>
                      <w:lang w:val="en-US" w:eastAsia="zh-CN"/>
                    </w:rPr>
                  </m:ctrlPr>
                </m:num>
                <m:den>
                  <m:r>
                    <m:rPr>
                      <m:sty m:val="p"/>
                    </m:rPr>
                    <w:rPr>
                      <w:rFonts w:hint="eastAsia" w:ascii="Cambria Math" w:hAnsi="Cambria Math" w:cs="Times New Roman" w:eastAsiaTheme="minorEastAsia"/>
                      <w:sz w:val="24"/>
                      <w:highlight w:val="none"/>
                      <w:lang w:val="en-US" w:eastAsia="zh-CN"/>
                    </w:rPr>
                    <m:t xml:space="preserve">5</m:t>
                  </m:r>
                  <m:ctrlPr>
                    <w:rPr>
                      <w:rFonts w:hint="eastAsia" w:ascii="Cambria Math" w:hAnsi="Cambria Math" w:cs="Times New Roman" w:eastAsiaTheme="minorEastAsia"/>
                      <w:bCs/>
                      <w:sz w:val="24"/>
                      <w:highlight w:val="none"/>
                      <w:lang w:val="en-US" w:eastAsia="zh-CN"/>
                    </w:rPr>
                  </m:ctrlPr>
                </m:den>
              </m:f>
              <m:r>
                <m:rPr>
                  <m:sty m:val="p"/>
                </m:rPr>
                <w:rPr>
                  <w:rFonts w:hint="eastAsia" w:ascii="Cambria Math" w:hAnsi="Cambria Math" w:cs="Times New Roman" w:eastAsiaTheme="minorEastAsia"/>
                  <w:sz w:val="24"/>
                  <w:highlight w:val="none"/>
                  <w:lang w:val="en-US" w:eastAsia="zh-CN"/>
                </w:rPr>
                <m:t xml:space="preserve">σ</m:t>
              </m:r>
            </m:oMath>
            <w:r>
              <w:rPr>
                <w:rFonts w:hint="eastAsia" w:cs="Times New Roman" w:asciiTheme="minorEastAsia" w:hAnsiTheme="minorEastAsia" w:eastAsiaTheme="minorEastAsia"/>
                <w:bCs/>
                <w:sz w:val="24"/>
                <w:highlight w:val="none"/>
                <w:lang w:val="en-US" w:eastAsia="zh-CN"/>
              </w:rPr>
              <w:fldChar w:fldCharType="separate"/>
            </w:r>
            <w:r>
              <w:rPr>
                <w:rFonts w:hint="eastAsia" w:cs="Times New Roman" w:asciiTheme="minorEastAsia" w:hAnsiTheme="minorEastAsia" w:eastAsiaTheme="minorEastAsia"/>
                <w:bCs/>
                <w:sz w:val="24"/>
                <w:highlight w:val="none"/>
                <w:lang w:val="en-US" w:eastAsia="zh-CN"/>
              </w:rPr>
              <w:t>≤</w:t>
            </w:r>
            <w:r>
              <w:rPr>
                <w:rFonts w:hint="eastAsia" w:cs="Times New Roman" w:asciiTheme="minorEastAsia" w:hAnsiTheme="minorEastAsia" w:eastAsiaTheme="minorEastAsia"/>
                <w:bCs/>
                <w:sz w:val="24"/>
                <w:highlight w:val="none"/>
                <w:lang w:val="en-US" w:eastAsia="zh-CN"/>
              </w:rPr>
              <w:fldChar w:fldCharType="end"/>
            </w:r>
            <w:r>
              <w:rPr>
                <w:rFonts w:hint="eastAsia" w:cs="Times New Roman" w:asciiTheme="minorEastAsia" w:hAnsiTheme="minorEastAsia" w:eastAsiaTheme="minorEastAsia"/>
                <w:bCs/>
                <w:sz w:val="24"/>
                <w:highlight w:val="none"/>
                <w:lang w:val="en-US" w:eastAsia="zh-CN"/>
              </w:rPr>
              <w:fldChar w:fldCharType="begin"/>
            </w:r>
            <w:r>
              <w:rPr>
                <w:rFonts w:hint="eastAsia" w:cs="Times New Roman" w:asciiTheme="minorEastAsia" w:hAnsiTheme="minorEastAsia" w:eastAsiaTheme="minorEastAsia"/>
                <w:bCs/>
                <w:sz w:val="24"/>
                <w:highlight w:val="none"/>
                <w:lang w:val="en-US" w:eastAsia="zh-CN"/>
              </w:rPr>
              <w:instrText xml:space="preserve"> QUOTE </w:instrText>
            </w:r>
            <m:oMath>
              <m:f>
                <m:fPr>
                  <m:ctrlPr>
                    <w:rPr>
                      <w:rFonts w:hint="eastAsia" w:ascii="Cambria Math" w:hAnsi="Cambria Math" w:cs="Times New Roman" w:eastAsiaTheme="minorEastAsia"/>
                      <w:bCs/>
                      <w:sz w:val="24"/>
                      <w:highlight w:val="none"/>
                      <w:lang w:val="en-US" w:eastAsia="zh-CN"/>
                    </w:rPr>
                  </m:ctrlPr>
                </m:fPr>
                <m:num>
                  <m:r>
                    <m:rPr>
                      <m:sty m:val="p"/>
                    </m:rPr>
                    <w:rPr>
                      <w:rFonts w:hint="eastAsia" w:ascii="Cambria Math" w:hAnsi="Cambria Math" w:cs="Times New Roman" w:eastAsiaTheme="minorEastAsia"/>
                      <w:sz w:val="24"/>
                      <w:highlight w:val="none"/>
                      <w:lang w:val="en-US" w:eastAsia="zh-CN"/>
                    </w:rPr>
                    <m:t xml:space="preserve">2</m:t>
                  </m:r>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 xml:space="preserve">n</m:t>
                      </m:r>
                      <m:ctrlPr>
                        <w:rPr>
                          <w:rFonts w:hint="eastAsia" w:ascii="Cambria Math" w:hAnsi="Cambria Math" w:cs="Times New Roman" w:eastAsiaTheme="minorEastAsia"/>
                          <w:bCs/>
                          <w:sz w:val="24"/>
                          <w:highlight w:val="none"/>
                          <w:lang w:val="en-US" w:eastAsia="zh-CN"/>
                        </w:rPr>
                      </m:ctrlPr>
                    </m:e>
                  </m:rad>
                  <m:ctrlPr>
                    <w:rPr>
                      <w:rFonts w:hint="eastAsia" w:ascii="Cambria Math" w:hAnsi="Cambria Math" w:cs="Times New Roman" w:eastAsiaTheme="minorEastAsia"/>
                      <w:bCs/>
                      <w:sz w:val="24"/>
                      <w:highlight w:val="none"/>
                      <w:lang w:val="en-US" w:eastAsia="zh-CN"/>
                    </w:rPr>
                  </m:ctrlPr>
                </m:num>
                <m:den>
                  <m:r>
                    <m:rPr>
                      <m:sty m:val="p"/>
                    </m:rPr>
                    <w:rPr>
                      <w:rFonts w:hint="eastAsia" w:ascii="Cambria Math" w:hAnsi="Cambria Math" w:cs="Times New Roman" w:eastAsiaTheme="minorEastAsia"/>
                      <w:sz w:val="24"/>
                      <w:highlight w:val="none"/>
                      <w:lang w:val="en-US" w:eastAsia="zh-CN"/>
                    </w:rPr>
                    <m:t xml:space="preserve">5</m:t>
                  </m:r>
                  <m:ctrlPr>
                    <w:rPr>
                      <w:rFonts w:hint="eastAsia" w:ascii="Cambria Math" w:hAnsi="Cambria Math" w:cs="Times New Roman" w:eastAsiaTheme="minorEastAsia"/>
                      <w:bCs/>
                      <w:sz w:val="24"/>
                      <w:highlight w:val="none"/>
                      <w:lang w:val="en-US" w:eastAsia="zh-CN"/>
                    </w:rPr>
                  </m:ctrlPr>
                </m:den>
              </m:f>
            </m:oMath>
            <w:r>
              <w:rPr>
                <w:rFonts w:hint="eastAsia" w:cs="Times New Roman" w:asciiTheme="minorEastAsia" w:hAnsiTheme="minorEastAsia" w:eastAsiaTheme="minorEastAsia"/>
                <w:bCs/>
                <w:sz w:val="24"/>
                <w:highlight w:val="none"/>
                <w:lang w:val="en-US" w:eastAsia="zh-CN"/>
              </w:rPr>
              <w:fldChar w:fldCharType="separate"/>
            </w:r>
            <m:oMath>
              <m:f>
                <m:fPr>
                  <m:ctrlPr>
                    <w:rPr>
                      <w:rFonts w:hint="eastAsia" w:ascii="Cambria Math" w:hAnsi="Cambria Math" w:cs="Times New Roman" w:eastAsiaTheme="minorEastAsia"/>
                      <w:bCs/>
                      <w:sz w:val="24"/>
                      <w:highlight w:val="none"/>
                      <w:lang w:val="en-US" w:eastAsia="zh-CN"/>
                    </w:rPr>
                  </m:ctrlPr>
                </m:fPr>
                <m:num>
                  <m:r>
                    <m:rPr>
                      <m:sty m:val="p"/>
                    </m:rPr>
                    <w:rPr>
                      <w:rFonts w:hint="eastAsia" w:ascii="Cambria Math" w:hAnsi="Cambria Math" w:cs="Times New Roman" w:eastAsiaTheme="minorEastAsia"/>
                      <w:sz w:val="24"/>
                      <w:highlight w:val="none"/>
                      <w:lang w:val="en-US" w:eastAsia="zh-CN"/>
                    </w:rPr>
                    <m:t>2</m:t>
                  </m:r>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n</m:t>
                      </m:r>
                      <m:ctrlPr>
                        <w:rPr>
                          <w:rFonts w:hint="eastAsia" w:ascii="Cambria Math" w:hAnsi="Cambria Math" w:cs="Times New Roman" w:eastAsiaTheme="minorEastAsia"/>
                          <w:bCs/>
                          <w:sz w:val="24"/>
                          <w:highlight w:val="none"/>
                          <w:lang w:val="en-US" w:eastAsia="zh-CN"/>
                        </w:rPr>
                      </m:ctrlPr>
                    </m:e>
                  </m:rad>
                  <m:ctrlPr>
                    <w:rPr>
                      <w:rFonts w:hint="eastAsia" w:ascii="Cambria Math" w:hAnsi="Cambria Math" w:cs="Times New Roman" w:eastAsiaTheme="minorEastAsia"/>
                      <w:bCs/>
                      <w:sz w:val="24"/>
                      <w:highlight w:val="none"/>
                      <w:lang w:val="en-US" w:eastAsia="zh-CN"/>
                    </w:rPr>
                  </m:ctrlPr>
                </m:num>
                <m:den>
                  <m:r>
                    <m:rPr>
                      <m:sty m:val="p"/>
                    </m:rPr>
                    <w:rPr>
                      <w:rFonts w:hint="eastAsia" w:ascii="Cambria Math" w:hAnsi="Cambria Math" w:cs="Times New Roman" w:eastAsiaTheme="minorEastAsia"/>
                      <w:sz w:val="24"/>
                      <w:highlight w:val="none"/>
                      <w:lang w:val="en-US" w:eastAsia="zh-CN"/>
                    </w:rPr>
                    <m:t>5</m:t>
                  </m:r>
                  <m:ctrlPr>
                    <w:rPr>
                      <w:rFonts w:hint="eastAsia" w:ascii="Cambria Math" w:hAnsi="Cambria Math" w:cs="Times New Roman" w:eastAsiaTheme="minorEastAsia"/>
                      <w:bCs/>
                      <w:sz w:val="24"/>
                      <w:highlight w:val="none"/>
                      <w:lang w:val="en-US" w:eastAsia="zh-CN"/>
                    </w:rPr>
                  </m:ctrlPr>
                </m:den>
              </m:f>
            </m:oMath>
            <w:r>
              <w:rPr>
                <w:rFonts w:hint="eastAsia" w:cs="Times New Roman" w:asciiTheme="minorEastAsia" w:hAnsiTheme="minorEastAsia" w:eastAsiaTheme="minorEastAsia"/>
                <w:bCs/>
                <w:sz w:val="24"/>
                <w:highlight w:val="none"/>
                <w:lang w:val="en-US" w:eastAsia="zh-CN"/>
              </w:rPr>
              <w:fldChar w:fldCharType="end"/>
            </w:r>
            <w:r>
              <w:rPr>
                <w:rFonts w:hint="eastAsia" w:cs="Times New Roman" w:asciiTheme="minorEastAsia" w:hAnsiTheme="minorEastAsia" w:eastAsiaTheme="minorEastAsia"/>
                <w:bCs/>
                <w:sz w:val="24"/>
                <w:highlight w:val="none"/>
                <w:lang w:val="en-US" w:eastAsia="zh-CN"/>
              </w:rPr>
              <w:t>σ</w:t>
            </w:r>
          </w:p>
        </w:tc>
      </w:tr>
      <w:tr w14:paraId="2B73EC8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850" w:hRule="exact"/>
          <w:jc w:val="center"/>
        </w:trPr>
        <w:tc>
          <w:tcPr>
            <w:tcW w:w="1524" w:type="dxa"/>
            <w:tcBorders>
              <w:tl2br w:val="nil"/>
              <w:tr2bl w:val="nil"/>
            </w:tcBorders>
            <w:shd w:val="clear" w:color="auto" w:fill="FFFFFF" w:themeFill="background1"/>
            <w:noWrap w:val="0"/>
            <w:vAlign w:val="center"/>
          </w:tcPr>
          <w:p w14:paraId="223D545F">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独立环、附合线路</w:t>
            </w:r>
          </w:p>
        </w:tc>
        <w:tc>
          <w:tcPr>
            <w:tcW w:w="1767" w:type="dxa"/>
            <w:tcBorders>
              <w:tl2br w:val="nil"/>
              <w:tr2bl w:val="nil"/>
            </w:tcBorders>
            <w:shd w:val="clear" w:color="auto" w:fill="FFFFFF" w:themeFill="background1"/>
            <w:noWrap w:val="0"/>
            <w:vAlign w:val="center"/>
          </w:tcPr>
          <w:p w14:paraId="3FD5D97D">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Wx≤</w:t>
            </w:r>
            <w:r>
              <w:rPr>
                <w:rFonts w:hint="eastAsia" w:cs="Times New Roman" w:asciiTheme="minorEastAsia" w:hAnsiTheme="minorEastAsia" w:eastAsiaTheme="minorEastAsia"/>
                <w:bCs/>
                <w:sz w:val="24"/>
                <w:highlight w:val="none"/>
                <w:lang w:val="en-US" w:eastAsia="zh-CN"/>
              </w:rPr>
              <w:fldChar w:fldCharType="begin"/>
            </w:r>
            <w:r>
              <w:rPr>
                <w:rFonts w:hint="eastAsia" w:cs="Times New Roman" w:asciiTheme="minorEastAsia" w:hAnsiTheme="minorEastAsia" w:eastAsiaTheme="minorEastAsia"/>
                <w:bCs/>
                <w:sz w:val="24"/>
                <w:highlight w:val="none"/>
                <w:lang w:val="en-US" w:eastAsia="zh-CN"/>
              </w:rPr>
              <w:instrText xml:space="preserve"> QUOTE </w:instrText>
            </w:r>
            <m:oMath>
              <m:f>
                <m:fPr>
                  <m:ctrlPr>
                    <w:rPr>
                      <w:rFonts w:hint="eastAsia" w:ascii="Cambria Math" w:hAnsi="Cambria Math" w:cs="Times New Roman" w:eastAsiaTheme="minorEastAsia"/>
                      <w:bCs/>
                      <w:sz w:val="24"/>
                      <w:highlight w:val="none"/>
                      <w:lang w:val="en-US" w:eastAsia="zh-CN"/>
                    </w:rPr>
                  </m:ctrlPr>
                </m:fPr>
                <m:num>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 xml:space="preserve">4n</m:t>
                      </m:r>
                      <m:ctrlPr>
                        <w:rPr>
                          <w:rFonts w:hint="eastAsia" w:ascii="Cambria Math" w:hAnsi="Cambria Math" w:cs="Times New Roman" w:eastAsiaTheme="minorEastAsia"/>
                          <w:bCs/>
                          <w:sz w:val="24"/>
                          <w:highlight w:val="none"/>
                          <w:lang w:val="en-US" w:eastAsia="zh-CN"/>
                        </w:rPr>
                      </m:ctrlPr>
                    </m:e>
                  </m:rad>
                  <m:ctrlPr>
                    <w:rPr>
                      <w:rFonts w:hint="eastAsia" w:ascii="Cambria Math" w:hAnsi="Cambria Math" w:cs="Times New Roman" w:eastAsiaTheme="minorEastAsia"/>
                      <w:bCs/>
                      <w:sz w:val="24"/>
                      <w:highlight w:val="none"/>
                      <w:lang w:val="en-US" w:eastAsia="zh-CN"/>
                    </w:rPr>
                  </m:ctrlPr>
                </m:num>
                <m:den>
                  <m:r>
                    <m:rPr>
                      <m:sty m:val="p"/>
                    </m:rPr>
                    <w:rPr>
                      <w:rFonts w:hint="eastAsia" w:ascii="Cambria Math" w:hAnsi="Cambria Math" w:cs="Times New Roman" w:eastAsiaTheme="minorEastAsia"/>
                      <w:sz w:val="24"/>
                      <w:highlight w:val="none"/>
                      <w:lang w:val="en-US" w:eastAsia="zh-CN"/>
                    </w:rPr>
                    <m:t xml:space="preserve">3</m:t>
                  </m:r>
                  <m:ctrlPr>
                    <w:rPr>
                      <w:rFonts w:hint="eastAsia" w:ascii="Cambria Math" w:hAnsi="Cambria Math" w:cs="Times New Roman" w:eastAsiaTheme="minorEastAsia"/>
                      <w:bCs/>
                      <w:sz w:val="24"/>
                      <w:highlight w:val="none"/>
                      <w:lang w:val="en-US" w:eastAsia="zh-CN"/>
                    </w:rPr>
                  </m:ctrlPr>
                </m:den>
              </m:f>
            </m:oMath>
            <w:r>
              <w:rPr>
                <w:rFonts w:hint="eastAsia" w:cs="Times New Roman" w:asciiTheme="minorEastAsia" w:hAnsiTheme="minorEastAsia" w:eastAsiaTheme="minorEastAsia"/>
                <w:bCs/>
                <w:sz w:val="24"/>
                <w:highlight w:val="none"/>
                <w:lang w:val="en-US" w:eastAsia="zh-CN"/>
              </w:rPr>
              <w:fldChar w:fldCharType="separate"/>
            </w:r>
            <m:oMath>
              <m:f>
                <m:fPr>
                  <m:ctrlPr>
                    <w:rPr>
                      <w:rFonts w:hint="eastAsia" w:ascii="Cambria Math" w:hAnsi="Cambria Math" w:cs="Times New Roman" w:eastAsiaTheme="minorEastAsia"/>
                      <w:bCs/>
                      <w:sz w:val="24"/>
                      <w:highlight w:val="none"/>
                      <w:lang w:val="en-US" w:eastAsia="zh-CN"/>
                    </w:rPr>
                  </m:ctrlPr>
                </m:fPr>
                <m:num>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4n</m:t>
                      </m:r>
                      <m:ctrlPr>
                        <w:rPr>
                          <w:rFonts w:hint="eastAsia" w:ascii="Cambria Math" w:hAnsi="Cambria Math" w:cs="Times New Roman" w:eastAsiaTheme="minorEastAsia"/>
                          <w:bCs/>
                          <w:sz w:val="24"/>
                          <w:highlight w:val="none"/>
                          <w:lang w:val="en-US" w:eastAsia="zh-CN"/>
                        </w:rPr>
                      </m:ctrlPr>
                    </m:e>
                  </m:rad>
                  <m:ctrlPr>
                    <w:rPr>
                      <w:rFonts w:hint="eastAsia" w:ascii="Cambria Math" w:hAnsi="Cambria Math" w:cs="Times New Roman" w:eastAsiaTheme="minorEastAsia"/>
                      <w:bCs/>
                      <w:sz w:val="24"/>
                      <w:highlight w:val="none"/>
                      <w:lang w:val="en-US" w:eastAsia="zh-CN"/>
                    </w:rPr>
                  </m:ctrlPr>
                </m:num>
                <m:den>
                  <m:r>
                    <m:rPr>
                      <m:sty m:val="p"/>
                    </m:rPr>
                    <w:rPr>
                      <w:rFonts w:hint="eastAsia" w:ascii="Cambria Math" w:hAnsi="Cambria Math" w:cs="Times New Roman" w:eastAsiaTheme="minorEastAsia"/>
                      <w:sz w:val="24"/>
                      <w:highlight w:val="none"/>
                      <w:lang w:val="en-US" w:eastAsia="zh-CN"/>
                    </w:rPr>
                    <m:t>3</m:t>
                  </m:r>
                  <m:ctrlPr>
                    <w:rPr>
                      <w:rFonts w:hint="eastAsia" w:ascii="Cambria Math" w:hAnsi="Cambria Math" w:cs="Times New Roman" w:eastAsiaTheme="minorEastAsia"/>
                      <w:bCs/>
                      <w:sz w:val="24"/>
                      <w:highlight w:val="none"/>
                      <w:lang w:val="en-US" w:eastAsia="zh-CN"/>
                    </w:rPr>
                  </m:ctrlPr>
                </m:den>
              </m:f>
            </m:oMath>
            <w:r>
              <w:rPr>
                <w:rFonts w:hint="eastAsia" w:cs="Times New Roman" w:asciiTheme="minorEastAsia" w:hAnsiTheme="minorEastAsia" w:eastAsiaTheme="minorEastAsia"/>
                <w:bCs/>
                <w:sz w:val="24"/>
                <w:highlight w:val="none"/>
                <w:lang w:val="en-US" w:eastAsia="zh-CN"/>
              </w:rPr>
              <w:fldChar w:fldCharType="end"/>
            </w:r>
            <w:r>
              <w:rPr>
                <w:rFonts w:hint="eastAsia" w:cs="Times New Roman" w:asciiTheme="minorEastAsia" w:hAnsiTheme="minorEastAsia" w:eastAsiaTheme="minorEastAsia"/>
                <w:bCs/>
                <w:sz w:val="24"/>
                <w:highlight w:val="none"/>
                <w:lang w:val="en-US" w:eastAsia="zh-CN"/>
              </w:rPr>
              <w:t>σ</w:t>
            </w:r>
            <w:r>
              <w:rPr>
                <w:rFonts w:hint="eastAsia" w:cs="Times New Roman" w:asciiTheme="minorEastAsia" w:hAnsiTheme="minorEastAsia" w:eastAsiaTheme="minorEastAsia"/>
                <w:bCs/>
                <w:sz w:val="24"/>
                <w:highlight w:val="none"/>
                <w:lang w:val="en-US" w:eastAsia="zh-CN"/>
              </w:rPr>
              <w:fldChar w:fldCharType="begin"/>
            </w:r>
            <w:r>
              <w:rPr>
                <w:rFonts w:hint="eastAsia" w:cs="Times New Roman" w:asciiTheme="minorEastAsia" w:hAnsiTheme="minorEastAsia" w:eastAsiaTheme="minorEastAsia"/>
                <w:bCs/>
                <w:sz w:val="24"/>
                <w:highlight w:val="none"/>
                <w:lang w:val="en-US" w:eastAsia="zh-CN"/>
              </w:rPr>
              <w:instrText xml:space="preserve"> QUOTE </w:instrText>
            </w:r>
            <m:oMath>
              <m:r>
                <m:rPr>
                  <m:sty m:val="p"/>
                </m:rPr>
                <w:rPr>
                  <w:rFonts w:hint="eastAsia" w:ascii="Cambria Math" w:hAnsi="Cambria Math" w:cs="Times New Roman" w:eastAsiaTheme="minorEastAsia"/>
                  <w:sz w:val="24"/>
                  <w:highlight w:val="none"/>
                  <w:lang w:val="en-US" w:eastAsia="zh-CN"/>
                </w:rPr>
                <m:t xml:space="preserve">3</m:t>
              </m:r>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 xml:space="preserve">n</m:t>
                  </m:r>
                  <m:r>
                    <m:rPr>
                      <m:sty m:val="p"/>
                    </m:rPr>
                    <w:rPr>
                      <w:rFonts w:hint="eastAsia" w:ascii="Cambria Math" w:hAnsi="Cambria Math" w:cs="Times New Roman" w:eastAsiaTheme="minorEastAsia"/>
                      <w:sz w:val="24"/>
                      <w:highlight w:val="none"/>
                      <w:lang w:val="el-GR" w:eastAsia="zh-CN"/>
                    </w:rPr>
                    <m:t xml:space="preserve">σ</m:t>
                  </m:r>
                  <m:ctrlPr>
                    <w:rPr>
                      <w:rFonts w:hint="eastAsia" w:ascii="Cambria Math" w:hAnsi="Cambria Math" w:cs="Times New Roman" w:eastAsiaTheme="minorEastAsia"/>
                      <w:bCs/>
                      <w:sz w:val="24"/>
                      <w:highlight w:val="none"/>
                      <w:lang w:val="en-US" w:eastAsia="zh-CN"/>
                    </w:rPr>
                  </m:ctrlPr>
                </m:e>
              </m:rad>
            </m:oMath>
            <w:r>
              <w:rPr>
                <w:rFonts w:hint="eastAsia" w:cs="Times New Roman" w:asciiTheme="minorEastAsia" w:hAnsiTheme="minorEastAsia" w:eastAsiaTheme="minorEastAsia"/>
                <w:bCs/>
                <w:sz w:val="24"/>
                <w:highlight w:val="none"/>
                <w:lang w:val="en-US" w:eastAsia="zh-CN"/>
              </w:rPr>
              <w:fldChar w:fldCharType="end"/>
            </w:r>
            <w:r>
              <w:rPr>
                <w:rFonts w:hint="eastAsia" w:cs="Times New Roman" w:asciiTheme="minorEastAsia" w:hAnsiTheme="minorEastAsia" w:eastAsiaTheme="minorEastAsia"/>
                <w:bCs/>
                <w:sz w:val="24"/>
                <w:highlight w:val="none"/>
                <w:lang w:val="en-US" w:eastAsia="zh-CN"/>
              </w:rPr>
              <w:fldChar w:fldCharType="begin"/>
            </w:r>
            <w:r>
              <w:rPr>
                <w:rFonts w:hint="eastAsia" w:cs="Times New Roman" w:asciiTheme="minorEastAsia" w:hAnsiTheme="minorEastAsia" w:eastAsiaTheme="minorEastAsia"/>
                <w:bCs/>
                <w:sz w:val="24"/>
                <w:highlight w:val="none"/>
                <w:lang w:val="en-US" w:eastAsia="zh-CN"/>
              </w:rPr>
              <w:instrText xml:space="preserve"> QUOTE </w:instrText>
            </w:r>
            <m:oMath>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 xml:space="preserve">3σ</m:t>
                  </m:r>
                  <m:ctrlPr>
                    <w:rPr>
                      <w:rFonts w:hint="eastAsia" w:ascii="Cambria Math" w:hAnsi="Cambria Math" w:cs="Times New Roman" w:eastAsiaTheme="minorEastAsia"/>
                      <w:bCs/>
                      <w:sz w:val="24"/>
                      <w:highlight w:val="none"/>
                      <w:lang w:val="en-US" w:eastAsia="zh-CN"/>
                    </w:rPr>
                  </m:ctrlPr>
                </m:e>
              </m:rad>
            </m:oMath>
            <w:r>
              <w:rPr>
                <w:rFonts w:hint="eastAsia" w:cs="Times New Roman" w:asciiTheme="minorEastAsia" w:hAnsiTheme="minorEastAsia" w:eastAsiaTheme="minorEastAsia"/>
                <w:bCs/>
                <w:sz w:val="24"/>
                <w:highlight w:val="none"/>
                <w:lang w:val="en-US" w:eastAsia="zh-CN"/>
              </w:rPr>
              <w:fldChar w:fldCharType="end"/>
            </w:r>
          </w:p>
        </w:tc>
        <w:tc>
          <w:tcPr>
            <w:tcW w:w="1817" w:type="dxa"/>
            <w:tcBorders>
              <w:tl2br w:val="nil"/>
              <w:tr2bl w:val="nil"/>
            </w:tcBorders>
            <w:shd w:val="clear" w:color="auto" w:fill="FFFFFF" w:themeFill="background1"/>
            <w:noWrap w:val="0"/>
            <w:vAlign w:val="center"/>
          </w:tcPr>
          <w:p w14:paraId="08FADACF">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Wy≤</w:t>
            </w:r>
            <w:r>
              <w:rPr>
                <w:rFonts w:hint="eastAsia" w:cs="Times New Roman" w:asciiTheme="minorEastAsia" w:hAnsiTheme="minorEastAsia" w:eastAsiaTheme="minorEastAsia"/>
                <w:bCs/>
                <w:sz w:val="24"/>
                <w:highlight w:val="none"/>
                <w:lang w:val="en-US" w:eastAsia="zh-CN"/>
              </w:rPr>
              <w:fldChar w:fldCharType="begin"/>
            </w:r>
            <w:r>
              <w:rPr>
                <w:rFonts w:hint="eastAsia" w:cs="Times New Roman" w:asciiTheme="minorEastAsia" w:hAnsiTheme="minorEastAsia" w:eastAsiaTheme="minorEastAsia"/>
                <w:bCs/>
                <w:sz w:val="24"/>
                <w:highlight w:val="none"/>
                <w:lang w:val="en-US" w:eastAsia="zh-CN"/>
              </w:rPr>
              <w:instrText xml:space="preserve"> QUOTE </w:instrText>
            </w:r>
            <m:oMath>
              <m:f>
                <m:fPr>
                  <m:ctrlPr>
                    <w:rPr>
                      <w:rFonts w:hint="eastAsia" w:ascii="Cambria Math" w:hAnsi="Cambria Math" w:cs="Times New Roman" w:eastAsiaTheme="minorEastAsia"/>
                      <w:bCs/>
                      <w:sz w:val="24"/>
                      <w:highlight w:val="none"/>
                      <w:lang w:val="en-US" w:eastAsia="zh-CN"/>
                    </w:rPr>
                  </m:ctrlPr>
                </m:fPr>
                <m:num>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 xml:space="preserve">4n</m:t>
                      </m:r>
                      <m:ctrlPr>
                        <w:rPr>
                          <w:rFonts w:hint="eastAsia" w:ascii="Cambria Math" w:hAnsi="Cambria Math" w:cs="Times New Roman" w:eastAsiaTheme="minorEastAsia"/>
                          <w:bCs/>
                          <w:sz w:val="24"/>
                          <w:highlight w:val="none"/>
                          <w:lang w:val="en-US" w:eastAsia="zh-CN"/>
                        </w:rPr>
                      </m:ctrlPr>
                    </m:e>
                  </m:rad>
                  <m:ctrlPr>
                    <w:rPr>
                      <w:rFonts w:hint="eastAsia" w:ascii="Cambria Math" w:hAnsi="Cambria Math" w:cs="Times New Roman" w:eastAsiaTheme="minorEastAsia"/>
                      <w:bCs/>
                      <w:sz w:val="24"/>
                      <w:highlight w:val="none"/>
                      <w:lang w:val="en-US" w:eastAsia="zh-CN"/>
                    </w:rPr>
                  </m:ctrlPr>
                </m:num>
                <m:den>
                  <m:r>
                    <m:rPr>
                      <m:sty m:val="p"/>
                    </m:rPr>
                    <w:rPr>
                      <w:rFonts w:hint="eastAsia" w:ascii="Cambria Math" w:hAnsi="Cambria Math" w:cs="Times New Roman" w:eastAsiaTheme="minorEastAsia"/>
                      <w:sz w:val="24"/>
                      <w:highlight w:val="none"/>
                      <w:lang w:val="en-US" w:eastAsia="zh-CN"/>
                    </w:rPr>
                    <m:t xml:space="preserve">3</m:t>
                  </m:r>
                  <m:ctrlPr>
                    <w:rPr>
                      <w:rFonts w:hint="eastAsia" w:ascii="Cambria Math" w:hAnsi="Cambria Math" w:cs="Times New Roman" w:eastAsiaTheme="minorEastAsia"/>
                      <w:bCs/>
                      <w:sz w:val="24"/>
                      <w:highlight w:val="none"/>
                      <w:lang w:val="en-US" w:eastAsia="zh-CN"/>
                    </w:rPr>
                  </m:ctrlPr>
                </m:den>
              </m:f>
            </m:oMath>
            <w:r>
              <w:rPr>
                <w:rFonts w:hint="eastAsia" w:cs="Times New Roman" w:asciiTheme="minorEastAsia" w:hAnsiTheme="minorEastAsia" w:eastAsiaTheme="minorEastAsia"/>
                <w:bCs/>
                <w:sz w:val="24"/>
                <w:highlight w:val="none"/>
                <w:lang w:val="en-US" w:eastAsia="zh-CN"/>
              </w:rPr>
              <w:fldChar w:fldCharType="separate"/>
            </w:r>
            <m:oMath>
              <m:f>
                <m:fPr>
                  <m:ctrlPr>
                    <w:rPr>
                      <w:rFonts w:hint="eastAsia" w:ascii="Cambria Math" w:hAnsi="Cambria Math" w:cs="Times New Roman" w:eastAsiaTheme="minorEastAsia"/>
                      <w:bCs/>
                      <w:sz w:val="24"/>
                      <w:highlight w:val="none"/>
                      <w:lang w:val="en-US" w:eastAsia="zh-CN"/>
                    </w:rPr>
                  </m:ctrlPr>
                </m:fPr>
                <m:num>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4n</m:t>
                      </m:r>
                      <m:ctrlPr>
                        <w:rPr>
                          <w:rFonts w:hint="eastAsia" w:ascii="Cambria Math" w:hAnsi="Cambria Math" w:cs="Times New Roman" w:eastAsiaTheme="minorEastAsia"/>
                          <w:bCs/>
                          <w:sz w:val="24"/>
                          <w:highlight w:val="none"/>
                          <w:lang w:val="en-US" w:eastAsia="zh-CN"/>
                        </w:rPr>
                      </m:ctrlPr>
                    </m:e>
                  </m:rad>
                  <m:ctrlPr>
                    <w:rPr>
                      <w:rFonts w:hint="eastAsia" w:ascii="Cambria Math" w:hAnsi="Cambria Math" w:cs="Times New Roman" w:eastAsiaTheme="minorEastAsia"/>
                      <w:bCs/>
                      <w:sz w:val="24"/>
                      <w:highlight w:val="none"/>
                      <w:lang w:val="en-US" w:eastAsia="zh-CN"/>
                    </w:rPr>
                  </m:ctrlPr>
                </m:num>
                <m:den>
                  <m:r>
                    <m:rPr>
                      <m:sty m:val="p"/>
                    </m:rPr>
                    <w:rPr>
                      <w:rFonts w:hint="eastAsia" w:ascii="Cambria Math" w:hAnsi="Cambria Math" w:cs="Times New Roman" w:eastAsiaTheme="minorEastAsia"/>
                      <w:sz w:val="24"/>
                      <w:highlight w:val="none"/>
                      <w:lang w:val="en-US" w:eastAsia="zh-CN"/>
                    </w:rPr>
                    <m:t>3</m:t>
                  </m:r>
                  <m:ctrlPr>
                    <w:rPr>
                      <w:rFonts w:hint="eastAsia" w:ascii="Cambria Math" w:hAnsi="Cambria Math" w:cs="Times New Roman" w:eastAsiaTheme="minorEastAsia"/>
                      <w:bCs/>
                      <w:sz w:val="24"/>
                      <w:highlight w:val="none"/>
                      <w:lang w:val="en-US" w:eastAsia="zh-CN"/>
                    </w:rPr>
                  </m:ctrlPr>
                </m:den>
              </m:f>
            </m:oMath>
            <w:r>
              <w:rPr>
                <w:rFonts w:hint="eastAsia" w:cs="Times New Roman" w:asciiTheme="minorEastAsia" w:hAnsiTheme="minorEastAsia" w:eastAsiaTheme="minorEastAsia"/>
                <w:bCs/>
                <w:sz w:val="24"/>
                <w:highlight w:val="none"/>
                <w:lang w:val="en-US" w:eastAsia="zh-CN"/>
              </w:rPr>
              <w:fldChar w:fldCharType="end"/>
            </w:r>
            <w:r>
              <w:rPr>
                <w:rFonts w:hint="eastAsia" w:cs="Times New Roman" w:asciiTheme="minorEastAsia" w:hAnsiTheme="minorEastAsia" w:eastAsiaTheme="minorEastAsia"/>
                <w:bCs/>
                <w:sz w:val="24"/>
                <w:highlight w:val="none"/>
                <w:lang w:val="en-US" w:eastAsia="zh-CN"/>
              </w:rPr>
              <w:t>σ</w:t>
            </w:r>
          </w:p>
        </w:tc>
        <w:tc>
          <w:tcPr>
            <w:tcW w:w="1690" w:type="dxa"/>
            <w:tcBorders>
              <w:tl2br w:val="nil"/>
              <w:tr2bl w:val="nil"/>
            </w:tcBorders>
            <w:shd w:val="clear" w:color="auto" w:fill="FFFFFF" w:themeFill="background1"/>
            <w:noWrap w:val="0"/>
            <w:vAlign w:val="center"/>
          </w:tcPr>
          <w:p w14:paraId="6F2F7C47">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Wz≤</w:t>
            </w:r>
            <w:r>
              <w:rPr>
                <w:rFonts w:hint="eastAsia" w:cs="Times New Roman" w:asciiTheme="minorEastAsia" w:hAnsiTheme="minorEastAsia" w:eastAsiaTheme="minorEastAsia"/>
                <w:bCs/>
                <w:sz w:val="24"/>
                <w:highlight w:val="none"/>
                <w:lang w:val="en-US" w:eastAsia="zh-CN"/>
              </w:rPr>
              <w:fldChar w:fldCharType="begin"/>
            </w:r>
            <w:r>
              <w:rPr>
                <w:rFonts w:hint="eastAsia" w:cs="Times New Roman" w:asciiTheme="minorEastAsia" w:hAnsiTheme="minorEastAsia" w:eastAsiaTheme="minorEastAsia"/>
                <w:bCs/>
                <w:sz w:val="24"/>
                <w:highlight w:val="none"/>
                <w:lang w:val="en-US" w:eastAsia="zh-CN"/>
              </w:rPr>
              <w:instrText xml:space="preserve"> QUOTE </w:instrText>
            </w:r>
            <m:oMath>
              <m:f>
                <m:fPr>
                  <m:ctrlPr>
                    <w:rPr>
                      <w:rFonts w:hint="eastAsia" w:ascii="Cambria Math" w:hAnsi="Cambria Math" w:cs="Times New Roman" w:eastAsiaTheme="minorEastAsia"/>
                      <w:bCs/>
                      <w:sz w:val="24"/>
                      <w:highlight w:val="none"/>
                      <w:lang w:val="en-US" w:eastAsia="zh-CN"/>
                    </w:rPr>
                  </m:ctrlPr>
                </m:fPr>
                <m:num>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 xml:space="preserve">4n</m:t>
                      </m:r>
                      <m:ctrlPr>
                        <w:rPr>
                          <w:rFonts w:hint="eastAsia" w:ascii="Cambria Math" w:hAnsi="Cambria Math" w:cs="Times New Roman" w:eastAsiaTheme="minorEastAsia"/>
                          <w:bCs/>
                          <w:sz w:val="24"/>
                          <w:highlight w:val="none"/>
                          <w:lang w:val="en-US" w:eastAsia="zh-CN"/>
                        </w:rPr>
                      </m:ctrlPr>
                    </m:e>
                  </m:rad>
                  <m:ctrlPr>
                    <w:rPr>
                      <w:rFonts w:hint="eastAsia" w:ascii="Cambria Math" w:hAnsi="Cambria Math" w:cs="Times New Roman" w:eastAsiaTheme="minorEastAsia"/>
                      <w:bCs/>
                      <w:sz w:val="24"/>
                      <w:highlight w:val="none"/>
                      <w:lang w:val="en-US" w:eastAsia="zh-CN"/>
                    </w:rPr>
                  </m:ctrlPr>
                </m:num>
                <m:den>
                  <m:r>
                    <m:rPr>
                      <m:sty m:val="p"/>
                    </m:rPr>
                    <w:rPr>
                      <w:rFonts w:hint="eastAsia" w:ascii="Cambria Math" w:hAnsi="Cambria Math" w:cs="Times New Roman" w:eastAsiaTheme="minorEastAsia"/>
                      <w:sz w:val="24"/>
                      <w:highlight w:val="none"/>
                      <w:lang w:val="en-US" w:eastAsia="zh-CN"/>
                    </w:rPr>
                    <m:t xml:space="preserve">3</m:t>
                  </m:r>
                  <m:ctrlPr>
                    <w:rPr>
                      <w:rFonts w:hint="eastAsia" w:ascii="Cambria Math" w:hAnsi="Cambria Math" w:cs="Times New Roman" w:eastAsiaTheme="minorEastAsia"/>
                      <w:bCs/>
                      <w:sz w:val="24"/>
                      <w:highlight w:val="none"/>
                      <w:lang w:val="en-US" w:eastAsia="zh-CN"/>
                    </w:rPr>
                  </m:ctrlPr>
                </m:den>
              </m:f>
            </m:oMath>
            <w:r>
              <w:rPr>
                <w:rFonts w:hint="eastAsia" w:cs="Times New Roman" w:asciiTheme="minorEastAsia" w:hAnsiTheme="minorEastAsia" w:eastAsiaTheme="minorEastAsia"/>
                <w:bCs/>
                <w:sz w:val="24"/>
                <w:highlight w:val="none"/>
                <w:lang w:val="en-US" w:eastAsia="zh-CN"/>
              </w:rPr>
              <w:fldChar w:fldCharType="separate"/>
            </w:r>
            <m:oMath>
              <m:f>
                <m:fPr>
                  <m:ctrlPr>
                    <w:rPr>
                      <w:rFonts w:hint="eastAsia" w:ascii="Cambria Math" w:hAnsi="Cambria Math" w:cs="Times New Roman" w:eastAsiaTheme="minorEastAsia"/>
                      <w:bCs/>
                      <w:sz w:val="24"/>
                      <w:highlight w:val="none"/>
                      <w:lang w:val="en-US" w:eastAsia="zh-CN"/>
                    </w:rPr>
                  </m:ctrlPr>
                </m:fPr>
                <m:num>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4n</m:t>
                      </m:r>
                      <m:ctrlPr>
                        <w:rPr>
                          <w:rFonts w:hint="eastAsia" w:ascii="Cambria Math" w:hAnsi="Cambria Math" w:cs="Times New Roman" w:eastAsiaTheme="minorEastAsia"/>
                          <w:bCs/>
                          <w:sz w:val="24"/>
                          <w:highlight w:val="none"/>
                          <w:lang w:val="en-US" w:eastAsia="zh-CN"/>
                        </w:rPr>
                      </m:ctrlPr>
                    </m:e>
                  </m:rad>
                  <m:ctrlPr>
                    <w:rPr>
                      <w:rFonts w:hint="eastAsia" w:ascii="Cambria Math" w:hAnsi="Cambria Math" w:cs="Times New Roman" w:eastAsiaTheme="minorEastAsia"/>
                      <w:bCs/>
                      <w:sz w:val="24"/>
                      <w:highlight w:val="none"/>
                      <w:lang w:val="en-US" w:eastAsia="zh-CN"/>
                    </w:rPr>
                  </m:ctrlPr>
                </m:num>
                <m:den>
                  <m:r>
                    <m:rPr>
                      <m:sty m:val="p"/>
                    </m:rPr>
                    <w:rPr>
                      <w:rFonts w:hint="eastAsia" w:ascii="Cambria Math" w:hAnsi="Cambria Math" w:cs="Times New Roman" w:eastAsiaTheme="minorEastAsia"/>
                      <w:sz w:val="24"/>
                      <w:highlight w:val="none"/>
                      <w:lang w:val="en-US" w:eastAsia="zh-CN"/>
                    </w:rPr>
                    <m:t>3</m:t>
                  </m:r>
                  <m:ctrlPr>
                    <w:rPr>
                      <w:rFonts w:hint="eastAsia" w:ascii="Cambria Math" w:hAnsi="Cambria Math" w:cs="Times New Roman" w:eastAsiaTheme="minorEastAsia"/>
                      <w:bCs/>
                      <w:sz w:val="24"/>
                      <w:highlight w:val="none"/>
                      <w:lang w:val="en-US" w:eastAsia="zh-CN"/>
                    </w:rPr>
                  </m:ctrlPr>
                </m:den>
              </m:f>
            </m:oMath>
            <w:r>
              <w:rPr>
                <w:rFonts w:hint="eastAsia" w:cs="Times New Roman" w:asciiTheme="minorEastAsia" w:hAnsiTheme="minorEastAsia" w:eastAsiaTheme="minorEastAsia"/>
                <w:bCs/>
                <w:sz w:val="24"/>
                <w:highlight w:val="none"/>
                <w:lang w:val="en-US" w:eastAsia="zh-CN"/>
              </w:rPr>
              <w:fldChar w:fldCharType="end"/>
            </w:r>
            <w:r>
              <w:rPr>
                <w:rFonts w:hint="eastAsia" w:cs="Times New Roman" w:asciiTheme="minorEastAsia" w:hAnsiTheme="minorEastAsia" w:eastAsiaTheme="minorEastAsia"/>
                <w:bCs/>
                <w:sz w:val="24"/>
                <w:highlight w:val="none"/>
                <w:lang w:val="en-US" w:eastAsia="zh-CN"/>
              </w:rPr>
              <w:t>σ</w:t>
            </w:r>
          </w:p>
        </w:tc>
        <w:tc>
          <w:tcPr>
            <w:tcW w:w="1585" w:type="dxa"/>
            <w:tcBorders>
              <w:tl2br w:val="nil"/>
              <w:tr2bl w:val="nil"/>
            </w:tcBorders>
            <w:shd w:val="clear" w:color="auto" w:fill="FFFFFF" w:themeFill="background1"/>
            <w:noWrap w:val="0"/>
            <w:vAlign w:val="center"/>
          </w:tcPr>
          <w:p w14:paraId="0EDAE22D">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W≤</w:t>
            </w:r>
            <w:r>
              <w:rPr>
                <w:rFonts w:hint="eastAsia" w:cs="Times New Roman" w:asciiTheme="minorEastAsia" w:hAnsiTheme="minorEastAsia" w:eastAsiaTheme="minorEastAsia"/>
                <w:bCs/>
                <w:sz w:val="24"/>
                <w:highlight w:val="none"/>
                <w:lang w:val="en-US" w:eastAsia="zh-CN"/>
              </w:rPr>
              <w:fldChar w:fldCharType="begin"/>
            </w:r>
            <w:r>
              <w:rPr>
                <w:rFonts w:hint="eastAsia" w:cs="Times New Roman" w:asciiTheme="minorEastAsia" w:hAnsiTheme="minorEastAsia" w:eastAsiaTheme="minorEastAsia"/>
                <w:bCs/>
                <w:sz w:val="24"/>
                <w:highlight w:val="none"/>
                <w:lang w:val="en-US" w:eastAsia="zh-CN"/>
              </w:rPr>
              <w:instrText xml:space="preserve"> QUOTE </w:instrText>
            </w:r>
            <m:oMath>
              <m:r>
                <m:rPr>
                  <m:sty m:val="p"/>
                </m:rPr>
                <w:rPr>
                  <w:rFonts w:hint="eastAsia" w:ascii="Cambria Math" w:hAnsi="Cambria Math" w:cs="Times New Roman" w:eastAsiaTheme="minorEastAsia"/>
                  <w:sz w:val="24"/>
                  <w:highlight w:val="none"/>
                  <w:lang w:val="en-US" w:eastAsia="zh-CN"/>
                </w:rPr>
                <m:t xml:space="preserve">2</m:t>
              </m:r>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 xml:space="preserve">n</m:t>
                  </m:r>
                  <m:ctrlPr>
                    <w:rPr>
                      <w:rFonts w:hint="eastAsia" w:ascii="Cambria Math" w:hAnsi="Cambria Math" w:cs="Times New Roman" w:eastAsiaTheme="minorEastAsia"/>
                      <w:bCs/>
                      <w:sz w:val="24"/>
                      <w:highlight w:val="none"/>
                      <w:lang w:val="en-US" w:eastAsia="zh-CN"/>
                    </w:rPr>
                  </m:ctrlPr>
                </m:e>
              </m:rad>
              <m:r>
                <m:rPr>
                  <m:sty m:val="p"/>
                </m:rPr>
                <w:rPr>
                  <w:rFonts w:hint="eastAsia" w:ascii="Cambria Math" w:hAnsi="Cambria Math" w:cs="Times New Roman" w:eastAsiaTheme="minorEastAsia"/>
                  <w:sz w:val="24"/>
                  <w:highlight w:val="none"/>
                  <w:lang w:val="en-US" w:eastAsia="zh-CN"/>
                </w:rPr>
                <m:t xml:space="preserve">σ</m:t>
              </m:r>
            </m:oMath>
            <w:r>
              <w:rPr>
                <w:rFonts w:hint="eastAsia" w:cs="Times New Roman" w:asciiTheme="minorEastAsia" w:hAnsiTheme="minorEastAsia" w:eastAsiaTheme="minorEastAsia"/>
                <w:bCs/>
                <w:sz w:val="24"/>
                <w:highlight w:val="none"/>
                <w:lang w:val="en-US" w:eastAsia="zh-CN"/>
              </w:rPr>
              <w:fldChar w:fldCharType="separate"/>
            </w:r>
            <m:oMath>
              <m:r>
                <m:rPr>
                  <m:sty m:val="p"/>
                </m:rPr>
                <w:rPr>
                  <w:rFonts w:hint="eastAsia" w:ascii="Cambria Math" w:hAnsi="Cambria Math" w:cs="Times New Roman" w:eastAsiaTheme="minorEastAsia"/>
                  <w:sz w:val="24"/>
                  <w:highlight w:val="none"/>
                  <w:lang w:val="en-US" w:eastAsia="zh-CN"/>
                </w:rPr>
                <m:t>2</m:t>
              </m:r>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n</m:t>
                  </m:r>
                  <m:ctrlPr>
                    <w:rPr>
                      <w:rFonts w:hint="eastAsia" w:ascii="Cambria Math" w:hAnsi="Cambria Math" w:cs="Times New Roman" w:eastAsiaTheme="minorEastAsia"/>
                      <w:bCs/>
                      <w:sz w:val="24"/>
                      <w:highlight w:val="none"/>
                      <w:lang w:val="en-US" w:eastAsia="zh-CN"/>
                    </w:rPr>
                  </m:ctrlPr>
                </m:e>
              </m:rad>
              <m:r>
                <m:rPr>
                  <m:sty m:val="p"/>
                </m:rPr>
                <w:rPr>
                  <w:rFonts w:hint="eastAsia" w:ascii="Cambria Math" w:hAnsi="Cambria Math" w:cs="Times New Roman" w:eastAsiaTheme="minorEastAsia"/>
                  <w:sz w:val="24"/>
                  <w:highlight w:val="none"/>
                  <w:lang w:val="en-US" w:eastAsia="zh-CN"/>
                </w:rPr>
                <m:t>σ</m:t>
              </m:r>
            </m:oMath>
            <w:r>
              <w:rPr>
                <w:rFonts w:hint="eastAsia" w:cs="Times New Roman" w:asciiTheme="minorEastAsia" w:hAnsiTheme="minorEastAsia" w:eastAsiaTheme="minorEastAsia"/>
                <w:bCs/>
                <w:sz w:val="24"/>
                <w:highlight w:val="none"/>
                <w:lang w:val="en-US" w:eastAsia="zh-CN"/>
              </w:rPr>
              <w:fldChar w:fldCharType="end"/>
            </w:r>
          </w:p>
        </w:tc>
      </w:tr>
      <w:tr w14:paraId="77FD7F9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850" w:hRule="exact"/>
          <w:jc w:val="center"/>
        </w:trPr>
        <w:tc>
          <w:tcPr>
            <w:tcW w:w="1524" w:type="dxa"/>
            <w:tcBorders>
              <w:tl2br w:val="nil"/>
              <w:tr2bl w:val="nil"/>
            </w:tcBorders>
            <w:shd w:val="clear" w:color="auto" w:fill="FFFFFF" w:themeFill="background1"/>
            <w:noWrap w:val="0"/>
            <w:vAlign w:val="center"/>
          </w:tcPr>
          <w:p w14:paraId="11F96346">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重复观测基线长度较差</w:t>
            </w:r>
          </w:p>
        </w:tc>
        <w:tc>
          <w:tcPr>
            <w:tcW w:w="6859" w:type="dxa"/>
            <w:gridSpan w:val="4"/>
            <w:tcBorders>
              <w:tl2br w:val="nil"/>
              <w:tr2bl w:val="nil"/>
            </w:tcBorders>
            <w:shd w:val="clear" w:color="auto" w:fill="FFFFFF" w:themeFill="background1"/>
            <w:noWrap w:val="0"/>
            <w:vAlign w:val="center"/>
          </w:tcPr>
          <w:p w14:paraId="54C32EA4">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ｄs≤2</w:t>
            </w:r>
            <w:r>
              <w:rPr>
                <w:rFonts w:hint="eastAsia" w:cs="Times New Roman" w:asciiTheme="minorEastAsia" w:hAnsiTheme="minorEastAsia" w:eastAsiaTheme="minorEastAsia"/>
                <w:bCs/>
                <w:sz w:val="24"/>
                <w:highlight w:val="none"/>
                <w:lang w:val="en-US" w:eastAsia="zh-CN"/>
              </w:rPr>
              <w:object>
                <v:shape id="_x0000_i1058" o:spt="75" type="#_x0000_t75" style="height:16.5pt;width:19.5pt;" o:ole="t" filled="f" o:preferrelative="t" stroked="f" coordsize="21600,21600">
                  <v:path/>
                  <v:fill on="f" focussize="0,0"/>
                  <v:stroke on="f" joinstyle="miter"/>
                  <v:imagedata r:id="rId19" o:title=""/>
                  <o:lock v:ext="edit" aspectratio="t"/>
                  <w10:wrap type="none"/>
                  <w10:anchorlock/>
                </v:shape>
                <o:OLEObject Type="Embed" ProgID="Equation.3" ShapeID="_x0000_i1058" DrawAspect="Content" ObjectID="_1468075729" r:id="rId18">
                  <o:LockedField>false</o:LockedField>
                </o:OLEObject>
              </w:object>
            </w:r>
            <w:r>
              <w:rPr>
                <w:rFonts w:hint="eastAsia" w:cs="Times New Roman" w:asciiTheme="minorEastAsia" w:hAnsiTheme="minorEastAsia" w:eastAsiaTheme="minorEastAsia"/>
                <w:bCs/>
                <w:sz w:val="24"/>
                <w:highlight w:val="none"/>
                <w:lang w:val="en-US" w:eastAsia="zh-CN"/>
              </w:rPr>
              <w:t>σ</w:t>
            </w:r>
            <w:r>
              <w:rPr>
                <w:rFonts w:hint="eastAsia" w:cs="Times New Roman" w:asciiTheme="minorEastAsia" w:hAnsiTheme="minorEastAsia" w:eastAsiaTheme="minorEastAsia"/>
                <w:bCs/>
                <w:sz w:val="24"/>
                <w:highlight w:val="none"/>
                <w:lang w:val="en-US" w:eastAsia="zh-CN"/>
              </w:rPr>
              <w:fldChar w:fldCharType="begin"/>
            </w:r>
            <w:r>
              <w:rPr>
                <w:rFonts w:hint="eastAsia" w:cs="Times New Roman" w:asciiTheme="minorEastAsia" w:hAnsiTheme="minorEastAsia" w:eastAsiaTheme="minorEastAsia"/>
                <w:bCs/>
                <w:sz w:val="24"/>
                <w:highlight w:val="none"/>
                <w:lang w:val="en-US" w:eastAsia="zh-CN"/>
              </w:rPr>
              <w:instrText xml:space="preserve"> QUOTE </w:instrText>
            </w:r>
            <m:oMath>
              <m:r>
                <m:rPr>
                  <m:sty m:val="p"/>
                </m:rPr>
                <w:rPr>
                  <w:rFonts w:hint="eastAsia" w:ascii="Cambria Math" w:hAnsi="Cambria Math" w:cs="Times New Roman" w:eastAsiaTheme="minorEastAsia"/>
                  <w:sz w:val="24"/>
                  <w:highlight w:val="none"/>
                  <w:lang w:val="en-US" w:eastAsia="zh-CN"/>
                </w:rPr>
                <m:t xml:space="preserve">≤2</m:t>
              </m:r>
              <m:rad>
                <m:radPr>
                  <m:degHide m:val="1"/>
                  <m:ctrlPr>
                    <w:rPr>
                      <w:rFonts w:hint="eastAsia" w:ascii="Cambria Math" w:hAnsi="Cambria Math" w:cs="Times New Roman" w:eastAsiaTheme="minorEastAsia"/>
                      <w:bCs/>
                      <w:sz w:val="24"/>
                      <w:highlight w:val="none"/>
                      <w:lang w:val="en-US" w:eastAsia="zh-CN"/>
                    </w:rPr>
                  </m:ctrlPr>
                </m:radPr>
                <m:deg>
                  <m:ctrlPr>
                    <w:rPr>
                      <w:rFonts w:hint="eastAsia" w:ascii="Cambria Math" w:hAnsi="Cambria Math" w:cs="Times New Roman" w:eastAsiaTheme="minorEastAsia"/>
                      <w:bCs/>
                      <w:sz w:val="24"/>
                      <w:highlight w:val="none"/>
                      <w:lang w:val="en-US" w:eastAsia="zh-CN"/>
                    </w:rPr>
                  </m:ctrlPr>
                </m:deg>
                <m:e>
                  <m:r>
                    <m:rPr>
                      <m:sty m:val="p"/>
                    </m:rPr>
                    <w:rPr>
                      <w:rFonts w:hint="eastAsia" w:ascii="Cambria Math" w:hAnsi="Cambria Math" w:cs="Times New Roman" w:eastAsiaTheme="minorEastAsia"/>
                      <w:sz w:val="24"/>
                      <w:highlight w:val="none"/>
                      <w:lang w:val="en-US" w:eastAsia="zh-CN"/>
                    </w:rPr>
                    <m:t xml:space="preserve">2σ</m:t>
                  </m:r>
                  <m:ctrlPr>
                    <w:rPr>
                      <w:rFonts w:hint="eastAsia" w:ascii="Cambria Math" w:hAnsi="Cambria Math" w:cs="Times New Roman" w:eastAsiaTheme="minorEastAsia"/>
                      <w:bCs/>
                      <w:sz w:val="24"/>
                      <w:highlight w:val="none"/>
                      <w:lang w:val="en-US" w:eastAsia="zh-CN"/>
                    </w:rPr>
                  </m:ctrlPr>
                </m:e>
              </m:rad>
            </m:oMath>
            <w:r>
              <w:rPr>
                <w:rFonts w:hint="eastAsia" w:cs="Times New Roman" w:asciiTheme="minorEastAsia" w:hAnsiTheme="minorEastAsia" w:eastAsiaTheme="minorEastAsia"/>
                <w:bCs/>
                <w:sz w:val="24"/>
                <w:highlight w:val="none"/>
                <w:lang w:val="en-US" w:eastAsia="zh-CN"/>
              </w:rPr>
              <w:fldChar w:fldCharType="end"/>
            </w:r>
          </w:p>
        </w:tc>
      </w:tr>
    </w:tbl>
    <w:p w14:paraId="3092AB97">
      <w:pPr>
        <w:pStyle w:val="135"/>
        <w:spacing w:line="360" w:lineRule="auto"/>
        <w:ind w:firstLine="0" w:firstLineChars="0"/>
        <w:jc w:val="left"/>
        <w:rPr>
          <w:rFonts w:hint="eastAsia" w:ascii="黑体" w:hAnsi="黑体" w:eastAsia="黑体" w:cs="黑体"/>
          <w:sz w:val="21"/>
          <w:szCs w:val="21"/>
          <w:highlight w:val="none"/>
          <w:lang w:val="en-US" w:eastAsia="zh-CN"/>
        </w:rPr>
      </w:pPr>
      <w:r>
        <w:rPr>
          <w:rFonts w:hint="eastAsia" w:ascii="黑体" w:hAnsi="黑体" w:eastAsia="黑体" w:cs="黑体"/>
          <w:sz w:val="21"/>
          <w:szCs w:val="21"/>
          <w:highlight w:val="none"/>
          <w:lang w:val="en-US" w:eastAsia="zh-CN"/>
        </w:rPr>
        <w:t>注：σ为相应等级规定的基线长度中误差，n为闭合环边数</w:t>
      </w:r>
    </w:p>
    <w:p w14:paraId="0E7F0DF8">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c.基线向量检核符合要求后，应以独立基线的三维基线向量及其方差、协方差阵作为观测信息，以一个点的WGS84的三维坐标为起算数据，进行三维无约束平差；</w:t>
      </w:r>
    </w:p>
    <w:p w14:paraId="289EFE52">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d.当需要提供国家坐标或工程独立坐标时，应在国家坐标系或工程独立坐标系下，对三维无约束平差后的观测值进行二维约束平差，并对约束平差后的最弱边边长相对中误差、基线方位角中误差等进行分析说明，约束点选取标段两端共用的高等级点。</w:t>
      </w:r>
    </w:p>
    <w:p w14:paraId="2BEB2C62">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bookmarkStart w:id="71" w:name="_Toc393920840"/>
      <w:bookmarkStart w:id="72" w:name="_Toc4604"/>
      <w:bookmarkStart w:id="73" w:name="_Toc31482"/>
      <w:bookmarkStart w:id="74" w:name="_Toc29585"/>
      <w:bookmarkStart w:id="75" w:name="_Toc25837"/>
      <w:r>
        <w:rPr>
          <w:rFonts w:hint="eastAsia" w:cs="Times New Roman" w:asciiTheme="minorEastAsia" w:hAnsiTheme="minorEastAsia" w:eastAsiaTheme="minorEastAsia"/>
          <w:bCs/>
          <w:sz w:val="24"/>
          <w:highlight w:val="none"/>
          <w:lang w:val="en-US" w:eastAsia="zh-CN"/>
        </w:rPr>
        <w:t>3.2高程控制网</w:t>
      </w:r>
      <w:bookmarkEnd w:id="71"/>
      <w:bookmarkEnd w:id="72"/>
      <w:bookmarkEnd w:id="73"/>
      <w:bookmarkEnd w:id="74"/>
      <w:bookmarkEnd w:id="75"/>
    </w:p>
    <w:p w14:paraId="23AAA41F">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3.2.1使用仪器及主要技术指标</w:t>
      </w:r>
    </w:p>
    <w:p w14:paraId="7DFD9E9B">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按照国家四等水准测量要求施测，仪器使用天宝Dini0.3型电子水准仪1台，用配套3m铟瓦尺、尺垫，水准仪在使用前检校合格。</w:t>
      </w:r>
    </w:p>
    <w:p w14:paraId="552B8B26">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3.2.2四等水准测量的主要技术指标按《国家三、四等水准测量规范》（GB/T 12898-2009）有关要求执行。详见下表：</w:t>
      </w:r>
    </w:p>
    <w:p w14:paraId="61CA064D">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r>
        <w:rPr>
          <w:rFonts w:hint="eastAsia" w:ascii="黑体" w:hAnsi="黑体" w:eastAsia="黑体" w:cs="黑体"/>
          <w:b/>
          <w:bCs/>
          <w:color w:val="000000" w:themeColor="text1"/>
          <w:kern w:val="2"/>
          <w:sz w:val="21"/>
          <w:szCs w:val="21"/>
          <w:highlight w:val="none"/>
          <w:lang w:val="en-US" w:eastAsia="zh-CN" w:bidi="ar-SA"/>
        </w:rPr>
        <w:t>表4.4  四等水准测量的主要技术标准</w:t>
      </w:r>
    </w:p>
    <w:tbl>
      <w:tblPr>
        <w:tblStyle w:val="33"/>
        <w:tblW w:w="8555" w:type="dxa"/>
        <w:jc w:val="cente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Layout w:type="fixed"/>
        <w:tblCellMar>
          <w:top w:w="0" w:type="dxa"/>
          <w:left w:w="28" w:type="dxa"/>
          <w:bottom w:w="0" w:type="dxa"/>
          <w:right w:w="28" w:type="dxa"/>
        </w:tblCellMar>
      </w:tblPr>
      <w:tblGrid>
        <w:gridCol w:w="878"/>
        <w:gridCol w:w="1358"/>
        <w:gridCol w:w="1298"/>
        <w:gridCol w:w="1151"/>
        <w:gridCol w:w="1499"/>
        <w:gridCol w:w="1253"/>
        <w:gridCol w:w="1118"/>
      </w:tblGrid>
      <w:tr w14:paraId="0D9AD140">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436" w:hRule="atLeast"/>
          <w:tblHeader/>
          <w:jc w:val="center"/>
        </w:trPr>
        <w:tc>
          <w:tcPr>
            <w:tcW w:w="878" w:type="dxa"/>
            <w:vMerge w:val="restart"/>
            <w:tcBorders>
              <w:tl2br w:val="nil"/>
              <w:tr2bl w:val="nil"/>
            </w:tcBorders>
            <w:shd w:val="clear" w:color="auto" w:fill="FFFFFF" w:themeFill="background1"/>
            <w:noWrap w:val="0"/>
            <w:vAlign w:val="center"/>
          </w:tcPr>
          <w:p w14:paraId="6B14290D">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等级</w:t>
            </w:r>
          </w:p>
        </w:tc>
        <w:tc>
          <w:tcPr>
            <w:tcW w:w="1358" w:type="dxa"/>
            <w:vMerge w:val="restart"/>
            <w:tcBorders>
              <w:tl2br w:val="nil"/>
              <w:tr2bl w:val="nil"/>
            </w:tcBorders>
            <w:shd w:val="clear" w:color="auto" w:fill="FFFFFF" w:themeFill="background1"/>
            <w:noWrap w:val="0"/>
            <w:vAlign w:val="center"/>
          </w:tcPr>
          <w:p w14:paraId="397B57A8">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路线长度</w:t>
            </w:r>
          </w:p>
          <w:p w14:paraId="72E0D7D4">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（km）</w:t>
            </w:r>
          </w:p>
        </w:tc>
        <w:tc>
          <w:tcPr>
            <w:tcW w:w="1298" w:type="dxa"/>
            <w:vMerge w:val="restart"/>
            <w:tcBorders>
              <w:tl2br w:val="nil"/>
              <w:tr2bl w:val="nil"/>
            </w:tcBorders>
            <w:shd w:val="clear" w:color="auto" w:fill="FFFFFF" w:themeFill="background1"/>
            <w:noWrap w:val="0"/>
            <w:vAlign w:val="center"/>
          </w:tcPr>
          <w:p w14:paraId="249F42CD">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水准仪等级</w:t>
            </w:r>
          </w:p>
        </w:tc>
        <w:tc>
          <w:tcPr>
            <w:tcW w:w="1151" w:type="dxa"/>
            <w:vMerge w:val="restart"/>
            <w:tcBorders>
              <w:tl2br w:val="nil"/>
              <w:tr2bl w:val="nil"/>
            </w:tcBorders>
            <w:shd w:val="clear" w:color="auto" w:fill="FFFFFF" w:themeFill="background1"/>
            <w:noWrap w:val="0"/>
            <w:vAlign w:val="center"/>
          </w:tcPr>
          <w:p w14:paraId="058ED7FD">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水准尺</w:t>
            </w:r>
          </w:p>
        </w:tc>
        <w:tc>
          <w:tcPr>
            <w:tcW w:w="2752" w:type="dxa"/>
            <w:gridSpan w:val="2"/>
            <w:tcBorders>
              <w:tl2br w:val="nil"/>
              <w:tr2bl w:val="nil"/>
            </w:tcBorders>
            <w:shd w:val="clear" w:color="auto" w:fill="FFFFFF" w:themeFill="background1"/>
            <w:noWrap w:val="0"/>
            <w:vAlign w:val="center"/>
          </w:tcPr>
          <w:p w14:paraId="57AB2327">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观 测 次 数</w:t>
            </w:r>
          </w:p>
        </w:tc>
        <w:tc>
          <w:tcPr>
            <w:tcW w:w="1118" w:type="dxa"/>
            <w:vMerge w:val="restart"/>
            <w:tcBorders>
              <w:tl2br w:val="nil"/>
              <w:tr2bl w:val="nil"/>
            </w:tcBorders>
            <w:shd w:val="clear" w:color="auto" w:fill="FFFFFF" w:themeFill="background1"/>
            <w:noWrap w:val="0"/>
            <w:vAlign w:val="center"/>
          </w:tcPr>
          <w:p w14:paraId="55ECCF6D">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往返较差或闭合差（mm）</w:t>
            </w:r>
          </w:p>
        </w:tc>
      </w:tr>
      <w:tr w14:paraId="3936EBC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36" w:hRule="atLeast"/>
          <w:tblHeader/>
          <w:jc w:val="center"/>
        </w:trPr>
        <w:tc>
          <w:tcPr>
            <w:tcW w:w="878" w:type="dxa"/>
            <w:vMerge w:val="continue"/>
            <w:tcBorders>
              <w:tl2br w:val="nil"/>
              <w:tr2bl w:val="nil"/>
            </w:tcBorders>
            <w:shd w:val="clear" w:color="auto" w:fill="FFFFFF" w:themeFill="background1"/>
            <w:noWrap w:val="0"/>
            <w:vAlign w:val="center"/>
          </w:tcPr>
          <w:p w14:paraId="2EB6FFAD">
            <w:pPr>
              <w:adjustRightInd w:val="0"/>
              <w:snapToGrid w:val="0"/>
              <w:spacing w:line="360" w:lineRule="auto"/>
              <w:ind w:firstLine="480" w:firstLineChars="200"/>
              <w:jc w:val="center"/>
              <w:rPr>
                <w:rFonts w:hint="eastAsia" w:cs="Times New Roman" w:asciiTheme="minorEastAsia" w:hAnsiTheme="minorEastAsia" w:eastAsiaTheme="minorEastAsia"/>
                <w:bCs/>
                <w:sz w:val="24"/>
                <w:highlight w:val="none"/>
                <w:lang w:val="en-US" w:eastAsia="zh-CN"/>
              </w:rPr>
            </w:pPr>
          </w:p>
        </w:tc>
        <w:tc>
          <w:tcPr>
            <w:tcW w:w="1358" w:type="dxa"/>
            <w:vMerge w:val="continue"/>
            <w:tcBorders>
              <w:tl2br w:val="nil"/>
              <w:tr2bl w:val="nil"/>
            </w:tcBorders>
            <w:shd w:val="clear" w:color="auto" w:fill="FFFFFF" w:themeFill="background1"/>
            <w:noWrap w:val="0"/>
            <w:vAlign w:val="center"/>
          </w:tcPr>
          <w:p w14:paraId="7A7122EE">
            <w:pPr>
              <w:adjustRightInd w:val="0"/>
              <w:snapToGrid w:val="0"/>
              <w:spacing w:line="360" w:lineRule="auto"/>
              <w:ind w:firstLine="480" w:firstLineChars="200"/>
              <w:jc w:val="center"/>
              <w:rPr>
                <w:rFonts w:hint="eastAsia" w:cs="Times New Roman" w:asciiTheme="minorEastAsia" w:hAnsiTheme="minorEastAsia" w:eastAsiaTheme="minorEastAsia"/>
                <w:bCs/>
                <w:sz w:val="24"/>
                <w:highlight w:val="none"/>
                <w:lang w:val="en-US" w:eastAsia="zh-CN"/>
              </w:rPr>
            </w:pPr>
          </w:p>
        </w:tc>
        <w:tc>
          <w:tcPr>
            <w:tcW w:w="1298" w:type="dxa"/>
            <w:vMerge w:val="continue"/>
            <w:tcBorders>
              <w:tl2br w:val="nil"/>
              <w:tr2bl w:val="nil"/>
            </w:tcBorders>
            <w:shd w:val="clear" w:color="auto" w:fill="FFFFFF" w:themeFill="background1"/>
            <w:noWrap w:val="0"/>
            <w:vAlign w:val="center"/>
          </w:tcPr>
          <w:p w14:paraId="7B9D6CE4">
            <w:pPr>
              <w:adjustRightInd w:val="0"/>
              <w:snapToGrid w:val="0"/>
              <w:spacing w:line="360" w:lineRule="auto"/>
              <w:ind w:firstLine="480" w:firstLineChars="200"/>
              <w:jc w:val="center"/>
              <w:rPr>
                <w:rFonts w:hint="eastAsia" w:cs="Times New Roman" w:asciiTheme="minorEastAsia" w:hAnsiTheme="minorEastAsia" w:eastAsiaTheme="minorEastAsia"/>
                <w:bCs/>
                <w:sz w:val="24"/>
                <w:highlight w:val="none"/>
                <w:lang w:val="en-US" w:eastAsia="zh-CN"/>
              </w:rPr>
            </w:pPr>
          </w:p>
        </w:tc>
        <w:tc>
          <w:tcPr>
            <w:tcW w:w="1151" w:type="dxa"/>
            <w:vMerge w:val="continue"/>
            <w:tcBorders>
              <w:tl2br w:val="nil"/>
              <w:tr2bl w:val="nil"/>
            </w:tcBorders>
            <w:shd w:val="clear" w:color="auto" w:fill="FFFFFF" w:themeFill="background1"/>
            <w:noWrap w:val="0"/>
            <w:vAlign w:val="center"/>
          </w:tcPr>
          <w:p w14:paraId="0175FB8E">
            <w:pPr>
              <w:adjustRightInd w:val="0"/>
              <w:snapToGrid w:val="0"/>
              <w:spacing w:line="360" w:lineRule="auto"/>
              <w:ind w:firstLine="480" w:firstLineChars="200"/>
              <w:jc w:val="center"/>
              <w:rPr>
                <w:rFonts w:hint="eastAsia" w:cs="Times New Roman" w:asciiTheme="minorEastAsia" w:hAnsiTheme="minorEastAsia" w:eastAsiaTheme="minorEastAsia"/>
                <w:bCs/>
                <w:sz w:val="24"/>
                <w:highlight w:val="none"/>
                <w:lang w:val="en-US" w:eastAsia="zh-CN"/>
              </w:rPr>
            </w:pPr>
          </w:p>
        </w:tc>
        <w:tc>
          <w:tcPr>
            <w:tcW w:w="1499" w:type="dxa"/>
            <w:tcBorders>
              <w:tl2br w:val="nil"/>
              <w:tr2bl w:val="nil"/>
            </w:tcBorders>
            <w:shd w:val="clear" w:color="auto" w:fill="FFFFFF" w:themeFill="background1"/>
            <w:noWrap w:val="0"/>
            <w:vAlign w:val="center"/>
          </w:tcPr>
          <w:p w14:paraId="31EA4A8B">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与已知点联测</w:t>
            </w:r>
          </w:p>
        </w:tc>
        <w:tc>
          <w:tcPr>
            <w:tcW w:w="1253" w:type="dxa"/>
            <w:tcBorders>
              <w:tl2br w:val="nil"/>
              <w:tr2bl w:val="nil"/>
            </w:tcBorders>
            <w:shd w:val="clear" w:color="auto" w:fill="FFFFFF" w:themeFill="background1"/>
            <w:noWrap w:val="0"/>
            <w:vAlign w:val="center"/>
          </w:tcPr>
          <w:p w14:paraId="741D27F2">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附合或环线</w:t>
            </w:r>
          </w:p>
        </w:tc>
        <w:tc>
          <w:tcPr>
            <w:tcW w:w="1118" w:type="dxa"/>
            <w:vMerge w:val="continue"/>
            <w:tcBorders>
              <w:tl2br w:val="nil"/>
              <w:tr2bl w:val="nil"/>
            </w:tcBorders>
            <w:shd w:val="clear" w:color="auto" w:fill="FFFFFF" w:themeFill="background1"/>
            <w:noWrap w:val="0"/>
            <w:vAlign w:val="center"/>
          </w:tcPr>
          <w:p w14:paraId="1C973336">
            <w:pPr>
              <w:adjustRightInd w:val="0"/>
              <w:snapToGrid w:val="0"/>
              <w:spacing w:line="360" w:lineRule="auto"/>
              <w:ind w:firstLine="480" w:firstLineChars="200"/>
              <w:jc w:val="center"/>
              <w:rPr>
                <w:rFonts w:hint="eastAsia" w:cs="Times New Roman" w:asciiTheme="minorEastAsia" w:hAnsiTheme="minorEastAsia" w:eastAsiaTheme="minorEastAsia"/>
                <w:bCs/>
                <w:sz w:val="24"/>
                <w:highlight w:val="none"/>
                <w:lang w:val="en-US" w:eastAsia="zh-CN"/>
              </w:rPr>
            </w:pPr>
          </w:p>
        </w:tc>
      </w:tr>
      <w:tr w14:paraId="3FAB70D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28" w:type="dxa"/>
            <w:bottom w:w="0" w:type="dxa"/>
            <w:right w:w="28" w:type="dxa"/>
          </w:tblCellMar>
        </w:tblPrEx>
        <w:trPr>
          <w:trHeight w:val="457" w:hRule="exact"/>
          <w:jc w:val="center"/>
        </w:trPr>
        <w:tc>
          <w:tcPr>
            <w:tcW w:w="878" w:type="dxa"/>
            <w:tcBorders>
              <w:tl2br w:val="nil"/>
              <w:tr2bl w:val="nil"/>
            </w:tcBorders>
            <w:shd w:val="clear" w:color="auto" w:fill="FFFFFF" w:themeFill="background1"/>
            <w:noWrap w:val="0"/>
            <w:vAlign w:val="center"/>
          </w:tcPr>
          <w:p w14:paraId="7D802936">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四等</w:t>
            </w:r>
          </w:p>
        </w:tc>
        <w:tc>
          <w:tcPr>
            <w:tcW w:w="1358" w:type="dxa"/>
            <w:tcBorders>
              <w:tl2br w:val="nil"/>
              <w:tr2bl w:val="nil"/>
            </w:tcBorders>
            <w:shd w:val="clear" w:color="auto" w:fill="FFFFFF" w:themeFill="background1"/>
            <w:noWrap w:val="0"/>
            <w:vAlign w:val="center"/>
          </w:tcPr>
          <w:p w14:paraId="148622D5">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≤80</w:t>
            </w:r>
          </w:p>
        </w:tc>
        <w:tc>
          <w:tcPr>
            <w:tcW w:w="1298" w:type="dxa"/>
            <w:tcBorders>
              <w:tl2br w:val="nil"/>
              <w:tr2bl w:val="nil"/>
            </w:tcBorders>
            <w:shd w:val="clear" w:color="auto" w:fill="FFFFFF" w:themeFill="background1"/>
            <w:noWrap w:val="0"/>
            <w:vAlign w:val="center"/>
          </w:tcPr>
          <w:p w14:paraId="1D080C67">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DS3</w:t>
            </w:r>
          </w:p>
        </w:tc>
        <w:tc>
          <w:tcPr>
            <w:tcW w:w="1151" w:type="dxa"/>
            <w:tcBorders>
              <w:tl2br w:val="nil"/>
              <w:tr2bl w:val="nil"/>
            </w:tcBorders>
            <w:shd w:val="clear" w:color="auto" w:fill="FFFFFF" w:themeFill="background1"/>
            <w:noWrap w:val="0"/>
            <w:vAlign w:val="center"/>
          </w:tcPr>
          <w:p w14:paraId="232C1DC2">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双面尺</w:t>
            </w:r>
          </w:p>
        </w:tc>
        <w:tc>
          <w:tcPr>
            <w:tcW w:w="1499" w:type="dxa"/>
            <w:tcBorders>
              <w:tl2br w:val="nil"/>
              <w:tr2bl w:val="nil"/>
            </w:tcBorders>
            <w:shd w:val="clear" w:color="auto" w:fill="FFFFFF" w:themeFill="background1"/>
            <w:noWrap w:val="0"/>
            <w:vAlign w:val="center"/>
          </w:tcPr>
          <w:p w14:paraId="18C402B5">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往返</w:t>
            </w:r>
          </w:p>
        </w:tc>
        <w:tc>
          <w:tcPr>
            <w:tcW w:w="1253" w:type="dxa"/>
            <w:tcBorders>
              <w:tl2br w:val="nil"/>
              <w:tr2bl w:val="nil"/>
            </w:tcBorders>
            <w:shd w:val="clear" w:color="auto" w:fill="FFFFFF" w:themeFill="background1"/>
            <w:noWrap w:val="0"/>
            <w:vAlign w:val="center"/>
          </w:tcPr>
          <w:p w14:paraId="5BFD1131">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往返</w:t>
            </w:r>
          </w:p>
        </w:tc>
        <w:tc>
          <w:tcPr>
            <w:tcW w:w="1118" w:type="dxa"/>
            <w:tcBorders>
              <w:tl2br w:val="nil"/>
              <w:tr2bl w:val="nil"/>
            </w:tcBorders>
            <w:shd w:val="clear" w:color="auto" w:fill="FFFFFF" w:themeFill="background1"/>
            <w:noWrap w:val="0"/>
            <w:vAlign w:val="center"/>
          </w:tcPr>
          <w:p w14:paraId="05D35517">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±20</w:t>
            </w:r>
            <w:r>
              <w:rPr>
                <w:rFonts w:hint="eastAsia" w:cs="Times New Roman" w:asciiTheme="minorEastAsia" w:hAnsiTheme="minorEastAsia" w:eastAsiaTheme="minorEastAsia"/>
                <w:bCs/>
                <w:sz w:val="24"/>
                <w:highlight w:val="none"/>
                <w:lang w:val="en-US" w:eastAsia="zh-CN"/>
              </w:rPr>
              <w:object>
                <v:shape id="_x0000_i1059" o:spt="75" type="#_x0000_t75" style="height:17.25pt;width:20.25pt;" o:ole="t" filled="f" o:preferrelative="t" stroked="f" coordsize="21600,21600">
                  <v:path/>
                  <v:fill on="f" focussize="0,0"/>
                  <v:stroke on="f" joinstyle="miter"/>
                  <v:imagedata r:id="rId21" o:title=""/>
                  <o:lock v:ext="edit" aspectratio="t"/>
                  <w10:wrap type="none"/>
                  <w10:anchorlock/>
                </v:shape>
                <o:OLEObject Type="Embed" ProgID="Equation.3" ShapeID="_x0000_i1059" DrawAspect="Content" ObjectID="_1468075730" r:id="rId20">
                  <o:LockedField>false</o:LockedField>
                </o:OLEObject>
              </w:object>
            </w:r>
          </w:p>
        </w:tc>
      </w:tr>
    </w:tbl>
    <w:p w14:paraId="4FA5E50B">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3.2.3四等水准测量精度要求应符合下表规定：</w:t>
      </w:r>
    </w:p>
    <w:p w14:paraId="6E18BAF2">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p>
    <w:p w14:paraId="0B950A6B">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p>
    <w:p w14:paraId="0309C62B">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p>
    <w:p w14:paraId="5FF17A87">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r>
        <w:rPr>
          <w:rFonts w:hint="eastAsia" w:ascii="黑体" w:hAnsi="黑体" w:eastAsia="黑体" w:cs="黑体"/>
          <w:b/>
          <w:bCs/>
          <w:color w:val="000000" w:themeColor="text1"/>
          <w:kern w:val="2"/>
          <w:sz w:val="21"/>
          <w:szCs w:val="21"/>
          <w:highlight w:val="none"/>
          <w:lang w:val="en-US" w:eastAsia="zh-CN" w:bidi="ar-SA"/>
        </w:rPr>
        <w:t>表4.5  四等水准测量精度要求</w:t>
      </w:r>
    </w:p>
    <w:tbl>
      <w:tblPr>
        <w:tblStyle w:val="33"/>
        <w:tblW w:w="8403" w:type="dxa"/>
        <w:jc w:val="cente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Layout w:type="fixed"/>
        <w:tblCellMar>
          <w:top w:w="0" w:type="dxa"/>
          <w:left w:w="28" w:type="dxa"/>
          <w:bottom w:w="0" w:type="dxa"/>
          <w:right w:w="28" w:type="dxa"/>
        </w:tblCellMar>
      </w:tblPr>
      <w:tblGrid>
        <w:gridCol w:w="1171"/>
        <w:gridCol w:w="1141"/>
        <w:gridCol w:w="1018"/>
        <w:gridCol w:w="1269"/>
        <w:gridCol w:w="985"/>
        <w:gridCol w:w="1327"/>
        <w:gridCol w:w="1492"/>
      </w:tblGrid>
      <w:tr w14:paraId="35531DC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436" w:hRule="atLeast"/>
          <w:tblHeader/>
          <w:jc w:val="center"/>
        </w:trPr>
        <w:tc>
          <w:tcPr>
            <w:tcW w:w="1171" w:type="dxa"/>
            <w:vMerge w:val="restart"/>
            <w:tcBorders>
              <w:tl2br w:val="nil"/>
              <w:tr2bl w:val="nil"/>
            </w:tcBorders>
            <w:shd w:val="clear" w:color="auto" w:fill="FFFFFF" w:themeFill="background1"/>
            <w:noWrap w:val="0"/>
            <w:vAlign w:val="center"/>
          </w:tcPr>
          <w:p w14:paraId="57B590FB">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水准测量</w:t>
            </w:r>
          </w:p>
          <w:p w14:paraId="62B93C59">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等级</w:t>
            </w:r>
          </w:p>
        </w:tc>
        <w:tc>
          <w:tcPr>
            <w:tcW w:w="1141" w:type="dxa"/>
            <w:vMerge w:val="restart"/>
            <w:tcBorders>
              <w:tl2br w:val="nil"/>
              <w:tr2bl w:val="nil"/>
            </w:tcBorders>
            <w:shd w:val="clear" w:color="auto" w:fill="FFFFFF" w:themeFill="background1"/>
            <w:noWrap w:val="0"/>
            <w:vAlign w:val="center"/>
          </w:tcPr>
          <w:p w14:paraId="7E84EC3F">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每千米水准测量偶然中误差M△</w:t>
            </w:r>
          </w:p>
        </w:tc>
        <w:tc>
          <w:tcPr>
            <w:tcW w:w="1018" w:type="dxa"/>
            <w:vMerge w:val="restart"/>
            <w:tcBorders>
              <w:tl2br w:val="nil"/>
              <w:tr2bl w:val="nil"/>
            </w:tcBorders>
            <w:shd w:val="clear" w:color="auto" w:fill="FFFFFF" w:themeFill="background1"/>
            <w:noWrap w:val="0"/>
            <w:vAlign w:val="center"/>
          </w:tcPr>
          <w:p w14:paraId="6A91F196">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每千米水准测量全中误差MW</w:t>
            </w:r>
          </w:p>
        </w:tc>
        <w:tc>
          <w:tcPr>
            <w:tcW w:w="5073" w:type="dxa"/>
            <w:gridSpan w:val="4"/>
            <w:tcBorders>
              <w:tl2br w:val="nil"/>
              <w:tr2bl w:val="nil"/>
            </w:tcBorders>
            <w:shd w:val="clear" w:color="auto" w:fill="FFFFFF" w:themeFill="background1"/>
            <w:noWrap w:val="0"/>
            <w:vAlign w:val="center"/>
          </w:tcPr>
          <w:p w14:paraId="08920877">
            <w:pPr>
              <w:adjustRightInd w:val="0"/>
              <w:snapToGrid w:val="0"/>
              <w:spacing w:line="360" w:lineRule="auto"/>
              <w:ind w:firstLine="420" w:firstLineChars="200"/>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限        差（mm）</w:t>
            </w:r>
          </w:p>
        </w:tc>
      </w:tr>
      <w:tr w14:paraId="49140A37">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436" w:hRule="atLeast"/>
          <w:tblHeader/>
          <w:jc w:val="center"/>
        </w:trPr>
        <w:tc>
          <w:tcPr>
            <w:tcW w:w="1171" w:type="dxa"/>
            <w:vMerge w:val="continue"/>
            <w:tcBorders>
              <w:tl2br w:val="nil"/>
              <w:tr2bl w:val="nil"/>
            </w:tcBorders>
            <w:shd w:val="clear" w:color="auto" w:fill="FFFFFF" w:themeFill="background1"/>
            <w:noWrap w:val="0"/>
            <w:vAlign w:val="center"/>
          </w:tcPr>
          <w:p w14:paraId="1D9D88D6">
            <w:pPr>
              <w:adjustRightInd w:val="0"/>
              <w:snapToGrid w:val="0"/>
              <w:spacing w:line="360" w:lineRule="auto"/>
              <w:ind w:firstLine="420" w:firstLineChars="200"/>
              <w:jc w:val="center"/>
              <w:rPr>
                <w:rFonts w:hint="eastAsia" w:cs="Times New Roman" w:asciiTheme="minorEastAsia" w:hAnsiTheme="minorEastAsia" w:eastAsiaTheme="minorEastAsia"/>
                <w:bCs/>
                <w:sz w:val="21"/>
                <w:szCs w:val="21"/>
                <w:highlight w:val="none"/>
                <w:lang w:val="en-US" w:eastAsia="zh-CN"/>
              </w:rPr>
            </w:pPr>
          </w:p>
        </w:tc>
        <w:tc>
          <w:tcPr>
            <w:tcW w:w="1141" w:type="dxa"/>
            <w:vMerge w:val="continue"/>
            <w:tcBorders>
              <w:tl2br w:val="nil"/>
              <w:tr2bl w:val="nil"/>
            </w:tcBorders>
            <w:shd w:val="clear" w:color="auto" w:fill="FFFFFF" w:themeFill="background1"/>
            <w:noWrap w:val="0"/>
            <w:vAlign w:val="center"/>
          </w:tcPr>
          <w:p w14:paraId="09E77DAF">
            <w:pPr>
              <w:adjustRightInd w:val="0"/>
              <w:snapToGrid w:val="0"/>
              <w:spacing w:line="360" w:lineRule="auto"/>
              <w:ind w:firstLine="420" w:firstLineChars="200"/>
              <w:jc w:val="center"/>
              <w:rPr>
                <w:rFonts w:hint="eastAsia" w:cs="Times New Roman" w:asciiTheme="minorEastAsia" w:hAnsiTheme="minorEastAsia" w:eastAsiaTheme="minorEastAsia"/>
                <w:bCs/>
                <w:sz w:val="21"/>
                <w:szCs w:val="21"/>
                <w:highlight w:val="none"/>
                <w:lang w:val="en-US" w:eastAsia="zh-CN"/>
              </w:rPr>
            </w:pPr>
          </w:p>
        </w:tc>
        <w:tc>
          <w:tcPr>
            <w:tcW w:w="1018" w:type="dxa"/>
            <w:vMerge w:val="continue"/>
            <w:tcBorders>
              <w:tl2br w:val="nil"/>
              <w:tr2bl w:val="nil"/>
            </w:tcBorders>
            <w:shd w:val="clear" w:color="auto" w:fill="FFFFFF" w:themeFill="background1"/>
            <w:noWrap w:val="0"/>
            <w:vAlign w:val="center"/>
          </w:tcPr>
          <w:p w14:paraId="24EA1EFD">
            <w:pPr>
              <w:adjustRightInd w:val="0"/>
              <w:snapToGrid w:val="0"/>
              <w:spacing w:line="360" w:lineRule="auto"/>
              <w:ind w:firstLine="420" w:firstLineChars="200"/>
              <w:jc w:val="center"/>
              <w:rPr>
                <w:rFonts w:hint="eastAsia" w:cs="Times New Roman" w:asciiTheme="minorEastAsia" w:hAnsiTheme="minorEastAsia" w:eastAsiaTheme="minorEastAsia"/>
                <w:bCs/>
                <w:sz w:val="21"/>
                <w:szCs w:val="21"/>
                <w:highlight w:val="none"/>
                <w:lang w:val="en-US" w:eastAsia="zh-CN"/>
              </w:rPr>
            </w:pPr>
          </w:p>
        </w:tc>
        <w:tc>
          <w:tcPr>
            <w:tcW w:w="1269" w:type="dxa"/>
            <w:tcBorders>
              <w:tl2br w:val="nil"/>
              <w:tr2bl w:val="nil"/>
            </w:tcBorders>
            <w:shd w:val="clear" w:color="auto" w:fill="FFFFFF" w:themeFill="background1"/>
            <w:noWrap w:val="0"/>
            <w:vAlign w:val="center"/>
          </w:tcPr>
          <w:p w14:paraId="4D879F62">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检测已测段高差之差</w:t>
            </w:r>
          </w:p>
        </w:tc>
        <w:tc>
          <w:tcPr>
            <w:tcW w:w="985" w:type="dxa"/>
            <w:tcBorders>
              <w:tl2br w:val="nil"/>
              <w:tr2bl w:val="nil"/>
            </w:tcBorders>
            <w:shd w:val="clear" w:color="auto" w:fill="FFFFFF" w:themeFill="background1"/>
            <w:noWrap w:val="0"/>
            <w:vAlign w:val="center"/>
          </w:tcPr>
          <w:p w14:paraId="68579642">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往返测不符值</w:t>
            </w:r>
          </w:p>
        </w:tc>
        <w:tc>
          <w:tcPr>
            <w:tcW w:w="1327" w:type="dxa"/>
            <w:tcBorders>
              <w:tl2br w:val="nil"/>
              <w:tr2bl w:val="nil"/>
            </w:tcBorders>
            <w:shd w:val="clear" w:color="auto" w:fill="FFFFFF" w:themeFill="background1"/>
            <w:noWrap w:val="0"/>
            <w:vAlign w:val="center"/>
          </w:tcPr>
          <w:p w14:paraId="74593AF7">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附合路线或</w:t>
            </w:r>
          </w:p>
          <w:p w14:paraId="3632ECC7">
            <w:pPr>
              <w:adjustRightInd w:val="0"/>
              <w:snapToGrid w:val="0"/>
              <w:spacing w:line="360" w:lineRule="auto"/>
              <w:jc w:val="both"/>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环线闭合差</w:t>
            </w:r>
          </w:p>
        </w:tc>
        <w:tc>
          <w:tcPr>
            <w:tcW w:w="1492" w:type="dxa"/>
            <w:tcBorders>
              <w:tl2br w:val="nil"/>
              <w:tr2bl w:val="nil"/>
            </w:tcBorders>
            <w:shd w:val="clear" w:color="auto" w:fill="FFFFFF" w:themeFill="background1"/>
            <w:noWrap w:val="0"/>
            <w:vAlign w:val="center"/>
          </w:tcPr>
          <w:p w14:paraId="12A9937F">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左右路线</w:t>
            </w:r>
          </w:p>
          <w:p w14:paraId="4F3C8778">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高差不符值</w:t>
            </w:r>
          </w:p>
        </w:tc>
      </w:tr>
      <w:tr w14:paraId="08DF60ED">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457" w:hRule="exact"/>
          <w:jc w:val="center"/>
        </w:trPr>
        <w:tc>
          <w:tcPr>
            <w:tcW w:w="1171" w:type="dxa"/>
            <w:tcBorders>
              <w:tl2br w:val="nil"/>
              <w:tr2bl w:val="nil"/>
            </w:tcBorders>
            <w:shd w:val="clear" w:color="auto" w:fill="FFFFFF" w:themeFill="background1"/>
            <w:noWrap w:val="0"/>
            <w:vAlign w:val="center"/>
          </w:tcPr>
          <w:p w14:paraId="6AEBB843">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四等水准</w:t>
            </w:r>
          </w:p>
        </w:tc>
        <w:tc>
          <w:tcPr>
            <w:tcW w:w="1141" w:type="dxa"/>
            <w:tcBorders>
              <w:tl2br w:val="nil"/>
              <w:tr2bl w:val="nil"/>
            </w:tcBorders>
            <w:shd w:val="clear" w:color="auto" w:fill="FFFFFF" w:themeFill="background1"/>
            <w:noWrap w:val="0"/>
            <w:vAlign w:val="center"/>
          </w:tcPr>
          <w:p w14:paraId="5860452A">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≤5.0</w:t>
            </w:r>
          </w:p>
        </w:tc>
        <w:tc>
          <w:tcPr>
            <w:tcW w:w="1018" w:type="dxa"/>
            <w:tcBorders>
              <w:tl2br w:val="nil"/>
              <w:tr2bl w:val="nil"/>
            </w:tcBorders>
            <w:shd w:val="clear" w:color="auto" w:fill="FFFFFF" w:themeFill="background1"/>
            <w:noWrap w:val="0"/>
            <w:vAlign w:val="center"/>
          </w:tcPr>
          <w:p w14:paraId="148D19A7">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≤10.0</w:t>
            </w:r>
          </w:p>
        </w:tc>
        <w:tc>
          <w:tcPr>
            <w:tcW w:w="1269" w:type="dxa"/>
            <w:tcBorders>
              <w:tl2br w:val="nil"/>
              <w:tr2bl w:val="nil"/>
            </w:tcBorders>
            <w:shd w:val="clear" w:color="auto" w:fill="FFFFFF" w:themeFill="background1"/>
            <w:noWrap w:val="0"/>
            <w:vAlign w:val="center"/>
          </w:tcPr>
          <w:p w14:paraId="068D80FC">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±30</w:t>
            </w:r>
            <w:r>
              <w:rPr>
                <w:rFonts w:hint="eastAsia" w:cs="Times New Roman" w:asciiTheme="minorEastAsia" w:hAnsiTheme="minorEastAsia" w:eastAsiaTheme="minorEastAsia"/>
                <w:bCs/>
                <w:sz w:val="21"/>
                <w:szCs w:val="21"/>
                <w:highlight w:val="none"/>
                <w:lang w:val="en-US" w:eastAsia="zh-CN"/>
              </w:rPr>
              <w:drawing>
                <wp:inline distT="0" distB="0" distL="114300" distR="114300">
                  <wp:extent cx="257175" cy="219075"/>
                  <wp:effectExtent l="0" t="0" r="1905" b="1016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2"/>
                          <a:stretch>
                            <a:fillRect/>
                          </a:stretch>
                        </pic:blipFill>
                        <pic:spPr>
                          <a:xfrm>
                            <a:off x="0" y="0"/>
                            <a:ext cx="257175" cy="219075"/>
                          </a:xfrm>
                          <a:prstGeom prst="rect">
                            <a:avLst/>
                          </a:prstGeom>
                          <a:noFill/>
                          <a:ln>
                            <a:noFill/>
                          </a:ln>
                        </pic:spPr>
                      </pic:pic>
                    </a:graphicData>
                  </a:graphic>
                </wp:inline>
              </w:drawing>
            </w:r>
          </w:p>
        </w:tc>
        <w:tc>
          <w:tcPr>
            <w:tcW w:w="985" w:type="dxa"/>
            <w:tcBorders>
              <w:tl2br w:val="nil"/>
              <w:tr2bl w:val="nil"/>
            </w:tcBorders>
            <w:shd w:val="clear" w:color="auto" w:fill="FFFFFF" w:themeFill="background1"/>
            <w:noWrap w:val="0"/>
            <w:vAlign w:val="center"/>
          </w:tcPr>
          <w:p w14:paraId="7BEE4D16">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±20</w:t>
            </w:r>
            <w:r>
              <w:rPr>
                <w:rFonts w:hint="eastAsia" w:cs="Times New Roman" w:asciiTheme="minorEastAsia" w:hAnsiTheme="minorEastAsia" w:eastAsiaTheme="minorEastAsia"/>
                <w:bCs/>
                <w:sz w:val="21"/>
                <w:szCs w:val="21"/>
                <w:highlight w:val="none"/>
                <w:lang w:val="en-US" w:eastAsia="zh-CN"/>
              </w:rPr>
              <w:object>
                <v:shape id="_x0000_i1060" o:spt="75" type="#_x0000_t75" style="height:17.25pt;width:20.25pt;" o:ole="t" fillcolor="#000011" filled="f" o:preferrelative="t" stroked="f" coordsize="21600,21600">
                  <v:path/>
                  <v:fill on="f" focussize="0,0"/>
                  <v:stroke on="f" joinstyle="miter"/>
                  <v:imagedata r:id="rId24" o:title=""/>
                  <o:lock v:ext="edit" aspectratio="t"/>
                  <w10:wrap type="none"/>
                  <w10:anchorlock/>
                </v:shape>
                <o:OLEObject Type="Embed" ProgID="Equation.3" ShapeID="_x0000_i1060" DrawAspect="Content" ObjectID="_1468075731" r:id="rId23">
                  <o:LockedField>false</o:LockedField>
                </o:OLEObject>
              </w:object>
            </w:r>
          </w:p>
        </w:tc>
        <w:tc>
          <w:tcPr>
            <w:tcW w:w="1327" w:type="dxa"/>
            <w:tcBorders>
              <w:tl2br w:val="nil"/>
              <w:tr2bl w:val="nil"/>
            </w:tcBorders>
            <w:shd w:val="clear" w:color="auto" w:fill="FFFFFF" w:themeFill="background1"/>
            <w:noWrap w:val="0"/>
            <w:vAlign w:val="center"/>
          </w:tcPr>
          <w:p w14:paraId="03768FAC">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±20</w:t>
            </w:r>
            <w:r>
              <w:rPr>
                <w:rFonts w:hint="eastAsia" w:cs="Times New Roman" w:asciiTheme="minorEastAsia" w:hAnsiTheme="minorEastAsia" w:eastAsiaTheme="minorEastAsia"/>
                <w:bCs/>
                <w:sz w:val="21"/>
                <w:szCs w:val="21"/>
                <w:highlight w:val="none"/>
                <w:lang w:val="en-US" w:eastAsia="zh-CN"/>
              </w:rPr>
              <w:object>
                <v:shape id="_x0000_i1061" o:spt="75" type="#_x0000_t75" style="height:17.25pt;width:20.25pt;" o:ole="t" filled="f" o:preferrelative="t" stroked="f" coordsize="21600,21600">
                  <v:path/>
                  <v:fill on="f" focussize="0,0"/>
                  <v:stroke on="f" joinstyle="miter"/>
                  <v:imagedata r:id="rId26" o:title=""/>
                  <o:lock v:ext="edit" aspectratio="t"/>
                  <w10:wrap type="none"/>
                  <w10:anchorlock/>
                </v:shape>
                <o:OLEObject Type="Embed" ProgID="Equation.3" ShapeID="_x0000_i1061" DrawAspect="Content" ObjectID="_1468075732" r:id="rId25">
                  <o:LockedField>false</o:LockedField>
                </o:OLEObject>
              </w:object>
            </w:r>
          </w:p>
        </w:tc>
        <w:tc>
          <w:tcPr>
            <w:tcW w:w="1492" w:type="dxa"/>
            <w:tcBorders>
              <w:tl2br w:val="nil"/>
              <w:tr2bl w:val="nil"/>
            </w:tcBorders>
            <w:shd w:val="clear" w:color="auto" w:fill="FFFFFF" w:themeFill="background1"/>
            <w:noWrap w:val="0"/>
            <w:vAlign w:val="center"/>
          </w:tcPr>
          <w:p w14:paraId="348D771C">
            <w:pPr>
              <w:adjustRightInd w:val="0"/>
              <w:snapToGrid w:val="0"/>
              <w:spacing w:line="360" w:lineRule="auto"/>
              <w:jc w:val="center"/>
              <w:rPr>
                <w:rFonts w:hint="eastAsia" w:cs="Times New Roman" w:asciiTheme="minorEastAsia" w:hAnsiTheme="minorEastAsia" w:eastAsiaTheme="minorEastAsia"/>
                <w:bCs/>
                <w:sz w:val="21"/>
                <w:szCs w:val="21"/>
                <w:highlight w:val="none"/>
                <w:lang w:val="en-US" w:eastAsia="zh-CN"/>
              </w:rPr>
            </w:pPr>
            <w:r>
              <w:rPr>
                <w:rFonts w:hint="eastAsia" w:cs="Times New Roman" w:asciiTheme="minorEastAsia" w:hAnsiTheme="minorEastAsia" w:eastAsiaTheme="minorEastAsia"/>
                <w:bCs/>
                <w:sz w:val="21"/>
                <w:szCs w:val="21"/>
                <w:highlight w:val="none"/>
                <w:lang w:val="en-US" w:eastAsia="zh-CN"/>
              </w:rPr>
              <w:t>±14</w:t>
            </w:r>
            <w:r>
              <w:rPr>
                <w:rFonts w:hint="eastAsia" w:cs="Times New Roman" w:asciiTheme="minorEastAsia" w:hAnsiTheme="minorEastAsia" w:eastAsiaTheme="minorEastAsia"/>
                <w:bCs/>
                <w:sz w:val="21"/>
                <w:szCs w:val="21"/>
                <w:highlight w:val="none"/>
                <w:lang w:val="en-US" w:eastAsia="zh-CN"/>
              </w:rPr>
              <w:object>
                <v:shape id="_x0000_i1062" o:spt="75" type="#_x0000_t75" style="height:17.25pt;width:20.25pt;" o:ole="t" fillcolor="#000011" filled="f" o:preferrelative="t" stroked="f" coordsize="21600,21600">
                  <v:path/>
                  <v:fill on="f" focussize="0,0"/>
                  <v:stroke on="f" joinstyle="miter"/>
                  <v:imagedata r:id="rId28" o:title=""/>
                  <o:lock v:ext="edit" aspectratio="t"/>
                  <w10:wrap type="none"/>
                  <w10:anchorlock/>
                </v:shape>
                <o:OLEObject Type="Embed" ProgID="Equation.3" ShapeID="_x0000_i1062" DrawAspect="Content" ObjectID="_1468075733" r:id="rId27">
                  <o:LockedField>false</o:LockedField>
                </o:OLEObject>
              </w:object>
            </w:r>
          </w:p>
        </w:tc>
      </w:tr>
    </w:tbl>
    <w:p w14:paraId="7A06C8DE">
      <w:pPr>
        <w:pStyle w:val="135"/>
        <w:spacing w:line="360" w:lineRule="auto"/>
        <w:ind w:firstLine="0" w:firstLineChars="0"/>
        <w:jc w:val="left"/>
        <w:rPr>
          <w:rFonts w:hint="eastAsia" w:ascii="黑体" w:hAnsi="黑体" w:eastAsia="黑体" w:cs="黑体"/>
          <w:sz w:val="18"/>
          <w:szCs w:val="18"/>
          <w:highlight w:val="none"/>
          <w:lang w:val="en-US" w:eastAsia="zh-CN"/>
        </w:rPr>
      </w:pPr>
      <w:r>
        <w:rPr>
          <w:rFonts w:hint="eastAsia" w:ascii="黑体" w:hAnsi="黑体" w:eastAsia="黑体" w:cs="黑体"/>
          <w:sz w:val="18"/>
          <w:szCs w:val="18"/>
          <w:highlight w:val="none"/>
          <w:lang w:val="en-US" w:eastAsia="zh-CN"/>
        </w:rPr>
        <w:t>注：L为水准路线长度，单位km。</w:t>
      </w:r>
    </w:p>
    <w:p w14:paraId="1CF0A156">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3.2.4四等水准测量主要技术要求应满足表中的规定：</w:t>
      </w:r>
    </w:p>
    <w:p w14:paraId="18F411DA">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r>
        <w:rPr>
          <w:rFonts w:hint="eastAsia" w:ascii="黑体" w:hAnsi="黑体" w:eastAsia="黑体" w:cs="黑体"/>
          <w:b/>
          <w:bCs/>
          <w:color w:val="000000" w:themeColor="text1"/>
          <w:kern w:val="2"/>
          <w:sz w:val="21"/>
          <w:szCs w:val="21"/>
          <w:highlight w:val="none"/>
          <w:lang w:val="en-US" w:eastAsia="zh-CN" w:bidi="ar-SA"/>
        </w:rPr>
        <w:t>表4.6  四等水准测量精度要求</w:t>
      </w:r>
    </w:p>
    <w:tbl>
      <w:tblPr>
        <w:tblStyle w:val="33"/>
        <w:tblW w:w="8431" w:type="dxa"/>
        <w:jc w:val="cente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Layout w:type="fixed"/>
        <w:tblCellMar>
          <w:top w:w="0" w:type="dxa"/>
          <w:left w:w="28" w:type="dxa"/>
          <w:bottom w:w="0" w:type="dxa"/>
          <w:right w:w="28" w:type="dxa"/>
        </w:tblCellMar>
      </w:tblPr>
      <w:tblGrid>
        <w:gridCol w:w="899"/>
        <w:gridCol w:w="1502"/>
        <w:gridCol w:w="1219"/>
        <w:gridCol w:w="1035"/>
        <w:gridCol w:w="1120"/>
        <w:gridCol w:w="1610"/>
        <w:gridCol w:w="1046"/>
      </w:tblGrid>
      <w:tr w14:paraId="226BDBA3">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1134" w:hRule="exact"/>
          <w:tblHeader/>
          <w:jc w:val="center"/>
        </w:trPr>
        <w:tc>
          <w:tcPr>
            <w:tcW w:w="899" w:type="dxa"/>
            <w:tcBorders>
              <w:tl2br w:val="nil"/>
              <w:tr2bl w:val="nil"/>
            </w:tcBorders>
            <w:shd w:val="clear" w:color="auto" w:fill="FFFFFF" w:themeFill="background1"/>
            <w:noWrap w:val="0"/>
            <w:vAlign w:val="center"/>
          </w:tcPr>
          <w:p w14:paraId="7ABDCA0C">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等级</w:t>
            </w:r>
          </w:p>
        </w:tc>
        <w:tc>
          <w:tcPr>
            <w:tcW w:w="1502" w:type="dxa"/>
            <w:tcBorders>
              <w:tl2br w:val="nil"/>
              <w:tr2bl w:val="nil"/>
            </w:tcBorders>
            <w:shd w:val="clear" w:color="auto" w:fill="FFFFFF" w:themeFill="background1"/>
            <w:noWrap w:val="0"/>
            <w:vAlign w:val="center"/>
          </w:tcPr>
          <w:p w14:paraId="15C5E5C5">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水准尺类型</w:t>
            </w:r>
          </w:p>
        </w:tc>
        <w:tc>
          <w:tcPr>
            <w:tcW w:w="1219" w:type="dxa"/>
            <w:tcBorders>
              <w:tl2br w:val="nil"/>
              <w:tr2bl w:val="nil"/>
            </w:tcBorders>
            <w:shd w:val="clear" w:color="auto" w:fill="FFFFFF" w:themeFill="background1"/>
            <w:noWrap w:val="0"/>
            <w:vAlign w:val="center"/>
          </w:tcPr>
          <w:p w14:paraId="34C90DC6">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水准仪等级</w:t>
            </w:r>
          </w:p>
        </w:tc>
        <w:tc>
          <w:tcPr>
            <w:tcW w:w="1035" w:type="dxa"/>
            <w:tcBorders>
              <w:tl2br w:val="nil"/>
              <w:tr2bl w:val="nil"/>
            </w:tcBorders>
            <w:shd w:val="clear" w:color="auto" w:fill="FFFFFF" w:themeFill="background1"/>
            <w:noWrap w:val="0"/>
            <w:vAlign w:val="center"/>
          </w:tcPr>
          <w:p w14:paraId="76CC71D2">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视距（m）</w:t>
            </w:r>
          </w:p>
        </w:tc>
        <w:tc>
          <w:tcPr>
            <w:tcW w:w="1120" w:type="dxa"/>
            <w:tcBorders>
              <w:tl2br w:val="nil"/>
              <w:tr2bl w:val="nil"/>
            </w:tcBorders>
            <w:shd w:val="clear" w:color="auto" w:fill="FFFFFF" w:themeFill="background1"/>
            <w:noWrap w:val="0"/>
            <w:vAlign w:val="center"/>
          </w:tcPr>
          <w:p w14:paraId="0B91BDEE">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前后视距差（m）</w:t>
            </w:r>
          </w:p>
        </w:tc>
        <w:tc>
          <w:tcPr>
            <w:tcW w:w="1610" w:type="dxa"/>
            <w:tcBorders>
              <w:tl2br w:val="nil"/>
              <w:tr2bl w:val="nil"/>
            </w:tcBorders>
            <w:shd w:val="clear" w:color="auto" w:fill="FFFFFF" w:themeFill="background1"/>
            <w:noWrap w:val="0"/>
            <w:vAlign w:val="center"/>
          </w:tcPr>
          <w:p w14:paraId="1C9D3E08">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测段的前后视距累积差（m）</w:t>
            </w:r>
          </w:p>
        </w:tc>
        <w:tc>
          <w:tcPr>
            <w:tcW w:w="1046" w:type="dxa"/>
            <w:tcBorders>
              <w:tl2br w:val="nil"/>
              <w:tr2bl w:val="nil"/>
            </w:tcBorders>
            <w:shd w:val="clear" w:color="auto" w:fill="FFFFFF" w:themeFill="background1"/>
            <w:noWrap w:val="0"/>
            <w:vAlign w:val="center"/>
          </w:tcPr>
          <w:p w14:paraId="2ACBA273">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视线高度（m）</w:t>
            </w:r>
          </w:p>
        </w:tc>
      </w:tr>
      <w:tr w14:paraId="5654AF7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hemeFill="background1"/>
          <w:tblCellMar>
            <w:top w:w="0" w:type="dxa"/>
            <w:left w:w="28" w:type="dxa"/>
            <w:bottom w:w="0" w:type="dxa"/>
            <w:right w:w="28" w:type="dxa"/>
          </w:tblCellMar>
        </w:tblPrEx>
        <w:trPr>
          <w:trHeight w:val="850" w:hRule="exact"/>
          <w:jc w:val="center"/>
        </w:trPr>
        <w:tc>
          <w:tcPr>
            <w:tcW w:w="899" w:type="dxa"/>
            <w:tcBorders>
              <w:tl2br w:val="nil"/>
              <w:tr2bl w:val="nil"/>
            </w:tcBorders>
            <w:shd w:val="clear" w:color="auto" w:fill="FFFFFF" w:themeFill="background1"/>
            <w:noWrap w:val="0"/>
            <w:vAlign w:val="center"/>
          </w:tcPr>
          <w:p w14:paraId="4A9C6CD3">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四等</w:t>
            </w:r>
          </w:p>
        </w:tc>
        <w:tc>
          <w:tcPr>
            <w:tcW w:w="1502" w:type="dxa"/>
            <w:tcBorders>
              <w:tl2br w:val="nil"/>
              <w:tr2bl w:val="nil"/>
            </w:tcBorders>
            <w:shd w:val="clear" w:color="auto" w:fill="FFFFFF" w:themeFill="background1"/>
            <w:noWrap w:val="0"/>
            <w:vAlign w:val="center"/>
          </w:tcPr>
          <w:p w14:paraId="64FE0CD3">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双面木尺</w:t>
            </w:r>
          </w:p>
          <w:p w14:paraId="2CC27DCE">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单面条码</w:t>
            </w:r>
          </w:p>
        </w:tc>
        <w:tc>
          <w:tcPr>
            <w:tcW w:w="1219" w:type="dxa"/>
            <w:tcBorders>
              <w:tl2br w:val="nil"/>
              <w:tr2bl w:val="nil"/>
            </w:tcBorders>
            <w:shd w:val="clear" w:color="auto" w:fill="FFFFFF" w:themeFill="background1"/>
            <w:noWrap w:val="0"/>
            <w:vAlign w:val="center"/>
          </w:tcPr>
          <w:p w14:paraId="624D7000">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DS3</w:t>
            </w:r>
          </w:p>
        </w:tc>
        <w:tc>
          <w:tcPr>
            <w:tcW w:w="1035" w:type="dxa"/>
            <w:tcBorders>
              <w:tl2br w:val="nil"/>
              <w:tr2bl w:val="nil"/>
            </w:tcBorders>
            <w:shd w:val="clear" w:color="auto" w:fill="FFFFFF" w:themeFill="background1"/>
            <w:noWrap w:val="0"/>
            <w:vAlign w:val="center"/>
          </w:tcPr>
          <w:p w14:paraId="1F20412F">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≤100</w:t>
            </w:r>
          </w:p>
        </w:tc>
        <w:tc>
          <w:tcPr>
            <w:tcW w:w="1120" w:type="dxa"/>
            <w:tcBorders>
              <w:tl2br w:val="nil"/>
              <w:tr2bl w:val="nil"/>
            </w:tcBorders>
            <w:shd w:val="clear" w:color="auto" w:fill="FFFFFF" w:themeFill="background1"/>
            <w:noWrap w:val="0"/>
            <w:vAlign w:val="center"/>
          </w:tcPr>
          <w:p w14:paraId="52C8D72F">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≤3.0</w:t>
            </w:r>
          </w:p>
        </w:tc>
        <w:tc>
          <w:tcPr>
            <w:tcW w:w="1610" w:type="dxa"/>
            <w:tcBorders>
              <w:tl2br w:val="nil"/>
              <w:tr2bl w:val="nil"/>
            </w:tcBorders>
            <w:shd w:val="clear" w:color="auto" w:fill="FFFFFF" w:themeFill="background1"/>
            <w:noWrap w:val="0"/>
            <w:vAlign w:val="center"/>
          </w:tcPr>
          <w:p w14:paraId="2510E041">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≤10.0</w:t>
            </w:r>
          </w:p>
        </w:tc>
        <w:tc>
          <w:tcPr>
            <w:tcW w:w="1046" w:type="dxa"/>
            <w:tcBorders>
              <w:tl2br w:val="nil"/>
              <w:tr2bl w:val="nil"/>
            </w:tcBorders>
            <w:shd w:val="clear" w:color="auto" w:fill="FFFFFF" w:themeFill="background1"/>
            <w:noWrap w:val="0"/>
            <w:vAlign w:val="center"/>
          </w:tcPr>
          <w:p w14:paraId="0326DA16">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三丝能读数</w:t>
            </w:r>
          </w:p>
        </w:tc>
      </w:tr>
    </w:tbl>
    <w:p w14:paraId="7C1A19D7">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3.2.5观测过程中应遵循如下原则：</w:t>
      </w:r>
    </w:p>
    <w:p w14:paraId="6ACC7445">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①每天作业前检查与校正i角，保证i角绝对值在作业过程中不超过15″；</w:t>
      </w:r>
    </w:p>
    <w:p w14:paraId="315CB0C2">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②测量时严格要求前后视距相等，减少仪器i角对高差观测的影响；</w:t>
      </w:r>
    </w:p>
    <w:p w14:paraId="71758DA4">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③采用竹杆或尺撑辅助安置水准尺，确保水准尺在观测时处于竖直状态；</w:t>
      </w:r>
    </w:p>
    <w:p w14:paraId="4290A365">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④为了保证水准尺的稳定性，选用5Kg尺垫，将尺垫安放在坚实的地方踩实以防止尺垫下沉；</w:t>
      </w:r>
    </w:p>
    <w:p w14:paraId="7B4842DA">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⑥日出后与日落前半小时、太阳中天前后、风力大于四级、气温突变、雨雪、呈象跳动难于照准时，均停止观测。避免在光线昏暗或阳光强烈的环境下作业；</w:t>
      </w:r>
    </w:p>
    <w:p w14:paraId="18481919">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⑦水准路线采用往返观测，并沿同一条路线进行。每一测段均采用偶数站结束，由往测转为返测时，互换前后尺再进行观测；</w:t>
      </w:r>
    </w:p>
    <w:p w14:paraId="14CB38D7">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⑧观测顺序是：“后—前—前—后，前—后—后—前”；</w:t>
      </w:r>
    </w:p>
    <w:p w14:paraId="15AC1247">
      <w:pPr>
        <w:pStyle w:val="4"/>
        <w:rPr>
          <w:rFonts w:hint="eastAsia" w:cs="Times New Roman" w:asciiTheme="minorEastAsia" w:hAnsiTheme="minorEastAsia" w:eastAsiaTheme="minorEastAsia"/>
          <w:bCs/>
          <w:sz w:val="24"/>
          <w:highlight w:val="none"/>
          <w:lang w:val="en-US" w:eastAsia="zh-CN"/>
        </w:rPr>
      </w:pPr>
      <w:bookmarkStart w:id="76" w:name="_Toc8665"/>
      <w:r>
        <w:rPr>
          <w:rFonts w:hint="eastAsia" w:cs="Times New Roman" w:asciiTheme="minorEastAsia" w:hAnsiTheme="minorEastAsia" w:eastAsiaTheme="minorEastAsia"/>
          <w:bCs/>
          <w:sz w:val="24"/>
          <w:highlight w:val="none"/>
          <w:lang w:val="en-US" w:eastAsia="zh-CN"/>
        </w:rPr>
        <w:t>4、高边坡监测</w:t>
      </w:r>
      <w:bookmarkEnd w:id="76"/>
    </w:p>
    <w:p w14:paraId="683A5ED5">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4.1监测的目的</w:t>
      </w:r>
    </w:p>
    <w:p w14:paraId="2901944F">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由于K103+100～K103+540、ZK105+140～ZK105+420开挖高度较大，且边坡稳定是一个复杂的、多参数岩土力学问题，尤其对于地质条件复杂、有较大潜在危害的路堑高边坡，单靠理论分析很难把握其稳定状态，必须建立动态监测体系 只有对边坡表面、地下变形以及支挡结构物受力状态监测获取的信息进行综合分析，才能把握路堑边坡的安全稳定。高边坡监测的主要目的有以下几点 ：</w:t>
      </w:r>
    </w:p>
    <w:p w14:paraId="2655CF05">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4.1.1通过对边坡变形的监测，判断边坡的滑动面深度、滑动范围及其变形发展趋势，评估开挖施工对边坡自身稳定性和周围建构筑物的影响情况，提供预警信息；</w:t>
      </w:r>
    </w:p>
    <w:p w14:paraId="73BC9CAE">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4.1.2通过动态监测，依据实际情况进行工序和工艺的调整，以便采取更为合理、有效的支护措施，及时指导施工，优化施工方案。避免边坡工程事故的发生，确保施工安全快捷地进行；</w:t>
      </w:r>
    </w:p>
    <w:p w14:paraId="44BFC84F">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4.1.3通过动态监测，掌握控制边坡的稳定性个中参数和因数随时间和空间上的不断变化的过程，为动态化设计，变更设计方案提供依据；</w:t>
      </w:r>
    </w:p>
    <w:p w14:paraId="3DE2083D">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4.1.4评价安全稳定性；</w:t>
      </w:r>
    </w:p>
    <w:p w14:paraId="27564323">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4.1.5积累量测数据总结经验，为节省工程投资，提高施工水平提供科学依据和技术保证。</w:t>
      </w:r>
    </w:p>
    <w:p w14:paraId="658933AD">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4.2监测的项目与断面布置</w:t>
      </w:r>
    </w:p>
    <w:p w14:paraId="4A80D31F">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本标段路基主要通过静态爆破开挖的方式进行，施工期间随着深度的开挖，防止边坡出现垮塌等情况，我们需要对边坡进行水平位移和垂直位移的监测，以保证施工期间的安全。</w:t>
      </w:r>
    </w:p>
    <w:p w14:paraId="065E4722">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bookmarkStart w:id="77" w:name="_Toc23006"/>
      <w:r>
        <w:rPr>
          <w:rFonts w:hint="eastAsia" w:cs="Times New Roman" w:asciiTheme="minorEastAsia" w:hAnsiTheme="minorEastAsia" w:eastAsiaTheme="minorEastAsia"/>
          <w:bCs/>
          <w:sz w:val="24"/>
          <w:highlight w:val="none"/>
          <w:lang w:val="en-US" w:eastAsia="zh-CN"/>
        </w:rPr>
        <w:t>4.3监测仪器设备</w:t>
      </w:r>
      <w:bookmarkEnd w:id="77"/>
    </w:p>
    <w:p w14:paraId="440F87B9">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根据现场地形条件和监测项目，监测仪器主要采用全站仪和水准仪对位移监测桩进行平面和高程位置的监测。</w:t>
      </w:r>
    </w:p>
    <w:p w14:paraId="46DB566F">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bookmarkStart w:id="78" w:name="_Toc24300"/>
      <w:r>
        <w:rPr>
          <w:rFonts w:hint="eastAsia" w:cs="Times New Roman" w:asciiTheme="minorEastAsia" w:hAnsiTheme="minorEastAsia" w:eastAsiaTheme="minorEastAsia"/>
          <w:bCs/>
          <w:sz w:val="24"/>
          <w:highlight w:val="none"/>
          <w:lang w:val="en-US" w:eastAsia="zh-CN"/>
        </w:rPr>
        <w:t>4.4监测断面布置与元器件埋设</w:t>
      </w:r>
      <w:bookmarkEnd w:id="78"/>
    </w:p>
    <w:p w14:paraId="6E3C7865">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高边坡的监测断面布置在各级边坡平台处，沿线路纵断面方向每50米一个测点，对有可能形成的滑动带、重点部位及可以点应加深、加密布设，基准点埋设在不受施工干扰并且能够直接观测完整断面的监测点位置。位移监测桩采用φ18的钢筋顶部刻十字丝或者购买的控制点测量标志，根据现场条件选择，土质边坡通过将螺纹钢筋钉入土体并用混凝土包围固定，岩层边坡通过电钻钻孔灌入植筋胶将测量标志埋设固定。</w:t>
      </w:r>
    </w:p>
    <w:p w14:paraId="75891B8E">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bookmarkStart w:id="79" w:name="_Toc21586"/>
      <w:r>
        <w:rPr>
          <w:rFonts w:hint="eastAsia" w:cs="Times New Roman" w:asciiTheme="minorEastAsia" w:hAnsiTheme="minorEastAsia" w:eastAsiaTheme="minorEastAsia"/>
          <w:bCs/>
          <w:sz w:val="24"/>
          <w:highlight w:val="none"/>
          <w:lang w:val="en-US" w:eastAsia="zh-CN"/>
        </w:rPr>
        <w:t>4.5监测频率</w:t>
      </w:r>
      <w:bookmarkEnd w:id="79"/>
    </w:p>
    <w:p w14:paraId="55C6C946">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测点埋设后即开始监测，监测过程持续到边坡加固工程完工后运营2年无明显位移即可结束，变形量增大或变形速率加快时加大监测频率。具体检测频率如下表：</w:t>
      </w:r>
    </w:p>
    <w:p w14:paraId="3E76C56F">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r>
        <w:rPr>
          <w:rFonts w:hint="eastAsia" w:ascii="黑体" w:hAnsi="黑体" w:eastAsia="黑体" w:cs="黑体"/>
          <w:b/>
          <w:bCs/>
          <w:color w:val="000000" w:themeColor="text1"/>
          <w:kern w:val="2"/>
          <w:sz w:val="21"/>
          <w:szCs w:val="21"/>
          <w:highlight w:val="none"/>
          <w:lang w:val="en-US" w:eastAsia="zh-CN" w:bidi="ar-SA"/>
        </w:rPr>
        <w:t>表4.7  高边坡监控量测频率</w:t>
      </w:r>
    </w:p>
    <w:tbl>
      <w:tblPr>
        <w:tblStyle w:val="33"/>
        <w:tblW w:w="8528" w:type="dxa"/>
        <w:jc w:val="center"/>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Layout w:type="fixed"/>
        <w:tblCellMar>
          <w:top w:w="80" w:type="dxa"/>
          <w:left w:w="128" w:type="dxa"/>
          <w:bottom w:w="80" w:type="dxa"/>
          <w:right w:w="128" w:type="dxa"/>
        </w:tblCellMar>
      </w:tblPr>
      <w:tblGrid>
        <w:gridCol w:w="4301"/>
        <w:gridCol w:w="2113"/>
        <w:gridCol w:w="2114"/>
      </w:tblGrid>
      <w:tr w14:paraId="35A2EBFA">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CellMar>
            <w:top w:w="80" w:type="dxa"/>
            <w:left w:w="128" w:type="dxa"/>
            <w:bottom w:w="80" w:type="dxa"/>
            <w:right w:w="128" w:type="dxa"/>
          </w:tblCellMar>
        </w:tblPrEx>
        <w:trPr>
          <w:trHeight w:val="0" w:hRule="atLeast"/>
          <w:tblHeader/>
          <w:jc w:val="center"/>
        </w:trPr>
        <w:tc>
          <w:tcPr>
            <w:tcW w:w="4301"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32703531">
            <w:pPr>
              <w:adjustRightInd w:val="0"/>
              <w:snapToGrid w:val="0"/>
              <w:spacing w:line="360" w:lineRule="auto"/>
              <w:jc w:val="center"/>
              <w:rPr>
                <w:rFonts w:hint="default"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时间</w:t>
            </w:r>
          </w:p>
        </w:tc>
        <w:tc>
          <w:tcPr>
            <w:tcW w:w="211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7DFAF7F9">
            <w:pPr>
              <w:adjustRightInd w:val="0"/>
              <w:snapToGrid w:val="0"/>
              <w:spacing w:line="360" w:lineRule="auto"/>
              <w:jc w:val="center"/>
              <w:rPr>
                <w:rFonts w:hint="default"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施工期间</w:t>
            </w:r>
          </w:p>
        </w:tc>
        <w:tc>
          <w:tcPr>
            <w:tcW w:w="211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352DC069">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施工完成</w:t>
            </w:r>
          </w:p>
        </w:tc>
      </w:tr>
      <w:tr w14:paraId="318B85D6">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CellMar>
            <w:top w:w="80" w:type="dxa"/>
            <w:left w:w="128" w:type="dxa"/>
            <w:bottom w:w="80" w:type="dxa"/>
            <w:right w:w="128" w:type="dxa"/>
          </w:tblCellMar>
        </w:tblPrEx>
        <w:trPr>
          <w:trHeight w:val="0" w:hRule="atLeast"/>
          <w:jc w:val="center"/>
        </w:trPr>
        <w:tc>
          <w:tcPr>
            <w:tcW w:w="4301"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602365D9">
            <w:pPr>
              <w:adjustRightInd w:val="0"/>
              <w:snapToGrid w:val="0"/>
              <w:spacing w:line="360" w:lineRule="auto"/>
              <w:jc w:val="center"/>
              <w:rPr>
                <w:rFonts w:hint="default"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旱季和少雨季节</w:t>
            </w:r>
          </w:p>
        </w:tc>
        <w:tc>
          <w:tcPr>
            <w:tcW w:w="211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6519CCE0">
            <w:pPr>
              <w:adjustRightInd w:val="0"/>
              <w:snapToGrid w:val="0"/>
              <w:spacing w:line="360" w:lineRule="auto"/>
              <w:jc w:val="center"/>
              <w:rPr>
                <w:rFonts w:hint="default"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1次/周</w:t>
            </w:r>
          </w:p>
        </w:tc>
        <w:tc>
          <w:tcPr>
            <w:tcW w:w="211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50206E61">
            <w:pPr>
              <w:adjustRightInd w:val="0"/>
              <w:snapToGrid w:val="0"/>
              <w:spacing w:line="360" w:lineRule="auto"/>
              <w:jc w:val="center"/>
              <w:rPr>
                <w:rFonts w:hint="default"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2次/月</w:t>
            </w:r>
          </w:p>
        </w:tc>
      </w:tr>
      <w:tr w14:paraId="2F9A0F7C">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CellMar>
            <w:top w:w="80" w:type="dxa"/>
            <w:left w:w="128" w:type="dxa"/>
            <w:bottom w:w="80" w:type="dxa"/>
            <w:right w:w="128" w:type="dxa"/>
          </w:tblCellMar>
        </w:tblPrEx>
        <w:trPr>
          <w:trHeight w:val="0" w:hRule="atLeast"/>
          <w:jc w:val="center"/>
        </w:trPr>
        <w:tc>
          <w:tcPr>
            <w:tcW w:w="4301"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0C7D6C1A">
            <w:pPr>
              <w:adjustRightInd w:val="0"/>
              <w:snapToGrid w:val="0"/>
              <w:spacing w:line="360" w:lineRule="auto"/>
              <w:jc w:val="center"/>
              <w:rPr>
                <w:rFonts w:hint="default"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雨季</w:t>
            </w:r>
          </w:p>
        </w:tc>
        <w:tc>
          <w:tcPr>
            <w:tcW w:w="211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443EF217">
            <w:pPr>
              <w:adjustRightInd w:val="0"/>
              <w:snapToGrid w:val="0"/>
              <w:spacing w:line="360" w:lineRule="auto"/>
              <w:jc w:val="center"/>
              <w:rPr>
                <w:rFonts w:hint="default"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2次/月</w:t>
            </w:r>
          </w:p>
        </w:tc>
        <w:tc>
          <w:tcPr>
            <w:tcW w:w="211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59774D29">
            <w:pPr>
              <w:adjustRightInd w:val="0"/>
              <w:snapToGrid w:val="0"/>
              <w:spacing w:line="360" w:lineRule="auto"/>
              <w:jc w:val="center"/>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1次/月</w:t>
            </w:r>
          </w:p>
        </w:tc>
      </w:tr>
      <w:tr w14:paraId="1215DA6D">
        <w:tblPrEx>
          <w:tblBorders>
            <w:top w:val="single" w:color="66FFCC" w:sz="8" w:space="0"/>
            <w:left w:val="single" w:color="66FFCC" w:sz="8" w:space="0"/>
            <w:bottom w:val="single" w:color="66FFCC" w:sz="8" w:space="0"/>
            <w:right w:val="single" w:color="66FFCC" w:sz="8" w:space="0"/>
            <w:insideH w:val="single" w:color="66FFCC" w:sz="8" w:space="0"/>
            <w:insideV w:val="single" w:color="66FFCC" w:sz="8" w:space="0"/>
          </w:tblBorders>
          <w:tblCellMar>
            <w:top w:w="80" w:type="dxa"/>
            <w:left w:w="128" w:type="dxa"/>
            <w:bottom w:w="80" w:type="dxa"/>
            <w:right w:w="128" w:type="dxa"/>
          </w:tblCellMar>
        </w:tblPrEx>
        <w:trPr>
          <w:trHeight w:val="0" w:hRule="atLeast"/>
          <w:jc w:val="center"/>
        </w:trPr>
        <w:tc>
          <w:tcPr>
            <w:tcW w:w="4301"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1C282C23">
            <w:pPr>
              <w:adjustRightInd w:val="0"/>
              <w:snapToGrid w:val="0"/>
              <w:spacing w:line="360" w:lineRule="auto"/>
              <w:jc w:val="center"/>
              <w:rPr>
                <w:rFonts w:hint="default"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暴雨期和雨后数天内</w:t>
            </w:r>
          </w:p>
        </w:tc>
        <w:tc>
          <w:tcPr>
            <w:tcW w:w="211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43B26958">
            <w:pPr>
              <w:adjustRightInd w:val="0"/>
              <w:snapToGrid w:val="0"/>
              <w:spacing w:line="360" w:lineRule="auto"/>
              <w:jc w:val="center"/>
              <w:rPr>
                <w:rFonts w:hint="default"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3次/周</w:t>
            </w:r>
          </w:p>
        </w:tc>
        <w:tc>
          <w:tcPr>
            <w:tcW w:w="211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noWrap w:val="0"/>
            <w:vAlign w:val="center"/>
          </w:tcPr>
          <w:p w14:paraId="3627DD41">
            <w:pPr>
              <w:adjustRightInd w:val="0"/>
              <w:snapToGrid w:val="0"/>
              <w:spacing w:line="360" w:lineRule="auto"/>
              <w:jc w:val="center"/>
              <w:rPr>
                <w:rFonts w:hint="default"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1次/周</w:t>
            </w:r>
          </w:p>
        </w:tc>
      </w:tr>
    </w:tbl>
    <w:p w14:paraId="4A48BDD5">
      <w:pPr>
        <w:pStyle w:val="4"/>
        <w:rPr>
          <w:rFonts w:hint="default" w:cs="Times New Roman" w:asciiTheme="minorEastAsia" w:hAnsiTheme="minorEastAsia" w:eastAsiaTheme="minorEastAsia"/>
          <w:bCs/>
          <w:sz w:val="24"/>
          <w:highlight w:val="none"/>
          <w:lang w:val="en-US" w:eastAsia="zh-CN"/>
        </w:rPr>
      </w:pPr>
      <w:bookmarkStart w:id="80" w:name="_Toc9102"/>
      <w:r>
        <w:rPr>
          <w:rFonts w:hint="eastAsia" w:cs="Times New Roman" w:asciiTheme="minorEastAsia" w:hAnsiTheme="minorEastAsia" w:eastAsiaTheme="minorEastAsia"/>
          <w:bCs/>
          <w:sz w:val="24"/>
          <w:highlight w:val="none"/>
          <w:lang w:val="en-US" w:eastAsia="zh-CN"/>
        </w:rPr>
        <w:t>5、横断面复核</w:t>
      </w:r>
      <w:bookmarkEnd w:id="80"/>
    </w:p>
    <w:p w14:paraId="276077CE">
      <w:pPr>
        <w:adjustRightInd w:val="0"/>
        <w:snapToGrid w:val="0"/>
        <w:spacing w:line="360" w:lineRule="auto"/>
        <w:ind w:firstLine="480" w:firstLineChars="200"/>
        <w:rPr>
          <w:rFonts w:hint="eastAsia" w:cs="Times New Roman" w:asciiTheme="minorEastAsia" w:hAnsiTheme="minorEastAsia" w:eastAsiaTheme="minorEastAsia"/>
          <w:bCs/>
          <w:sz w:val="24"/>
          <w:highlight w:val="none"/>
          <w:lang w:val="en-US" w:eastAsia="zh-CN"/>
        </w:rPr>
      </w:pPr>
      <w:r>
        <w:rPr>
          <w:rFonts w:hint="eastAsia" w:cs="Times New Roman" w:asciiTheme="minorEastAsia" w:hAnsiTheme="minorEastAsia" w:eastAsiaTheme="minorEastAsia"/>
          <w:bCs/>
          <w:sz w:val="24"/>
          <w:highlight w:val="none"/>
          <w:lang w:val="en-US" w:eastAsia="zh-CN"/>
        </w:rPr>
        <w:t>本标段断面复核由测量队组织，对桥梁、路基的原地面进行复核测量，将结果汇总后与设计原地面标高进行对比复核，对于偏差较大的数据及时向设计代表和总监办提出，并修正。</w:t>
      </w:r>
    </w:p>
    <w:p w14:paraId="3574E2FC">
      <w:pPr>
        <w:pStyle w:val="3"/>
        <w:rPr>
          <w:highlight w:val="none"/>
        </w:rPr>
      </w:pPr>
      <w:bookmarkStart w:id="81" w:name="_Toc4822"/>
      <w:r>
        <w:rPr>
          <w:rFonts w:hint="eastAsia"/>
          <w:highlight w:val="none"/>
          <w:lang w:val="en-US" w:eastAsia="zh-CN"/>
        </w:rPr>
        <w:t>二</w:t>
      </w:r>
      <w:r>
        <w:rPr>
          <w:rFonts w:hint="eastAsia"/>
          <w:highlight w:val="none"/>
        </w:rPr>
        <w:t>、路基工程</w:t>
      </w:r>
      <w:bookmarkEnd w:id="61"/>
      <w:bookmarkEnd w:id="81"/>
      <w:bookmarkStart w:id="82" w:name="OLE_LINK78"/>
      <w:bookmarkEnd w:id="82"/>
    </w:p>
    <w:p w14:paraId="66F1DCBA">
      <w:pPr>
        <w:pStyle w:val="47"/>
        <w:rPr>
          <w:rFonts w:hint="eastAsia" w:asciiTheme="minorEastAsia" w:hAnsiTheme="minorEastAsia" w:eastAsiaTheme="minorEastAsia"/>
          <w:szCs w:val="24"/>
          <w:highlight w:val="none"/>
        </w:rPr>
      </w:pPr>
      <w:r>
        <w:rPr>
          <w:rFonts w:hint="eastAsia" w:asciiTheme="minorEastAsia" w:hAnsiTheme="minorEastAsia" w:eastAsiaTheme="minorEastAsia"/>
          <w:szCs w:val="24"/>
          <w:highlight w:val="none"/>
        </w:rPr>
        <w:t>A</w:t>
      </w:r>
      <w:r>
        <w:rPr>
          <w:rFonts w:hint="eastAsia" w:asciiTheme="minorEastAsia" w:hAnsiTheme="minorEastAsia" w:eastAsiaTheme="minorEastAsia"/>
          <w:szCs w:val="24"/>
          <w:highlight w:val="none"/>
          <w:lang w:val="en-US" w:eastAsia="zh-CN"/>
        </w:rPr>
        <w:t>11</w:t>
      </w:r>
      <w:r>
        <w:rPr>
          <w:rFonts w:hint="eastAsia" w:asciiTheme="minorEastAsia" w:hAnsiTheme="minorEastAsia" w:eastAsiaTheme="minorEastAsia"/>
          <w:szCs w:val="24"/>
          <w:highlight w:val="none"/>
        </w:rPr>
        <w:t>合同段</w:t>
      </w:r>
      <w:r>
        <w:rPr>
          <w:rFonts w:hint="eastAsia" w:asciiTheme="minorEastAsia" w:hAnsiTheme="minorEastAsia" w:eastAsiaTheme="minorEastAsia"/>
          <w:szCs w:val="24"/>
          <w:highlight w:val="none"/>
          <w:lang w:val="en-US" w:eastAsia="zh-CN"/>
        </w:rPr>
        <w:t>主线</w:t>
      </w:r>
      <w:r>
        <w:rPr>
          <w:rFonts w:hint="eastAsia" w:asciiTheme="minorEastAsia" w:hAnsiTheme="minorEastAsia" w:eastAsiaTheme="minorEastAsia"/>
          <w:szCs w:val="24"/>
          <w:highlight w:val="none"/>
        </w:rPr>
        <w:t>路基</w:t>
      </w:r>
      <w:r>
        <w:rPr>
          <w:rFonts w:hint="eastAsia" w:asciiTheme="minorEastAsia" w:hAnsiTheme="minorEastAsia" w:eastAsiaTheme="minorEastAsia"/>
          <w:szCs w:val="24"/>
          <w:highlight w:val="none"/>
          <w:lang w:val="en-US" w:eastAsia="zh-CN"/>
        </w:rPr>
        <w:t>为拓宽工程</w:t>
      </w:r>
      <w:r>
        <w:rPr>
          <w:rFonts w:hint="eastAsia" w:asciiTheme="minorEastAsia" w:hAnsiTheme="minorEastAsia" w:eastAsiaTheme="minorEastAsia"/>
          <w:szCs w:val="24"/>
          <w:highlight w:val="none"/>
        </w:rPr>
        <w:t>，</w:t>
      </w:r>
      <w:r>
        <w:rPr>
          <w:rFonts w:hint="eastAsia" w:asciiTheme="minorEastAsia" w:hAnsiTheme="minorEastAsia" w:eastAsiaTheme="minorEastAsia"/>
          <w:szCs w:val="24"/>
          <w:highlight w:val="none"/>
          <w:lang w:val="en-US" w:eastAsia="zh-CN"/>
        </w:rPr>
        <w:t>当采用整体式路基时，采用两侧拓宽；当采用分离式路基时，采用单侧拓宽。路基宽度：整体式：42m；断面布设为：2×（0.750m（左侧路缘带）+4×3.75m（行车道）3.0m（硬路肩，含右侧路缘带）+0.75m（土路肩））+3.0m（中央分隔带）。分离式：20.75m；断面布设为：0.750m（土路肩）+1.25m（硬路肩）+4×3.75m（行车道）+3.0m（硬路肩，含右侧路缘带）+0.75m（土路肩）。路基拓宽示意图见图4.1。最终达到双向八车道，路基段落分布见表4.8。</w:t>
      </w:r>
    </w:p>
    <w:p w14:paraId="6D943BC0">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r>
        <w:rPr>
          <w:rFonts w:hint="eastAsia" w:ascii="黑体" w:hAnsi="黑体" w:eastAsia="黑体" w:cs="黑体"/>
          <w:b/>
          <w:bCs/>
          <w:color w:val="000000" w:themeColor="text1"/>
          <w:kern w:val="2"/>
          <w:sz w:val="21"/>
          <w:szCs w:val="21"/>
          <w:highlight w:val="none"/>
          <w:lang w:val="en-US" w:eastAsia="zh-CN" w:bidi="ar-SA"/>
        </w:rPr>
        <w:t>图4.1路基拼宽示意图</w:t>
      </w:r>
    </w:p>
    <w:p w14:paraId="26670020">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r>
        <w:rPr>
          <w:highlight w:val="none"/>
        </w:rPr>
        <w:drawing>
          <wp:inline distT="0" distB="0" distL="114300" distR="114300">
            <wp:extent cx="5276850" cy="1964690"/>
            <wp:effectExtent l="0" t="0" r="11430" b="1270"/>
            <wp:docPr id="4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7"/>
                    <pic:cNvPicPr>
                      <a:picLocks noChangeAspect="1"/>
                    </pic:cNvPicPr>
                  </pic:nvPicPr>
                  <pic:blipFill>
                    <a:blip r:embed="rId29"/>
                    <a:stretch>
                      <a:fillRect/>
                    </a:stretch>
                  </pic:blipFill>
                  <pic:spPr>
                    <a:xfrm>
                      <a:off x="0" y="0"/>
                      <a:ext cx="5276850" cy="1964690"/>
                    </a:xfrm>
                    <a:prstGeom prst="rect">
                      <a:avLst/>
                    </a:prstGeom>
                    <a:noFill/>
                    <a:ln>
                      <a:noFill/>
                    </a:ln>
                  </pic:spPr>
                </pic:pic>
              </a:graphicData>
            </a:graphic>
          </wp:inline>
        </w:drawing>
      </w:r>
    </w:p>
    <w:p w14:paraId="0BCA4A12">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r>
        <w:rPr>
          <w:rFonts w:hint="eastAsia" w:ascii="黑体" w:hAnsi="黑体" w:eastAsia="黑体" w:cs="黑体"/>
          <w:b/>
          <w:bCs/>
          <w:color w:val="000000" w:themeColor="text1"/>
          <w:kern w:val="2"/>
          <w:sz w:val="21"/>
          <w:szCs w:val="21"/>
          <w:highlight w:val="none"/>
          <w:lang w:val="en-US" w:eastAsia="zh-CN" w:bidi="ar-SA"/>
        </w:rPr>
        <w:t>整体式路基（双向八车道）两侧拼宽路段</w:t>
      </w:r>
    </w:p>
    <w:p w14:paraId="48CEC405">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r>
        <w:rPr>
          <w:highlight w:val="none"/>
        </w:rPr>
        <w:drawing>
          <wp:inline distT="0" distB="0" distL="114300" distR="114300">
            <wp:extent cx="5268595" cy="1501775"/>
            <wp:effectExtent l="0" t="0" r="4445" b="6985"/>
            <wp:docPr id="4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8"/>
                    <pic:cNvPicPr>
                      <a:picLocks noChangeAspect="1"/>
                    </pic:cNvPicPr>
                  </pic:nvPicPr>
                  <pic:blipFill>
                    <a:blip r:embed="rId30"/>
                    <a:stretch>
                      <a:fillRect/>
                    </a:stretch>
                  </pic:blipFill>
                  <pic:spPr>
                    <a:xfrm>
                      <a:off x="0" y="0"/>
                      <a:ext cx="5268595" cy="1501775"/>
                    </a:xfrm>
                    <a:prstGeom prst="rect">
                      <a:avLst/>
                    </a:prstGeom>
                    <a:noFill/>
                    <a:ln>
                      <a:noFill/>
                    </a:ln>
                  </pic:spPr>
                </pic:pic>
              </a:graphicData>
            </a:graphic>
          </wp:inline>
        </w:drawing>
      </w:r>
    </w:p>
    <w:p w14:paraId="7AEB4FCC">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r>
        <w:rPr>
          <w:rFonts w:hint="eastAsia" w:ascii="黑体" w:hAnsi="黑体" w:eastAsia="黑体" w:cs="黑体"/>
          <w:b/>
          <w:bCs/>
          <w:color w:val="000000" w:themeColor="text1"/>
          <w:kern w:val="2"/>
          <w:sz w:val="21"/>
          <w:szCs w:val="21"/>
          <w:highlight w:val="none"/>
          <w:lang w:val="en-US" w:eastAsia="zh-CN" w:bidi="ar-SA"/>
        </w:rPr>
        <w:t>分离式路基（整幅四车道）单侧分离路段</w:t>
      </w:r>
    </w:p>
    <w:p w14:paraId="651D46C6">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r>
        <w:rPr>
          <w:rFonts w:hint="eastAsia" w:ascii="黑体" w:hAnsi="黑体" w:eastAsia="黑体" w:cs="黑体"/>
          <w:b/>
          <w:bCs/>
          <w:color w:val="000000" w:themeColor="text1"/>
          <w:kern w:val="2"/>
          <w:sz w:val="21"/>
          <w:szCs w:val="21"/>
          <w:highlight w:val="none"/>
          <w:lang w:val="en-US" w:eastAsia="zh-CN" w:bidi="ar-SA"/>
        </w:rPr>
        <w:t>表4.8  路基里程段落分布</w:t>
      </w:r>
    </w:p>
    <w:tbl>
      <w:tblPr>
        <w:tblStyle w:val="33"/>
        <w:tblW w:w="829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29"/>
        <w:gridCol w:w="2749"/>
        <w:gridCol w:w="1156"/>
        <w:gridCol w:w="1403"/>
        <w:gridCol w:w="1489"/>
        <w:gridCol w:w="665"/>
      </w:tblGrid>
      <w:tr w14:paraId="187D26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74B2D14B">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序号</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2083A34">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起讫里程</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73B03ED8">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长度m</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11AE489">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挖方数量m³</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CBFF7B3">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填方数量m³</w:t>
            </w:r>
          </w:p>
        </w:tc>
        <w:tc>
          <w:tcPr>
            <w:tcW w:w="665"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0E897B3F">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备注</w:t>
            </w:r>
          </w:p>
        </w:tc>
      </w:tr>
      <w:tr w14:paraId="41FC52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13DEB083">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1</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F8CAB01">
            <w:pPr>
              <w:spacing w:line="360" w:lineRule="auto"/>
              <w:jc w:val="center"/>
              <w:rPr>
                <w:rFonts w:hint="default" w:cs="宋体" w:asciiTheme="minorEastAsia" w:hAnsiTheme="minorEastAsia" w:eastAsiaTheme="minorEastAsia"/>
                <w:kern w:val="0"/>
                <w:szCs w:val="21"/>
                <w:highlight w:val="none"/>
                <w:lang w:val="en-US"/>
              </w:rPr>
            </w:pPr>
            <w:r>
              <w:rPr>
                <w:rFonts w:hint="eastAsia" w:cs="宋体" w:asciiTheme="minorEastAsia" w:hAnsiTheme="minorEastAsia" w:eastAsiaTheme="minorEastAsia"/>
                <w:kern w:val="0"/>
                <w:szCs w:val="21"/>
                <w:highlight w:val="none"/>
                <w:lang w:val="en-US" w:eastAsia="zh-CN"/>
              </w:rPr>
              <w:t>K100+300～K116+000</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19E85FB">
            <w:pPr>
              <w:spacing w:line="360" w:lineRule="auto"/>
              <w:jc w:val="center"/>
              <w:rPr>
                <w:rFonts w:hint="default" w:cs="宋体" w:asciiTheme="minorEastAsia" w:hAnsiTheme="minorEastAsia" w:eastAsiaTheme="minorEastAsia"/>
                <w:kern w:val="0"/>
                <w:szCs w:val="21"/>
                <w:highlight w:val="none"/>
                <w:lang w:val="en-US"/>
              </w:rPr>
            </w:pPr>
            <w:r>
              <w:rPr>
                <w:rFonts w:hint="eastAsia" w:cs="宋体" w:asciiTheme="minorEastAsia" w:hAnsiTheme="minorEastAsia" w:eastAsiaTheme="minorEastAsia"/>
                <w:kern w:val="0"/>
                <w:szCs w:val="21"/>
                <w:highlight w:val="none"/>
                <w:lang w:val="en-US" w:eastAsia="zh-CN"/>
              </w:rPr>
              <w:t>15706</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143EE932">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504546</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388ED324">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575066</w:t>
            </w:r>
          </w:p>
        </w:tc>
        <w:tc>
          <w:tcPr>
            <w:tcW w:w="665"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8B67AB9">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主线</w:t>
            </w:r>
          </w:p>
        </w:tc>
      </w:tr>
      <w:tr w14:paraId="17E96A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3C4BC6D5">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2</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085C1C5E">
            <w:pPr>
              <w:spacing w:line="360" w:lineRule="auto"/>
              <w:jc w:val="center"/>
              <w:rPr>
                <w:rFonts w:hint="default" w:cs="宋体" w:asciiTheme="minorEastAsia" w:hAnsiTheme="minorEastAsia" w:eastAsiaTheme="minorEastAsia"/>
                <w:kern w:val="0"/>
                <w:szCs w:val="21"/>
                <w:highlight w:val="none"/>
                <w:lang w:val="en-US"/>
              </w:rPr>
            </w:pPr>
            <w:r>
              <w:rPr>
                <w:rFonts w:hint="eastAsia" w:cs="宋体" w:asciiTheme="minorEastAsia" w:hAnsiTheme="minorEastAsia" w:eastAsiaTheme="minorEastAsia"/>
                <w:kern w:val="0"/>
                <w:szCs w:val="21"/>
                <w:highlight w:val="none"/>
                <w:lang w:val="en-US" w:eastAsia="zh-CN"/>
              </w:rPr>
              <w:t>YK108+620～YK110+660</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D5AF2BE">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1980</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1646C717">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17571</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5074E163">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16310</w:t>
            </w:r>
          </w:p>
        </w:tc>
        <w:tc>
          <w:tcPr>
            <w:tcW w:w="665" w:type="dxa"/>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14:paraId="5332D652">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竹港枢纽互通</w:t>
            </w:r>
          </w:p>
        </w:tc>
      </w:tr>
      <w:tr w14:paraId="23DB52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C37B933">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3</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0E61B81D">
            <w:pPr>
              <w:spacing w:line="360" w:lineRule="auto"/>
              <w:jc w:val="center"/>
              <w:rPr>
                <w:rFonts w:hint="default" w:cs="宋体" w:asciiTheme="minorEastAsia" w:hAnsiTheme="minorEastAsia" w:eastAsiaTheme="minorEastAsia"/>
                <w:kern w:val="0"/>
                <w:szCs w:val="21"/>
                <w:highlight w:val="none"/>
                <w:lang w:val="en-US"/>
              </w:rPr>
            </w:pPr>
            <w:r>
              <w:rPr>
                <w:rFonts w:hint="eastAsia" w:cs="宋体" w:asciiTheme="minorEastAsia" w:hAnsiTheme="minorEastAsia" w:eastAsiaTheme="minorEastAsia"/>
                <w:kern w:val="0"/>
                <w:szCs w:val="21"/>
                <w:highlight w:val="none"/>
                <w:lang w:val="en-US" w:eastAsia="zh-CN"/>
              </w:rPr>
              <w:t>ZK108+625～ZK110+606</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6DF7870">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1980.7</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38722A5D">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18424</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4758184A">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19990</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2EA69072">
            <w:pPr>
              <w:spacing w:line="360" w:lineRule="auto"/>
              <w:jc w:val="center"/>
              <w:rPr>
                <w:rFonts w:hint="eastAsia" w:cs="宋体" w:asciiTheme="minorEastAsia" w:hAnsiTheme="minorEastAsia" w:eastAsiaTheme="minorEastAsia"/>
                <w:kern w:val="0"/>
                <w:szCs w:val="21"/>
                <w:highlight w:val="none"/>
                <w:lang w:val="en-US" w:eastAsia="zh-CN"/>
              </w:rPr>
            </w:pPr>
          </w:p>
        </w:tc>
      </w:tr>
      <w:tr w14:paraId="2C4925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7DBB2084">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4</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5D49C4ED">
            <w:pPr>
              <w:spacing w:line="360" w:lineRule="auto"/>
              <w:jc w:val="center"/>
              <w:rPr>
                <w:rFonts w:hint="default" w:cs="宋体" w:asciiTheme="minorEastAsia" w:hAnsiTheme="minorEastAsia" w:eastAsiaTheme="minorEastAsia"/>
                <w:kern w:val="0"/>
                <w:szCs w:val="21"/>
                <w:highlight w:val="none"/>
                <w:lang w:val="en-US"/>
              </w:rPr>
            </w:pPr>
            <w:r>
              <w:rPr>
                <w:rFonts w:hint="eastAsia" w:cs="宋体" w:asciiTheme="minorEastAsia" w:hAnsiTheme="minorEastAsia" w:eastAsiaTheme="minorEastAsia"/>
                <w:kern w:val="0"/>
                <w:szCs w:val="21"/>
                <w:highlight w:val="none"/>
                <w:lang w:val="en-US" w:eastAsia="zh-CN"/>
              </w:rPr>
              <w:t>A匝道</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1CB850D9">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15449</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75464CA2">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5039</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3B1A7BA6">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15271</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0242BBF0">
            <w:pPr>
              <w:spacing w:line="360" w:lineRule="auto"/>
              <w:jc w:val="center"/>
              <w:rPr>
                <w:rFonts w:hint="eastAsia" w:cs="宋体" w:asciiTheme="minorEastAsia" w:hAnsiTheme="minorEastAsia" w:eastAsiaTheme="minorEastAsia"/>
                <w:kern w:val="0"/>
                <w:szCs w:val="21"/>
                <w:highlight w:val="none"/>
                <w:lang w:val="en-US" w:eastAsia="zh-CN"/>
              </w:rPr>
            </w:pPr>
          </w:p>
        </w:tc>
      </w:tr>
      <w:tr w14:paraId="064BBC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10C2CA5C">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5</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656BD36">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B匝道</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40A36B1F">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291</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4AD3A753">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299</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3EFB94EB">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634</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0A84190E">
            <w:pPr>
              <w:spacing w:line="360" w:lineRule="auto"/>
              <w:jc w:val="center"/>
              <w:rPr>
                <w:rFonts w:hint="eastAsia" w:cs="宋体" w:asciiTheme="minorEastAsia" w:hAnsiTheme="minorEastAsia" w:eastAsiaTheme="minorEastAsia"/>
                <w:kern w:val="0"/>
                <w:szCs w:val="21"/>
                <w:highlight w:val="none"/>
                <w:lang w:val="en-US" w:eastAsia="zh-CN"/>
              </w:rPr>
            </w:pPr>
          </w:p>
        </w:tc>
      </w:tr>
      <w:tr w14:paraId="3E814F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3573BB4">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6</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6CB0CDE">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C匝道</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507AEC4B">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1070.3</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569DE66F">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22399</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48A0100A">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97147</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318EE241">
            <w:pPr>
              <w:spacing w:line="360" w:lineRule="auto"/>
              <w:jc w:val="center"/>
              <w:rPr>
                <w:rFonts w:hint="eastAsia" w:cs="宋体" w:asciiTheme="minorEastAsia" w:hAnsiTheme="minorEastAsia" w:eastAsiaTheme="minorEastAsia"/>
                <w:kern w:val="0"/>
                <w:szCs w:val="21"/>
                <w:highlight w:val="none"/>
                <w:lang w:val="en-US" w:eastAsia="zh-CN"/>
              </w:rPr>
            </w:pPr>
          </w:p>
        </w:tc>
      </w:tr>
      <w:tr w14:paraId="44F557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7091183">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7</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47852E6D">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D匝道</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0B3CD12D">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381.6</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0067283">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11371</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7D9335FF">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7264</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25B3FB20">
            <w:pPr>
              <w:spacing w:line="360" w:lineRule="auto"/>
              <w:jc w:val="center"/>
              <w:rPr>
                <w:rFonts w:hint="eastAsia" w:cs="宋体" w:asciiTheme="minorEastAsia" w:hAnsiTheme="minorEastAsia" w:eastAsiaTheme="minorEastAsia"/>
                <w:kern w:val="0"/>
                <w:szCs w:val="21"/>
                <w:highlight w:val="none"/>
                <w:lang w:val="en-US" w:eastAsia="zh-CN"/>
              </w:rPr>
            </w:pPr>
          </w:p>
        </w:tc>
      </w:tr>
      <w:tr w14:paraId="5AB5A7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5647B92">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8</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D5E0BC1">
            <w:pPr>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Cs w:val="21"/>
                <w:highlight w:val="none"/>
                <w:lang w:val="en-US" w:eastAsia="zh-CN"/>
              </w:rPr>
              <w:t>YK112+780～YK113+860</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33B65ABE">
            <w:pPr>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1080</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50D8D42B">
            <w:pPr>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29218</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4F6691E4">
            <w:pPr>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37456</w:t>
            </w:r>
          </w:p>
        </w:tc>
        <w:tc>
          <w:tcPr>
            <w:tcW w:w="665" w:type="dxa"/>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14:paraId="0160928D">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诏安四都互通</w:t>
            </w:r>
          </w:p>
        </w:tc>
      </w:tr>
      <w:tr w14:paraId="4BF3CC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4EA8E6C">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9</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028124DE">
            <w:pPr>
              <w:spacing w:line="360" w:lineRule="auto"/>
              <w:jc w:val="center"/>
              <w:rPr>
                <w:rFonts w:hint="eastAsia"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Cs w:val="21"/>
                <w:highlight w:val="none"/>
                <w:lang w:val="en-US" w:eastAsia="zh-CN"/>
              </w:rPr>
              <w:t>A匝道</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637458B">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248</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1EA71D39">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13103</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1B1401AE">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15456</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25FAE9D2">
            <w:pPr>
              <w:spacing w:line="360" w:lineRule="auto"/>
              <w:jc w:val="center"/>
              <w:rPr>
                <w:rFonts w:hint="eastAsia" w:cs="宋体" w:asciiTheme="minorEastAsia" w:hAnsiTheme="minorEastAsia" w:eastAsiaTheme="minorEastAsia"/>
                <w:kern w:val="0"/>
                <w:szCs w:val="21"/>
                <w:highlight w:val="none"/>
                <w:lang w:val="en-US" w:eastAsia="zh-CN"/>
              </w:rPr>
            </w:pPr>
          </w:p>
        </w:tc>
      </w:tr>
      <w:tr w14:paraId="51F383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5245324D">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10</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4E5FD9D2">
            <w:pPr>
              <w:spacing w:line="360" w:lineRule="auto"/>
              <w:jc w:val="center"/>
              <w:rPr>
                <w:rFonts w:hint="eastAsia"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Cs w:val="21"/>
                <w:highlight w:val="none"/>
                <w:lang w:val="en-US" w:eastAsia="zh-CN"/>
              </w:rPr>
              <w:t>B匝道</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45CAF90">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196</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160CDD7">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3069</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E510718">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3084</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5396774E">
            <w:pPr>
              <w:spacing w:line="360" w:lineRule="auto"/>
              <w:jc w:val="center"/>
              <w:rPr>
                <w:rFonts w:hint="eastAsia" w:cs="宋体" w:asciiTheme="minorEastAsia" w:hAnsiTheme="minorEastAsia" w:eastAsiaTheme="minorEastAsia"/>
                <w:kern w:val="0"/>
                <w:szCs w:val="21"/>
                <w:highlight w:val="none"/>
                <w:lang w:val="en-US" w:eastAsia="zh-CN"/>
              </w:rPr>
            </w:pPr>
          </w:p>
        </w:tc>
      </w:tr>
      <w:tr w14:paraId="72FF12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4FBC82FA">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11</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D61119D">
            <w:pPr>
              <w:spacing w:line="360" w:lineRule="auto"/>
              <w:jc w:val="center"/>
              <w:rPr>
                <w:rFonts w:hint="eastAsia"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Cs w:val="21"/>
                <w:highlight w:val="none"/>
                <w:lang w:val="en-US" w:eastAsia="zh-CN"/>
              </w:rPr>
              <w:t>C匝道</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50E2F81">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484</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3DA2E58A">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56710</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76ED13D9">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1028</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19B16755">
            <w:pPr>
              <w:spacing w:line="360" w:lineRule="auto"/>
              <w:jc w:val="center"/>
              <w:rPr>
                <w:rFonts w:hint="eastAsia" w:cs="宋体" w:asciiTheme="minorEastAsia" w:hAnsiTheme="minorEastAsia" w:eastAsiaTheme="minorEastAsia"/>
                <w:kern w:val="0"/>
                <w:szCs w:val="21"/>
                <w:highlight w:val="none"/>
                <w:lang w:val="en-US" w:eastAsia="zh-CN"/>
              </w:rPr>
            </w:pPr>
          </w:p>
        </w:tc>
      </w:tr>
      <w:tr w14:paraId="2B4C68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34F19840">
            <w:pPr>
              <w:spacing w:line="360" w:lineRule="auto"/>
              <w:jc w:val="center"/>
              <w:rPr>
                <w:rFonts w:hint="default" w:cs="宋体" w:asciiTheme="minorEastAsia" w:hAnsiTheme="minorEastAsia" w:eastAsiaTheme="minorEastAsia"/>
                <w:kern w:val="0"/>
                <w:szCs w:val="21"/>
                <w:highlight w:val="none"/>
              </w:rPr>
            </w:pPr>
            <w:r>
              <w:rPr>
                <w:rFonts w:hint="default" w:cs="宋体" w:asciiTheme="minorEastAsia" w:hAnsiTheme="minorEastAsia" w:eastAsiaTheme="minorEastAsia"/>
                <w:kern w:val="0"/>
                <w:szCs w:val="21"/>
                <w:highlight w:val="none"/>
                <w:lang w:val="en-US" w:eastAsia="zh-CN"/>
              </w:rPr>
              <w:t>12</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1E2B1008">
            <w:pPr>
              <w:spacing w:line="360" w:lineRule="auto"/>
              <w:jc w:val="center"/>
              <w:rPr>
                <w:rFonts w:hint="eastAsia"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Cs w:val="21"/>
                <w:highlight w:val="none"/>
                <w:lang w:val="en-US" w:eastAsia="zh-CN"/>
              </w:rPr>
              <w:t>D匝道</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541F1350">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254</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76AF8D0B">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230</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5A614922">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5191</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50949F25">
            <w:pPr>
              <w:spacing w:line="360" w:lineRule="auto"/>
              <w:jc w:val="center"/>
              <w:rPr>
                <w:rFonts w:hint="eastAsia" w:cs="宋体" w:asciiTheme="minorEastAsia" w:hAnsiTheme="minorEastAsia" w:eastAsiaTheme="minorEastAsia"/>
                <w:kern w:val="0"/>
                <w:szCs w:val="21"/>
                <w:highlight w:val="none"/>
                <w:lang w:val="en-US" w:eastAsia="zh-CN"/>
              </w:rPr>
            </w:pPr>
          </w:p>
        </w:tc>
      </w:tr>
      <w:tr w14:paraId="38A65B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F078C32">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13</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3ED874AA">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E匝道</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1B16DA0">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224</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AF83BED">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10603</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55E750C">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rPr>
              <w:t>4625</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63F469D8">
            <w:pPr>
              <w:spacing w:line="360" w:lineRule="auto"/>
              <w:jc w:val="center"/>
              <w:rPr>
                <w:rFonts w:hint="eastAsia" w:cs="宋体" w:asciiTheme="minorEastAsia" w:hAnsiTheme="minorEastAsia" w:eastAsiaTheme="minorEastAsia"/>
                <w:kern w:val="0"/>
                <w:szCs w:val="21"/>
                <w:highlight w:val="none"/>
                <w:lang w:val="en-US" w:eastAsia="zh-CN"/>
              </w:rPr>
            </w:pPr>
          </w:p>
        </w:tc>
      </w:tr>
      <w:tr w14:paraId="213E7C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4308AC9E">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14</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5CC36117">
            <w:pPr>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Cs w:val="21"/>
                <w:highlight w:val="none"/>
                <w:lang w:val="en-US" w:eastAsia="zh-CN"/>
              </w:rPr>
              <w:t>YK105+100～YK107+700</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1860740A">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1600</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57C96645">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87178</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1946CF15">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106154</w:t>
            </w:r>
          </w:p>
        </w:tc>
        <w:tc>
          <w:tcPr>
            <w:tcW w:w="665" w:type="dxa"/>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14:paraId="5242347B">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常山服务区</w:t>
            </w:r>
          </w:p>
        </w:tc>
      </w:tr>
      <w:tr w14:paraId="0CDE67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70780B7F">
            <w:pPr>
              <w:spacing w:line="360" w:lineRule="auto"/>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15</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67706B6">
            <w:pPr>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Cs w:val="21"/>
                <w:highlight w:val="none"/>
                <w:lang w:val="en-US" w:eastAsia="zh-CN"/>
              </w:rPr>
              <w:t>ZK105+106～ZK106+705</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44DFE4AD">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1599</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52972333">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115469</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1502499A">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87130</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5208925E">
            <w:pPr>
              <w:spacing w:line="360" w:lineRule="auto"/>
              <w:jc w:val="center"/>
              <w:rPr>
                <w:rFonts w:hint="eastAsia" w:cs="宋体" w:asciiTheme="minorEastAsia" w:hAnsiTheme="minorEastAsia" w:eastAsiaTheme="minorEastAsia"/>
                <w:kern w:val="0"/>
                <w:szCs w:val="21"/>
                <w:highlight w:val="none"/>
                <w:lang w:val="en-US" w:eastAsia="zh-CN"/>
              </w:rPr>
            </w:pPr>
          </w:p>
        </w:tc>
      </w:tr>
      <w:tr w14:paraId="59224E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89CAC82">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16</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14A69089">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A匝道</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0FF0B5C5">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352</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00C22CEB">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12723</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7F160E50">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6869</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6A8E1D65">
            <w:pPr>
              <w:spacing w:line="360" w:lineRule="auto"/>
              <w:jc w:val="center"/>
              <w:rPr>
                <w:rFonts w:hint="eastAsia" w:cs="宋体" w:asciiTheme="minorEastAsia" w:hAnsiTheme="minorEastAsia" w:eastAsiaTheme="minorEastAsia"/>
                <w:kern w:val="0"/>
                <w:szCs w:val="21"/>
                <w:highlight w:val="none"/>
                <w:lang w:val="en-US" w:eastAsia="zh-CN"/>
              </w:rPr>
            </w:pPr>
          </w:p>
        </w:tc>
      </w:tr>
      <w:tr w14:paraId="11785B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72EB2471">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17</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58EC93B">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B匝道</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31984F77">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247.5</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FD28E57">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333</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CB7003B">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9342</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198F9022">
            <w:pPr>
              <w:spacing w:line="360" w:lineRule="auto"/>
              <w:jc w:val="center"/>
              <w:rPr>
                <w:rFonts w:hint="eastAsia" w:cs="宋体" w:asciiTheme="minorEastAsia" w:hAnsiTheme="minorEastAsia" w:eastAsiaTheme="minorEastAsia"/>
                <w:kern w:val="0"/>
                <w:szCs w:val="21"/>
                <w:highlight w:val="none"/>
                <w:lang w:val="en-US" w:eastAsia="zh-CN"/>
              </w:rPr>
            </w:pPr>
          </w:p>
        </w:tc>
      </w:tr>
      <w:tr w14:paraId="7E00BD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7E0BCE3A">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18</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34BCF574">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C匝道</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0F732910">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320.3</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FDA6DEE">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34684</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0DD33D85">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129</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204EFE4D">
            <w:pPr>
              <w:spacing w:line="360" w:lineRule="auto"/>
              <w:jc w:val="center"/>
              <w:rPr>
                <w:rFonts w:hint="eastAsia" w:cs="宋体" w:asciiTheme="minorEastAsia" w:hAnsiTheme="minorEastAsia" w:eastAsiaTheme="minorEastAsia"/>
                <w:kern w:val="0"/>
                <w:szCs w:val="21"/>
                <w:highlight w:val="none"/>
                <w:lang w:val="en-US" w:eastAsia="zh-CN"/>
              </w:rPr>
            </w:pPr>
          </w:p>
        </w:tc>
      </w:tr>
      <w:tr w14:paraId="0C90C6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36AC93AD">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19</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194DB5E9">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D匝道</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74010461">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217.6</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0ED50FA">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1199</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0AE07733">
            <w:pPr>
              <w:spacing w:line="360" w:lineRule="auto"/>
              <w:jc w:val="center"/>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7168</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762E8DFF">
            <w:pPr>
              <w:spacing w:line="360" w:lineRule="auto"/>
              <w:jc w:val="center"/>
              <w:rPr>
                <w:rFonts w:hint="eastAsia" w:cs="宋体" w:asciiTheme="minorEastAsia" w:hAnsiTheme="minorEastAsia" w:eastAsiaTheme="minorEastAsia"/>
                <w:kern w:val="0"/>
                <w:szCs w:val="21"/>
                <w:highlight w:val="none"/>
                <w:lang w:val="en-US" w:eastAsia="zh-CN"/>
              </w:rPr>
            </w:pPr>
          </w:p>
        </w:tc>
      </w:tr>
      <w:tr w14:paraId="53C167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017CC9AE">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20</w:t>
            </w:r>
          </w:p>
        </w:tc>
        <w:tc>
          <w:tcPr>
            <w:tcW w:w="274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2D0F020F">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服务区场地</w:t>
            </w:r>
          </w:p>
        </w:tc>
        <w:tc>
          <w:tcPr>
            <w:tcW w:w="1156"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1B37E099">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423.8</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42E8DAE4">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27452</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6E07ED3C">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17047</w:t>
            </w:r>
          </w:p>
        </w:tc>
        <w:tc>
          <w:tcPr>
            <w:tcW w:w="665"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bottom"/>
          </w:tcPr>
          <w:p w14:paraId="3E9CCE36">
            <w:pPr>
              <w:spacing w:line="360" w:lineRule="auto"/>
              <w:jc w:val="center"/>
              <w:rPr>
                <w:rFonts w:hint="eastAsia" w:cs="宋体" w:asciiTheme="minorEastAsia" w:hAnsiTheme="minorEastAsia" w:eastAsiaTheme="minorEastAsia"/>
                <w:kern w:val="0"/>
                <w:szCs w:val="21"/>
                <w:highlight w:val="none"/>
                <w:lang w:val="en-US" w:eastAsia="zh-CN"/>
              </w:rPr>
            </w:pPr>
          </w:p>
        </w:tc>
      </w:tr>
      <w:tr w14:paraId="324DFD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4734" w:type="dxa"/>
            <w:gridSpan w:val="3"/>
            <w:tcBorders>
              <w:top w:val="single" w:color="000000" w:sz="8" w:space="0"/>
              <w:left w:val="single" w:color="000000" w:sz="8" w:space="0"/>
              <w:bottom w:val="single" w:color="000000" w:sz="8" w:space="0"/>
              <w:right w:val="single" w:color="000000" w:sz="8" w:space="0"/>
            </w:tcBorders>
            <w:shd w:val="clear" w:color="auto" w:fill="auto"/>
            <w:noWrap/>
            <w:vAlign w:val="bottom"/>
          </w:tcPr>
          <w:p w14:paraId="1DF5C765">
            <w:pPr>
              <w:spacing w:line="360" w:lineRule="auto"/>
              <w:jc w:val="center"/>
              <w:rPr>
                <w:rFonts w:hint="eastAsia" w:cs="宋体" w:asciiTheme="minorEastAsia" w:hAnsiTheme="minorEastAsia" w:eastAsiaTheme="minorEastAsia"/>
                <w:b/>
                <w:bCs/>
                <w:kern w:val="0"/>
                <w:szCs w:val="21"/>
                <w:highlight w:val="none"/>
                <w:lang w:val="en-US" w:eastAsia="zh-CN"/>
              </w:rPr>
            </w:pPr>
            <w:bookmarkStart w:id="83" w:name="_Toc325961894"/>
            <w:bookmarkStart w:id="84" w:name="_Toc325962393"/>
            <w:r>
              <w:rPr>
                <w:rFonts w:hint="eastAsia" w:cs="宋体" w:asciiTheme="minorEastAsia" w:hAnsiTheme="minorEastAsia" w:eastAsiaTheme="minorEastAsia"/>
                <w:b/>
                <w:bCs/>
                <w:kern w:val="0"/>
                <w:szCs w:val="21"/>
                <w:highlight w:val="none"/>
                <w:lang w:val="en-US" w:eastAsia="zh-CN"/>
              </w:rPr>
              <w:t>合计</w:t>
            </w:r>
          </w:p>
        </w:tc>
        <w:tc>
          <w:tcPr>
            <w:tcW w:w="1403"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5E70B4AB">
            <w:pPr>
              <w:spacing w:line="360" w:lineRule="auto"/>
              <w:jc w:val="center"/>
              <w:rPr>
                <w:rFonts w:hint="default" w:cs="宋体" w:asciiTheme="minorEastAsia" w:hAnsiTheme="minorEastAsia" w:eastAsiaTheme="minorEastAsia"/>
                <w:b/>
                <w:bCs/>
                <w:kern w:val="0"/>
                <w:szCs w:val="21"/>
                <w:highlight w:val="none"/>
                <w:lang w:val="en-US" w:eastAsia="zh-CN"/>
              </w:rPr>
            </w:pPr>
            <w:r>
              <w:rPr>
                <w:rFonts w:hint="eastAsia" w:cs="宋体" w:asciiTheme="minorEastAsia" w:hAnsiTheme="minorEastAsia" w:eastAsiaTheme="minorEastAsia"/>
                <w:b/>
                <w:bCs/>
                <w:kern w:val="0"/>
                <w:szCs w:val="21"/>
                <w:highlight w:val="none"/>
                <w:lang w:val="en-US" w:eastAsia="zh-CN"/>
              </w:rPr>
              <w:t>971620</w:t>
            </w:r>
          </w:p>
        </w:tc>
        <w:tc>
          <w:tcPr>
            <w:tcW w:w="148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52B5BF0A">
            <w:pPr>
              <w:spacing w:line="360" w:lineRule="auto"/>
              <w:jc w:val="center"/>
              <w:rPr>
                <w:rFonts w:hint="default" w:cs="宋体" w:asciiTheme="minorEastAsia" w:hAnsiTheme="minorEastAsia" w:eastAsiaTheme="minorEastAsia"/>
                <w:b/>
                <w:bCs/>
                <w:kern w:val="0"/>
                <w:szCs w:val="21"/>
                <w:highlight w:val="none"/>
                <w:lang w:val="en-US" w:eastAsia="zh-CN"/>
              </w:rPr>
            </w:pPr>
            <w:r>
              <w:rPr>
                <w:rFonts w:hint="eastAsia" w:cs="宋体" w:asciiTheme="minorEastAsia" w:hAnsiTheme="minorEastAsia" w:eastAsiaTheme="minorEastAsia"/>
                <w:b/>
                <w:bCs/>
                <w:kern w:val="0"/>
                <w:szCs w:val="21"/>
                <w:highlight w:val="none"/>
                <w:lang w:val="en-US" w:eastAsia="zh-CN"/>
              </w:rPr>
              <w:t>1032361</w:t>
            </w:r>
          </w:p>
        </w:tc>
        <w:tc>
          <w:tcPr>
            <w:tcW w:w="665"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4351ECD6">
            <w:pPr>
              <w:spacing w:line="360" w:lineRule="auto"/>
              <w:jc w:val="center"/>
              <w:rPr>
                <w:rFonts w:hint="eastAsia" w:cs="宋体" w:asciiTheme="minorEastAsia" w:hAnsiTheme="minorEastAsia" w:eastAsiaTheme="minorEastAsia"/>
                <w:kern w:val="0"/>
                <w:szCs w:val="21"/>
                <w:highlight w:val="none"/>
                <w:lang w:val="en-US" w:eastAsia="zh-CN"/>
              </w:rPr>
            </w:pPr>
          </w:p>
        </w:tc>
      </w:tr>
    </w:tbl>
    <w:p w14:paraId="79908C4C">
      <w:pPr>
        <w:pStyle w:val="4"/>
        <w:rPr>
          <w:rFonts w:asciiTheme="minorEastAsia" w:hAnsiTheme="minorEastAsia" w:eastAsiaTheme="minorEastAsia"/>
          <w:highlight w:val="none"/>
        </w:rPr>
      </w:pPr>
      <w:bookmarkStart w:id="85" w:name="_Toc27384"/>
      <w:r>
        <w:rPr>
          <w:rFonts w:hint="eastAsia" w:asciiTheme="minorEastAsia" w:hAnsiTheme="minorEastAsia" w:eastAsiaTheme="minorEastAsia"/>
          <w:highlight w:val="none"/>
        </w:rPr>
        <w:t>1、挖方路基</w:t>
      </w:r>
      <w:bookmarkEnd w:id="83"/>
      <w:bookmarkEnd w:id="84"/>
      <w:bookmarkEnd w:id="85"/>
      <w:r>
        <w:rPr>
          <w:rFonts w:asciiTheme="minorEastAsia" w:hAnsiTheme="minorEastAsia" w:eastAsiaTheme="minorEastAsia"/>
          <w:highlight w:val="none"/>
        </w:rPr>
        <w:tab/>
      </w:r>
    </w:p>
    <w:p w14:paraId="21F9FEEB">
      <w:pPr>
        <w:pStyle w:val="47"/>
        <w:rPr>
          <w:rFonts w:asciiTheme="minorEastAsia" w:hAnsiTheme="minorEastAsia" w:eastAsiaTheme="minorEastAsia"/>
          <w:szCs w:val="24"/>
          <w:highlight w:val="none"/>
        </w:rPr>
      </w:pPr>
      <w:r>
        <w:rPr>
          <w:rFonts w:asciiTheme="minorEastAsia" w:hAnsiTheme="minorEastAsia" w:eastAsiaTheme="minorEastAsia"/>
          <w:szCs w:val="24"/>
          <w:highlight w:val="none"/>
        </w:rPr>
        <w:t>路堑开挖施工工艺见图</w:t>
      </w:r>
      <w:r>
        <w:rPr>
          <w:rFonts w:hint="eastAsia" w:asciiTheme="minorEastAsia" w:hAnsiTheme="minorEastAsia" w:eastAsiaTheme="minorEastAsia"/>
          <w:szCs w:val="24"/>
          <w:highlight w:val="none"/>
        </w:rPr>
        <w:t>4</w:t>
      </w:r>
      <w:r>
        <w:rPr>
          <w:rFonts w:asciiTheme="minorEastAsia" w:hAnsiTheme="minorEastAsia" w:eastAsiaTheme="minorEastAsia"/>
          <w:szCs w:val="24"/>
          <w:highlight w:val="none"/>
        </w:rPr>
        <w:t>.</w:t>
      </w:r>
      <w:r>
        <w:rPr>
          <w:rFonts w:hint="eastAsia" w:asciiTheme="minorEastAsia" w:hAnsiTheme="minorEastAsia" w:eastAsiaTheme="minorEastAsia"/>
          <w:szCs w:val="24"/>
          <w:highlight w:val="none"/>
          <w:lang w:val="en-US" w:eastAsia="zh-CN"/>
        </w:rPr>
        <w:t>2</w:t>
      </w:r>
      <w:r>
        <w:rPr>
          <w:rFonts w:hint="eastAsia" w:asciiTheme="minorEastAsia" w:hAnsiTheme="minorEastAsia" w:eastAsiaTheme="minorEastAsia"/>
          <w:szCs w:val="24"/>
          <w:highlight w:val="none"/>
        </w:rPr>
        <w:t>。</w:t>
      </w:r>
    </w:p>
    <w:p w14:paraId="2C971373">
      <w:pPr>
        <w:pStyle w:val="47"/>
        <w:ind w:firstLine="0" w:firstLineChars="0"/>
        <w:jc w:val="center"/>
        <w:rPr>
          <w:rFonts w:cs="宋体" w:asciiTheme="minorEastAsia" w:hAnsiTheme="minorEastAsia" w:eastAsiaTheme="minorEastAsia"/>
          <w:sz w:val="28"/>
          <w:szCs w:val="28"/>
          <w:highlight w:val="none"/>
        </w:rPr>
      </w:pPr>
      <w:r>
        <w:rPr>
          <w:rFonts w:cs="宋体" w:asciiTheme="minorEastAsia" w:hAnsiTheme="minorEastAsia" w:eastAsiaTheme="minorEastAsia"/>
          <w:sz w:val="28"/>
          <w:szCs w:val="28"/>
          <w:highlight w:val="none"/>
        </w:rPr>
        <w:pict>
          <v:group id="组合 760" o:spid="_x0000_s5223" o:spt="203" style="height:398.1pt;width:388.5pt;" coordorigin="6324,329247" coordsize="7770,9176">
            <o:lock v:ext="edit" aspectratio="f"/>
            <v:group id="组合 484" o:spid="_x0000_s5224" o:spt="203" style="position:absolute;left:6324;top:329247;height:9177;width:7771;" coordsize="7771,9900" o:gfxdata="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JQh8SvwAAANwAAAAPAAAAAAAAAAEAIAAAACIAAABkcnMvZG93bnJldi54&#10;bWxQSwECFAAUAAAACACHTuJAMy8FnjsAAAA5AAAAFQAAAAAAAAABACAAAAAOAQAAZHJzL2dyb3Vw&#10;c2hhcGV4bWwueG1sUEsFBgAAAAAGAAYAYAEAAMsDAAAAAA==&#10;">
              <o:lock v:ext="edit" aspectratio="f"/>
              <v:shape id="_x0000_s5225" o:spid="_x0000_s5225" style="position:absolute;left:3236;top:5336;height:1420;width:3596;" filled="f" stroked="t" coordsize="3600,1380" o:gfxdata="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N++u&#10;wAAAAN0AAAAPAAAAAAAAAAEAIAAAACIAAABkcnMvZG93bnJldi54bWxQSwECFAAUAAAACACHTuJA&#10;My8FnjsAAAA5AAAAEAAAAAAAAAABACAAAAAPAQAAZHJzL3NoYXBleG1sLnhtbFBLBQYAAAAABgAG&#10;AFsBAAC5AwAAAAA=&#10;" path="m3600,0l3600,1380,0,1380,0,920e">
                <v:fill on="f" focussize="0,0"/>
                <v:stroke weight="0.5pt" color="#000000"/>
                <v:imagedata o:title=""/>
                <o:lock v:ext="edit" aspectratio="f"/>
              </v:shape>
              <v:shape id="文本框 486" o:spid="_x0000_s5226" o:spt="202" type="#_x0000_t202" style="position:absolute;left:0;top:5407;height:404;width:1798;" fillcolor="#FFFFFF" filled="t" stroked="t" coordsize="21600,21600" o:gfxdata="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nQb/7sAAADd&#10;AAAADwAAAAAAAAABACAAAAAiAAAAZHJzL2Rvd25yZXYueG1sUEsBAhQAFAAAAAgAh07iQDMvBZ47&#10;AAAAOQAAABAAAAAAAAAAAQAgAAAACgEAAGRycy9zaGFwZXhtbC54bWxQSwUGAAAAAAYABgBbAQAA&#10;tAMAAAAA&#10;">
                <v:path/>
                <v:fill on="t" color2="#FFFFFF" focussize="0,0"/>
                <v:stroke color="#000000" joinstyle="miter"/>
                <v:imagedata o:title=""/>
                <o:lock v:ext="edit" aspectratio="f"/>
                <v:textbox inset="0mm,0mm,0mm,0mm">
                  <w:txbxContent>
                    <w:p w14:paraId="229DA84A">
                      <w:pPr>
                        <w:pStyle w:val="55"/>
                      </w:pPr>
                      <w:r>
                        <w:rPr>
                          <w:rFonts w:hint="eastAsia"/>
                        </w:rPr>
                        <w:t>改良或加固基床</w:t>
                      </w:r>
                    </w:p>
                  </w:txbxContent>
                </v:textbox>
              </v:shape>
              <v:shape id="文本框 487" o:spid="_x0000_s5227" o:spt="202" type="#_x0000_t202" style="position:absolute;left:2083;top:4226;height:404;width:2377;" fillcolor="#FFFFFF" filled="t" stroked="t" coordsize="21600,21600" o:gfxdata="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qaFiLsAAADd&#10;AAAADwAAAAAAAAABACAAAAAiAAAAZHJzL2Rvd25yZXYueG1sUEsBAhQAFAAAAAgAh07iQDMvBZ47&#10;AAAAOQAAABAAAAAAAAAAAQAgAAAACgEAAGRycy9zaGFwZXhtbC54bWxQSwUGAAAAAAYABgBbAQAA&#10;tAMAAAAA&#10;">
                <v:path/>
                <v:fill on="t" color2="#FFFFFF" focussize="0,0"/>
                <v:stroke color="#000000" joinstyle="miter"/>
                <v:imagedata o:title=""/>
                <o:lock v:ext="edit" aspectratio="f"/>
                <v:textbox inset="0mm,0mm,0mm,0mm">
                  <w:txbxContent>
                    <w:p w14:paraId="223D0237">
                      <w:pPr>
                        <w:pStyle w:val="55"/>
                      </w:pPr>
                      <w:r>
                        <w:rPr>
                          <w:rFonts w:hint="eastAsia"/>
                        </w:rPr>
                        <w:t>机械开挖运输</w:t>
                      </w:r>
                    </w:p>
                  </w:txbxContent>
                </v:textbox>
              </v:shape>
              <v:shape id="文本框 488" o:spid="_x0000_s5228" o:spt="202" type="#_x0000_t202" style="position:absolute;left:4215;top:0;height:406;width:1958;" fillcolor="#FFFFFF" filled="t" stroked="t" coordsize="21600,21600" o:gfxdata="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6iATvQAA&#10;AN0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mm,0mm,0mm,0mm">
                  <w:txbxContent>
                    <w:p w14:paraId="02953A4E">
                      <w:pPr>
                        <w:pStyle w:val="55"/>
                      </w:pPr>
                      <w:r>
                        <w:rPr>
                          <w:rFonts w:hint="eastAsia"/>
                        </w:rPr>
                        <w:t>施工组织准备</w:t>
                      </w:r>
                    </w:p>
                  </w:txbxContent>
                </v:textbox>
              </v:shape>
              <v:shape id="文本框 489" o:spid="_x0000_s5229" o:spt="202" type="#_x0000_t202" style="position:absolute;left:4215;top:653;height:406;width:1958;" fillcolor="#FFFFFF" filled="t" stroked="t" coordsize="21600,21600" o:gfxdata="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A7hnvQAA&#10;AN0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mm,0mm,0mm,0mm">
                  <w:txbxContent>
                    <w:p w14:paraId="025DB4F8">
                      <w:pPr>
                        <w:pStyle w:val="55"/>
                      </w:pPr>
                      <w:r>
                        <w:rPr>
                          <w:rFonts w:hint="eastAsia"/>
                        </w:rPr>
                        <w:t>场 地 清 理</w:t>
                      </w:r>
                    </w:p>
                  </w:txbxContent>
                </v:textbox>
              </v:shape>
              <v:shape id="文本框 490" o:spid="_x0000_s5230" o:spt="202" type="#_x0000_t202" style="position:absolute;left:4215;top:1415;height:403;width:1958;" fillcolor="#FFFFFF" filled="t" stroked="t" coordsize="21600,21600" o:gfxdata="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Tx38vQAA&#10;AN0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mm,0mm,0mm,0mm">
                  <w:txbxContent>
                    <w:p w14:paraId="094E4623">
                      <w:pPr>
                        <w:pStyle w:val="55"/>
                      </w:pPr>
                      <w:r>
                        <w:rPr>
                          <w:rFonts w:hint="eastAsia"/>
                        </w:rPr>
                        <w:t>测 量 放 样</w:t>
                      </w:r>
                    </w:p>
                  </w:txbxContent>
                </v:textbox>
              </v:shape>
              <v:shape id="文本框 491" o:spid="_x0000_s5231" o:spt="202" type="#_x0000_t202" style="position:absolute;left:4215;top:3039;height:405;width:1958;" fillcolor="#FFFFFF" filled="t" stroked="t" coordsize="21600,21600" o:gfxdata="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nYOLvQAA&#10;AN0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mm,0mm,0mm,0mm">
                  <w:txbxContent>
                    <w:p w14:paraId="720CE589">
                      <w:pPr>
                        <w:pStyle w:val="55"/>
                      </w:pPr>
                      <w:r>
                        <w:rPr>
                          <w:rFonts w:hint="eastAsia"/>
                        </w:rPr>
                        <w:t>施作堑顶水沟</w:t>
                      </w:r>
                    </w:p>
                  </w:txbxContent>
                </v:textbox>
              </v:shape>
              <v:line id="直线 492" o:spid="_x0000_s5232" o:spt="20" style="position:absolute;left:3216;top:2396;height:236;width:0;" filled="f" stroked="t" coordsize="21600,21600" o:gfxdata="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fcOa/&#10;AAAA3QAAAA8AAAAAAAAAAQAgAAAAIgAAAGRycy9kb3ducmV2LnhtbFBLAQIUABQAAAAIAIdO4kAz&#10;LwWeOwAAADkAAAAQAAAAAAAAAAEAIAAAAA4BAABkcnMvc2hhcGV4bWwueG1sUEsFBgAAAAAGAAYA&#10;WwEAALgDAAAAAA==&#10;">
                <v:path arrowok="t"/>
                <v:fill on="f" focussize="0,0"/>
                <v:stroke weight="0.5pt" color="#000000" endarrow="classic"/>
                <v:imagedata o:title=""/>
                <o:lock v:ext="edit" aspectratio="f"/>
              </v:line>
              <v:shape id="文本框 493" o:spid="_x0000_s5233" o:spt="202" type="#_x0000_t202" style="position:absolute;left:2697;top:2648;height:406;width:1258;" fillcolor="#FFFFFF" filled="t" stroked="t" coordsize="21600,21600" o:gfxdata="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dOsmK/&#10;AAAA3QAAAA8AAAAAAAAAAQAgAAAAIgAAAGRycy9kb3ducmV2LnhtbFBLAQIUABQAAAAIAIdO4kAz&#10;LwWeOwAAADkAAAAQAAAAAAAAAAEAIAAAAA4BAABkcnMvc2hhcGV4bWwueG1sUEsFBgAAAAAGAAYA&#10;WwEAALgDAAAAAA==&#10;">
                <v:path/>
                <v:fill on="t" color2="#FFFFFF" focussize="0,0"/>
                <v:stroke color="#000000" joinstyle="miter"/>
                <v:imagedata o:title=""/>
                <o:lock v:ext="edit" aspectratio="f"/>
                <v:textbox inset="0mm,0mm,0mm,0mm">
                  <w:txbxContent>
                    <w:p w14:paraId="5C89F145">
                      <w:pPr>
                        <w:pStyle w:val="55"/>
                      </w:pPr>
                      <w:r>
                        <w:rPr>
                          <w:rFonts w:hint="eastAsia"/>
                        </w:rPr>
                        <w:t>预 加 固</w:t>
                      </w:r>
                    </w:p>
                  </w:txbxContent>
                </v:textbox>
              </v:shape>
              <v:line id="直线 494" o:spid="_x0000_s5234" o:spt="20" style="position:absolute;left:3206;top:3212;height:0;width:1019;" filled="f" stroked="t" coordsize="21600,21600" o:gfxdata="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3MQQ+/&#10;AAAA3QAAAA8AAAAAAAAAAQAgAAAAIgAAAGRycy9kb3ducmV2LnhtbFBLAQIUABQAAAAIAIdO4kAz&#10;LwWeOwAAADkAAAAQAAAAAAAAAAEAIAAAAA4BAABkcnMvc2hhcGV4bWwueG1sUEsFBgAAAAAGAAYA&#10;WwEAALgDAAAAAA==&#10;">
                <v:path arrowok="t"/>
                <v:fill on="f" focussize="0,0"/>
                <v:stroke weight="0.5pt" color="#000000" endarrow="classic"/>
                <v:imagedata o:title=""/>
                <o:lock v:ext="edit" aspectratio="f"/>
              </v:line>
              <v:line id="直线 495" o:spid="_x0000_s5235" o:spt="20" style="position:absolute;left:3186;top:3039;flip:y;height:167;width:0;" filled="f" stroked="t" coordsize="21600,21600" o:gfxdata="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S0E/D&#10;wAAAAN0AAAAPAAAAAAAAAAEAIAAAACIAAABkcnMvZG93bnJldi54bWxQSwECFAAUAAAACACHTuJA&#10;My8FnjsAAAA5AAAAEAAAAAAAAAABACAAAAAPAQAAZHJzL3NoYXBleG1sLnhtbFBLBQYAAAAABgAG&#10;AFsBAAC5AwAAAAA=&#10;">
                <v:path arrowok="t"/>
                <v:fill on="f" focussize="0,0"/>
                <v:stroke weight="0.5pt" color="#000000"/>
                <v:imagedata o:title=""/>
                <o:lock v:ext="edit" aspectratio="f"/>
              </v:line>
              <v:shape id="文本框 496" o:spid="_x0000_s5236" o:spt="202" type="#_x0000_t202" style="position:absolute;left:5414;top:2616;height:355;width:679;" filled="f" stroked="t" coordsize="21600,21600" o:gfxdata="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Su0u7sAAADd&#10;AAAADwAAAAAAAAABACAAAAAiAAAAZHJzL2Rvd25yZXYueG1sUEsBAhQAFAAAAAgAh07iQDMvBZ47&#10;AAAAOQAAABAAAAAAAAAAAQAgAAAACgEAAGRycy9zaGFwZXhtbC54bWxQSwUGAAAAAAYABgBbAQAA&#10;tAMAAAAA&#10;">
                <v:path/>
                <v:fill on="f" focussize="0,0"/>
                <v:stroke weight="0.5pt" color="#FFFFFF" joinstyle="miter"/>
                <v:imagedata o:title=""/>
                <o:lock v:ext="edit" aspectratio="f"/>
                <v:textbox inset="0mm,0mm,0mm,0mm">
                  <w:txbxContent>
                    <w:p w14:paraId="5909D527">
                      <w:pPr>
                        <w:pStyle w:val="55"/>
                      </w:pPr>
                      <w:r>
                        <w:rPr>
                          <w:rFonts w:hint="eastAsia"/>
                        </w:rPr>
                        <w:t xml:space="preserve">是 </w:t>
                      </w:r>
                    </w:p>
                  </w:txbxContent>
                </v:textbox>
              </v:shape>
              <v:shape id="文本框 497" o:spid="_x0000_s5237" o:spt="202" type="#_x0000_t202" style="position:absolute;left:3416;top:1990;height:304;width:579;" filled="f" stroked="t" coordsize="21600,21600" o:gfxdata="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SrMugAAAN0A&#10;AAAPAAAAAAAAAAEAIAAAACIAAABkcnMvZG93bnJldi54bWxQSwECFAAUAAAACACHTuJAMy8FnjsA&#10;AAA5AAAAEAAAAAAAAAABACAAAAAJAQAAZHJzL3NoYXBleG1sLnhtbFBLBQYAAAAABgAGAFsBAACz&#10;AwAAAAA=&#10;">
                <v:path/>
                <v:fill on="f" focussize="0,0"/>
                <v:stroke weight="0.5pt" color="#FFFFFF" joinstyle="miter"/>
                <v:imagedata o:title=""/>
                <o:lock v:ext="edit" aspectratio="f"/>
                <v:textbox inset="0mm,0mm,0mm,0mm">
                  <w:txbxContent>
                    <w:p w14:paraId="1DF8E7E2">
                      <w:pPr>
                        <w:pStyle w:val="55"/>
                      </w:pPr>
                      <w:r>
                        <w:rPr>
                          <w:rFonts w:hint="eastAsia"/>
                        </w:rPr>
                        <w:t>否</w:t>
                      </w:r>
                    </w:p>
                  </w:txbxContent>
                </v:textbox>
              </v:shape>
              <v:line id="直线 498" o:spid="_x0000_s5238" o:spt="20" style="position:absolute;left:5214;top:3461;height:320;width:0;" filled="f" stroked="t" coordsize="21600,21600" o:gfxdata="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n94Di/&#10;AAAA3QAAAA8AAAAAAAAAAQAgAAAAIgAAAGRycy9kb3ducmV2LnhtbFBLAQIUABQAAAAIAIdO4kAz&#10;LwWeOwAAADkAAAAQAAAAAAAAAAEAIAAAAA4BAABkcnMvc2hhcGV4bWwueG1sUEsFBgAAAAAGAAYA&#10;WwEAALgDAAAAAA==&#10;">
                <v:path arrowok="t"/>
                <v:fill on="f" focussize="0,0"/>
                <v:stroke weight="0.5pt" color="#000000" endarrow="classic"/>
                <v:imagedata o:title=""/>
                <o:lock v:ext="edit" aspectratio="f"/>
              </v:line>
              <v:shape id="文本框 499" o:spid="_x0000_s5239" o:spt="202" type="#_x0000_t202" style="position:absolute;left:2038;top:4875;height:407;width:2457;" fillcolor="#FFFFFF" filled="t" stroked="t" coordsize="21600,21600" o:gfxdata="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9ouursAAADd&#10;AAAADwAAAAAAAAABACAAAAAiAAAAZHJzL2Rvd25yZXYueG1sUEsBAhQAFAAAAAgAh07iQDMvBZ47&#10;AAAAOQAAABAAAAAAAAAAAQAgAAAACgEAAGRycy9zaGFwZXhtbC54bWxQSwUGAAAAAAYABgBbAQAA&#10;tAMAAAAA&#10;">
                <v:path/>
                <v:fill on="t" color2="#FFFFFF" focussize="0,0"/>
                <v:stroke color="#000000" joinstyle="miter"/>
                <v:imagedata o:title=""/>
                <o:lock v:ext="edit" aspectratio="f"/>
                <v:textbox inset="0mm,0mm,0mm,0mm">
                  <w:txbxContent>
                    <w:p w14:paraId="5EE0FB2F">
                      <w:pPr>
                        <w:pStyle w:val="55"/>
                      </w:pPr>
                      <w:r>
                        <w:rPr>
                          <w:rFonts w:hint="eastAsia"/>
                        </w:rPr>
                        <w:t>检查地基允许承载力</w:t>
                      </w:r>
                    </w:p>
                  </w:txbxContent>
                </v:textbox>
              </v:shape>
              <v:shape id="文本框 500" o:spid="_x0000_s5240" o:spt="202" type="#_x0000_t202" style="position:absolute;left:2058;top:5935;height:405;width:2457;" fillcolor="#FFFFFF" filled="t" stroked="t" coordsize="21600,21600" o:gfxdata="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JaLIbsAAADd&#10;AAAADwAAAAAAAAABACAAAAAiAAAAZHJzL2Rvd25yZXYueG1sUEsBAhQAFAAAAAgAh07iQDMvBZ47&#10;AAAAOQAAABAAAAAAAAAAAQAgAAAACgEAAGRycy9zaGFwZXhtbC54bWxQSwUGAAAAAAYABgBbAQAA&#10;tAMAAAAA&#10;">
                <v:path/>
                <v:fill on="t" color2="#FFFFFF" focussize="0,0"/>
                <v:stroke color="#000000" joinstyle="miter"/>
                <v:imagedata o:title=""/>
                <o:lock v:ext="edit" aspectratio="f"/>
                <v:textbox inset="0mm,0mm,0mm,0mm">
                  <w:txbxContent>
                    <w:p w14:paraId="7EF348B9">
                      <w:pPr>
                        <w:pStyle w:val="55"/>
                      </w:pPr>
                      <w:r>
                        <w:rPr>
                          <w:rFonts w:hint="eastAsia"/>
                        </w:rPr>
                        <w:t>修整基床表面</w:t>
                      </w:r>
                    </w:p>
                  </w:txbxContent>
                </v:textbox>
              </v:shape>
              <v:line id="直线 501" o:spid="_x0000_s5241" o:spt="20" style="position:absolute;left:3256;top:3773;flip:y;height:456;width:0;rotation:11796480f;" filled="f" stroked="t" coordsize="21600,21600" o:gfxdata="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JAa/q/&#10;AAAA3QAAAA8AAAAAAAAAAQAgAAAAIgAAAGRycy9kb3ducmV2LnhtbFBLAQIUABQAAAAIAIdO4kAz&#10;LwWeOwAAADkAAAAQAAAAAAAAAAEAIAAAAA4BAABkcnMvc2hhcGV4bWwueG1sUEsFBgAAAAAGAAYA&#10;WwEAALgDAAAAAA==&#10;">
                <v:path arrowok="t"/>
                <v:fill on="f" focussize="0,0"/>
                <v:stroke weight="0.5pt" color="#000000" endarrow="classic"/>
                <v:imagedata o:title=""/>
                <o:lock v:ext="edit" aspectratio="f"/>
              </v:line>
              <v:line id="直线 502" o:spid="_x0000_s5242" o:spt="20" style="position:absolute;left:3261;top:3781;height:0;width:3616;" filled="f" stroked="t" coordsize="21600,21600" o:gfxdata="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MbIM7sAAADd&#10;AAAADwAAAAAAAAABACAAAAAiAAAAZHJzL2Rvd25yZXYueG1sUEsBAhQAFAAAAAgAh07iQDMvBZ47&#10;AAAAOQAAABAAAAAAAAAAAQAgAAAACgEAAGRycy9zaGFwZXhtbC54bWxQSwUGAAAAAAYABgBbAQAA&#10;tAMAAAAA&#10;">
                <v:path arrowok="t"/>
                <v:fill on="f" focussize="0,0"/>
                <v:stroke weight="0.5pt" color="#000000"/>
                <v:imagedata o:title=""/>
                <o:lock v:ext="edit" aspectratio="f"/>
              </v:line>
              <v:line id="直线 503" o:spid="_x0000_s5243" o:spt="20" style="position:absolute;left:6872;top:3781;height:1115;width:0;" filled="f" stroked="t" coordsize="21600,21600" o:gfxdata="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H&#10;WXJJwwAAAN0AAAAPAAAAAAAAAAEAIAAAACIAAABkcnMvZG93bnJldi54bWxQSwECFAAUAAAACACH&#10;TuJAMy8FnjsAAAA5AAAAEAAAAAAAAAABACAAAAASAQAAZHJzL3NoYXBleG1sLnhtbFBLBQYAAAAA&#10;BgAGAFsBAAC8AwAAAAA=&#10;">
                <v:path arrowok="t"/>
                <v:fill on="f" focussize="0,0"/>
                <v:stroke weight="0.5pt" color="#000000" endarrow="classic"/>
                <v:imagedata o:title=""/>
                <o:lock v:ext="edit" aspectratio="f"/>
              </v:line>
              <v:shape id="文本框 504" o:spid="_x0000_s5244" o:spt="202" type="#_x0000_t202" style="position:absolute;left:7012;top:3931;height:490;width:699;" filled="f" stroked="t" coordsize="21600,21600" o:gfxdata="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124vbsAAADd&#10;AAAADwAAAAAAAAABACAAAAAiAAAAZHJzL2Rvd25yZXYueG1sUEsBAhQAFAAAAAgAh07iQDMvBZ47&#10;AAAAOQAAABAAAAAAAAAAAQAgAAAACgEAAGRycy9zaGFwZXhtbC54bWxQSwUGAAAAAAYABgBbAQAA&#10;tAMAAAAA&#10;">
                <v:path/>
                <v:fill on="f" focussize="0,0"/>
                <v:stroke weight="0.5pt" color="#FFFFFF" joinstyle="miter"/>
                <v:imagedata o:title=""/>
                <o:lock v:ext="edit" aspectratio="f"/>
                <v:textbox inset="0mm,0mm,0mm,0mm">
                  <w:txbxContent>
                    <w:p w14:paraId="24832D5C">
                      <w:pPr>
                        <w:pStyle w:val="55"/>
                      </w:pPr>
                      <w:r>
                        <w:rPr>
                          <w:rFonts w:hint="eastAsia"/>
                        </w:rPr>
                        <w:t>石方</w:t>
                      </w:r>
                    </w:p>
                  </w:txbxContent>
                </v:textbox>
              </v:shape>
              <v:shape id="文本框 505" o:spid="_x0000_s5245" o:spt="202" type="#_x0000_t202" style="position:absolute;left:2456;top:3793;height:354;width:699;" filled="f" stroked="t" coordsize="21600,21600" o:gfxdata="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iMizq/&#10;AAAA3QAAAA8AAAAAAAAAAQAgAAAAIgAAAGRycy9kb3ducmV2LnhtbFBLAQIUABQAAAAIAIdO4kAz&#10;LwWeOwAAADkAAAAQAAAAAAAAAAEAIAAAAA4BAABkcnMvc2hhcGV4bWwueG1sUEsFBgAAAAAGAAYA&#10;WwEAALgDAAAAAA==&#10;">
                <v:path/>
                <v:fill on="f" focussize="0,0"/>
                <v:stroke weight="0.5pt" color="#FFFFFF" joinstyle="miter"/>
                <v:imagedata o:title=""/>
                <o:lock v:ext="edit" aspectratio="f"/>
                <v:textbox inset="0mm,0mm,0mm,0mm">
                  <w:txbxContent>
                    <w:p w14:paraId="464ADECD">
                      <w:pPr>
                        <w:pStyle w:val="55"/>
                      </w:pPr>
                      <w:r>
                        <w:rPr>
                          <w:rFonts w:hint="eastAsia"/>
                        </w:rPr>
                        <w:t>土</w:t>
                      </w:r>
                    </w:p>
                  </w:txbxContent>
                </v:textbox>
              </v:shape>
              <v:shape id="文本框 506" o:spid="_x0000_s5246" o:spt="202" type="#_x0000_t202" style="position:absolute;left:3396;top:3814;height:357;width:1079;" filled="f" stroked="t" coordsize="21600,21600" o:gfxdata="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wC6hvQAA&#10;AN0AAAAPAAAAAAAAAAEAIAAAACIAAABkcnMvZG93bnJldi54bWxQSwECFAAUAAAACACHTuJAMy8F&#10;njsAAAA5AAAAEAAAAAAAAAABACAAAAAMAQAAZHJzL3NoYXBleG1sLnhtbFBLBQYAAAAABgAGAFsB&#10;AAC2AwAAAAA=&#10;">
                <v:path/>
                <v:fill on="f" focussize="0,0"/>
                <v:stroke weight="0.5pt" color="#FFFFFF" joinstyle="miter"/>
                <v:imagedata o:title=""/>
                <o:lock v:ext="edit" aspectratio="f"/>
                <v:textbox inset="0mm,0mm,0mm,0mm">
                  <w:txbxContent>
                    <w:p w14:paraId="0C870022">
                      <w:pPr>
                        <w:pStyle w:val="55"/>
                      </w:pPr>
                    </w:p>
                  </w:txbxContent>
                </v:textbox>
              </v:shape>
              <v:shape id="_x0000_s5247" o:spid="_x0000_s5247" o:spt="100" style="position:absolute;left:999;top:5005;height:1;width:1038;" filled="f" stroked="t" coordsize="1039,2" o:gfxdata="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u74ursAAADd&#10;AAAADwAAAAAAAAABACAAAAAiAAAAZHJzL2Rvd25yZXYueG1sUEsBAhQAFAAAAAgAh07iQDMvBZ47&#10;AAAAOQAAABAAAAAAAAAAAQAgAAAACgEAAGRycy9zaGFwZXhtbC54bWxQSwUGAAAAAAYABgBbAQAA&#10;tAMAAAAA&#10;" path="m1039,2l0,0e">
                <v:path o:connecttype="segments"/>
                <v:fill on="f" focussize="0,0"/>
                <v:stroke weight="0.5pt" color="#000000" joinstyle="round"/>
                <v:imagedata o:title=""/>
                <o:lock v:ext="edit" aspectratio="f"/>
                <v:textbox inset="0mm,0mm,0mm,0mm"/>
              </v:shape>
              <v:shape id="_x0000_s5248" o:spid="_x0000_s5248" style="position:absolute;left:999;top:5005;height:395;width:1;" filled="f" stroked="t" coordsize="1,465" o:gfxdata="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HpGzm8AAAA&#10;3QAAAA8AAAAAAAAAAQAgAAAAIgAAAGRycy9kb3ducmV2LnhtbFBLAQIUABQAAAAIAIdO4kAzLwWe&#10;OwAAADkAAAAQAAAAAAAAAAEAIAAAAAsBAABkcnMvc2hhcGV4bWwueG1sUEsFBgAAAAAGAAYAWwEA&#10;ALUDAAAAAA==&#10;" path="m0,0l0,465e">
                <v:fill on="f" focussize="0,0"/>
                <v:stroke weight="0.5pt" color="#000000" endarrow="classic"/>
                <v:imagedata o:title=""/>
                <o:lock v:ext="edit" aspectratio="f"/>
              </v:shape>
              <v:shape id="文本框 509" o:spid="_x0000_s5249" o:spt="202" type="#_x0000_t202" style="position:absolute;left:100;top:4534;height:405;width:1898;" filled="f" stroked="t" coordsize="21600,21600" o:gfxdata="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t405vQAA&#10;AN0AAAAPAAAAAAAAAAEAIAAAACIAAABkcnMvZG93bnJldi54bWxQSwECFAAUAAAACACHTuJAMy8F&#10;njsAAAA5AAAAEAAAAAAAAAABACAAAAAMAQAAZHJzL3NoYXBleG1sLnhtbFBLBQYAAAAABgAGAFsB&#10;AAC2AwAAAAA=&#10;">
                <v:path/>
                <v:fill on="f" focussize="0,0"/>
                <v:stroke weight="0.5pt" color="#FFFFFF" joinstyle="miter"/>
                <v:imagedata o:title=""/>
                <o:lock v:ext="edit" aspectratio="f"/>
                <v:textbox inset="0mm,0mm,0mm,0mm">
                  <w:txbxContent>
                    <w:p w14:paraId="53C24C06">
                      <w:pPr>
                        <w:pStyle w:val="55"/>
                      </w:pPr>
                      <w:r>
                        <w:rPr>
                          <w:rFonts w:hint="eastAsia"/>
                        </w:rPr>
                        <w:t>不合格</w:t>
                      </w:r>
                    </w:p>
                  </w:txbxContent>
                </v:textbox>
              </v:shape>
              <v:shape id="文本框 510" o:spid="_x0000_s5250" o:spt="202" type="#_x0000_t202" style="position:absolute;left:3496;top:5417;height:372;width:1938;" filled="f" stroked="t" coordsize="21600,21600" o:gfxdata="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4+yiivQAA&#10;AN0AAAAPAAAAAAAAAAEAIAAAACIAAABkcnMvZG93bnJldi54bWxQSwECFAAUAAAACACHTuJAMy8F&#10;njsAAAA5AAAAEAAAAAAAAAABACAAAAAMAQAAZHJzL3NoYXBleG1sLnhtbFBLBQYAAAAABgAGAFsB&#10;AAC2AwAAAAA=&#10;">
                <v:path/>
                <v:fill on="f" focussize="0,0"/>
                <v:stroke weight="0.5pt" color="#FFFFFF" joinstyle="miter"/>
                <v:imagedata o:title=""/>
                <o:lock v:ext="edit" aspectratio="f"/>
                <v:textbox inset="0mm,0mm,0mm,0mm">
                  <w:txbxContent>
                    <w:p w14:paraId="79B6B6FC">
                      <w:pPr>
                        <w:pStyle w:val="55"/>
                      </w:pPr>
                      <w:r>
                        <w:rPr>
                          <w:rFonts w:hint="eastAsia"/>
                        </w:rPr>
                        <w:t>合格</w:t>
                      </w:r>
                    </w:p>
                  </w:txbxContent>
                </v:textbox>
              </v:shape>
              <v:shape id="文本框 511" o:spid="_x0000_s5251" o:spt="202" type="#_x0000_t202" style="position:absolute;left:3975;top:7254;height:405;width:2298;" fillcolor="#FFFFFF" filled="t" stroked="t" coordsize="21600,21600" o:gfxdata="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q+PTLsAAADd&#10;AAAADwAAAAAAAAABACAAAAAiAAAAZHJzL2Rvd25yZXYueG1sUEsBAhQAFAAAAAgAh07iQDMvBZ47&#10;AAAAOQAAABAAAAAAAAAAAQAgAAAACgEAAGRycy9zaGFwZXhtbC54bWxQSwUGAAAAAAYABgBbAQAA&#10;tAMAAAAA&#10;">
                <v:path/>
                <v:fill on="t" color2="#FFFFFF" focussize="0,0"/>
                <v:stroke color="#000000" joinstyle="miter"/>
                <v:imagedata o:title=""/>
                <o:lock v:ext="edit" aspectratio="f"/>
                <v:textbox inset="0mm,0mm,0mm,0mm">
                  <w:txbxContent>
                    <w:p w14:paraId="5CEF3647">
                      <w:pPr>
                        <w:pStyle w:val="55"/>
                      </w:pPr>
                      <w:r>
                        <w:rPr>
                          <w:rFonts w:hint="eastAsia"/>
                        </w:rPr>
                        <w:t>边坡及路基面整修</w:t>
                      </w:r>
                    </w:p>
                  </w:txbxContent>
                </v:textbox>
              </v:shape>
              <v:shape id="文本框 512" o:spid="_x0000_s5252" o:spt="202" type="#_x0000_t202" style="position:absolute;left:3975;top:7911;height:409;width:2318;" fillcolor="#FFFFFF" filled="t" stroked="t" coordsize="21600,21600" o:gfxdata="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3jKte8AAAA&#10;3QAAAA8AAAAAAAAAAQAgAAAAIgAAAGRycy9kb3ducmV2LnhtbFBLAQIUABQAAAAIAIdO4kAzLwWe&#10;OwAAADkAAAAQAAAAAAAAAAEAIAAAAAsBAABkcnMvc2hhcGV4bWwueG1sUEsFBgAAAAAGAAYAWwEA&#10;ALUDAAAAAA==&#10;">
                <v:path/>
                <v:fill on="t" color2="#FFFFFF" focussize="0,0"/>
                <v:stroke color="#000000" joinstyle="miter"/>
                <v:imagedata o:title=""/>
                <o:lock v:ext="edit" aspectratio="f"/>
                <v:textbox inset="0mm,0mm,0mm,0mm">
                  <w:txbxContent>
                    <w:p w14:paraId="546A4372">
                      <w:pPr>
                        <w:pStyle w:val="55"/>
                      </w:pPr>
                      <w:r>
                        <w:rPr>
                          <w:rFonts w:hint="eastAsia"/>
                        </w:rPr>
                        <w:t>加 固 及 防 护</w:t>
                      </w:r>
                    </w:p>
                  </w:txbxContent>
                </v:textbox>
              </v:shape>
              <v:shape id="文本框 513" o:spid="_x0000_s5253" o:spt="202" type="#_x0000_t202" style="position:absolute;left:3935;top:9495;height:405;width:2338;" fillcolor="#FFFFFF" filled="t" stroked="t" coordsize="21600,21600" o:gfxdata="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x8vqW/&#10;AAAA3QAAAA8AAAAAAAAAAQAgAAAAIgAAAGRycy9kb3ducmV2LnhtbFBLAQIUABQAAAAIAIdO4kAz&#10;LwWeOwAAADkAAAAQAAAAAAAAAAEAIAAAAA4BAABkcnMvc2hhcGV4bWwueG1sUEsFBgAAAAAGAAYA&#10;WwEAALgDAAAAAA==&#10;">
                <v:path/>
                <v:fill on="t" color2="#FFFFFF" focussize="0,0"/>
                <v:stroke color="#000000" joinstyle="miter"/>
                <v:imagedata o:title=""/>
                <o:lock v:ext="edit" aspectratio="f"/>
                <v:textbox inset="0mm,0mm,0mm,0mm">
                  <w:txbxContent>
                    <w:p w14:paraId="0B6CD6FC">
                      <w:pPr>
                        <w:pStyle w:val="55"/>
                      </w:pPr>
                      <w:r>
                        <w:rPr>
                          <w:rFonts w:hint="eastAsia"/>
                        </w:rPr>
                        <w:t>路 堑 成 型</w:t>
                      </w:r>
                    </w:p>
                  </w:txbxContent>
                </v:textbox>
              </v:shape>
              <v:shape id="文本框 514" o:spid="_x0000_s5254" o:spt="202" type="#_x0000_t202" style="position:absolute;left:4280;top:9029;height:407;width:639;v-text-anchor:bottom;" filled="f" stroked="t" coordsize="21600,21600">
                <v:path/>
                <v:fill on="f" focussize="0,0"/>
                <v:stroke weight="0.5pt" color="#FFFFFF" joinstyle="miter"/>
                <v:imagedata o:title=""/>
                <o:lock v:ext="edit" aspectratio="f"/>
                <v:textbox inset="0mm,0mm,0mm,0mm">
                  <w:txbxContent>
                    <w:p w14:paraId="1B7E2E8B">
                      <w:pPr>
                        <w:pStyle w:val="55"/>
                      </w:pPr>
                      <w:r>
                        <w:rPr>
                          <w:rFonts w:hint="eastAsia"/>
                        </w:rPr>
                        <w:t>合</w:t>
                      </w:r>
                    </w:p>
                  </w:txbxContent>
                </v:textbox>
              </v:shape>
              <v:line id="_x0000_s5255" o:spid="_x0000_s5255" o:spt="20" style="position:absolute;left:2617;top:8872;height:205;width:0;" filled="f" stroked="t" coordsize="21600,21600" o:gfxdata="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Id&#10;cojCAAAA3QAAAA8AAAAAAAAAAQAgAAAAIgAAAGRycy9kb3ducmV2LnhtbFBLAQIUABQAAAAIAIdO&#10;4kAzLwWeOwAAADkAAAAQAAAAAAAAAAEAIAAAABEBAABkcnMvc2hhcGV4bWwueG1sUEsFBgAAAAAG&#10;AAYAWwEAALsDAAAAAA==&#10;">
                <v:path arrowok="t"/>
                <v:fill on="f" focussize="0,0"/>
                <v:stroke weight="0.5pt" color="#000000" endarrow="classic"/>
                <v:imagedata o:title=""/>
                <o:lock v:ext="edit" aspectratio="f"/>
              </v:line>
              <v:shape id="文本框 516" o:spid="_x0000_s5256" o:spt="202" type="#_x0000_t202" style="position:absolute;left:1878;top:9043;height:405;width:1578;" fillcolor="#FFFFFF" filled="t" stroked="t" coordsize="21600,21600" o:gfxdata="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ifgeW8AAAA&#10;3QAAAA8AAAAAAAAAAQAgAAAAIgAAAGRycy9kb3ducmV2LnhtbFBLAQIUABQAAAAIAIdO4kAzLwWe&#10;OwAAADkAAAAQAAAAAAAAAAEAIAAAAAsBAABkcnMvc2hhcGV4bWwueG1sUEsFBgAAAAAGAAYAWwEA&#10;ALUDAAAAAA==&#10;">
                <v:path/>
                <v:fill on="t" color2="#FFFFFF" focussize="0,0"/>
                <v:stroke color="#000000" joinstyle="miter"/>
                <v:imagedata o:title=""/>
                <o:lock v:ext="edit" aspectratio="f"/>
                <v:textbox inset="0mm,0mm,0mm,0mm">
                  <w:txbxContent>
                    <w:p w14:paraId="24D41ECD">
                      <w:pPr>
                        <w:pStyle w:val="55"/>
                      </w:pPr>
                      <w:r>
                        <w:rPr>
                          <w:rFonts w:hint="eastAsia"/>
                        </w:rPr>
                        <w:t>碾压、整型</w:t>
                      </w:r>
                    </w:p>
                  </w:txbxContent>
                </v:textbox>
              </v:shape>
              <v:line id="_x0000_s5257" o:spid="_x0000_s5257" o:spt="20" style="position:absolute;left:2632;top:9731;height:0;width:1298;" filled="f" stroked="t" coordsize="21600,21600" o:gfxdata="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2DSWS/&#10;AAAA3QAAAA8AAAAAAAAAAQAgAAAAIgAAAGRycy9kb3ducmV2LnhtbFBLAQIUABQAAAAIAIdO4kAz&#10;LwWeOwAAADkAAAAQAAAAAAAAAAEAIAAAAA4BAABkcnMvc2hhcGV4bWwueG1sUEsFBgAAAAAGAAYA&#10;WwEAALgDAAAAAA==&#10;">
                <v:path arrowok="t"/>
                <v:fill on="f" focussize="0,0"/>
                <v:stroke weight="0.5pt" color="#000000" endarrow="classic"/>
                <v:imagedata o:title=""/>
                <o:lock v:ext="edit" aspectratio="f"/>
              </v:line>
              <v:line id="_x0000_s5258" o:spid="_x0000_s5258" o:spt="20" style="position:absolute;left:2632;top:9465;height:270;width:0;" filled="f" stroked="t" coordsize="21600,21600" o:gfxdata="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M/C97sAAADd&#10;AAAADwAAAAAAAAABACAAAAAiAAAAZHJzL2Rvd25yZXYueG1sUEsBAhQAFAAAAAgAh07iQDMvBZ47&#10;AAAAOQAAABAAAAAAAAAAAQAgAAAACgEAAGRycy9zaGFwZXhtbC54bWxQSwUGAAAAAAYABgBbAQAA&#10;tAMAAAAA&#10;">
                <v:path arrowok="t"/>
                <v:fill on="f" focussize="0,0"/>
                <v:stroke weight="0.5pt" color="#000000"/>
                <v:imagedata o:title=""/>
                <o:lock v:ext="edit" aspectratio="f"/>
              </v:line>
              <v:shape id="文本框 519" o:spid="_x0000_s5259" o:spt="202" type="#_x0000_t202" style="position:absolute;left:2617;top:8350;height:389;width:1199;" filled="f" stroked="t" coordsize="21600,21600" o:gfxdata="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m4b5LsAAADd&#10;AAAADwAAAAAAAAABACAAAAAiAAAAZHJzL2Rvd25yZXYueG1sUEsBAhQAFAAAAAgAh07iQDMvBZ47&#10;AAAAOQAAABAAAAAAAAAAAQAgAAAACgEAAGRycy9zaGFwZXhtbC54bWxQSwUGAAAAAAYABgBbAQAA&#10;tAMAAAAA&#10;">
                <v:path/>
                <v:fill on="f" focussize="0,0"/>
                <v:stroke weight="0.5pt" color="#FFFFFF" joinstyle="miter"/>
                <v:imagedata o:title=""/>
                <o:lock v:ext="edit" aspectratio="f"/>
                <v:textbox inset="0mm,0mm,0mm,0mm">
                  <w:txbxContent>
                    <w:p w14:paraId="15A1ABF6">
                      <w:pPr>
                        <w:pStyle w:val="55"/>
                      </w:pPr>
                      <w:r>
                        <w:rPr>
                          <w:rFonts w:hint="eastAsia"/>
                        </w:rPr>
                        <w:t>不合格</w:t>
                      </w:r>
                    </w:p>
                  </w:txbxContent>
                </v:textbox>
              </v:shape>
              <v:line id="直线 520" o:spid="_x0000_s5260" o:spt="20" style="position:absolute;left:5119;top:7659;height:265;width:0;" filled="f" stroked="t" coordsize="21600,21600" o:gfxdata="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Jq0RC/&#10;AAAA3QAAAA8AAAAAAAAAAQAgAAAAIgAAAGRycy9kb3ducmV2LnhtbFBLAQIUABQAAAAIAIdO4kAz&#10;LwWeOwAAADkAAAAQAAAAAAAAAAEAIAAAAA4BAABkcnMvc2hhcGV4bWwueG1sUEsFBgAAAAAGAAYA&#10;WwEAALgDAAAAAA==&#10;">
                <v:path arrowok="t"/>
                <v:fill on="f" focussize="0,0"/>
                <v:stroke weight="0.5pt" color="#000000" endarrow="classic"/>
                <v:imagedata o:title=""/>
                <o:lock v:ext="edit" aspectratio="f"/>
              </v:line>
              <v:shape id="_x0000_s5261" o:spid="_x0000_s5261" style="position:absolute;left:5116;top:8320;height:230;width:3;" filled="f" stroked="t" coordsize="3,230" o:gfxdata="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7zmq28AAAA&#10;3QAAAA8AAAAAAAAAAQAgAAAAIgAAAGRycy9kb3ducmV2LnhtbFBLAQIUABQAAAAIAIdO4kAzLwWe&#10;OwAAADkAAAAQAAAAAAAAAAEAIAAAAAsBAABkcnMvc2hhcGV4bWwueG1sUEsFBgAAAAAGAAYAWwEA&#10;ALUDAAAAAA==&#10;" path="m3,0l0,230e">
                <v:fill on="f" focussize="0,0"/>
                <v:stroke weight="0.5pt" color="#000000" endarrow="classic"/>
                <v:imagedata o:title=""/>
                <o:lock v:ext="edit" aspectratio="f"/>
              </v:shape>
              <v:shape id="文本框 522" o:spid="_x0000_s5262" o:spt="202" type="#_x0000_t202" style="position:absolute;left:5539;top:9019;height:409;width:639;v-text-anchor:bottom;" filled="f" stroked="t" coordsize="21600,21600">
                <v:path/>
                <v:fill on="f" focussize="0,0"/>
                <v:stroke weight="0.5pt" color="#FFFFFF" joinstyle="miter"/>
                <v:imagedata o:title=""/>
                <o:lock v:ext="edit" aspectratio="f"/>
                <v:textbox inset="0mm,0mm,0mm,0mm">
                  <w:txbxContent>
                    <w:p w14:paraId="7B30CFB8">
                      <w:pPr>
                        <w:pStyle w:val="55"/>
                      </w:pPr>
                      <w:r>
                        <w:rPr>
                          <w:rFonts w:hint="eastAsia"/>
                        </w:rPr>
                        <w:t>格</w:t>
                      </w:r>
                    </w:p>
                  </w:txbxContent>
                </v:textbox>
              </v:shape>
              <v:line id="_x0000_s5263" o:spid="_x0000_s5263" o:spt="20" style="position:absolute;left:5119;top:9176;flip:x;height:332;width:1;" filled="f" stroked="t" coordsize="21600,21600" o:gfxdata="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6yJvq/&#10;AAAA3QAAAA8AAAAAAAAAAQAgAAAAIgAAAGRycy9kb3ducmV2LnhtbFBLAQIUABQAAAAIAIdO4kAz&#10;LwWeOwAAADkAAAAQAAAAAAAAAAEAIAAAAA4BAABkcnMvc2hhcGV4bWwueG1sUEsFBgAAAAAGAAYA&#10;WwEAALgDAAAAAA==&#10;">
                <v:path arrowok="t"/>
                <v:fill on="f" focussize="0,0"/>
                <v:stroke weight="0.5pt" color="#000000" endarrow="classic"/>
                <v:imagedata o:title=""/>
                <o:lock v:ext="edit" aspectratio="f"/>
              </v:line>
              <v:line id="_x0000_s5264" o:spid="_x0000_s5264" o:spt="20" style="position:absolute;left:3231;top:4627;height:263;width:0;" filled="f" stroked="t" coordsize="21600,21600" o:gfxdata="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zJ9sV&#10;wAAAAN0AAAAPAAAAAAAAAAEAIAAAACIAAABkcnMvZG93bnJldi54bWxQSwECFAAUAAAACACHTuJA&#10;My8FnjsAAAA5AAAAEAAAAAAAAAABACAAAAAPAQAAZHJzL3NoYXBleG1sLnhtbFBLBQYAAAAABgAG&#10;AFsBAAC5AwAAAAA=&#10;">
                <v:path arrowok="t"/>
                <v:fill on="f" focussize="0,0"/>
                <v:stroke weight="0.5pt" color="#000000" endarrow="classic"/>
                <v:imagedata o:title=""/>
                <o:lock v:ext="edit" aspectratio="f"/>
              </v:line>
              <v:line id="_x0000_s5265" o:spid="_x0000_s5265" o:spt="20" style="position:absolute;left:3231;top:5285;height:660;width:0;" filled="f" stroked="t" coordsize="21600,21600" o:gfxdata="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xx&#10;uDXCAAAA3QAAAA8AAAAAAAAAAQAgAAAAIgAAAGRycy9kb3ducmV2LnhtbFBLAQIUABQAAAAIAIdO&#10;4kAzLwWeOwAAADkAAAAQAAAAAAAAAAEAIAAAABEBAABkcnMvc2hhcGV4bWwueG1sUEsFBgAAAAAG&#10;AAYAWwEAALsDAAAAAA==&#10;">
                <v:path arrowok="t"/>
                <v:fill on="f" focussize="0,0"/>
                <v:stroke weight="0.5pt" color="#000000" endarrow="classic"/>
                <v:imagedata o:title=""/>
                <o:lock v:ext="edit" aspectratio="f"/>
              </v:line>
              <v:shape id="_x0000_s5266" o:spid="_x0000_s5266" o:spt="100" style="position:absolute;left:963;top:5811;height:303;width:6;" filled="f" stroked="t" coordsize="6,355" o:gfxdata="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LOb2vQAA&#10;AN0AAAAPAAAAAAAAAAEAIAAAACIAAABkcnMvZG93bnJldi54bWxQSwECFAAUAAAACACHTuJAMy8F&#10;njsAAAA5AAAAEAAAAAAAAAABACAAAAAMAQAAZHJzL3NoYXBleG1sLnhtbFBLBQYAAAAABgAGAFsB&#10;AAC2AwAAAAA=&#10;" path="m6,0l0,355e">
                <v:path o:connecttype="segments"/>
                <v:fill on="f" focussize="0,0"/>
                <v:stroke weight="0.5pt" color="#000000" joinstyle="round"/>
                <v:imagedata o:title=""/>
                <o:lock v:ext="edit" aspectratio="f"/>
                <v:textbox inset="0mm,0mm,0mm,0mm"/>
              </v:shape>
              <v:shape id="_x0000_s5267" o:spid="_x0000_s5267" style="position:absolute;left:5194;top:418;height:235;width:6;" filled="f" stroked="t" coordsize="6,273" o:gfxdata="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cgOrvQAA&#10;AN0AAAAPAAAAAAAAAAEAIAAAACIAAABkcnMvZG93bnJldi54bWxQSwECFAAUAAAACACHTuJAMy8F&#10;njsAAAA5AAAAEAAAAAAAAAABACAAAAAMAQAAZHJzL3NoYXBleG1sLnhtbFBLBQYAAAAABgAGAFsB&#10;AAC2AwAAAAA=&#10;" path="m0,0l6,273e">
                <v:fill on="f" focussize="0,0"/>
                <v:stroke weight="0.5pt" color="#000000" endarrow="classic"/>
                <v:imagedata o:title=""/>
                <o:lock v:ext="edit" aspectratio="f"/>
              </v:shape>
              <v:shape id="_x0000_s5268" o:spid="_x0000_s5268" style="position:absolute;left:5191;top:1066;height:344;width:3;" filled="f" stroked="t" coordsize="3,344" o:gfxdata="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88hCugAAAN0A&#10;AAAPAAAAAAAAAAEAIAAAACIAAABkcnMvZG93bnJldi54bWxQSwECFAAUAAAACACHTuJAMy8FnjsA&#10;AAA5AAAAEAAAAAAAAAABACAAAAAJAQAAZHJzL3NoYXBleG1sLnhtbFBLBQYAAAAABgAGAFsBAACz&#10;AwAAAAA=&#10;" path="m3,0l0,344e">
                <v:fill on="f" focussize="0,0"/>
                <v:stroke weight="0.5pt" color="#000000" endarrow="classic"/>
                <v:imagedata o:title=""/>
                <o:lock v:ext="edit" aspectratio="f"/>
              </v:shape>
              <v:shape id="_x0000_s5269" o:spid="_x0000_s5269" style="position:absolute;left:5194;top:1826;height:192;width:6;" filled="f" stroked="t" coordsize="6,413" o:gfxdata="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XIPwvQAA&#10;AN0AAAAPAAAAAAAAAAEAIAAAACIAAABkcnMvZG93bnJldi54bWxQSwECFAAUAAAACACHTuJAMy8F&#10;njsAAAA5AAAAEAAAAAAAAAABACAAAAAMAQAAZHJzL3NoYXBleG1sLnhtbFBLBQYAAAAABgAGAFsB&#10;AAC2AwAAAAA=&#10;" path="m0,0l6,413e">
                <v:fill on="f" focussize="0,0"/>
                <v:stroke weight="0.5pt" color="#000000" endarrow="classic"/>
                <v:imagedata o:title=""/>
                <o:lock v:ext="edit" aspectratio="f"/>
              </v:shape>
              <v:shape id="_x0000_s5270" o:spid="_x0000_s5270" style="position:absolute;left:5176;top:2687;height:343;width:4;" filled="f" stroked="t" coordsize="4,343" o:gfxdata="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xOmQG/&#10;AAAA3QAAAA8AAAAAAAAAAQAgAAAAIgAAAGRycy9kb3ducmV2LnhtbFBLAQIUABQAAAAIAIdO4kAz&#10;LwWeOwAAADkAAAAQAAAAAAAAAAEAIAAAAA4BAABkcnMvc2hhcGV4bWwueG1sUEsFBgAAAAAGAAYA&#10;WwEAALgDAAAAAA==&#10;" path="m4,0l0,343e">
                <v:fill on="f" focussize="0,0"/>
                <v:stroke weight="0.5pt" color="#000000" endarrow="classic"/>
                <v:imagedata o:title=""/>
                <o:lock v:ext="edit" aspectratio="f"/>
              </v:shape>
              <v:line id="直线 532" o:spid="_x0000_s5271" o:spt="20" style="position:absolute;left:5154;top:6756;height:501;width:0;" filled="f" stroked="t" coordsize="21600,21600" o:gfxdata="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OYIEG/&#10;AAAA3QAAAA8AAAAAAAAAAQAgAAAAIgAAAGRycy9kb3ducmV2LnhtbFBLAQIUABQAAAAIAIdO4kAz&#10;LwWeOwAAADkAAAAQAAAAAAAAAAEAIAAAAA4BAABkcnMvc2hhcGV4bWwueG1sUEsFBgAAAAAGAAYA&#10;WwEAALgDAAAAAA==&#10;">
                <v:path arrowok="t"/>
                <v:fill on="f" focussize="0,0"/>
                <v:stroke weight="0.5pt" color="#000000" endarrow="classic"/>
                <v:imagedata o:title=""/>
                <o:lock v:ext="edit" aspectratio="f"/>
              </v:line>
              <v:shape id="自选图形 533" o:spid="_x0000_s5272" o:spt="4" type="#_x0000_t4" style="position:absolute;left:3778;top:8541;height:701;width:2681;" fillcolor="#FFFFFF" filled="t" stroked="t" coordsize="21600,21600" o:gfxdata="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CEtc&#10;wAAAAN0AAAAPAAAAAAAAAAEAIAAAACIAAABkcnMvZG93bnJldi54bWxQSwECFAAUAAAACACHTuJA&#10;My8FnjsAAAA5AAAAEAAAAAAAAAABACAAAAAPAQAAZHJzL3NoYXBleG1sLnhtbFBLBQYAAAAABgAG&#10;AFsBAAC5AwAAAAA=&#10;">
                <v:path/>
                <v:fill on="t" color2="#FFFFFF" focussize="0,0"/>
                <v:stroke weight="0.5pt" color="#000000" joinstyle="miter"/>
                <v:imagedata o:title=""/>
                <o:lock v:ext="edit" aspectratio="f"/>
                <v:textbox inset="0mm,0mm,0mm,0mm">
                  <w:txbxContent>
                    <w:p w14:paraId="0233DE1B">
                      <w:pPr>
                        <w:pStyle w:val="55"/>
                      </w:pPr>
                      <w:r>
                        <w:rPr>
                          <w:rFonts w:hint="eastAsia"/>
                        </w:rPr>
                        <w:t>路基面检查</w:t>
                      </w:r>
                    </w:p>
                  </w:txbxContent>
                </v:textbox>
              </v:shape>
              <v:shape id="_x0000_s5273" o:spid="_x0000_s5273" style="position:absolute;left:2611;top:8865;height:1;width:1230;" filled="f" stroked="t" coordsize="1230,1" o:gfxdata="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1vA3iugAAAN0A&#10;AAAPAAAAAAAAAAEAIAAAACIAAABkcnMvZG93bnJldi54bWxQSwECFAAUAAAACACHTuJAMy8FnjsA&#10;AAA5AAAAEAAAAAAAAAABACAAAAAJAQAAZHJzL3NoYXBleG1sLnhtbFBLBQYAAAAABgAGAFsBAACz&#10;AwAAAAA=&#10;" path="m0,0l1230,0e">
                <v:fill on="f" focussize="0,0"/>
                <v:stroke weight="0.5pt" color="#000000"/>
                <v:imagedata o:title=""/>
                <o:lock v:ext="edit" aspectratio="f"/>
              </v:shape>
              <v:shape id="自选图形 535" o:spid="_x0000_s5274" o:spt="4" type="#_x0000_t4" style="position:absolute;left:3562;top:2035;height:684;width:3208;" fillcolor="#FFFFFF" filled="t" stroked="t" coordsize="21600,21600" o:gfxdata="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Jl&#10;LoDCAAAA3QAAAA8AAAAAAAAAAQAgAAAAIgAAAGRycy9kb3ducmV2LnhtbFBLAQIUABQAAAAIAIdO&#10;4kAzLwWeOwAAADkAAAAQAAAAAAAAAAEAIAAAABEBAABkcnMvc2hhcGV4bWwueG1sUEsFBgAAAAAG&#10;AAYAWwEAALsDAAAAAA==&#10;">
                <v:path/>
                <v:fill on="t" color2="#FFFFFF" focussize="0,0"/>
                <v:stroke color="#000000" joinstyle="miter"/>
                <v:imagedata o:title=""/>
                <o:lock v:ext="edit" aspectratio="f"/>
                <v:textbox inset="0.003mm,0mm,0.003mm,0mm">
                  <w:txbxContent>
                    <w:p w14:paraId="4F9B0397">
                      <w:pPr>
                        <w:pStyle w:val="55"/>
                      </w:pPr>
                      <w:r>
                        <w:rPr>
                          <w:rFonts w:hint="eastAsia"/>
                        </w:rPr>
                        <w:t>山体稳定检查</w:t>
                      </w:r>
                    </w:p>
                  </w:txbxContent>
                </v:textbox>
              </v:shape>
              <v:shape id="_x0000_s5275" o:spid="_x0000_s5275" style="position:absolute;left:3211;top:2399;height:1;width:415;" filled="f" stroked="t" coordsize="415,1" o:gfxdata="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P2DFbsAAADd&#10;AAAADwAAAAAAAAABACAAAAAiAAAAZHJzL2Rvd25yZXYueG1sUEsBAhQAFAAAAAgAh07iQDMvBZ47&#10;AAAAOQAAABAAAAAAAAAAAQAgAAAACgEAAGRycy9zaGFwZXhtbC54bWxQSwUGAAAAAAYABgBbAQAA&#10;tAMAAAAA&#10;" path="m0,1l415,0e">
                <v:fill on="f" focussize="0,0"/>
                <v:stroke weight="0.5pt" color="#000000"/>
                <v:imagedata o:title=""/>
                <o:lock v:ext="edit" aspectratio="f"/>
              </v:shape>
              <v:shape id="文本框 537" o:spid="_x0000_s5276" o:spt="202" type="#_x0000_t202" style="position:absolute;left:5853;top:4896;height:424;width:1918;" fillcolor="#FFFFFF" filled="t" stroked="t" coordsize="21600,21600" o:gfxdata="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EPyvQAA&#10;AN0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mm,0mm,0mm,0mm">
                  <w:txbxContent>
                    <w:p w14:paraId="69BD24DA">
                      <w:pPr>
                        <w:pStyle w:val="55"/>
                      </w:pPr>
                      <w:r>
                        <w:rPr>
                          <w:rFonts w:hint="eastAsia"/>
                          <w:lang w:val="en-US" w:eastAsia="zh-CN"/>
                        </w:rPr>
                        <w:t>静爆</w:t>
                      </w:r>
                      <w:r>
                        <w:rPr>
                          <w:rFonts w:hint="eastAsia"/>
                        </w:rPr>
                        <w:t>开挖运输</w:t>
                      </w:r>
                    </w:p>
                  </w:txbxContent>
                </v:textbox>
              </v:shape>
              <v:shape id="文本框 538" o:spid="_x0000_s5277" o:spt="202" type="#_x0000_t202" style="position:absolute;left:3396;top:3817;height:424;width:699;" filled="f" stroked="t" coordsize="21600,21600" o:gfxdata="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Mt/wvQAA&#10;AN0AAAAPAAAAAAAAAAEAIAAAACIAAABkcnMvZG93bnJldi54bWxQSwECFAAUAAAACACHTuJAMy8F&#10;njsAAAA5AAAAEAAAAAAAAAABACAAAAAMAQAAZHJzL3NoYXBleG1sLnhtbFBLBQYAAAAABgAGAFsB&#10;AAC2AwAAAAA=&#10;">
                <v:path/>
                <v:fill on="f" focussize="0,0"/>
                <v:stroke weight="0.5pt" color="#FFFFFF" joinstyle="miter"/>
                <v:imagedata o:title=""/>
                <o:lock v:ext="edit" aspectratio="f"/>
                <v:textbox inset="0mm,0mm,0mm,0mm">
                  <w:txbxContent>
                    <w:p w14:paraId="1C5AA5A3">
                      <w:pPr>
                        <w:pStyle w:val="55"/>
                      </w:pPr>
                      <w:r>
                        <w:rPr>
                          <w:rFonts w:hint="eastAsia"/>
                        </w:rPr>
                        <w:t>软石</w:t>
                      </w:r>
                    </w:p>
                  </w:txbxContent>
                </v:textbox>
              </v:shape>
            </v:group>
            <v:line id="直线 494" o:spid="_x0000_s5278" o:spt="20" style="position:absolute;left:7298;top:334924;height:8;width:1068;" filled="f" stroked="t" coordsize="21600,21600" o:gfxdata="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5341w&#10;wAAAAN0AAAAPAAAAAAAAAAEAIAAAACIAAABkcnMvZG93bnJldi54bWxQSwECFAAUAAAACACHTuJA&#10;My8FnjsAAAA5AAAAEAAAAAAAAAABACAAAAAPAQAAZHJzL3NoYXBleG1sLnhtbFBLBQYAAAAABgAG&#10;AFsBAAC5AwAAAAA=&#10;">
              <v:path arrowok="t"/>
              <v:fill on="f" focussize="0,0"/>
              <v:stroke weight="0.5pt" color="#000000" endarrow="classic"/>
              <v:imagedata o:title=""/>
              <o:lock v:ext="edit" aspectratio="f"/>
            </v:line>
            <w10:wrap type="none"/>
            <w10:anchorlock/>
          </v:group>
        </w:pict>
      </w:r>
    </w:p>
    <w:p w14:paraId="3A5837DC">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r>
        <w:rPr>
          <w:rFonts w:hint="eastAsia" w:ascii="黑体" w:hAnsi="黑体" w:eastAsia="黑体" w:cs="黑体"/>
          <w:b/>
          <w:bCs/>
          <w:color w:val="000000" w:themeColor="text1"/>
          <w:kern w:val="2"/>
          <w:sz w:val="21"/>
          <w:szCs w:val="21"/>
          <w:highlight w:val="none"/>
          <w:lang w:val="en-US" w:eastAsia="zh-CN" w:bidi="ar-SA"/>
        </w:rPr>
        <w:t>图4.2 路堑开挖施工工艺图</w:t>
      </w:r>
    </w:p>
    <w:p w14:paraId="225E68F5">
      <w:pPr>
        <w:pStyle w:val="47"/>
        <w:rPr>
          <w:rFonts w:asciiTheme="minorEastAsia" w:hAnsiTheme="minorEastAsia" w:eastAsiaTheme="minorEastAsia"/>
          <w:szCs w:val="24"/>
          <w:highlight w:val="none"/>
        </w:rPr>
      </w:pPr>
      <w:r>
        <w:rPr>
          <w:rFonts w:asciiTheme="minorEastAsia" w:hAnsiTheme="minorEastAsia" w:eastAsiaTheme="minorEastAsia"/>
          <w:szCs w:val="24"/>
          <w:highlight w:val="none"/>
        </w:rPr>
        <w:t>施工前按设计图纸恢复中线，复测横断面，测设出开挖边线，先做出堑顶截水沟，确保施工作业面不积水。路堑边坡土石方开挖施工要求严格按照具体有关设计要求进行。开挖过程中埋设</w:t>
      </w:r>
      <w:r>
        <w:rPr>
          <w:rFonts w:hint="eastAsia" w:asciiTheme="minorEastAsia" w:hAnsiTheme="minorEastAsia" w:eastAsiaTheme="minorEastAsia"/>
          <w:szCs w:val="24"/>
          <w:highlight w:val="none"/>
        </w:rPr>
        <w:t>地表位移</w:t>
      </w:r>
      <w:r>
        <w:rPr>
          <w:rFonts w:asciiTheme="minorEastAsia" w:hAnsiTheme="minorEastAsia" w:eastAsiaTheme="minorEastAsia"/>
          <w:szCs w:val="24"/>
          <w:highlight w:val="none"/>
        </w:rPr>
        <w:t>观测桩，采用</w:t>
      </w:r>
      <w:r>
        <w:rPr>
          <w:rFonts w:hint="eastAsia" w:asciiTheme="minorEastAsia" w:hAnsiTheme="minorEastAsia" w:eastAsiaTheme="minorEastAsia"/>
          <w:szCs w:val="24"/>
          <w:highlight w:val="none"/>
        </w:rPr>
        <w:t>全站仪</w:t>
      </w:r>
      <w:r>
        <w:rPr>
          <w:rFonts w:asciiTheme="minorEastAsia" w:hAnsiTheme="minorEastAsia" w:eastAsiaTheme="minorEastAsia"/>
          <w:szCs w:val="24"/>
          <w:highlight w:val="none"/>
        </w:rPr>
        <w:t>对边坡坡顶、坡面加强监测。</w:t>
      </w:r>
    </w:p>
    <w:p w14:paraId="0BFB9F40">
      <w:pPr>
        <w:pStyle w:val="47"/>
        <w:rPr>
          <w:rFonts w:asciiTheme="minorEastAsia" w:hAnsiTheme="minorEastAsia" w:eastAsiaTheme="minorEastAsia"/>
          <w:szCs w:val="24"/>
          <w:highlight w:val="none"/>
        </w:rPr>
      </w:pPr>
      <w:r>
        <w:rPr>
          <w:rFonts w:asciiTheme="minorEastAsia" w:hAnsiTheme="minorEastAsia" w:eastAsiaTheme="minorEastAsia"/>
          <w:szCs w:val="24"/>
          <w:highlight w:val="none"/>
        </w:rPr>
        <w:t>土方路堑采用人工配合挖掘机开挖，施工时分段进行，每段自上而下分层开挖，并及时用人工配合挖掘机整刷边坡一次成形，开挖至路床面时鉴别核对土质，按设计要求进行处理，一般预留30cm厚的保护层等施工路床时再开挖。</w:t>
      </w:r>
      <w:r>
        <w:rPr>
          <w:rFonts w:hint="eastAsia" w:asciiTheme="minorEastAsia" w:hAnsiTheme="minorEastAsia" w:eastAsiaTheme="minorEastAsia"/>
          <w:szCs w:val="24"/>
          <w:highlight w:val="none"/>
        </w:rPr>
        <w:t>路基开挖按照“开挖一级，防护一级”的原则进行施工。</w:t>
      </w:r>
    </w:p>
    <w:p w14:paraId="2FA2CCEC">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根据施工现场与G15沈海高速的距离远近情况，石方采用普通爆破开挖石方、控制爆破开挖石方、非炸药爆破开挖石方等施工工艺，本项目计划根据实质情况采取不同施工方法。软弱石质路堑采用挖掘机切边大功率推土机开槽；对于挖掘机或推土机无法开挖的石质路堑，根据情况采用非炸药爆破开挖石方或控制爆破开挖石方，具体详见4.9特殊路堑开挖表。</w:t>
      </w:r>
    </w:p>
    <w:p w14:paraId="11E62FB8">
      <w:pPr>
        <w:pStyle w:val="47"/>
        <w:ind w:firstLine="0" w:firstLineChars="0"/>
        <w:jc w:val="center"/>
        <w:rPr>
          <w:rFonts w:hint="default" w:ascii="黑体" w:hAnsi="黑体" w:eastAsia="黑体" w:cs="黑体"/>
          <w:b/>
          <w:bCs/>
          <w:color w:val="000000" w:themeColor="text1"/>
          <w:kern w:val="2"/>
          <w:sz w:val="21"/>
          <w:szCs w:val="21"/>
          <w:highlight w:val="none"/>
          <w:lang w:val="en-US" w:eastAsia="zh-CN" w:bidi="ar-SA"/>
        </w:rPr>
      </w:pPr>
      <w:r>
        <w:rPr>
          <w:rFonts w:hint="eastAsia" w:ascii="黑体" w:hAnsi="黑体" w:eastAsia="黑体" w:cs="黑体"/>
          <w:b/>
          <w:bCs/>
          <w:color w:val="000000" w:themeColor="text1"/>
          <w:kern w:val="2"/>
          <w:sz w:val="21"/>
          <w:szCs w:val="21"/>
          <w:highlight w:val="none"/>
          <w:lang w:val="en-US" w:eastAsia="zh-CN" w:bidi="ar-SA"/>
        </w:rPr>
        <w:t>表4.9  特殊路堑开挖表</w:t>
      </w:r>
    </w:p>
    <w:tbl>
      <w:tblPr>
        <w:tblStyle w:val="33"/>
        <w:tblW w:w="841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19"/>
        <w:gridCol w:w="1355"/>
        <w:gridCol w:w="765"/>
        <w:gridCol w:w="636"/>
        <w:gridCol w:w="733"/>
        <w:gridCol w:w="956"/>
        <w:gridCol w:w="1040"/>
        <w:gridCol w:w="820"/>
        <w:gridCol w:w="858"/>
        <w:gridCol w:w="833"/>
      </w:tblGrid>
      <w:tr w14:paraId="5DB794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58" w:hRule="atLeast"/>
        </w:trPr>
        <w:tc>
          <w:tcPr>
            <w:tcW w:w="4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28DC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序号</w:t>
            </w:r>
          </w:p>
        </w:tc>
        <w:tc>
          <w:tcPr>
            <w:tcW w:w="13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6E41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起止里程</w:t>
            </w:r>
          </w:p>
        </w:tc>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CF09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地名</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61B5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左、右侧</w:t>
            </w:r>
          </w:p>
        </w:tc>
        <w:tc>
          <w:tcPr>
            <w:tcW w:w="7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D5DD5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长度</w:t>
            </w:r>
            <w:r>
              <w:rPr>
                <w:rStyle w:val="126"/>
                <w:rFonts w:hint="eastAsia"/>
                <w:sz w:val="18"/>
                <w:szCs w:val="18"/>
                <w:highlight w:val="none"/>
                <w:lang w:val="en-US" w:eastAsia="zh-CN" w:bidi="ar"/>
              </w:rPr>
              <w:t>（</w:t>
            </w:r>
            <w:r>
              <w:rPr>
                <w:rStyle w:val="126"/>
                <w:rFonts w:eastAsia="宋体"/>
                <w:sz w:val="18"/>
                <w:szCs w:val="18"/>
                <w:highlight w:val="none"/>
                <w:lang w:val="en-US" w:eastAsia="zh-CN" w:bidi="ar"/>
              </w:rPr>
              <w:t>m</w:t>
            </w:r>
            <w:r>
              <w:rPr>
                <w:rStyle w:val="126"/>
                <w:rFonts w:hint="eastAsia"/>
                <w:sz w:val="18"/>
                <w:szCs w:val="18"/>
                <w:highlight w:val="none"/>
                <w:lang w:val="en-US" w:eastAsia="zh-CN" w:bidi="ar"/>
              </w:rPr>
              <w:t>）</w:t>
            </w:r>
          </w:p>
        </w:tc>
        <w:tc>
          <w:tcPr>
            <w:tcW w:w="9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4352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敏感点</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E5E87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敏感点与爆破点距离</w:t>
            </w:r>
            <w:r>
              <w:rPr>
                <w:rStyle w:val="126"/>
                <w:rFonts w:hint="eastAsia"/>
                <w:sz w:val="18"/>
                <w:szCs w:val="18"/>
                <w:highlight w:val="none"/>
                <w:lang w:val="en-US" w:eastAsia="zh-CN" w:bidi="ar"/>
              </w:rPr>
              <w:t>（</w:t>
            </w:r>
            <w:r>
              <w:rPr>
                <w:rStyle w:val="126"/>
                <w:rFonts w:eastAsia="宋体"/>
                <w:sz w:val="18"/>
                <w:szCs w:val="18"/>
                <w:highlight w:val="none"/>
                <w:lang w:val="en-US" w:eastAsia="zh-CN" w:bidi="ar"/>
              </w:rPr>
              <w:t>m</w:t>
            </w:r>
            <w:r>
              <w:rPr>
                <w:rStyle w:val="126"/>
                <w:rFonts w:hint="eastAsia"/>
                <w:sz w:val="18"/>
                <w:szCs w:val="18"/>
                <w:highlight w:val="none"/>
                <w:lang w:val="en-US" w:eastAsia="zh-CN" w:bidi="ar"/>
              </w:rPr>
              <w:t>）</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EA8AA">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数量</w:t>
            </w:r>
          </w:p>
          <w:p w14:paraId="0914614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（m³）</w:t>
            </w:r>
          </w:p>
        </w:tc>
        <w:tc>
          <w:tcPr>
            <w:tcW w:w="8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8D1F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备注</w:t>
            </w:r>
          </w:p>
        </w:tc>
        <w:tc>
          <w:tcPr>
            <w:tcW w:w="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7900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说明</w:t>
            </w:r>
          </w:p>
        </w:tc>
      </w:tr>
      <w:tr w14:paraId="423250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1633D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1878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YK103+100～YK103+540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AA1C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常山</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F573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右幅</w:t>
            </w:r>
          </w:p>
        </w:tc>
        <w:tc>
          <w:tcPr>
            <w:tcW w:w="7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CC5CF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440</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8E4B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临近房屋</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F8FB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≤200</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BF05C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10044</w:t>
            </w:r>
          </w:p>
        </w:tc>
        <w:tc>
          <w:tcPr>
            <w:tcW w:w="85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172B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主线</w:t>
            </w:r>
          </w:p>
        </w:tc>
        <w:tc>
          <w:tcPr>
            <w:tcW w:w="83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F0E5D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非炸药爆破开挖石方</w:t>
            </w:r>
          </w:p>
        </w:tc>
      </w:tr>
      <w:tr w14:paraId="4E071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8370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3CDF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YK111+480～YK111+620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F04BD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常山</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7972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双幅</w:t>
            </w:r>
          </w:p>
        </w:tc>
        <w:tc>
          <w:tcPr>
            <w:tcW w:w="7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75327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140</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9070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临近房屋</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3FD1A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≤150</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6EDCB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505</w:t>
            </w:r>
          </w:p>
        </w:tc>
        <w:tc>
          <w:tcPr>
            <w:tcW w:w="85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A9E4B">
            <w:pPr>
              <w:jc w:val="center"/>
              <w:rPr>
                <w:rFonts w:hint="eastAsia" w:ascii="宋体" w:hAnsi="宋体" w:eastAsia="宋体" w:cs="宋体"/>
                <w:i w:val="0"/>
                <w:iCs w:val="0"/>
                <w:color w:val="000000"/>
                <w:sz w:val="18"/>
                <w:szCs w:val="18"/>
                <w:highlight w:val="none"/>
                <w:u w:val="none"/>
              </w:rPr>
            </w:pPr>
          </w:p>
        </w:tc>
        <w:tc>
          <w:tcPr>
            <w:tcW w:w="83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24A8BA">
            <w:pPr>
              <w:jc w:val="center"/>
              <w:rPr>
                <w:rFonts w:hint="eastAsia" w:ascii="宋体" w:hAnsi="宋体" w:eastAsia="宋体" w:cs="宋体"/>
                <w:i w:val="0"/>
                <w:iCs w:val="0"/>
                <w:color w:val="000000"/>
                <w:sz w:val="18"/>
                <w:szCs w:val="18"/>
                <w:highlight w:val="none"/>
                <w:u w:val="none"/>
              </w:rPr>
            </w:pPr>
          </w:p>
        </w:tc>
      </w:tr>
      <w:tr w14:paraId="24F215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67969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46DD7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YK112+780～YK113+860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E82F3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诏安林头村</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904EE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右侧</w:t>
            </w:r>
          </w:p>
        </w:tc>
        <w:tc>
          <w:tcPr>
            <w:tcW w:w="7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03570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1080</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6583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现状沈海高速</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18BB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≤50</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DE37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730</w:t>
            </w:r>
          </w:p>
        </w:tc>
        <w:tc>
          <w:tcPr>
            <w:tcW w:w="85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0BE54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诏安四都互通</w:t>
            </w:r>
          </w:p>
        </w:tc>
        <w:tc>
          <w:tcPr>
            <w:tcW w:w="83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E1D2F3">
            <w:pPr>
              <w:jc w:val="center"/>
              <w:rPr>
                <w:rFonts w:hint="eastAsia" w:ascii="宋体" w:hAnsi="宋体" w:eastAsia="宋体" w:cs="宋体"/>
                <w:i w:val="0"/>
                <w:iCs w:val="0"/>
                <w:color w:val="000000"/>
                <w:sz w:val="18"/>
                <w:szCs w:val="18"/>
                <w:highlight w:val="none"/>
                <w:u w:val="none"/>
              </w:rPr>
            </w:pPr>
          </w:p>
        </w:tc>
      </w:tr>
      <w:tr w14:paraId="6973F6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D8662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3C73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CK+150.595～CK+635.047</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7CB62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诏安林头村</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C83A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右侧</w:t>
            </w:r>
          </w:p>
        </w:tc>
        <w:tc>
          <w:tcPr>
            <w:tcW w:w="7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18B4B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484</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10FB8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现状沈海高速</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3471B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≤50</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A8ED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17013</w:t>
            </w:r>
          </w:p>
        </w:tc>
        <w:tc>
          <w:tcPr>
            <w:tcW w:w="85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B837D">
            <w:pPr>
              <w:jc w:val="center"/>
              <w:rPr>
                <w:rFonts w:hint="eastAsia" w:ascii="宋体" w:hAnsi="宋体" w:eastAsia="宋体" w:cs="宋体"/>
                <w:i w:val="0"/>
                <w:iCs w:val="0"/>
                <w:color w:val="000000"/>
                <w:sz w:val="18"/>
                <w:szCs w:val="18"/>
                <w:highlight w:val="none"/>
                <w:u w:val="none"/>
              </w:rPr>
            </w:pPr>
          </w:p>
        </w:tc>
        <w:tc>
          <w:tcPr>
            <w:tcW w:w="83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7F4E92">
            <w:pPr>
              <w:jc w:val="center"/>
              <w:rPr>
                <w:rFonts w:hint="eastAsia" w:ascii="宋体" w:hAnsi="宋体" w:eastAsia="宋体" w:cs="宋体"/>
                <w:i w:val="0"/>
                <w:iCs w:val="0"/>
                <w:color w:val="000000"/>
                <w:sz w:val="18"/>
                <w:szCs w:val="18"/>
                <w:highlight w:val="none"/>
                <w:u w:val="none"/>
              </w:rPr>
            </w:pPr>
          </w:p>
        </w:tc>
      </w:tr>
      <w:tr w14:paraId="4A10E9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C3E2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E4F8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G1K0+008.982</w:t>
            </w:r>
            <w:r>
              <w:rPr>
                <w:rFonts w:hint="eastAsia" w:ascii="宋体" w:hAnsi="宋体" w:cs="宋体"/>
                <w:i w:val="0"/>
                <w:iCs w:val="0"/>
                <w:color w:val="000000"/>
                <w:kern w:val="0"/>
                <w:sz w:val="18"/>
                <w:szCs w:val="18"/>
                <w:highlight w:val="none"/>
                <w:u w:val="none"/>
                <w:lang w:val="en-US" w:eastAsia="zh-CN" w:bidi="ar"/>
              </w:rPr>
              <w:t>～</w:t>
            </w:r>
            <w:r>
              <w:rPr>
                <w:rFonts w:hint="eastAsia" w:ascii="宋体" w:hAnsi="宋体" w:eastAsia="宋体" w:cs="宋体"/>
                <w:i w:val="0"/>
                <w:iCs w:val="0"/>
                <w:color w:val="000000"/>
                <w:kern w:val="0"/>
                <w:sz w:val="18"/>
                <w:szCs w:val="18"/>
                <w:highlight w:val="none"/>
                <w:u w:val="none"/>
                <w:lang w:val="en-US" w:eastAsia="zh-CN" w:bidi="ar"/>
              </w:rPr>
              <w:t>G1K0+255.285</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204C0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后厝园</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DA42E">
            <w:pPr>
              <w:jc w:val="center"/>
              <w:rPr>
                <w:rFonts w:hint="eastAsia" w:ascii="宋体" w:hAnsi="宋体" w:eastAsia="宋体" w:cs="宋体"/>
                <w:i w:val="0"/>
                <w:iCs w:val="0"/>
                <w:color w:val="000000"/>
                <w:sz w:val="18"/>
                <w:szCs w:val="18"/>
                <w:highlight w:val="none"/>
                <w:u w:val="none"/>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C67C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246.3</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6A60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等外路</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B67B8">
            <w:pPr>
              <w:jc w:val="center"/>
              <w:rPr>
                <w:rFonts w:hint="eastAsia" w:ascii="宋体" w:hAnsi="宋体" w:eastAsia="宋体" w:cs="宋体"/>
                <w:i w:val="0"/>
                <w:iCs w:val="0"/>
                <w:color w:val="000000"/>
                <w:sz w:val="18"/>
                <w:szCs w:val="18"/>
                <w:highlight w:val="none"/>
                <w:u w:val="none"/>
              </w:rPr>
            </w:pP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0116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704</w:t>
            </w:r>
          </w:p>
        </w:tc>
        <w:tc>
          <w:tcPr>
            <w:tcW w:w="85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17FA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改路</w:t>
            </w:r>
          </w:p>
        </w:tc>
        <w:tc>
          <w:tcPr>
            <w:tcW w:w="83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1D735D">
            <w:pPr>
              <w:jc w:val="center"/>
              <w:rPr>
                <w:rFonts w:hint="eastAsia" w:ascii="宋体" w:hAnsi="宋体" w:eastAsia="宋体" w:cs="宋体"/>
                <w:i w:val="0"/>
                <w:iCs w:val="0"/>
                <w:color w:val="000000"/>
                <w:sz w:val="18"/>
                <w:szCs w:val="18"/>
                <w:highlight w:val="none"/>
                <w:u w:val="none"/>
              </w:rPr>
            </w:pPr>
          </w:p>
        </w:tc>
      </w:tr>
      <w:tr w14:paraId="4AF885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3E45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6</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F7FE6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 xml:space="preserve">G2K0+000.000  </w:t>
            </w:r>
            <w:r>
              <w:rPr>
                <w:rFonts w:hint="eastAsia" w:ascii="宋体" w:hAnsi="宋体" w:cs="宋体"/>
                <w:i w:val="0"/>
                <w:iCs w:val="0"/>
                <w:color w:val="000000"/>
                <w:kern w:val="0"/>
                <w:sz w:val="18"/>
                <w:szCs w:val="18"/>
                <w:highlight w:val="none"/>
                <w:u w:val="none"/>
                <w:lang w:val="en-US" w:eastAsia="zh-CN" w:bidi="ar"/>
              </w:rPr>
              <w:t>～</w:t>
            </w:r>
            <w:r>
              <w:rPr>
                <w:rFonts w:hint="eastAsia" w:ascii="宋体" w:hAnsi="宋体" w:eastAsia="宋体" w:cs="宋体"/>
                <w:i w:val="0"/>
                <w:iCs w:val="0"/>
                <w:color w:val="000000"/>
                <w:kern w:val="0"/>
                <w:sz w:val="18"/>
                <w:szCs w:val="18"/>
                <w:highlight w:val="none"/>
                <w:u w:val="none"/>
                <w:lang w:val="en-US" w:eastAsia="zh-CN" w:bidi="ar"/>
              </w:rPr>
              <w:t>G2K0+320.862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0718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大水堀</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85A2A">
            <w:pPr>
              <w:jc w:val="center"/>
              <w:rPr>
                <w:rFonts w:hint="eastAsia" w:ascii="宋体" w:hAnsi="宋体" w:eastAsia="宋体" w:cs="宋体"/>
                <w:i w:val="0"/>
                <w:iCs w:val="0"/>
                <w:color w:val="000000"/>
                <w:sz w:val="18"/>
                <w:szCs w:val="18"/>
                <w:highlight w:val="none"/>
                <w:u w:val="none"/>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27760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320.9</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F4C9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拖拉机道</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CE6D0">
            <w:pPr>
              <w:jc w:val="center"/>
              <w:rPr>
                <w:rFonts w:hint="eastAsia" w:ascii="宋体" w:hAnsi="宋体" w:eastAsia="宋体" w:cs="宋体"/>
                <w:i w:val="0"/>
                <w:iCs w:val="0"/>
                <w:color w:val="000000"/>
                <w:sz w:val="18"/>
                <w:szCs w:val="18"/>
                <w:highlight w:val="none"/>
                <w:u w:val="none"/>
              </w:rPr>
            </w:pP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83F27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2765</w:t>
            </w:r>
          </w:p>
        </w:tc>
        <w:tc>
          <w:tcPr>
            <w:tcW w:w="85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8BB57">
            <w:pPr>
              <w:jc w:val="center"/>
              <w:rPr>
                <w:rFonts w:hint="eastAsia" w:ascii="宋体" w:hAnsi="宋体" w:eastAsia="宋体" w:cs="宋体"/>
                <w:i w:val="0"/>
                <w:iCs w:val="0"/>
                <w:color w:val="000000"/>
                <w:sz w:val="18"/>
                <w:szCs w:val="18"/>
                <w:highlight w:val="none"/>
                <w:u w:val="none"/>
              </w:rPr>
            </w:pPr>
          </w:p>
        </w:tc>
        <w:tc>
          <w:tcPr>
            <w:tcW w:w="83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C58F07">
            <w:pPr>
              <w:jc w:val="center"/>
              <w:rPr>
                <w:rFonts w:hint="eastAsia" w:ascii="宋体" w:hAnsi="宋体" w:eastAsia="宋体" w:cs="宋体"/>
                <w:i w:val="0"/>
                <w:iCs w:val="0"/>
                <w:color w:val="000000"/>
                <w:sz w:val="18"/>
                <w:szCs w:val="18"/>
                <w:highlight w:val="none"/>
                <w:u w:val="none"/>
              </w:rPr>
            </w:pPr>
          </w:p>
        </w:tc>
      </w:tr>
      <w:tr w14:paraId="1297CD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7EA3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78421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K105+105～ K106+705</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D7DD8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云霄</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60A4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ascii="新宋体" w:hAnsi="新宋体" w:eastAsia="新宋体" w:cs="新宋体"/>
                <w:i w:val="0"/>
                <w:iCs w:val="0"/>
                <w:color w:val="000000"/>
                <w:kern w:val="0"/>
                <w:sz w:val="18"/>
                <w:szCs w:val="18"/>
                <w:highlight w:val="none"/>
                <w:u w:val="none"/>
                <w:lang w:val="en-US" w:eastAsia="zh-CN" w:bidi="ar"/>
              </w:rPr>
              <w:t>左侧</w:t>
            </w:r>
          </w:p>
        </w:tc>
        <w:tc>
          <w:tcPr>
            <w:tcW w:w="7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AE95E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1600</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333A6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ascii="新宋体" w:hAnsi="新宋体" w:eastAsia="新宋体" w:cs="新宋体"/>
                <w:i w:val="0"/>
                <w:iCs w:val="0"/>
                <w:color w:val="000000"/>
                <w:kern w:val="0"/>
                <w:sz w:val="18"/>
                <w:szCs w:val="18"/>
                <w:highlight w:val="none"/>
                <w:u w:val="none"/>
                <w:lang w:val="en-US" w:eastAsia="zh-CN" w:bidi="ar"/>
              </w:rPr>
              <w:t>临近房屋</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AEB81">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00000"/>
                <w:sz w:val="18"/>
                <w:szCs w:val="18"/>
                <w:highlight w:val="none"/>
                <w:u w:val="none"/>
              </w:rPr>
            </w:pPr>
            <w:r>
              <w:rPr>
                <w:rFonts w:hint="eastAsia" w:asciiTheme="minorEastAsia" w:hAnsiTheme="minorEastAsia" w:eastAsiaTheme="minorEastAsia" w:cstheme="minorEastAsia"/>
                <w:b w:val="0"/>
                <w:bCs w:val="0"/>
                <w:i w:val="0"/>
                <w:iCs w:val="0"/>
                <w:color w:val="000000"/>
                <w:kern w:val="0"/>
                <w:sz w:val="18"/>
                <w:szCs w:val="18"/>
                <w:highlight w:val="none"/>
                <w:u w:val="none"/>
                <w:lang w:val="en-US" w:eastAsia="zh-CN" w:bidi="ar"/>
              </w:rPr>
              <w:t>≤200</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1D75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38963</w:t>
            </w:r>
          </w:p>
        </w:tc>
        <w:tc>
          <w:tcPr>
            <w:tcW w:w="85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9401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常山服务区</w:t>
            </w:r>
          </w:p>
        </w:tc>
        <w:tc>
          <w:tcPr>
            <w:tcW w:w="83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E532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控制爆破开挖石方</w:t>
            </w:r>
          </w:p>
        </w:tc>
      </w:tr>
      <w:tr w14:paraId="50F094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7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2203B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707E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K105+100～K106+700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CC76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ascii="新宋体" w:hAnsi="新宋体" w:eastAsia="新宋体" w:cs="新宋体"/>
                <w:i w:val="0"/>
                <w:iCs w:val="0"/>
                <w:color w:val="000000"/>
                <w:kern w:val="0"/>
                <w:sz w:val="18"/>
                <w:szCs w:val="18"/>
                <w:highlight w:val="none"/>
                <w:u w:val="none"/>
                <w:lang w:val="en-US" w:eastAsia="zh-CN" w:bidi="ar"/>
              </w:rPr>
              <w:t>云霄</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1AF2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ascii="新宋体" w:hAnsi="新宋体" w:eastAsia="新宋体" w:cs="新宋体"/>
                <w:i w:val="0"/>
                <w:iCs w:val="0"/>
                <w:color w:val="000000"/>
                <w:kern w:val="0"/>
                <w:sz w:val="18"/>
                <w:szCs w:val="18"/>
                <w:highlight w:val="none"/>
                <w:u w:val="none"/>
                <w:lang w:val="en-US" w:eastAsia="zh-CN" w:bidi="ar"/>
              </w:rPr>
              <w:t>右侧</w:t>
            </w:r>
          </w:p>
        </w:tc>
        <w:tc>
          <w:tcPr>
            <w:tcW w:w="7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E6F2D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1600</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E065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ascii="新宋体" w:hAnsi="新宋体" w:eastAsia="新宋体" w:cs="新宋体"/>
                <w:i w:val="0"/>
                <w:iCs w:val="0"/>
                <w:color w:val="000000"/>
                <w:kern w:val="0"/>
                <w:sz w:val="18"/>
                <w:szCs w:val="18"/>
                <w:highlight w:val="none"/>
                <w:u w:val="none"/>
                <w:lang w:val="en-US" w:eastAsia="zh-CN" w:bidi="ar"/>
              </w:rPr>
              <w:t>临近房屋</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C9F9E">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000000"/>
                <w:sz w:val="18"/>
                <w:szCs w:val="18"/>
                <w:highlight w:val="none"/>
                <w:u w:val="none"/>
              </w:rPr>
            </w:pPr>
            <w:r>
              <w:rPr>
                <w:rFonts w:hint="eastAsia" w:asciiTheme="minorEastAsia" w:hAnsiTheme="minorEastAsia" w:eastAsiaTheme="minorEastAsia" w:cstheme="minorEastAsia"/>
                <w:b w:val="0"/>
                <w:bCs w:val="0"/>
                <w:i w:val="0"/>
                <w:iCs w:val="0"/>
                <w:color w:val="000000"/>
                <w:kern w:val="0"/>
                <w:sz w:val="18"/>
                <w:szCs w:val="18"/>
                <w:highlight w:val="none"/>
                <w:u w:val="none"/>
                <w:lang w:val="en-US" w:eastAsia="zh-CN" w:bidi="ar"/>
              </w:rPr>
              <w:t>≤200</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5A39A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15732</w:t>
            </w:r>
          </w:p>
        </w:tc>
        <w:tc>
          <w:tcPr>
            <w:tcW w:w="85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C7E00">
            <w:pPr>
              <w:jc w:val="center"/>
              <w:rPr>
                <w:rFonts w:hint="eastAsia" w:ascii="宋体" w:hAnsi="宋体" w:eastAsia="宋体" w:cs="宋体"/>
                <w:i w:val="0"/>
                <w:iCs w:val="0"/>
                <w:color w:val="000000"/>
                <w:sz w:val="18"/>
                <w:szCs w:val="18"/>
                <w:highlight w:val="none"/>
                <w:u w:val="none"/>
              </w:rPr>
            </w:pPr>
          </w:p>
        </w:tc>
        <w:tc>
          <w:tcPr>
            <w:tcW w:w="83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1F390">
            <w:pPr>
              <w:jc w:val="center"/>
              <w:rPr>
                <w:rFonts w:hint="eastAsia" w:ascii="宋体" w:hAnsi="宋体" w:eastAsia="宋体" w:cs="宋体"/>
                <w:i w:val="0"/>
                <w:iCs w:val="0"/>
                <w:color w:val="000000"/>
                <w:sz w:val="18"/>
                <w:szCs w:val="18"/>
                <w:highlight w:val="none"/>
                <w:u w:val="none"/>
              </w:rPr>
            </w:pPr>
          </w:p>
        </w:tc>
      </w:tr>
    </w:tbl>
    <w:p w14:paraId="392D7B81">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1.1非炸药爆破开挖石方</w:t>
      </w:r>
    </w:p>
    <w:p w14:paraId="51CBB717">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1.1.1锯石机施工法</w:t>
      </w:r>
    </w:p>
    <w:p w14:paraId="581DE767">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1</w:t>
      </w:r>
      <w:r>
        <w:rPr>
          <w:rFonts w:hint="eastAsia" w:cs="Times New Roman" w:asciiTheme="minorEastAsia" w:hAnsiTheme="minorEastAsia" w:eastAsiaTheme="minorEastAsia"/>
          <w:szCs w:val="24"/>
          <w:highlight w:val="none"/>
          <w:lang w:val="en-US" w:eastAsia="zh-CN"/>
        </w:rPr>
        <w:t>.1.1.1</w:t>
      </w:r>
      <w:r>
        <w:rPr>
          <w:rFonts w:hint="default" w:cs="Times New Roman" w:asciiTheme="minorEastAsia" w:hAnsiTheme="minorEastAsia" w:eastAsiaTheme="minorEastAsia"/>
          <w:szCs w:val="24"/>
          <w:highlight w:val="none"/>
          <w:lang w:val="en-US" w:eastAsia="zh-CN"/>
        </w:rPr>
        <w:t xml:space="preserve"> 选择开山锯施工的理由</w:t>
      </w:r>
    </w:p>
    <w:p w14:paraId="532876DF">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1</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施工现场无法采用炸药爆破施工。本工程邻近</w:t>
      </w:r>
      <w:r>
        <w:rPr>
          <w:rFonts w:hint="eastAsia" w:cs="Times New Roman" w:asciiTheme="minorEastAsia" w:hAnsiTheme="minorEastAsia" w:eastAsiaTheme="minorEastAsia"/>
          <w:szCs w:val="24"/>
          <w:highlight w:val="none"/>
          <w:lang w:val="en-US" w:eastAsia="zh-CN"/>
        </w:rPr>
        <w:t>G15沈海高速</w:t>
      </w:r>
      <w:r>
        <w:rPr>
          <w:rFonts w:hint="default" w:cs="Times New Roman" w:asciiTheme="minorEastAsia" w:hAnsiTheme="minorEastAsia" w:eastAsiaTheme="minorEastAsia"/>
          <w:szCs w:val="24"/>
          <w:highlight w:val="none"/>
          <w:lang w:val="en-US" w:eastAsia="zh-CN"/>
        </w:rPr>
        <w:t>，采用爆破施工不能保证</w:t>
      </w:r>
      <w:r>
        <w:rPr>
          <w:rFonts w:hint="eastAsia" w:cs="Times New Roman" w:asciiTheme="minorEastAsia" w:hAnsiTheme="minorEastAsia" w:eastAsiaTheme="minorEastAsia"/>
          <w:szCs w:val="24"/>
          <w:highlight w:val="none"/>
          <w:lang w:val="en-US" w:eastAsia="zh-CN"/>
        </w:rPr>
        <w:t>环评</w:t>
      </w:r>
      <w:r>
        <w:rPr>
          <w:rFonts w:hint="default" w:cs="Times New Roman" w:asciiTheme="minorEastAsia" w:hAnsiTheme="minorEastAsia" w:eastAsiaTheme="minorEastAsia"/>
          <w:szCs w:val="24"/>
          <w:highlight w:val="none"/>
          <w:lang w:val="en-US" w:eastAsia="zh-CN"/>
        </w:rPr>
        <w:t>安全。</w:t>
      </w:r>
    </w:p>
    <w:p w14:paraId="1C300DD4">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w:t>
      </w:r>
      <w:r>
        <w:rPr>
          <w:rFonts w:hint="default" w:cs="Times New Roman" w:asciiTheme="minorEastAsia" w:hAnsiTheme="minorEastAsia" w:eastAsiaTheme="minorEastAsia"/>
          <w:szCs w:val="24"/>
          <w:highlight w:val="none"/>
          <w:lang w:val="en-US" w:eastAsia="zh-CN"/>
        </w:rPr>
        <w:t>边坡稳定性的要求。开山锯施工过程中震动小，不影响边坡的稳定性。比明爆、静态爆破合理。</w:t>
      </w:r>
      <w:r>
        <w:rPr>
          <w:rFonts w:hint="eastAsia" w:cs="Times New Roman" w:asciiTheme="minorEastAsia" w:hAnsiTheme="minorEastAsia" w:eastAsiaTheme="minorEastAsia"/>
          <w:szCs w:val="24"/>
          <w:highlight w:val="none"/>
          <w:lang w:val="en-US" w:eastAsia="zh-CN"/>
        </w:rPr>
        <w:t>同时</w:t>
      </w:r>
      <w:r>
        <w:rPr>
          <w:rFonts w:hint="default" w:cs="Times New Roman" w:asciiTheme="minorEastAsia" w:hAnsiTheme="minorEastAsia" w:eastAsiaTheme="minorEastAsia"/>
          <w:szCs w:val="24"/>
          <w:highlight w:val="none"/>
          <w:lang w:val="en-US" w:eastAsia="zh-CN"/>
        </w:rPr>
        <w:t>开山锯可以有效保证山体岩体在施工过程中不会受到扰动，在施工界面处的石方</w:t>
      </w:r>
      <w:r>
        <w:rPr>
          <w:rFonts w:hint="eastAsia" w:cs="Times New Roman" w:asciiTheme="minorEastAsia" w:hAnsiTheme="minorEastAsia" w:eastAsiaTheme="minorEastAsia"/>
          <w:szCs w:val="24"/>
          <w:highlight w:val="none"/>
          <w:lang w:val="en-US" w:eastAsia="zh-CN"/>
        </w:rPr>
        <w:t>纹理</w:t>
      </w:r>
      <w:r>
        <w:rPr>
          <w:rFonts w:hint="default" w:cs="Times New Roman" w:asciiTheme="minorEastAsia" w:hAnsiTheme="minorEastAsia" w:eastAsiaTheme="minorEastAsia"/>
          <w:szCs w:val="24"/>
          <w:highlight w:val="none"/>
          <w:lang w:val="en-US" w:eastAsia="zh-CN"/>
        </w:rPr>
        <w:t>可以只受到最小的</w:t>
      </w:r>
      <w:r>
        <w:rPr>
          <w:rFonts w:hint="eastAsia" w:cs="Times New Roman" w:asciiTheme="minorEastAsia" w:hAnsiTheme="minorEastAsia" w:eastAsiaTheme="minorEastAsia"/>
          <w:szCs w:val="24"/>
          <w:highlight w:val="none"/>
          <w:lang w:val="en-US" w:eastAsia="zh-CN"/>
        </w:rPr>
        <w:t>破坏</w:t>
      </w:r>
      <w:r>
        <w:rPr>
          <w:rFonts w:hint="default" w:cs="Times New Roman" w:asciiTheme="minorEastAsia" w:hAnsiTheme="minorEastAsia" w:eastAsiaTheme="minorEastAsia"/>
          <w:szCs w:val="24"/>
          <w:highlight w:val="none"/>
          <w:lang w:val="en-US" w:eastAsia="zh-CN"/>
        </w:rPr>
        <w:t>，边坡的稳定性可以得到有效的保证。</w:t>
      </w:r>
    </w:p>
    <w:p w14:paraId="37DBC6A0">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1.1.1.</w:t>
      </w:r>
      <w:r>
        <w:rPr>
          <w:rFonts w:hint="default" w:cs="Times New Roman" w:asciiTheme="minorEastAsia" w:hAnsiTheme="minorEastAsia" w:eastAsiaTheme="minorEastAsia"/>
          <w:szCs w:val="24"/>
          <w:highlight w:val="none"/>
          <w:lang w:val="en-US" w:eastAsia="zh-CN"/>
        </w:rPr>
        <w:t>2 开山锯工作原理与操作工艺流程</w:t>
      </w:r>
    </w:p>
    <w:p w14:paraId="15F67388">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矿山荒料开山锯是根据圆盘锯原理和借鉴切割加工板材的原理，利用金刚石刀具的高速旋转切割技术灵活运用到野外石料开采上，整机使用机电一体化组合，高性能比，结构科学合理，具有高效、低耗、安全、环保、节能等优点，从根本上解决传统石料开采不安全、破坏资源、污染环境等问题。在大规模整体石材矿山采用单/双刀矿山荒料切石可有效的提高开采速度，降低开采成本，而且可按客户要求石。材荒料的规格开采，开采速度快，开采出来的石材荒料平整。</w:t>
      </w:r>
    </w:p>
    <w:p w14:paraId="308ACB36">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1.1.1.3</w:t>
      </w:r>
      <w:r>
        <w:rPr>
          <w:rFonts w:hint="default" w:cs="Times New Roman" w:asciiTheme="minorEastAsia" w:hAnsiTheme="minorEastAsia" w:eastAsiaTheme="minorEastAsia"/>
          <w:szCs w:val="24"/>
          <w:highlight w:val="none"/>
          <w:lang w:val="en-US" w:eastAsia="zh-CN"/>
        </w:rPr>
        <w:t xml:space="preserve"> 矿山荒料开山锯的工作原理</w:t>
      </w:r>
    </w:p>
    <w:p w14:paraId="4FD033D5">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矿山荒料开山锯是先在石材矿山表面上铺设轨道，然后主机部分通过主电机带动金刚石圆盘锯片高速旋转，利用变频调速，双轨道牵引控制自动进给，在轨道上返还切制作业，其切割深度由圆盘锯片的直径大小决定。目前设计的是使用3m的圆盘锯片,其切割深度为1.35m,日产量约为75</w:t>
      </w:r>
      <w:r>
        <w:rPr>
          <w:rFonts w:hint="eastAsia" w:cs="Times New Roman" w:asciiTheme="minorEastAsia" w:hAnsiTheme="minorEastAsia" w:eastAsiaTheme="minorEastAsia"/>
          <w:szCs w:val="24"/>
          <w:highlight w:val="none"/>
          <w:lang w:val="en-US" w:eastAsia="zh-CN"/>
        </w:rPr>
        <w:t>m³</w:t>
      </w:r>
      <w:r>
        <w:rPr>
          <w:rFonts w:hint="default" w:cs="Times New Roman" w:asciiTheme="minorEastAsia" w:hAnsiTheme="minorEastAsia" w:eastAsiaTheme="minorEastAsia"/>
          <w:szCs w:val="24"/>
          <w:highlight w:val="none"/>
          <w:lang w:val="en-US" w:eastAsia="zh-CN"/>
        </w:rPr>
        <w:t>左右，定位准确、操作简便，只需两个技术工人操作生产。</w:t>
      </w:r>
    </w:p>
    <w:p w14:paraId="2E2FE69D">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1.1.1.4</w:t>
      </w:r>
      <w:r>
        <w:rPr>
          <w:rFonts w:hint="default" w:cs="Times New Roman" w:asciiTheme="minorEastAsia" w:hAnsiTheme="minorEastAsia" w:eastAsiaTheme="minorEastAsia"/>
          <w:szCs w:val="24"/>
          <w:highlight w:val="none"/>
          <w:lang w:val="en-US" w:eastAsia="zh-CN"/>
        </w:rPr>
        <w:t xml:space="preserve"> 矿山荒料开山锯操作工艺流程</w:t>
      </w:r>
    </w:p>
    <w:p w14:paraId="34014BC7">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1</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手动操作矿山荒料开山锯</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在控制面板上有A和 B主机的启动和停止按钮。切石机的动作有前后运动，锯片升降运动，换轨行走和矿山荒料切石机的整体升降运行，都是点动运行。</w:t>
      </w:r>
    </w:p>
    <w:p w14:paraId="1487B5E1">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2</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自动操作矿山荒料开山锯</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自动时必须满足条件主机启动和水流开关打开。按下自动按钮后，手动选择切石机的行走方向</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向前或向后</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，之后切石机自动切割石块。以选择向前行走为例，当碰到前限位开关时，开山锯慢速行走，走过一段距离后停止</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可设定</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，接着向后行走，当离开前限位开关后，开山锯锯片开始下降</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下降的距离根据石材的硬度设定</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此时开山锯的前后行走禁止。当开山锯锯片停止下降后，开山锯开始向后自动行走，如此反复。当锯片第一次碰到下限位开关时，开山锯的锯片不能上升，当再次碰到前限位或后限位开关时，开山锯的锯片上升，主机停止工作，升降和前后运动停止。</w:t>
      </w:r>
    </w:p>
    <w:p w14:paraId="3132835F">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3</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但在开山锯自动切割石块时，锯片在反复下降中， A锯片和B锯片由于各种因素的影响每次下降的高度有差异，切割完最后一刀的时间不一样，此时要把切割完的那个锯片升起来，并使其对应的主机停止工作，而另一锯片继续切割。当都切割完毕后，开山锯停机。</w:t>
      </w:r>
    </w:p>
    <w:p w14:paraId="50CA847C">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4</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按照方案中要求每锯片切割分两次，先使用小锯片，后使用大锯片。保证切割深度。开山锯间距为 1.5m，不能一次切割到位，需要二次切割，两次切割间距为750</w:t>
      </w:r>
      <w:r>
        <w:rPr>
          <w:rFonts w:hint="eastAsia" w:cs="Times New Roman" w:asciiTheme="minorEastAsia" w:hAnsiTheme="minorEastAsia" w:eastAsiaTheme="minorEastAsia"/>
          <w:szCs w:val="24"/>
          <w:highlight w:val="none"/>
          <w:lang w:val="en-US" w:eastAsia="zh-CN"/>
        </w:rPr>
        <w:t>mm</w:t>
      </w:r>
      <w:r>
        <w:rPr>
          <w:rFonts w:hint="default" w:cs="Times New Roman" w:asciiTheme="minorEastAsia" w:hAnsiTheme="minorEastAsia" w:eastAsiaTheme="minorEastAsia"/>
          <w:szCs w:val="24"/>
          <w:highlight w:val="none"/>
          <w:lang w:val="en-US" w:eastAsia="zh-CN"/>
        </w:rPr>
        <w:t>，根据此原则结合现场实际可对锯间距进行适当调整。</w:t>
      </w:r>
    </w:p>
    <w:p w14:paraId="6A45A612">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5</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当发生故障时,在PLC的故障输入/输出都有信号，故障指示灯亮，输出点都置为零，此时自动不能工作，而手动可以工作</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用来确定切石机故障发生的原因和对其进行维修</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。在切石机出现紧急情况时，按下急停开关，此时断掉开山锯的电源。</w:t>
      </w:r>
    </w:p>
    <w:p w14:paraId="41C4DEC2">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具体现场施工情况以及施工图见4.3，施工效果图见4.4。</w:t>
      </w:r>
    </w:p>
    <w:p w14:paraId="7775ECA9">
      <w:pPr>
        <w:pStyle w:val="47"/>
        <w:ind w:left="0" w:leftChars="0" w:firstLine="0" w:firstLineChars="0"/>
        <w:jc w:val="both"/>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 xml:space="preserve">  </w:t>
      </w:r>
      <w:r>
        <w:rPr>
          <w:rFonts w:hint="eastAsia" w:cs="Times New Roman" w:asciiTheme="minorEastAsia" w:hAnsiTheme="minorEastAsia" w:eastAsiaTheme="minorEastAsia"/>
          <w:szCs w:val="24"/>
          <w:highlight w:val="none"/>
          <w:lang w:val="en-US" w:eastAsia="zh-CN"/>
        </w:rPr>
        <w:drawing>
          <wp:inline distT="0" distB="0" distL="114300" distR="114300">
            <wp:extent cx="2465705" cy="2962910"/>
            <wp:effectExtent l="0" t="0" r="3175" b="8890"/>
            <wp:docPr id="35" name="图片 35" descr="b6962eba1226c7ef5d98484400c0d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b6962eba1226c7ef5d98484400c0df4"/>
                    <pic:cNvPicPr>
                      <a:picLocks noChangeAspect="1"/>
                    </pic:cNvPicPr>
                  </pic:nvPicPr>
                  <pic:blipFill>
                    <a:blip r:embed="rId31"/>
                    <a:stretch>
                      <a:fillRect/>
                    </a:stretch>
                  </pic:blipFill>
                  <pic:spPr>
                    <a:xfrm>
                      <a:off x="0" y="0"/>
                      <a:ext cx="2465705" cy="2962910"/>
                    </a:xfrm>
                    <a:prstGeom prst="rect">
                      <a:avLst/>
                    </a:prstGeom>
                  </pic:spPr>
                </pic:pic>
              </a:graphicData>
            </a:graphic>
          </wp:inline>
        </w:drawing>
      </w:r>
      <w:r>
        <w:rPr>
          <w:rFonts w:hint="eastAsia" w:cs="Times New Roman" w:asciiTheme="minorEastAsia" w:hAnsiTheme="minorEastAsia" w:eastAsiaTheme="minorEastAsia"/>
          <w:szCs w:val="24"/>
          <w:highlight w:val="none"/>
          <w:lang w:val="en-US" w:eastAsia="zh-CN"/>
        </w:rPr>
        <w:t xml:space="preserve">  </w:t>
      </w:r>
      <w:r>
        <w:rPr>
          <w:rFonts w:hint="eastAsia" w:cs="Times New Roman" w:asciiTheme="minorEastAsia" w:hAnsiTheme="minorEastAsia" w:eastAsiaTheme="minorEastAsia"/>
          <w:szCs w:val="24"/>
          <w:highlight w:val="none"/>
          <w:lang w:val="en-US" w:eastAsia="zh-CN"/>
        </w:rPr>
        <w:drawing>
          <wp:inline distT="0" distB="0" distL="114300" distR="114300">
            <wp:extent cx="2423160" cy="2962910"/>
            <wp:effectExtent l="0" t="0" r="0" b="8890"/>
            <wp:docPr id="36" name="图片 36" descr="da5e17d9f74840353e625d36655fe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a5e17d9f74840353e625d36655fe6d"/>
                    <pic:cNvPicPr>
                      <a:picLocks noChangeAspect="1"/>
                    </pic:cNvPicPr>
                  </pic:nvPicPr>
                  <pic:blipFill>
                    <a:blip r:embed="rId32"/>
                    <a:stretch>
                      <a:fillRect/>
                    </a:stretch>
                  </pic:blipFill>
                  <pic:spPr>
                    <a:xfrm>
                      <a:off x="0" y="0"/>
                      <a:ext cx="2423160" cy="2962910"/>
                    </a:xfrm>
                    <a:prstGeom prst="rect">
                      <a:avLst/>
                    </a:prstGeom>
                  </pic:spPr>
                </pic:pic>
              </a:graphicData>
            </a:graphic>
          </wp:inline>
        </w:drawing>
      </w:r>
    </w:p>
    <w:p w14:paraId="41EEF793">
      <w:pPr>
        <w:pStyle w:val="47"/>
        <w:ind w:firstLine="1260" w:firstLineChars="600"/>
        <w:rPr>
          <w:rFonts w:hint="default" w:ascii="黑体" w:hAnsi="黑体" w:eastAsia="黑体" w:cs="黑体"/>
          <w:sz w:val="21"/>
          <w:szCs w:val="21"/>
          <w:highlight w:val="none"/>
          <w:lang w:val="en-US" w:eastAsia="zh-CN"/>
        </w:rPr>
      </w:pPr>
      <w:r>
        <w:rPr>
          <w:rFonts w:hint="eastAsia" w:ascii="黑体" w:hAnsi="黑体" w:eastAsia="黑体" w:cs="黑体"/>
          <w:sz w:val="21"/>
          <w:szCs w:val="21"/>
          <w:highlight w:val="none"/>
          <w:lang w:val="en-US" w:eastAsia="zh-CN"/>
        </w:rPr>
        <w:t>图4.3 现场施工图                   图4.4 施工效果图</w:t>
      </w:r>
    </w:p>
    <w:p w14:paraId="4C30B38F">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1.1.2破碎锤施工法</w:t>
      </w:r>
    </w:p>
    <w:p w14:paraId="190052A0">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w:t>
      </w:r>
      <w:r>
        <w:rPr>
          <w:rFonts w:hint="default" w:cs="Times New Roman" w:asciiTheme="minorEastAsia" w:hAnsiTheme="minorEastAsia" w:eastAsiaTheme="minorEastAsia"/>
          <w:szCs w:val="24"/>
          <w:highlight w:val="none"/>
          <w:lang w:val="en-US" w:eastAsia="zh-CN"/>
        </w:rPr>
        <w:t>1</w:t>
      </w:r>
      <w:r>
        <w:rPr>
          <w:rFonts w:hint="eastAsia" w:cs="Times New Roman" w:asciiTheme="minorEastAsia" w:hAnsiTheme="minorEastAsia" w:eastAsiaTheme="minorEastAsia"/>
          <w:szCs w:val="24"/>
          <w:highlight w:val="none"/>
          <w:lang w:val="en-US" w:eastAsia="zh-CN"/>
        </w:rPr>
        <w:t>.2.1</w:t>
      </w:r>
      <w:r>
        <w:rPr>
          <w:rFonts w:hint="default" w:cs="Times New Roman" w:asciiTheme="minorEastAsia" w:hAnsiTheme="minorEastAsia" w:eastAsiaTheme="minorEastAsia"/>
          <w:szCs w:val="24"/>
          <w:highlight w:val="none"/>
          <w:lang w:val="en-US" w:eastAsia="zh-CN"/>
        </w:rPr>
        <w:t xml:space="preserve"> 选择</w:t>
      </w:r>
      <w:r>
        <w:rPr>
          <w:rFonts w:hint="eastAsia" w:cs="Times New Roman" w:asciiTheme="minorEastAsia" w:hAnsiTheme="minorEastAsia" w:eastAsiaTheme="minorEastAsia"/>
          <w:szCs w:val="24"/>
          <w:highlight w:val="none"/>
          <w:lang w:val="en-US" w:eastAsia="zh-CN"/>
        </w:rPr>
        <w:t>破碎锤施工</w:t>
      </w:r>
      <w:r>
        <w:rPr>
          <w:rFonts w:hint="default" w:cs="Times New Roman" w:asciiTheme="minorEastAsia" w:hAnsiTheme="minorEastAsia" w:eastAsiaTheme="minorEastAsia"/>
          <w:szCs w:val="24"/>
          <w:highlight w:val="none"/>
          <w:lang w:val="en-US" w:eastAsia="zh-CN"/>
        </w:rPr>
        <w:t>施工的理由</w:t>
      </w:r>
    </w:p>
    <w:p w14:paraId="11261B74">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1</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施工现场无法采用炸药爆破施工。</w:t>
      </w:r>
    </w:p>
    <w:p w14:paraId="31DDC445">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（2）施工效率较高，操作较为方便，对场地要求简单，可以针对中风化以及强风化岩层进行不区分施工，施工过程连续。</w:t>
      </w:r>
    </w:p>
    <w:p w14:paraId="6CA53B71">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（3）施工工艺流程   </w:t>
      </w:r>
    </w:p>
    <w:p w14:paraId="5CC20DD5">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测量放线→清表→挖机将覆土挖成堆后装车→破碎锤破碎石方→挖机挖成堆→破碎锤 再破碎石方→挖机再挖成堆→装车运走   </w:t>
      </w:r>
    </w:p>
    <w:p w14:paraId="17603003">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（4）施工方法   </w:t>
      </w:r>
    </w:p>
    <w:p w14:paraId="782E5AE1">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测量放线：利用在施工现场设置测量控制网，采用全站仪进行测量施工控制，根据设计坡比精确放样出路基边坡开挖轮廓，用白石灰画出轮廓线。边坡控制放样精度不大于±１cm，经监理人员确认后进行下一步破碎工作。   </w:t>
      </w:r>
    </w:p>
    <w:p w14:paraId="60992A56">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1.1.2.2开挖施工 </w:t>
      </w:r>
    </w:p>
    <w:p w14:paraId="699CDCB5">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1</w:t>
      </w:r>
      <w:r>
        <w:rPr>
          <w:rFonts w:hint="eastAsia" w:cs="Times New Roman" w:asciiTheme="minorEastAsia" w:hAnsiTheme="minorEastAsia" w:eastAsiaTheme="minorEastAsia"/>
          <w:szCs w:val="24"/>
          <w:highlight w:val="none"/>
          <w:lang w:val="en-US" w:eastAsia="zh-CN"/>
        </w:rPr>
        <w:t>）根据测量精确放样出的路基边坡开挖轮廓线，采用挖机进行清除表土，将所要破碎的石方露出，由于开挖破碎的方式为自上而下分层开挖，因此首先根据实际地形修出第一级施工平台，已方便破碎锤及挖机摆放。   </w:t>
      </w:r>
    </w:p>
    <w:p w14:paraId="68F2945D">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现场安排施工人员根据实际地形采用红油漆进行画圈布点，布点间距为30cm，破碎锤根据布置好的红油漆点进行钻孔破碎，液压岩石破碎锤破碎施工时，将液压岩石破碎锤的钎杆压在岩石上，并保持一定压力后开动破碎锤，利用破碎锤的冲击力，将岩石破碎。   </w:t>
      </w:r>
    </w:p>
    <w:p w14:paraId="19EB6FC0">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（3）利用挖机挖成堆，整理成形，利用破碎锤再破碎石方，再利用挖机挖成堆。   </w:t>
      </w:r>
    </w:p>
    <w:p w14:paraId="116C0D5A">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（4）破碎锤破碎岩体时必须严格按照坡比进行破碎，不允许出现亏坡或坡比过大的情况出现，第一级施工平台上的岩层破到位并采用挖机将坡面修正平整，然后进行下一施工平台岩体的破碎施工。   </w:t>
      </w:r>
    </w:p>
    <w:p w14:paraId="4FF857CC">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（5）破碎锤破碎时挖机配合，清除破碎岩体，并将已破碎的岩体装车，运输车辆采用自卸车，运至指定地点，直至该段路基坡面成型并且路基标高达到设计要求。   </w:t>
      </w:r>
    </w:p>
    <w:p w14:paraId="3FB1C214">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1.1.2.3施工安全注意事项及措施   </w:t>
      </w:r>
    </w:p>
    <w:p w14:paraId="00ED0D0D">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（1）注意事项   </w:t>
      </w:r>
    </w:p>
    <w:p w14:paraId="6C110B61">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操作前检查螺栓和连接头是否松动，以及液压管路是否有泄漏现象。    </w:t>
      </w:r>
    </w:p>
    <w:p w14:paraId="4FE3D434">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不得在液压缸的活塞杆全伸或全缩状况下操作破碎器。   </w:t>
      </w:r>
    </w:p>
    <w:p w14:paraId="2C90D740">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当液压软管出现激烈振动时应停止破碎器的操作，并检查蓄能器的压力。   </w:t>
      </w:r>
    </w:p>
    <w:p w14:paraId="3EB27BBE">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防止挖掘机的动臂与破碎器的钻头之间出现干涉现象。   </w:t>
      </w:r>
    </w:p>
    <w:p w14:paraId="258CB609">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液压破碎器工作时的最佳液压油温度为50-60度，最高不得超过80度。若超过80度，需停止作业，待温度降低后再进行作业。    </w:t>
      </w:r>
    </w:p>
    <w:p w14:paraId="380A1715">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使用时液压破碎锤及纤杆应垂直于工作面，以不产生径向力为原则。被破碎对象已出现破裂或开始产生裂纹时应立即停止破碎器的冲击，以免出现有害的“空打”。      </w:t>
      </w:r>
    </w:p>
    <w:p w14:paraId="5B047362">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液压岩石破碎锤施工时，现场人员远离施工机械，防止开挖施工时飞溅的石渣伤人。   </w:t>
      </w:r>
    </w:p>
    <w:p w14:paraId="579B144D">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边坡松动岩石必须及时清除，以防滚落发生危险。    </w:t>
      </w:r>
    </w:p>
    <w:p w14:paraId="777D2A69">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 xml:space="preserve">（2）操作注意事项 破碎锤进行工作期间操作人员应注意以下几点：　 </w:t>
      </w:r>
    </w:p>
    <w:p w14:paraId="1AA7A482">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 xml:space="preserve">软管剧烈振动时应停止作业需检查破碎锤高压及低压软管是否振动过于剧烈。应进一步检查软管接头处是否渗油，若有渗油，应重新拧紧接头处。作业期间应目测钢钎是否有余量，若无余量，应拆下破碎锤，查看部件是否应修理或更换故障部件。　 </w:t>
      </w:r>
    </w:p>
    <w:p w14:paraId="488DFECD">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 xml:space="preserve">停止作业（避免过度空击）石块一旦击碎后应立即停止锤击。若持续空击，螺栓会松动或断裂，甚至挖掘机也会受到不利的影响。当破碎锤击穿力不当或把钢钎用作撬杆时，会产生空击现象。（破碎锤空击时锤击时声音会改变）　 </w:t>
      </w:r>
    </w:p>
    <w:p w14:paraId="04B50D56">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破碎锤不可以用来搬移石块不可使用钢钎末瑞或支架侧面来滚动或推动石块。因为此时油压来自挖掘机大臂、小臂。挖斗摇摆或滑动操作大小臂会损坏、同时破碎锤螺栓可能会断裂、钢钎会断裂或划伤，应避免用破碎锤来搬移石块。钢钎插在石块中，挖掘禁止行走。</w:t>
      </w:r>
    </w:p>
    <w:p w14:paraId="17D94DD8">
      <w:pPr>
        <w:pStyle w:val="47"/>
        <w:keepNext w:val="0"/>
        <w:keepLines w:val="0"/>
        <w:pageBreakBefore w:val="0"/>
        <w:widowControl w:val="0"/>
        <w:kinsoku/>
        <w:wordWrap/>
        <w:overflowPunct/>
        <w:topLinePunct w:val="0"/>
        <w:autoSpaceDE/>
        <w:autoSpaceDN/>
        <w:bidi w:val="0"/>
        <w:adjustRightInd/>
        <w:snapToGrid/>
        <w:textAlignment w:val="auto"/>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不可以把钢钎当作撬杆使用碎石时若将钢钎当作撬杆使用，螺栓和钢钎可能会断裂持续连打不要超过一分钟击打坚硬的岩石时，同一处击打持续不要超过一分钟，然后再换一处击打作业。长时间的击打操作会引起油温升高，从而会导致钢钎衬套损坏及钢钎进度磨损。对于长、坚硬的大石块，可在其裂纹处或尾端处开始破碎，这样相对容易击碎石块。　</w:t>
      </w:r>
    </w:p>
    <w:p w14:paraId="1C0C6CC6">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具体现场施工情况以及施工图见4.5，施工效果图见4.6。</w:t>
      </w:r>
    </w:p>
    <w:p w14:paraId="3A316AC7">
      <w:pPr>
        <w:pStyle w:val="47"/>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rPr>
          <w:rFonts w:hint="eastAsia" w:cs="Times New Roman" w:asciiTheme="minorEastAsia" w:hAnsiTheme="minorEastAsia" w:eastAsiaTheme="minorEastAsia"/>
          <w:szCs w:val="24"/>
          <w:highlight w:val="none"/>
          <w:lang w:val="en-US" w:eastAsia="zh-CN"/>
        </w:rPr>
      </w:pPr>
      <w:r>
        <w:rPr>
          <w:highlight w:val="none"/>
        </w:rPr>
        <w:drawing>
          <wp:inline distT="0" distB="0" distL="114300" distR="114300">
            <wp:extent cx="2524760" cy="2861945"/>
            <wp:effectExtent l="0" t="0" r="5080" b="3175"/>
            <wp:docPr id="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8"/>
                    <pic:cNvPicPr>
                      <a:picLocks noChangeAspect="1"/>
                    </pic:cNvPicPr>
                  </pic:nvPicPr>
                  <pic:blipFill>
                    <a:blip r:embed="rId33"/>
                    <a:stretch>
                      <a:fillRect/>
                    </a:stretch>
                  </pic:blipFill>
                  <pic:spPr>
                    <a:xfrm>
                      <a:off x="0" y="0"/>
                      <a:ext cx="2524760" cy="2861945"/>
                    </a:xfrm>
                    <a:prstGeom prst="rect">
                      <a:avLst/>
                    </a:prstGeom>
                    <a:noFill/>
                    <a:ln>
                      <a:noFill/>
                    </a:ln>
                  </pic:spPr>
                </pic:pic>
              </a:graphicData>
            </a:graphic>
          </wp:inline>
        </w:drawing>
      </w:r>
      <w:r>
        <w:rPr>
          <w:rFonts w:hint="eastAsia"/>
          <w:highlight w:val="none"/>
          <w:lang w:val="en-US" w:eastAsia="zh-CN"/>
        </w:rPr>
        <w:t xml:space="preserve"> </w:t>
      </w:r>
      <w:r>
        <w:rPr>
          <w:highlight w:val="none"/>
        </w:rPr>
        <w:drawing>
          <wp:inline distT="0" distB="0" distL="114300" distR="114300">
            <wp:extent cx="2523490" cy="2861945"/>
            <wp:effectExtent l="0" t="0" r="6350" b="3175"/>
            <wp:docPr id="42" name="图片 29"/>
            <wp:cNvGraphicFramePr/>
            <a:graphic xmlns:a="http://schemas.openxmlformats.org/drawingml/2006/main">
              <a:graphicData uri="http://schemas.openxmlformats.org/drawingml/2006/picture">
                <pic:pic xmlns:pic="http://schemas.openxmlformats.org/drawingml/2006/picture">
                  <pic:nvPicPr>
                    <pic:cNvPr id="42" name="图片 29"/>
                    <pic:cNvPicPr/>
                  </pic:nvPicPr>
                  <pic:blipFill>
                    <a:blip r:embed="rId34"/>
                    <a:stretch>
                      <a:fillRect/>
                    </a:stretch>
                  </pic:blipFill>
                  <pic:spPr>
                    <a:xfrm>
                      <a:off x="0" y="0"/>
                      <a:ext cx="2523490" cy="2861945"/>
                    </a:xfrm>
                    <a:prstGeom prst="rect">
                      <a:avLst/>
                    </a:prstGeom>
                    <a:noFill/>
                    <a:ln>
                      <a:noFill/>
                    </a:ln>
                  </pic:spPr>
                </pic:pic>
              </a:graphicData>
            </a:graphic>
          </wp:inline>
        </w:drawing>
      </w:r>
      <w:r>
        <w:rPr>
          <w:rFonts w:hint="eastAsia"/>
          <w:highlight w:val="none"/>
          <w:lang w:val="en-US" w:eastAsia="zh-CN"/>
        </w:rPr>
        <w:t xml:space="preserve">  </w:t>
      </w:r>
    </w:p>
    <w:p w14:paraId="10592EE0">
      <w:pPr>
        <w:pStyle w:val="47"/>
        <w:ind w:firstLine="1260" w:firstLineChars="600"/>
        <w:rPr>
          <w:rFonts w:hint="default" w:ascii="黑体" w:hAnsi="黑体" w:eastAsia="黑体" w:cs="黑体"/>
          <w:sz w:val="21"/>
          <w:szCs w:val="21"/>
          <w:highlight w:val="none"/>
          <w:lang w:val="en-US" w:eastAsia="zh-CN"/>
        </w:rPr>
      </w:pPr>
      <w:r>
        <w:rPr>
          <w:rFonts w:hint="eastAsia" w:ascii="黑体" w:hAnsi="黑体" w:eastAsia="黑体" w:cs="黑体"/>
          <w:sz w:val="21"/>
          <w:szCs w:val="21"/>
          <w:highlight w:val="none"/>
          <w:lang w:val="en-US" w:eastAsia="zh-CN"/>
        </w:rPr>
        <w:t>图4.5  现场施工图                      图4.6 施工效果图</w:t>
      </w:r>
    </w:p>
    <w:p w14:paraId="4B408BDA">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1.1.3水胀裂破岩施工法</w:t>
      </w:r>
    </w:p>
    <w:p w14:paraId="022515FA">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1.1.3.1水胀裂破岩技术简述</w:t>
      </w:r>
    </w:p>
    <w:p w14:paraId="31525C2E">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水胀裂岩石、混凝土技术是一种非爆破裂解岩体、岩块和混凝土构体（件）的新技术。水胀裂设备是一种通过向插进钻孔的管状密封弹性膨胀器内充入高压水，利用压力能做功产生的巨大胀力使岩块从岩体分离或碎裂解小的工程装备，是一种安全、高效、便捷的破岩装备。</w:t>
      </w:r>
    </w:p>
    <w:p w14:paraId="32FC91AE">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1.1.3.2水胀裂破岩工作原理</w:t>
      </w:r>
    </w:p>
    <w:p w14:paraId="777ACDAD">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水胀裂破岩的本质机理是：水压机可产生极高的压力输送给胀裂器，胀裂器将水压传递给岩壁，水压膨胀力突破岩石的抗拉极限，生成裂隙并扩展，最终形成断裂面。该工作原理是一个把动力能通过水压系统转化成岩石表面能的过程。施工原理图见图4.7</w:t>
      </w:r>
    </w:p>
    <w:p w14:paraId="024FE71D">
      <w:pPr>
        <w:pStyle w:val="47"/>
        <w:ind w:left="0" w:leftChars="0" w:firstLine="0" w:firstLineChars="0"/>
        <w:jc w:val="both"/>
        <w:rPr>
          <w:rFonts w:hint="default" w:cs="Times New Roman" w:asciiTheme="minorEastAsia" w:hAnsiTheme="minorEastAsia" w:eastAsiaTheme="minorEastAsia"/>
          <w:szCs w:val="24"/>
          <w:highlight w:val="none"/>
          <w:lang w:val="en-US" w:eastAsia="zh-CN"/>
        </w:rPr>
      </w:pPr>
      <w:r>
        <w:rPr>
          <w:highlight w:val="none"/>
        </w:rPr>
        <w:drawing>
          <wp:inline distT="0" distB="0" distL="114300" distR="114300">
            <wp:extent cx="5427345" cy="1765300"/>
            <wp:effectExtent l="0" t="0" r="13335" b="2540"/>
            <wp:docPr id="1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5"/>
                    <pic:cNvPicPr>
                      <a:picLocks noChangeAspect="1"/>
                    </pic:cNvPicPr>
                  </pic:nvPicPr>
                  <pic:blipFill>
                    <a:blip r:embed="rId35"/>
                    <a:stretch>
                      <a:fillRect/>
                    </a:stretch>
                  </pic:blipFill>
                  <pic:spPr>
                    <a:xfrm>
                      <a:off x="0" y="0"/>
                      <a:ext cx="5427345" cy="1765300"/>
                    </a:xfrm>
                    <a:prstGeom prst="rect">
                      <a:avLst/>
                    </a:prstGeom>
                    <a:noFill/>
                    <a:ln>
                      <a:noFill/>
                    </a:ln>
                  </pic:spPr>
                </pic:pic>
              </a:graphicData>
            </a:graphic>
          </wp:inline>
        </w:drawing>
      </w:r>
      <w:r>
        <w:rPr>
          <w:highlight w:val="none"/>
        </w:rPr>
        <w:drawing>
          <wp:inline distT="0" distB="0" distL="114300" distR="114300">
            <wp:extent cx="5413375" cy="2355215"/>
            <wp:effectExtent l="0" t="0" r="12065" b="6985"/>
            <wp:docPr id="1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6"/>
                    <pic:cNvPicPr>
                      <a:picLocks noChangeAspect="1"/>
                    </pic:cNvPicPr>
                  </pic:nvPicPr>
                  <pic:blipFill>
                    <a:blip r:embed="rId36"/>
                    <a:stretch>
                      <a:fillRect/>
                    </a:stretch>
                  </pic:blipFill>
                  <pic:spPr>
                    <a:xfrm>
                      <a:off x="0" y="0"/>
                      <a:ext cx="5413375" cy="2355215"/>
                    </a:xfrm>
                    <a:prstGeom prst="rect">
                      <a:avLst/>
                    </a:prstGeom>
                    <a:noFill/>
                    <a:ln>
                      <a:noFill/>
                    </a:ln>
                  </pic:spPr>
                </pic:pic>
              </a:graphicData>
            </a:graphic>
          </wp:inline>
        </w:drawing>
      </w:r>
    </w:p>
    <w:p w14:paraId="4AFDDB68">
      <w:pPr>
        <w:pStyle w:val="47"/>
        <w:jc w:val="center"/>
        <w:rPr>
          <w:rFonts w:hint="eastAsia" w:ascii="黑体" w:hAnsi="黑体" w:eastAsia="黑体" w:cs="黑体"/>
          <w:sz w:val="21"/>
          <w:szCs w:val="21"/>
          <w:highlight w:val="none"/>
          <w:lang w:val="en-US" w:eastAsia="zh-CN"/>
        </w:rPr>
      </w:pPr>
      <w:r>
        <w:rPr>
          <w:rFonts w:hint="eastAsia" w:ascii="黑体" w:hAnsi="黑体" w:eastAsia="黑体" w:cs="黑体"/>
          <w:sz w:val="21"/>
          <w:szCs w:val="21"/>
          <w:highlight w:val="none"/>
          <w:lang w:val="en-US" w:eastAsia="zh-CN"/>
        </w:rPr>
        <w:t>图4.7水膨胀法施工原理图</w:t>
      </w:r>
    </w:p>
    <w:p w14:paraId="4C33FD49">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1.1.3.3水胀裂破岩技术特点</w:t>
      </w:r>
    </w:p>
    <w:p w14:paraId="767CF587">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（1）安全，零危险</w:t>
      </w:r>
    </w:p>
    <w:p w14:paraId="1118EC9E">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纯机械设备，非化学燃爆，冷爆破，无震动，无飞溅，无粉尘；</w:t>
      </w:r>
      <w:r>
        <w:rPr>
          <w:rFonts w:hint="default" w:cs="Times New Roman" w:asciiTheme="minorEastAsia" w:hAnsiTheme="minorEastAsia" w:eastAsiaTheme="minorEastAsia"/>
          <w:szCs w:val="24"/>
          <w:highlight w:val="none"/>
          <w:lang w:val="en-US" w:eastAsia="zh-CN"/>
        </w:rPr>
        <w:t>水胀裂机工作时，不会产生震动、冲击、噪音、粉尘飞屑等，周围环境不会受到影响。即使在人口稠密地区或室内，甚者在紧</w:t>
      </w:r>
      <w:r>
        <w:rPr>
          <w:rFonts w:hint="eastAsia" w:cs="Times New Roman" w:asciiTheme="minorEastAsia" w:hAnsiTheme="minorEastAsia" w:eastAsiaTheme="minorEastAsia"/>
          <w:szCs w:val="24"/>
          <w:highlight w:val="none"/>
          <w:lang w:val="en-US" w:eastAsia="zh-CN"/>
        </w:rPr>
        <w:t>临</w:t>
      </w:r>
      <w:r>
        <w:rPr>
          <w:rFonts w:hint="default" w:cs="Times New Roman" w:asciiTheme="minorEastAsia" w:hAnsiTheme="minorEastAsia" w:eastAsiaTheme="minorEastAsia"/>
          <w:szCs w:val="24"/>
          <w:highlight w:val="none"/>
          <w:lang w:val="en-US" w:eastAsia="zh-CN"/>
        </w:rPr>
        <w:t>设备旁都可以无干扰地进行工作；</w:t>
      </w:r>
    </w:p>
    <w:p w14:paraId="7ADFAFDA">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（2）环保，使用成本低</w:t>
      </w:r>
    </w:p>
    <w:p w14:paraId="31573AD7">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胀裂器反复使用，介质水循环使用，使用环保，成本低；</w:t>
      </w:r>
      <w:r>
        <w:rPr>
          <w:rFonts w:hint="default" w:cs="Times New Roman" w:asciiTheme="minorEastAsia" w:hAnsiTheme="minorEastAsia" w:eastAsiaTheme="minorEastAsia"/>
          <w:szCs w:val="24"/>
          <w:highlight w:val="none"/>
          <w:lang w:val="en-US" w:eastAsia="zh-CN"/>
        </w:rPr>
        <w:t>水胀裂破岩只需数秒钟就可以完成对岩石的分裂过程，可以连续作业，工作效率高。并且胀裂器因其柔性特征，可以轻松穿入钻孔且不易损毁，拥有灵活的适应性和较长的使用寿命，设备运行及维护保养成本很低；</w:t>
      </w:r>
    </w:p>
    <w:p w14:paraId="533424F8">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（3）应用范围广，场地不受限</w:t>
      </w:r>
    </w:p>
    <w:p w14:paraId="61F4148D">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露天开采、隧道、洞采、市政、自然保护区均可使用；</w:t>
      </w:r>
      <w:r>
        <w:rPr>
          <w:rFonts w:hint="default" w:cs="Times New Roman" w:asciiTheme="minorEastAsia" w:hAnsiTheme="minorEastAsia" w:eastAsiaTheme="minorEastAsia"/>
          <w:szCs w:val="24"/>
          <w:highlight w:val="none"/>
          <w:lang w:val="en-US" w:eastAsia="zh-CN"/>
        </w:rPr>
        <w:t>水胀裂机具有体积小、重量轻、分裂力大的特点</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分裂力可达50-500吨</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，除了常规的矿山、隧道、边坡等施工环境，甚者空间狭窄的场地都可以十分方便地进行施工。</w:t>
      </w:r>
    </w:p>
    <w:p w14:paraId="4121279E">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（4）轻便便携，使用简单</w:t>
      </w:r>
    </w:p>
    <w:p w14:paraId="21EA881D">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单只胀裂器重量2-30千克，开机即用，单人可操作；</w:t>
      </w:r>
      <w:r>
        <w:rPr>
          <w:rFonts w:hint="default" w:cs="Times New Roman" w:asciiTheme="minorEastAsia" w:hAnsiTheme="minorEastAsia" w:eastAsiaTheme="minorEastAsia"/>
          <w:szCs w:val="24"/>
          <w:highlight w:val="none"/>
          <w:lang w:val="en-US" w:eastAsia="zh-CN"/>
        </w:rPr>
        <w:t>胀裂器重量轻，增压主机带脚轮，搬运移动方便。水胀裂机人性化的使用设计和耐用性的结构设计，确保了其使用方法简单易学，单人可操作。水胀裂具有柔性特质，工艺上可以无限增加长度（目前最长可达2米），可有效减少打孔次数，实现单次胀裂更多方量，提升工作效率</w:t>
      </w:r>
      <w:r>
        <w:rPr>
          <w:rFonts w:hint="eastAsia" w:cs="Times New Roman" w:asciiTheme="minorEastAsia" w:hAnsiTheme="minorEastAsia" w:eastAsiaTheme="minorEastAsia"/>
          <w:szCs w:val="24"/>
          <w:highlight w:val="none"/>
          <w:lang w:val="en-US" w:eastAsia="zh-CN"/>
        </w:rPr>
        <w:t>。施工效果图见4.8</w:t>
      </w:r>
    </w:p>
    <w:p w14:paraId="6D68D54F">
      <w:pPr>
        <w:pStyle w:val="47"/>
        <w:ind w:left="0" w:leftChars="0" w:firstLine="0" w:firstLineChars="0"/>
        <w:jc w:val="center"/>
        <w:rPr>
          <w:highlight w:val="none"/>
        </w:rPr>
      </w:pPr>
      <w:r>
        <w:rPr>
          <w:highlight w:val="none"/>
        </w:rPr>
        <w:drawing>
          <wp:inline distT="0" distB="0" distL="114300" distR="114300">
            <wp:extent cx="5276215" cy="2782570"/>
            <wp:effectExtent l="0" t="0" r="12065" b="6350"/>
            <wp:docPr id="1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7"/>
                    <pic:cNvPicPr>
                      <a:picLocks noChangeAspect="1"/>
                    </pic:cNvPicPr>
                  </pic:nvPicPr>
                  <pic:blipFill>
                    <a:blip r:embed="rId37"/>
                    <a:stretch>
                      <a:fillRect/>
                    </a:stretch>
                  </pic:blipFill>
                  <pic:spPr>
                    <a:xfrm>
                      <a:off x="0" y="0"/>
                      <a:ext cx="5276215" cy="2782570"/>
                    </a:xfrm>
                    <a:prstGeom prst="rect">
                      <a:avLst/>
                    </a:prstGeom>
                    <a:noFill/>
                    <a:ln>
                      <a:noFill/>
                    </a:ln>
                  </pic:spPr>
                </pic:pic>
              </a:graphicData>
            </a:graphic>
          </wp:inline>
        </w:drawing>
      </w:r>
    </w:p>
    <w:p w14:paraId="29BF6611">
      <w:pPr>
        <w:pStyle w:val="47"/>
        <w:ind w:left="0" w:leftChars="0" w:firstLine="0" w:firstLineChars="0"/>
        <w:jc w:val="center"/>
        <w:rPr>
          <w:rFonts w:hint="eastAsia" w:ascii="黑体" w:hAnsi="黑体" w:eastAsia="黑体" w:cs="黑体"/>
          <w:sz w:val="21"/>
          <w:szCs w:val="21"/>
          <w:highlight w:val="none"/>
          <w:lang w:val="en-US" w:eastAsia="zh-CN"/>
        </w:rPr>
      </w:pPr>
      <w:r>
        <w:rPr>
          <w:rFonts w:hint="eastAsia" w:ascii="黑体" w:hAnsi="黑体" w:eastAsia="黑体" w:cs="黑体"/>
          <w:sz w:val="21"/>
          <w:szCs w:val="21"/>
          <w:highlight w:val="none"/>
          <w:lang w:val="en-US" w:eastAsia="zh-CN"/>
        </w:rPr>
        <w:t>图4.8水膨胀法施工效果图</w:t>
      </w:r>
    </w:p>
    <w:p w14:paraId="38E72831">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1.2控制爆破开挖石方</w:t>
      </w:r>
    </w:p>
    <w:p w14:paraId="45520D40">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1.2.1</w:t>
      </w:r>
      <w:r>
        <w:rPr>
          <w:rFonts w:hint="default" w:cs="Times New Roman" w:asciiTheme="minorEastAsia" w:hAnsiTheme="minorEastAsia" w:eastAsiaTheme="minorEastAsia"/>
          <w:szCs w:val="24"/>
          <w:highlight w:val="none"/>
          <w:lang w:val="en-US" w:eastAsia="zh-CN"/>
        </w:rPr>
        <w:t>控制爆破原则</w:t>
      </w:r>
    </w:p>
    <w:p w14:paraId="6BAFACA3">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w:t>
      </w:r>
      <w:r>
        <w:rPr>
          <w:rFonts w:hint="default" w:cs="Times New Roman" w:asciiTheme="minorEastAsia" w:hAnsiTheme="minorEastAsia" w:eastAsiaTheme="minorEastAsia"/>
          <w:szCs w:val="24"/>
          <w:highlight w:val="none"/>
          <w:lang w:val="en-US" w:eastAsia="zh-CN"/>
        </w:rPr>
        <w:t>主线交通基本不受干扰，实施石方爆破时，短时间封闭交通。</w:t>
      </w:r>
    </w:p>
    <w:p w14:paraId="38B7BA9A">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w:t>
      </w:r>
      <w:r>
        <w:rPr>
          <w:rFonts w:hint="default" w:cs="Times New Roman" w:asciiTheme="minorEastAsia" w:hAnsiTheme="minorEastAsia" w:eastAsiaTheme="minorEastAsia"/>
          <w:szCs w:val="24"/>
          <w:highlight w:val="none"/>
          <w:lang w:val="en-US" w:eastAsia="zh-CN"/>
        </w:rPr>
        <w:t>爆破产生的震动不能对周围建构筑物产生破坏效应</w:t>
      </w:r>
      <w:r>
        <w:rPr>
          <w:rFonts w:hint="eastAsia" w:cs="Times New Roman" w:asciiTheme="minorEastAsia" w:hAnsiTheme="minorEastAsia" w:eastAsiaTheme="minorEastAsia"/>
          <w:szCs w:val="24"/>
          <w:highlight w:val="none"/>
          <w:lang w:val="en-US" w:eastAsia="zh-CN"/>
        </w:rPr>
        <w:t>。</w:t>
      </w:r>
    </w:p>
    <w:p w14:paraId="196B4883">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w:t>
      </w:r>
      <w:r>
        <w:rPr>
          <w:rFonts w:hint="default" w:cs="Times New Roman" w:asciiTheme="minorEastAsia" w:hAnsiTheme="minorEastAsia" w:eastAsiaTheme="minorEastAsia"/>
          <w:szCs w:val="24"/>
          <w:highlight w:val="none"/>
          <w:lang w:val="en-US" w:eastAsia="zh-CN"/>
        </w:rPr>
        <w:t>爆破飞石必须控制在安全范围内，确保高速公路的行车和人员安全</w:t>
      </w:r>
      <w:r>
        <w:rPr>
          <w:rFonts w:hint="eastAsia" w:cs="Times New Roman" w:asciiTheme="minorEastAsia" w:hAnsiTheme="minorEastAsia" w:eastAsiaTheme="minorEastAsia"/>
          <w:szCs w:val="24"/>
          <w:highlight w:val="none"/>
          <w:lang w:val="en-US" w:eastAsia="zh-CN"/>
        </w:rPr>
        <w:t>。</w:t>
      </w:r>
    </w:p>
    <w:p w14:paraId="46FB0B7F">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w:t>
      </w:r>
      <w:r>
        <w:rPr>
          <w:rFonts w:hint="default" w:cs="Times New Roman" w:asciiTheme="minorEastAsia" w:hAnsiTheme="minorEastAsia" w:eastAsiaTheme="minorEastAsia"/>
          <w:szCs w:val="24"/>
          <w:highlight w:val="none"/>
          <w:lang w:val="en-US" w:eastAsia="zh-CN"/>
        </w:rPr>
        <w:t>确保电力通信设施的绝对安全。</w:t>
      </w:r>
    </w:p>
    <w:p w14:paraId="28D4ACF8">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1.2.2</w:t>
      </w:r>
      <w:r>
        <w:rPr>
          <w:rFonts w:hint="default" w:cs="Times New Roman" w:asciiTheme="minorEastAsia" w:hAnsiTheme="minorEastAsia" w:eastAsiaTheme="minorEastAsia"/>
          <w:szCs w:val="24"/>
          <w:highlight w:val="none"/>
          <w:lang w:val="en-US" w:eastAsia="zh-CN"/>
        </w:rPr>
        <w:t>控制爆破总体方案</w:t>
      </w:r>
    </w:p>
    <w:p w14:paraId="58ADCA89">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爆破采用以纵向小台阶炮眼控制爆破为主，机械破碎为辅，边坡采用光面爆破和多层防护的综合爆破施工方案，以适应土方剥离后原岩山体地形高差变化范围大的工程特点，满足不同厚度石方快速安全爆破的技术要求。</w:t>
      </w:r>
    </w:p>
    <w:p w14:paraId="4B1421D6">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爆破工程</w:t>
      </w:r>
      <w:r>
        <w:rPr>
          <w:rFonts w:hint="eastAsia" w:cs="Times New Roman" w:asciiTheme="minorEastAsia" w:hAnsiTheme="minorEastAsia" w:eastAsiaTheme="minorEastAsia"/>
          <w:szCs w:val="24"/>
          <w:highlight w:val="none"/>
          <w:lang w:val="en-US" w:eastAsia="zh-CN"/>
        </w:rPr>
        <w:t>需</w:t>
      </w:r>
      <w:r>
        <w:rPr>
          <w:rFonts w:hint="default" w:cs="Times New Roman" w:asciiTheme="minorEastAsia" w:hAnsiTheme="minorEastAsia" w:eastAsiaTheme="minorEastAsia"/>
          <w:szCs w:val="24"/>
          <w:highlight w:val="none"/>
          <w:lang w:val="en-US" w:eastAsia="zh-CN"/>
        </w:rPr>
        <w:t>预防爆破振动、爆破飞石以及确保周围建构筑物的稳定，因此首先沿路线纵向小台阶炮眼爆破，同时在靠近高速公路的一侧留 1</w:t>
      </w:r>
      <w:r>
        <w:rPr>
          <w:rFonts w:hint="eastAsia" w:ascii="宋体" w:hAnsi="宋体" w:eastAsia="宋体" w:cs="宋体"/>
          <w:szCs w:val="24"/>
          <w:highlight w:val="none"/>
          <w:lang w:val="en-US" w:eastAsia="zh-CN"/>
        </w:rPr>
        <w:t>～</w:t>
      </w:r>
      <w:r>
        <w:rPr>
          <w:rFonts w:hint="default" w:cs="Times New Roman" w:asciiTheme="minorEastAsia" w:hAnsiTheme="minorEastAsia" w:eastAsiaTheme="minorEastAsia"/>
          <w:szCs w:val="24"/>
          <w:highlight w:val="none"/>
          <w:lang w:val="en-US" w:eastAsia="zh-CN"/>
        </w:rPr>
        <w:t xml:space="preserve">1.5 米宽的保护墙，以此作临时保护层,爆破台阶每下降一个台阶用挖掘机挖掘防护墙顶端一部分,如此循环下降。如图 </w:t>
      </w:r>
      <w:r>
        <w:rPr>
          <w:rFonts w:hint="eastAsia" w:cs="Times New Roman" w:asciiTheme="minorEastAsia" w:hAnsiTheme="minorEastAsia" w:eastAsiaTheme="minorEastAsia"/>
          <w:szCs w:val="24"/>
          <w:highlight w:val="none"/>
          <w:lang w:val="en-US" w:eastAsia="zh-CN"/>
        </w:rPr>
        <w:t>4.9</w:t>
      </w:r>
      <w:r>
        <w:rPr>
          <w:rFonts w:hint="default" w:cs="Times New Roman" w:asciiTheme="minorEastAsia" w:hAnsiTheme="minorEastAsia" w:eastAsiaTheme="minorEastAsia"/>
          <w:szCs w:val="24"/>
          <w:highlight w:val="none"/>
          <w:lang w:val="en-US" w:eastAsia="zh-CN"/>
        </w:rPr>
        <w:t>所示。</w:t>
      </w:r>
    </w:p>
    <w:p w14:paraId="295A0081">
      <w:pPr>
        <w:pStyle w:val="47"/>
        <w:ind w:left="0" w:leftChars="0" w:firstLine="0" w:firstLineChars="0"/>
        <w:rPr>
          <w:rFonts w:hint="eastAsia" w:cs="Times New Roman" w:asciiTheme="minorEastAsia" w:hAnsiTheme="minorEastAsia" w:eastAsiaTheme="minorEastAsia"/>
          <w:szCs w:val="24"/>
          <w:highlight w:val="none"/>
          <w:lang w:val="en-US" w:eastAsia="zh-CN"/>
        </w:rPr>
      </w:pPr>
      <w:bookmarkStart w:id="86" w:name="_Toc325962394"/>
      <w:bookmarkStart w:id="87" w:name="_Toc325961895"/>
      <w:r>
        <w:rPr>
          <w:rFonts w:hint="default" w:cs="Times New Roman" w:asciiTheme="minorEastAsia" w:hAnsiTheme="minorEastAsia" w:eastAsiaTheme="minorEastAsia"/>
          <w:szCs w:val="24"/>
          <w:highlight w:val="none"/>
          <w:lang w:val="en-US" w:eastAsia="zh-CN"/>
        </w:rPr>
        <w:drawing>
          <wp:inline distT="0" distB="0" distL="114300" distR="114300">
            <wp:extent cx="5276850" cy="2011045"/>
            <wp:effectExtent l="0" t="0" r="11430" b="635"/>
            <wp:docPr id="4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9"/>
                    <pic:cNvPicPr>
                      <a:picLocks noChangeAspect="1"/>
                    </pic:cNvPicPr>
                  </pic:nvPicPr>
                  <pic:blipFill>
                    <a:blip r:embed="rId38"/>
                    <a:srcRect t="19476"/>
                    <a:stretch>
                      <a:fillRect/>
                    </a:stretch>
                  </pic:blipFill>
                  <pic:spPr>
                    <a:xfrm>
                      <a:off x="0" y="0"/>
                      <a:ext cx="5276850" cy="2011045"/>
                    </a:xfrm>
                    <a:prstGeom prst="rect">
                      <a:avLst/>
                    </a:prstGeom>
                    <a:noFill/>
                    <a:ln>
                      <a:noFill/>
                    </a:ln>
                  </pic:spPr>
                </pic:pic>
              </a:graphicData>
            </a:graphic>
          </wp:inline>
        </w:drawing>
      </w:r>
    </w:p>
    <w:p w14:paraId="74A3395E">
      <w:pPr>
        <w:pStyle w:val="18"/>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图4.9爆破台阶及保护墙示意图</w:t>
      </w:r>
    </w:p>
    <w:p w14:paraId="178FFEBF">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1.2.3控制爆破方案设计</w:t>
      </w:r>
    </w:p>
    <w:p w14:paraId="3773FB05">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施工段采用浅眼爆破（小台阶炮眼爆破），炮孔按梅花形布置。考虑到雨季施工的安全性，起爆方式应采用非电起爆系统， 由于边坡为永久边坡，需采用光面爆破以控制开挖轮廊线并确保保留岩体不受损伤。为保证主爆孔（普通台阶爆破）爆破时不对光面层及保留岩体产生损伤，将预裂爆破与光面爆破结合使用。</w:t>
      </w:r>
    </w:p>
    <w:p w14:paraId="1FFF20D0">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采用毫秒非电导爆管起爆系统,原则上采用对角起爆或V 型起爆方案（如图 4.10所示）,以形成小抵抗线宽孔距爆破，控制爆堆塌散方向、位置和岩石块度，并有效控制一次齐爆药量，减少爆破震动。各段微差间隔时间建议取 25～50ms。</w:t>
      </w:r>
    </w:p>
    <w:p w14:paraId="70000A04">
      <w:pPr>
        <w:pStyle w:val="47"/>
        <w:ind w:left="0" w:leftChars="0" w:firstLine="0" w:firstLineChars="0"/>
        <w:rPr>
          <w:rFonts w:hint="eastAsia"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drawing>
          <wp:inline distT="0" distB="0" distL="114300" distR="114300">
            <wp:extent cx="5271770" cy="1796415"/>
            <wp:effectExtent l="0" t="0" r="1270" b="1905"/>
            <wp:docPr id="4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0"/>
                    <pic:cNvPicPr>
                      <a:picLocks noChangeAspect="1"/>
                    </pic:cNvPicPr>
                  </pic:nvPicPr>
                  <pic:blipFill>
                    <a:blip r:embed="rId39"/>
                    <a:stretch>
                      <a:fillRect/>
                    </a:stretch>
                  </pic:blipFill>
                  <pic:spPr>
                    <a:xfrm>
                      <a:off x="0" y="0"/>
                      <a:ext cx="5271770" cy="1796415"/>
                    </a:xfrm>
                    <a:prstGeom prst="rect">
                      <a:avLst/>
                    </a:prstGeom>
                    <a:noFill/>
                    <a:ln>
                      <a:noFill/>
                    </a:ln>
                  </pic:spPr>
                </pic:pic>
              </a:graphicData>
            </a:graphic>
          </wp:inline>
        </w:drawing>
      </w:r>
    </w:p>
    <w:p w14:paraId="06AAF234">
      <w:pPr>
        <w:pStyle w:val="18"/>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图4.10起爆方案示意图</w:t>
      </w:r>
    </w:p>
    <w:p w14:paraId="74C99B89">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1.2.4爆破安全技术</w:t>
      </w:r>
    </w:p>
    <w:p w14:paraId="228D303D">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（1）对于石方爆破，最容易产生破坏效应的是爆破震动和飞石。实际施工中可根据不同爆破部位需保护目标的距离来确定最大一段齐爆药量，并做好飞石防护。</w:t>
      </w:r>
    </w:p>
    <w:p w14:paraId="438FB554">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爆破震动防护措施</w:t>
      </w:r>
    </w:p>
    <w:p w14:paraId="5ED4E98F">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为了确保爆区周围人和物的安全，必须将爆破地震的危害严格控制在允许的范围内，根据影响爆破地震的因素，采用的控制爆破震动速度方法主要有以下几个方面：①、对土石方爆破采用适当的爆破类型,爆破地震的强度随爆破作用指数值的增大而减小，先行施工段爆破采用纵向小台阶炮眼控制爆破为主，边坡采用光面爆破和多层防护的综合爆破；②、限制一次爆破时的最大用药量是控制爆破震动的关键，由爆破震速与爆速成正比,因此在施工时根据爆破允许震动速度，合理控制最大一响用药量；③、采用能获得最大松动的爆破方案，使用延发爆破技术开辟内部自由面，以便爆破后产生的压缩波可以从这些自由面反射；④、爆破选用低威力低爆速的炸药，炸药的波阻抗不同爆破震动强度也不同，爆速越大，爆破震动强度也越大，且炸药的波阻抗越接近岩石的波阻抗，其震动强度也越大；⑤、选用适当的单位炸药消耗量，过大的单位炸药消耗量，会使爆破震动与空气冲击波都增大，并引起岩块过度的移动或抛掷，相反，过小的单位炸药消耗量，也会由于延迟和减小从自由面反射回来的拉伸波效应，从而爆破震动增大，结合爆破区的地质条件，在实施过程中，根据爆破效果，不断优化调整，达到最佳效果。⑥、调整爆破工程传爆方向，以改变与被保护物的方位关系，抛掷爆破时，最小抵抗线方向的震动最小，反方向最大，两侧居中；而采用排成一排的群药包爆破时，在药包中心的连线方向比在垂直与连线方向的震速可降低 25%～45%。</w:t>
      </w:r>
    </w:p>
    <w:p w14:paraId="1108BC7C">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控制不产生飞石在露天进行爆破时，特别是进行抛掷爆破和用裸露药包或炮眼药包进行大块破碎时，个别岩块可能飞散得很远，常常造成人员、牲畜的伤亡和建筑物的损坏。个别飞石的飞散距离与爆破方法、爆破参数（特别是最小抵抗线的大小），填塞长度、堵塞质量、地形、地质构造（如节理裂缝和软夹层等等）以及气象条件等等有关。若炮孔密集，采用整体防护网（高强度尼龙网/钢丝绳网，抗拉强度≥10kN/m）覆盖，网下加压沙袋或型钢压边，防止爆破时网体被掀翻。</w:t>
      </w:r>
    </w:p>
    <w:p w14:paraId="594F72D3">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爆破飞散物是爆破的必然产物。它是由于装药爆破所形成的冲击波与压缩应力波到达自由面时发生反射，形成反射拉伸应力波自由面向介质内部传播。由于介质的动态抗拉极限强度远远小于动态抗压极限强度,压缩波到达自由面后行成反射,并在自由面附近出现拉伸区，致使在自由面附近的介质形成垂直于波运动方向的裂隙，介质破坏从自由面向装药中心发展。在爆炸气体的作用下，破裂的介质获得加速度而从表面升起，在鼓包开起过程中爆炸气体推动介质向外运输，最后爆炸气体通过裂隙泄出，使夹杂在其中的碎块被加速抛射，获得一定初速的介质碎块在重力和流体动力学的作用下，形成抛射运动。但为了确保高速公路及附近建筑物的安全万无一失，还应做好飞石防护措施：①严格控制药量，在影响爆破飞石诸因素中，装药量是主要因素之一。②合理布置药包，被爆体的性质，岩石的结构和层理性质，综合考虑确定药包布置。</w:t>
      </w:r>
    </w:p>
    <w:p w14:paraId="296F7395">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覆盖：在炮孔口部位铺设炮被，炮被采用废旧汽车轮胎用钢丝绳编织而成，每片做成10m×10m，用汽车运至施工现场，汽车吊吊装和覆盖，覆盖后各片之间应互相用钢丝绳拴接成一体。覆盖时按照后爆破孔先覆盖的原则进行搭接覆盖，覆盖时应注意孔外连接雷管,把草袋和土袋轻轻地压在炮孔上,不允许在炮孔上拖拉。</w:t>
      </w:r>
    </w:p>
    <w:p w14:paraId="66C668E6">
      <w:pPr>
        <w:pStyle w:val="47"/>
        <w:ind w:left="0" w:leftChars="0" w:firstLine="0" w:firstLineChars="0"/>
        <w:rPr>
          <w:rFonts w:hint="eastAsia"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drawing>
          <wp:inline distT="0" distB="0" distL="114300" distR="114300">
            <wp:extent cx="5276850" cy="1419225"/>
            <wp:effectExtent l="0" t="0" r="11430" b="13335"/>
            <wp:docPr id="4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1"/>
                    <pic:cNvPicPr>
                      <a:picLocks noChangeAspect="1"/>
                    </pic:cNvPicPr>
                  </pic:nvPicPr>
                  <pic:blipFill>
                    <a:blip r:embed="rId40"/>
                    <a:stretch>
                      <a:fillRect/>
                    </a:stretch>
                  </pic:blipFill>
                  <pic:spPr>
                    <a:xfrm>
                      <a:off x="0" y="0"/>
                      <a:ext cx="5276850" cy="1419225"/>
                    </a:xfrm>
                    <a:prstGeom prst="rect">
                      <a:avLst/>
                    </a:prstGeom>
                    <a:noFill/>
                    <a:ln>
                      <a:noFill/>
                    </a:ln>
                  </pic:spPr>
                </pic:pic>
              </a:graphicData>
            </a:graphic>
          </wp:inline>
        </w:drawing>
      </w:r>
    </w:p>
    <w:p w14:paraId="3946E350">
      <w:pPr>
        <w:pStyle w:val="18"/>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图4.11拓宽覆盖示意图</w:t>
      </w:r>
    </w:p>
    <w:p w14:paraId="15F284F8">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（4）排架防护：设置排架的作用是防止飞石、滚石、滑石在爆破时侵入公路行车限界,妨碍行车安全。排架设置在既有边坡台阶处，排架采用50×5的无缝钢管,间距为0.8m，钢管底端通过φ25 锚杆与山体岩石固定，顶部伸出堑坡坡顶2m,用16 钢丝绳将排架拉到堑顶上部的地锚上。水平方向每隔1m布设50×5长度为6m横杆钢管,立杆与横杆之间用套管连接，在排架两端及中间每隔24m布设剪力撑,剪力撑采用50×5长为4～6m钢管，每根剪力撑连接3根斜杆,斜杆与地面的夹角为45°～65°。上一个台阶爆破完成后，排架下移至下一个台阶上，依次施工。</w:t>
      </w:r>
    </w:p>
    <w:p w14:paraId="64A983E3">
      <w:pPr>
        <w:pStyle w:val="47"/>
        <w:ind w:left="0" w:leftChars="0" w:firstLine="0" w:firstLineChars="0"/>
        <w:rPr>
          <w:rFonts w:hint="eastAsia"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drawing>
          <wp:inline distT="0" distB="0" distL="114300" distR="114300">
            <wp:extent cx="5271135" cy="2576830"/>
            <wp:effectExtent l="0" t="0" r="1905" b="13970"/>
            <wp:docPr id="5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2"/>
                    <pic:cNvPicPr>
                      <a:picLocks noChangeAspect="1"/>
                    </pic:cNvPicPr>
                  </pic:nvPicPr>
                  <pic:blipFill>
                    <a:blip r:embed="rId41"/>
                    <a:srcRect b="1687"/>
                    <a:stretch>
                      <a:fillRect/>
                    </a:stretch>
                  </pic:blipFill>
                  <pic:spPr>
                    <a:xfrm>
                      <a:off x="0" y="0"/>
                      <a:ext cx="5271135" cy="2576830"/>
                    </a:xfrm>
                    <a:prstGeom prst="rect">
                      <a:avLst/>
                    </a:prstGeom>
                    <a:noFill/>
                    <a:ln>
                      <a:noFill/>
                    </a:ln>
                  </pic:spPr>
                </pic:pic>
              </a:graphicData>
            </a:graphic>
          </wp:inline>
        </w:drawing>
      </w:r>
    </w:p>
    <w:p w14:paraId="37DE2D72">
      <w:pPr>
        <w:pStyle w:val="18"/>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图4.12防护排架示意图</w:t>
      </w:r>
    </w:p>
    <w:p w14:paraId="0C762EE3">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5）采取微差爆破：无论是浅孔爆破，还是深孔爆破，禁止放齐炮。多炮一次齐鸣，或多炮顺段爆破，破碎度得不到保证，爆破震动较大，爆破效果不好，容易产生较多飞石。在爆破振动安全允许的条件下，每个药包或每组药包，应以隔段或跳段安排起爆顺序，可以有效起到控制飞石作用，为防止万一，在爆区附近还是要加强防护，并加强警戒。必要时，短时间中断主线交通。</w:t>
      </w:r>
    </w:p>
    <w:p w14:paraId="5F025C86">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1.3普通爆破开挖石方</w:t>
      </w:r>
    </w:p>
    <w:p w14:paraId="3BD3822B">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石方开挖以机械开挖为主，采用大功率推土机、挖掘机、装载机配合自卸汽车装运，实行挖、装、运流水线作业。对于无法采用挖掘机或大马力推土机开挖的石质路堑，采用梯段松动控制爆破方法施工。为减小爆破震动，采用小型浅孔梯段爆破和非电毫秒雷管微差控制爆破技术；边坡预留光爆层，采用光面爆破；风化破碎岩体的边坡采用预裂爆破。爆破石方采用挖掘机配合自卸汽车运输。深路堑分层开挖，石方开挖采用梯段松动控制爆破施工，靠近边坡2m范围内预留光爆层，光面爆破。爆破后的大块用液压破碎锤进行解小后再装运。</w:t>
      </w:r>
      <w:r>
        <w:rPr>
          <w:rFonts w:hint="default" w:cs="Times New Roman" w:asciiTheme="minorEastAsia" w:hAnsiTheme="minorEastAsia" w:eastAsiaTheme="minorEastAsia"/>
          <w:szCs w:val="24"/>
          <w:highlight w:val="none"/>
          <w:lang w:val="en-US" w:eastAsia="zh-CN"/>
        </w:rPr>
        <w:t>路基面和侧沟采用浅孔控制爆破。</w:t>
      </w:r>
      <w:r>
        <w:rPr>
          <w:rFonts w:hint="eastAsia" w:cs="Times New Roman" w:asciiTheme="minorEastAsia" w:hAnsiTheme="minorEastAsia" w:eastAsiaTheme="minorEastAsia"/>
          <w:szCs w:val="24"/>
          <w:highlight w:val="none"/>
          <w:lang w:val="en-US" w:eastAsia="zh-CN"/>
        </w:rPr>
        <w:t>针对普通环境对于开挖深度大于</w:t>
      </w:r>
      <w:r>
        <w:rPr>
          <w:rFonts w:hint="default" w:cs="Times New Roman" w:asciiTheme="minorEastAsia" w:hAnsiTheme="minorEastAsia" w:eastAsiaTheme="minorEastAsia"/>
          <w:szCs w:val="24"/>
          <w:highlight w:val="none"/>
          <w:lang w:val="en-US" w:eastAsia="zh-CN"/>
        </w:rPr>
        <w:t>6.0</w:t>
      </w:r>
      <w:r>
        <w:rPr>
          <w:rFonts w:hint="eastAsia" w:cs="Times New Roman" w:asciiTheme="minorEastAsia" w:hAnsiTheme="minorEastAsia" w:eastAsiaTheme="minorEastAsia"/>
          <w:szCs w:val="24"/>
          <w:highlight w:val="none"/>
          <w:lang w:val="en-US" w:eastAsia="zh-CN"/>
        </w:rPr>
        <w:t>m，且石方数量较大的工点，采用小型潜孔钻机钻孔，实施梯段松动控制爆破；对于开挖深度小于</w:t>
      </w:r>
      <w:r>
        <w:rPr>
          <w:rFonts w:hint="default" w:cs="Times New Roman" w:asciiTheme="minorEastAsia" w:hAnsiTheme="minorEastAsia" w:eastAsiaTheme="minorEastAsia"/>
          <w:szCs w:val="24"/>
          <w:highlight w:val="none"/>
          <w:lang w:val="en-US" w:eastAsia="zh-CN"/>
        </w:rPr>
        <w:t>6.0</w:t>
      </w:r>
      <w:r>
        <w:rPr>
          <w:rFonts w:hint="eastAsia" w:cs="Times New Roman" w:asciiTheme="minorEastAsia" w:hAnsiTheme="minorEastAsia" w:eastAsiaTheme="minorEastAsia"/>
          <w:szCs w:val="24"/>
          <w:highlight w:val="none"/>
          <w:lang w:val="en-US" w:eastAsia="zh-CN"/>
        </w:rPr>
        <w:t>m，且石方数量较小的工点，采用风枪钻孔，实施梯段松动控制爆破；为提高破碎效果，降低大块率，并降低爆破震动效应，采用大孔距，小排距（一般按邻近系数</w:t>
      </w:r>
      <w:r>
        <w:rPr>
          <w:rFonts w:hint="default" w:cs="Times New Roman" w:asciiTheme="minorEastAsia" w:hAnsiTheme="minorEastAsia" w:eastAsiaTheme="minorEastAsia"/>
          <w:szCs w:val="24"/>
          <w:highlight w:val="none"/>
          <w:lang w:val="en-US" w:eastAsia="zh-CN"/>
        </w:rPr>
        <w:t>m=a/b</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2.5</w:t>
      </w:r>
      <w:r>
        <w:rPr>
          <w:rFonts w:hint="eastAsia" w:cs="Times New Roman" w:asciiTheme="minorEastAsia" w:hAnsiTheme="minorEastAsia" w:eastAsiaTheme="minorEastAsia"/>
          <w:szCs w:val="24"/>
          <w:highlight w:val="none"/>
          <w:lang w:val="en-US" w:eastAsia="zh-CN"/>
        </w:rPr>
        <w:t>左右）梅花形布孔，并采用导爆管毫秒雷管实施逐排微差挤压爆破；为确保边坡稳定、美观，路堑边坡采用预留光爆层法进行光面爆破。采用潜孔钻机钻孔进行爆破的工点，沿边坡面钻孔进行光面爆破，如边坡设计有平台，可分平台进行光爆。如设计坡面无平台时，可从堑顶沿坡面钻孔，一次钻到坡脚进行光爆。采用风枪钻孔进行光面爆破时，因受钻孔深度限制，采用小台阶式光面爆破。无论采用何种光爆方法，确保眼痕率达到80%以上；为确保基底平整坚实，不论采用潜孔钻机还是风枪钻孔进行爆破，到最底层</w:t>
      </w:r>
      <w:r>
        <w:rPr>
          <w:rFonts w:hint="default" w:cs="Times New Roman" w:asciiTheme="minorEastAsia" w:hAnsiTheme="minorEastAsia" w:eastAsiaTheme="minorEastAsia"/>
          <w:szCs w:val="24"/>
          <w:highlight w:val="none"/>
          <w:lang w:val="en-US" w:eastAsia="zh-CN"/>
        </w:rPr>
        <w:t>2.0</w:t>
      </w:r>
      <w:r>
        <w:rPr>
          <w:rFonts w:hint="eastAsia" w:cs="Times New Roman" w:asciiTheme="minorEastAsia" w:hAnsiTheme="minorEastAsia" w:eastAsiaTheme="minorEastAsia"/>
          <w:szCs w:val="24"/>
          <w:highlight w:val="none"/>
          <w:lang w:val="en-US" w:eastAsia="zh-CN"/>
        </w:rPr>
        <w:t>m时，均用风枪钻孔进行爆破，严格控制钻孔深度和孔底标高，适当缩小孔距和排距，采用逐排微差起爆方法；全路堑开挖横断面见图4.13、宽孔距小排距梅花形全路堑开挖纵断面布孔见图4.14、宽孔距小排距梅花形全路堑开挖平面布孔见图4.15、宽孔距小排距孔内延期微差挤压爆破网络见图4.16、半路堑横向爆破炮孔横断面见图4.17、宽孔距小排距梅花形爆破炮孔平面布置见图4.18。</w:t>
      </w:r>
    </w:p>
    <w:p w14:paraId="780BA7BE">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drawing>
          <wp:inline distT="0" distB="0" distL="114300" distR="114300">
            <wp:extent cx="4262755" cy="1192530"/>
            <wp:effectExtent l="0" t="0" r="4445" b="11430"/>
            <wp:docPr id="5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4"/>
                    <pic:cNvPicPr>
                      <a:picLocks noChangeAspect="1"/>
                    </pic:cNvPicPr>
                  </pic:nvPicPr>
                  <pic:blipFill>
                    <a:blip r:embed="rId42"/>
                    <a:srcRect t="8825"/>
                    <a:stretch>
                      <a:fillRect/>
                    </a:stretch>
                  </pic:blipFill>
                  <pic:spPr>
                    <a:xfrm>
                      <a:off x="0" y="0"/>
                      <a:ext cx="4262755" cy="1192530"/>
                    </a:xfrm>
                    <a:prstGeom prst="rect">
                      <a:avLst/>
                    </a:prstGeom>
                    <a:noFill/>
                    <a:ln>
                      <a:noFill/>
                    </a:ln>
                  </pic:spPr>
                </pic:pic>
              </a:graphicData>
            </a:graphic>
          </wp:inline>
        </w:drawing>
      </w:r>
    </w:p>
    <w:p w14:paraId="7CC1213E">
      <w:pPr>
        <w:pStyle w:val="18"/>
        <w:spacing w:line="480" w:lineRule="exact"/>
        <w:jc w:val="center"/>
        <w:rPr>
          <w:rFonts w:hint="eastAsia" w:ascii="黑体" w:hAnsi="黑体" w:eastAsia="黑体" w:cs="黑体"/>
          <w:b/>
          <w:bCs/>
          <w:sz w:val="21"/>
          <w:szCs w:val="21"/>
          <w:highlight w:val="none"/>
          <w:lang w:val="en-US" w:eastAsia="zh-CN"/>
        </w:rPr>
      </w:pPr>
      <w:r>
        <w:rPr>
          <w:rFonts w:hint="default" w:cs="Times New Roman" w:asciiTheme="minorEastAsia" w:hAnsiTheme="minorEastAsia" w:eastAsiaTheme="minorEastAsia"/>
          <w:szCs w:val="24"/>
          <w:highlight w:val="none"/>
          <w:lang w:val="en-US" w:eastAsia="zh-CN"/>
        </w:rPr>
        <w:pict>
          <v:group id="组合 256" o:spid="_x0000_s5279" o:spt="203" style="position:absolute;left:0pt;margin-left:66.85pt;margin-top:23.5pt;height:112.85pt;width:304.5pt;z-index:251700224;mso-width-relative:page;mso-height-relative:page;" coordorigin="2892,2091" coordsize="6090,3174" o:gfxdata="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">
            <o:lock v:ext="edit" aspectratio="f"/>
            <v:shape id="文本框 257" o:spid="_x0000_s5280" o:spt="202" type="#_x0000_t202" style="position:absolute;left:8412;top:2255;height:599;width:226;" filled="f" stroked="f" coordsize="21600,21600" o:gfxdata="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KIVOr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602E16DE">
                    <w:pPr>
                      <w:spacing w:line="240" w:lineRule="exact"/>
                      <w:rPr>
                        <w:rFonts w:ascii="宋体" w:hAnsi="宋体"/>
                      </w:rPr>
                    </w:pPr>
                  </w:p>
                  <w:p w14:paraId="40B0F2F4">
                    <w:pPr>
                      <w:spacing w:line="240" w:lineRule="exact"/>
                      <w:rPr>
                        <w:rFonts w:ascii="宋体" w:hAnsi="宋体"/>
                      </w:rPr>
                    </w:pPr>
                    <w:r>
                      <w:rPr>
                        <w:rFonts w:hint="eastAsia" w:ascii="宋体" w:hAnsi="宋体"/>
                        <w:sz w:val="24"/>
                      </w:rPr>
                      <w:t>H</w:t>
                    </w:r>
                  </w:p>
                  <w:p w14:paraId="12233861">
                    <w:pPr>
                      <w:spacing w:line="240" w:lineRule="exact"/>
                      <w:rPr>
                        <w:rFonts w:ascii="宋体" w:hAnsi="宋体"/>
                      </w:rPr>
                    </w:pPr>
                  </w:p>
                  <w:p w14:paraId="3C1BAC82">
                    <w:pPr>
                      <w:spacing w:line="240" w:lineRule="exact"/>
                      <w:rPr>
                        <w:rFonts w:ascii="宋体" w:hAnsi="宋体"/>
                      </w:rPr>
                    </w:pPr>
                  </w:p>
                  <w:p w14:paraId="46B55535">
                    <w:pPr>
                      <w:jc w:val="center"/>
                      <w:rPr>
                        <w:rFonts w:ascii="宋体" w:hAnsi="宋体"/>
                      </w:rPr>
                    </w:pPr>
                    <w:r>
                      <w:rPr>
                        <w:rFonts w:ascii="宋体" w:hAnsi="宋体"/>
                      </w:rPr>
                      <w:t>H</w:t>
                    </w:r>
                  </w:p>
                </w:txbxContent>
              </v:textbox>
            </v:shape>
            <v:shape id="文本框 258" o:spid="_x0000_s5281" o:spt="202" type="#_x0000_t202" style="position:absolute;left:8427;top:3731;height:599;width:335;" filled="f" stroked="f" coordsize="21600,21600" o:gfxdata="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6wob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758AE25F">
                    <w:pPr>
                      <w:spacing w:line="360" w:lineRule="exact"/>
                      <w:rPr>
                        <w:rFonts w:ascii="宋体" w:hAnsi="宋体"/>
                      </w:rPr>
                    </w:pPr>
                    <w:r>
                      <w:rPr>
                        <w:rFonts w:hint="eastAsia" w:ascii="宋体" w:hAnsi="宋体"/>
                        <w:sz w:val="24"/>
                      </w:rPr>
                      <w:t>H</w:t>
                    </w:r>
                  </w:p>
                </w:txbxContent>
              </v:textbox>
            </v:shape>
            <v:shape id="文本框 259" o:spid="_x0000_s5282" o:spt="202" type="#_x0000_t202" style="position:absolute;left:8282;top:4665;height:600;width:552;" filled="f" stroked="f" coordsize="21600,21600" o:gfxdata="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zwu1r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4065E059">
                    <w:pPr>
                      <w:spacing w:line="240" w:lineRule="exact"/>
                      <w:rPr>
                        <w:rFonts w:ascii="宋体" w:hAnsi="宋体"/>
                      </w:rPr>
                    </w:pPr>
                    <w:r>
                      <w:rPr>
                        <w:rFonts w:ascii="宋体" w:hAnsi="宋体"/>
                        <w:sz w:val="24"/>
                      </w:rPr>
                      <w:t>2.0</w:t>
                    </w:r>
                  </w:p>
                </w:txbxContent>
              </v:textbox>
            </v:shape>
            <v:shape id="文本框 260" o:spid="_x0000_s5283" o:spt="202" type="#_x0000_t202" style="position:absolute;left:7781;top:3081;height:238;width:251;" filled="f" stroked="f" coordsize="21600,21600" o:gfxdata="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HCLTb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4DE06297">
                    <w:pPr>
                      <w:spacing w:line="240" w:lineRule="exact"/>
                      <w:rPr>
                        <w:rFonts w:ascii="宋体" w:hAnsi="宋体"/>
                      </w:rPr>
                    </w:pPr>
                    <w:r>
                      <w:rPr>
                        <w:rFonts w:ascii="宋体" w:hAnsi="宋体"/>
                        <w:sz w:val="24"/>
                      </w:rPr>
                      <w:t>h</w:t>
                    </w:r>
                  </w:p>
                </w:txbxContent>
              </v:textbox>
            </v:shape>
            <v:shape id="文本框 261" o:spid="_x0000_s5284" o:spt="202" type="#_x0000_t202" style="position:absolute;left:5709;top:4298;height:240;width:250;" filled="f" stroked="f" coordsize="21600,21600" o:gfxdata="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17x8/&#10;wAAAAN0AAAAPAAAAAAAAAAEAIAAAACIAAABkcnMvZG93bnJldi54bWxQSwECFAAUAAAACACHTuJA&#10;My8FnjsAAAA5AAAAEAAAAAAAAAABACAAAAAPAQAAZHJzL3NoYXBleG1sLnhtbFBLBQYAAAAABgAG&#10;AFsBAAC5AwAAAAA=&#10;">
              <v:path/>
              <v:fill on="f" focussize="0,0"/>
              <v:stroke on="f" weight="0.5pt"/>
              <v:imagedata o:title=""/>
              <o:lock v:ext="edit" aspectratio="f"/>
              <v:textbox inset="0mm,0mm,0mm,0mm">
                <w:txbxContent>
                  <w:p w14:paraId="12842B88">
                    <w:pPr>
                      <w:spacing w:line="240" w:lineRule="exact"/>
                      <w:rPr>
                        <w:rFonts w:ascii="宋体" w:hAnsi="宋体"/>
                        <w:sz w:val="24"/>
                      </w:rPr>
                    </w:pPr>
                    <w:r>
                      <w:rPr>
                        <w:rFonts w:ascii="宋体" w:hAnsi="宋体"/>
                        <w:sz w:val="24"/>
                      </w:rPr>
                      <w:t>h</w:t>
                    </w:r>
                  </w:p>
                </w:txbxContent>
              </v:textbox>
            </v:shape>
            <v:shape id="文本框 262" o:spid="_x0000_s5285" o:spt="202" type="#_x0000_t202" style="position:absolute;left:6265;top:3000;height:238;width:251;" filled="f" stroked="f" coordsize="21600,21600" o:gfxdata="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qO6pL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692EA0E5">
                    <w:pPr>
                      <w:spacing w:line="240" w:lineRule="exact"/>
                      <w:rPr>
                        <w:rFonts w:ascii="宋体" w:hAnsi="宋体"/>
                      </w:rPr>
                    </w:pPr>
                    <w:r>
                      <w:rPr>
                        <w:rFonts w:ascii="宋体" w:hAnsi="宋体"/>
                        <w:sz w:val="24"/>
                      </w:rPr>
                      <w:t>w</w:t>
                    </w:r>
                    <w:r>
                      <w:rPr>
                        <w:rFonts w:ascii="宋体" w:hAnsi="宋体"/>
                        <w:vertAlign w:val="subscript"/>
                      </w:rPr>
                      <w:t>1</w:t>
                    </w:r>
                  </w:p>
                </w:txbxContent>
              </v:textbox>
            </v:shape>
            <v:shape id="文本框 263" o:spid="_x0000_s5286" o:spt="202" type="#_x0000_t202" style="position:absolute;left:4370;top:4251;height:239;width:251;" filled="f" stroked="f" coordsize="21600,21600" o:gfxdata="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9dmE&#10;wAAAAN0AAAAPAAAAAAAAAAEAIAAAACIAAABkcnMvZG93bnJldi54bWxQSwECFAAUAAAACACHTuJA&#10;My8FnjsAAAA5AAAAEAAAAAAAAAABACAAAAAPAQAAZHJzL3NoYXBleG1sLnhtbFBLBQYAAAAABgAG&#10;AFsBAAC5AwAAAAA=&#10;">
              <v:path/>
              <v:fill on="f" focussize="0,0"/>
              <v:stroke on="f" weight="0.5pt"/>
              <v:imagedata o:title=""/>
              <o:lock v:ext="edit" aspectratio="f"/>
              <v:textbox inset="0mm,0mm,0mm,0mm">
                <w:txbxContent>
                  <w:p w14:paraId="0C791BB5">
                    <w:pPr>
                      <w:spacing w:line="240" w:lineRule="exact"/>
                      <w:rPr>
                        <w:rFonts w:ascii="宋体" w:hAnsi="宋体"/>
                      </w:rPr>
                    </w:pPr>
                    <w:r>
                      <w:rPr>
                        <w:rFonts w:ascii="宋体" w:hAnsi="宋体"/>
                        <w:sz w:val="24"/>
                      </w:rPr>
                      <w:t>w</w:t>
                    </w:r>
                    <w:r>
                      <w:rPr>
                        <w:rFonts w:ascii="宋体" w:hAnsi="宋体"/>
                        <w:vertAlign w:val="subscript"/>
                      </w:rPr>
                      <w:t>1</w:t>
                    </w:r>
                  </w:p>
                </w:txbxContent>
              </v:textbox>
            </v:shape>
            <v:shape id="文本框 264" o:spid="_x0000_s5287" o:spt="202" type="#_x0000_t202" style="position:absolute;left:3056;top:4705;height:238;width:251;" filled="f" stroked="f" coordsize="21600,21600" o:gfxdata="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rl8H7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7F51A5E6">
                    <w:pPr>
                      <w:spacing w:line="240" w:lineRule="exact"/>
                      <w:rPr>
                        <w:rFonts w:ascii="宋体" w:hAnsi="宋体"/>
                      </w:rPr>
                    </w:pPr>
                    <w:r>
                      <w:rPr>
                        <w:rFonts w:ascii="宋体" w:hAnsi="宋体"/>
                        <w:sz w:val="24"/>
                      </w:rPr>
                      <w:t>w</w:t>
                    </w:r>
                    <w:r>
                      <w:rPr>
                        <w:rFonts w:ascii="宋体" w:hAnsi="宋体"/>
                        <w:vertAlign w:val="subscript"/>
                      </w:rPr>
                      <w:t>1</w:t>
                    </w:r>
                  </w:p>
                </w:txbxContent>
              </v:textbox>
            </v:shape>
            <v:line id="直线 265" o:spid="_x0000_s5288" o:spt="20" style="position:absolute;left:2892;top:5026;height:0;width:5297;" filled="f" stroked="t" coordsize="21600,21600" o:gfxdata="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c7W6b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266" o:spid="_x0000_s5289" o:spt="20" style="position:absolute;left:3143;top:4549;height:0;width:1095;" filled="f" stroked="t" coordsize="21600,21600" o:gfxdata="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oJzcr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267" o:spid="_x0000_s5290" o:spt="20" style="position:absolute;left:4540;top:3320;height:0;width:1636;" filled="f" stroked="t" coordsize="21600,21600" o:gfxdata="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WvrBr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268" o:spid="_x0000_s5291" o:spt="20" style="position:absolute;left:6428;top:2115;height:0;width:1887;" filled="f" stroked="t" coordsize="21600,21600" o:gfxdata="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InTp25AAAA3QAA&#10;AA8AAAAAAAAAAQAgAAAAIgAAAGRycy9kb3ducmV2LnhtbFBLAQIUABQAAAAIAIdO4kAzLwWeOwAA&#10;ADkAAAAQAAAAAAAAAAEAIAAAAAgBAABkcnMvc2hhcGV4bWwueG1sUEsFBgAAAAAGAAYAWwEAALID&#10;AAAAAA==&#10;">
              <v:path arrowok="t"/>
              <v:fill on="f" focussize="0,0"/>
              <v:stroke weight="0.5pt" color="#000000" joinstyle="round"/>
              <v:imagedata o:title=""/>
              <o:lock v:ext="edit" aspectratio="f"/>
            </v:line>
            <v:shape id="任意多边形 269" o:spid="_x0000_s5292" style="position:absolute;left:3016;top:4549;height:490;width:115;" filled="f" stroked="t" coordsize="183,820" o:gfxdata="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t/E8vQAA&#10;AN0AAAAPAAAAAAAAAAEAIAAAACIAAABkcnMvZG93bnJldi54bWxQSwECFAAUAAAACACHTuJAMy8F&#10;njsAAAA5AAAAEAAAAAAAAAABACAAAAAMAQAAZHJzL3NoYXBleG1sLnhtbFBLBQYAAAAABgAGAFsB&#10;AAC2AwAAAAA=&#10;" path="m183,0c155,141,174,68,123,220c104,278,101,341,83,400c71,440,56,480,43,520c36,540,23,580,23,580c0,766,3,686,3,820e">
              <v:fill on="f" focussize="0,0"/>
              <v:stroke weight="0.5pt" color="#000000" joinstyle="round"/>
              <v:imagedata o:title=""/>
              <o:lock v:ext="edit" aspectratio="f"/>
            </v:shape>
            <v:shape id="任意多边形 270" o:spid="_x0000_s5293" style="position:absolute;left:4238;top:3320;height:1242;width:302;" filled="f" stroked="t" coordsize="481,2080" o:gfxdata="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78ixvQAA&#10;AN0AAAAPAAAAAAAAAAEAIAAAACIAAABkcnMvZG93bnJldi54bWxQSwECFAAUAAAACACHTuJAMy8F&#10;njsAAAA5AAAAEAAAAAAAAAABACAAAAAMAQAAZHJzL3NoYXBleG1sLnhtbFBLBQYAAAAABgAGAFsB&#10;AAC2AwAAAAA=&#10;" path="m481,0c400,121,468,0,421,220c412,261,394,300,381,340c374,360,368,380,361,400c354,420,341,460,341,460c332,535,322,642,301,720c290,761,274,800,261,840c254,860,241,900,241,900c222,1106,178,1320,121,1520c61,1732,156,1435,61,1720c54,1740,48,1760,41,1780c34,1800,21,1840,21,1840c0,2053,1,1973,1,2080e">
              <v:fill on="f" focussize="0,0"/>
              <v:stroke weight="0.5pt" color="#000000" joinstyle="round"/>
              <v:imagedata o:title=""/>
              <o:lock v:ext="edit" aspectratio="f"/>
            </v:shape>
            <v:line id="直线 271" o:spid="_x0000_s5294" o:spt="20" style="position:absolute;left:3194;top:4549;flip:x;height:490;width:113;" filled="f" stroked="t" coordsize="21600,21600" o:gfxdata="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dn+&#10;h8EAAADdAAAADwAAAAAAAAABACAAAAAiAAAAZHJzL2Rvd25yZXYueG1sUEsBAhQAFAAAAAgAh07i&#10;QDMvBZ47AAAAOQAAABAAAAAAAAAAAQAgAAAAEAEAAGRycy9zaGFwZXhtbC54bWxQSwUGAAAAAAYA&#10;BgBbAQAAugMAAAAA&#10;">
              <v:path arrowok="t"/>
              <v:fill on="f" focussize="0,0"/>
              <v:stroke weight="0.5pt" color="#000000" joinstyle="round"/>
              <v:imagedata o:title=""/>
              <o:lock v:ext="edit" aspectratio="f"/>
            </v:line>
            <v:line id="直线 272" o:spid="_x0000_s5295" o:spt="20" style="position:absolute;left:3377;top:4549;flip:x;height:490;width:113;" filled="f" stroked="t" coordsize="21600,21600" o:gfxdata="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VWxy/&#10;AAAA3QAAAA8AAAAAAAAAAQAgAAAAIgAAAGRycy9kb3ducmV2LnhtbFBLAQIUABQAAAAIAIdO4kAz&#10;LwWeOwAAADkAAAAQAAAAAAAAAAEAIAAAAA4BAABkcnMvc2hhcGV4bWwueG1sUEsFBgAAAAAGAAYA&#10;WwEAALgDAAAAAA==&#10;">
              <v:path arrowok="t"/>
              <v:fill on="f" focussize="0,0"/>
              <v:stroke weight="0.5pt" color="#000000" joinstyle="round"/>
              <v:imagedata o:title=""/>
              <o:lock v:ext="edit" aspectratio="f"/>
            </v:line>
            <v:line id="直线 273" o:spid="_x0000_s5296" o:spt="20" style="position:absolute;left:3559;top:4549;flip:x;height:490;width:113;" filled="f" stroked="t" coordsize="21600,21600" o:gfxdata="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nZk&#10;XMEAAADdAAAADwAAAAAAAAABACAAAAAiAAAAZHJzL2Rvd25yZXYueG1sUEsBAhQAFAAAAAgAh07i&#10;QDMvBZ47AAAAOQAAABAAAAAAAAAAAQAgAAAAEAEAAGRycy9zaGFwZXhtbC54bWxQSwUGAAAAAAYA&#10;BgBbAQAAugMAAAAA&#10;">
              <v:path arrowok="t"/>
              <v:fill on="f" focussize="0,0"/>
              <v:stroke weight="0.5pt" color="#000000" joinstyle="round"/>
              <v:imagedata o:title=""/>
              <o:lock v:ext="edit" aspectratio="f"/>
            </v:line>
            <v:line id="直线 274" o:spid="_x0000_s5297" o:spt="20" style="position:absolute;left:3742;top:4549;flip:x;height:490;width:113;" filled="f" stroked="t" coordsize="21600,21600" o:gfxdata="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TrBx74A&#10;AADdAAAADwAAAAAAAAABACAAAAAiAAAAZHJzL2Rvd25yZXYueG1sUEsBAhQAFAAAAAgAh07iQDMv&#10;BZ47AAAAOQAAABAAAAAAAAAAAQAgAAAADQEAAGRycy9zaGFwZXhtbC54bWxQSwUGAAAAAAYABgBb&#10;AQAAtwMAAAAA&#10;">
              <v:path arrowok="t"/>
              <v:fill on="f" focussize="0,0"/>
              <v:stroke weight="0.5pt" color="#000000" joinstyle="round"/>
              <v:imagedata o:title=""/>
              <o:lock v:ext="edit" aspectratio="f"/>
            </v:line>
            <v:line id="直线 275" o:spid="_x0000_s5298" o:spt="20" style="position:absolute;left:3924;top:4549;flip:x;height:490;width:113;" filled="f" stroked="t" coordsize="21600,21600" o:gfxdata="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ehfsL4A&#10;AADdAAAADwAAAAAAAAABACAAAAAiAAAAZHJzL2Rvd25yZXYueG1sUEsBAhQAFAAAAAgAh07iQDMv&#10;BZ47AAAAOQAAABAAAAAAAAAAAQAgAAAADQEAAGRycy9zaGFwZXhtbC54bWxQSwUGAAAAAAYABgBb&#10;AQAAtwMAAAAA&#10;">
              <v:path arrowok="t"/>
              <v:fill on="f" focussize="0,0"/>
              <v:stroke weight="0.5pt" color="#000000" joinstyle="round"/>
              <v:imagedata o:title=""/>
              <o:lock v:ext="edit" aspectratio="f"/>
            </v:line>
            <v:rect id="矩形 276" o:spid="_x0000_s5299" o:spt="1" style="position:absolute;left:4640;top:3295;flip:x;height:1374;width:45;rotation:-781296f;" filled="f" stroked="t" coordsize="21600,21600" o:gfxdata="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o3G5htwAAAN0AAAAP&#10;AAAAAAAAAAEAIAAAACIAAABkcnMvZG93bnJldi54bWxQSwECFAAUAAAACACHTuJAMy8FnjsAAAA5&#10;AAAAEAAAAAAAAAABACAAAAAGAQAAZHJzL3NoYXBleG1sLnhtbFBLBQYAAAAABgAGAFsBAACwAwAA&#10;AAA=&#10;">
              <v:path/>
              <v:fill on="f" focussize="0,0"/>
              <v:stroke weight="0.5pt" color="#000000" joinstyle="miter"/>
              <v:imagedata o:title=""/>
              <o:lock v:ext="edit" aspectratio="f"/>
            </v:rect>
            <v:rect id="矩形 277" o:spid="_x0000_s5300" o:spt="1" style="position:absolute;left:4953;top:3295;flip:x;height:1374;width:45;rotation:-781296f;" filled="f" stroked="t" coordsize="21600,21600" o:gfxdata="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c19hW2AAAA3QAAAA8A&#10;AAAAAAAAAQAgAAAAIgAAAGRycy9kb3ducmV2LnhtbFBLAQIUABQAAAAIAIdO4kAzLwWeOwAAADkA&#10;AAAQAAAAAAAAAAEAIAAAAAUBAABkcnMvc2hhcGV4bWwueG1sUEsFBgAAAAAGAAYAWwEAAK8DAAAA&#10;AA==&#10;">
              <v:path/>
              <v:fill on="f" focussize="0,0"/>
              <v:stroke weight="0.5pt" color="#000000" joinstyle="miter"/>
              <v:imagedata o:title=""/>
              <o:lock v:ext="edit" aspectratio="f"/>
            </v:rect>
            <v:rect id="矩形 278" o:spid="_x0000_s5301" o:spt="1" style="position:absolute;left:5265;top:3295;flip:x;height:1374;width:46;rotation:-781296f;" filled="f" stroked="t" coordsize="21600,21600" o:gfxdata="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IeVOOtwAAAN0AAAAP&#10;AAAAAAAAAAEAIAAAACIAAABkcnMvZG93bnJldi54bWxQSwECFAAUAAAACACHTuJAMy8FnjsAAAA5&#10;AAAAEAAAAAAAAAABACAAAAAGAQAAZHJzL3NoYXBleG1sLnhtbFBLBQYAAAAABgAGAFsBAACwAwAA&#10;AAA=&#10;">
              <v:path/>
              <v:fill on="f" focussize="0,0"/>
              <v:stroke weight="0.5pt" color="#000000" joinstyle="miter"/>
              <v:imagedata o:title=""/>
              <o:lock v:ext="edit" aspectratio="f"/>
            </v:rect>
            <v:rect id="矩形 279" o:spid="_x0000_s5302" o:spt="1" style="position:absolute;left:5578;top:3295;flip:x;height:1374;width:44;rotation:-781296f;" filled="f" stroked="t" coordsize="21600,21600" o:gfxdata="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4q835twAAAN0AAAAP&#10;AAAAAAAAAAEAIAAAACIAAABkcnMvZG93bnJldi54bWxQSwECFAAUAAAACACHTuJAMy8FnjsAAAA5&#10;AAAAEAAAAAAAAAABACAAAAAGAQAAZHJzL3NoYXBleG1sLnhtbFBLBQYAAAAABgAGAFsBAACwAwAA&#10;AAA=&#10;">
              <v:path/>
              <v:fill on="f" focussize="0,0"/>
              <v:stroke weight="0.5pt" color="#000000" joinstyle="miter"/>
              <v:imagedata o:title=""/>
              <o:lock v:ext="edit" aspectratio="f"/>
            </v:rect>
            <v:rect id="矩形 280" o:spid="_x0000_s5303" o:spt="1" style="position:absolute;left:6559;top:2091;flip:x;height:1373;width:45;rotation:-781296f;" filled="f" stroked="t" coordsize="21600,21600" o:gfxdata="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X52hitwAAAN0AAAAP&#10;AAAAAAAAAAEAIAAAACIAAABkcnMvZG93bnJldi54bWxQSwECFAAUAAAACACHTuJAMy8FnjsAAAA5&#10;AAAAEAAAAAAAAAABACAAAAAGAQAAZHJzL3NoYXBleG1sLnhtbFBLBQYAAAAABgAGAFsBAACwAwAA&#10;AAA=&#10;">
              <v:path/>
              <v:fill on="f" focussize="0,0"/>
              <v:stroke weight="0.5pt" color="#000000" joinstyle="miter"/>
              <v:imagedata o:title=""/>
              <o:lock v:ext="edit" aspectratio="f"/>
            </v:rect>
            <v:rect id="矩形 281" o:spid="_x0000_s5304" o:spt="1" style="position:absolute;left:6907;top:2103;flip:x;height:1373;width:45;rotation:-781296f;" filled="f" stroked="t" coordsize="21600,21600" o:gfxdata="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nj8EL4A&#10;AADdAAAADwAAAAAAAAABACAAAAAiAAAAZHJzL2Rvd25yZXYueG1sUEsBAhQAFAAAAAgAh07iQDMv&#10;BZ47AAAAOQAAABAAAAAAAAAAAQAgAAAADQEAAGRycy9zaGFwZXhtbC54bWxQSwUGAAAAAAYABgBb&#10;AQAAtwMAAAAA&#10;">
              <v:path/>
              <v:fill on="f" focussize="0,0"/>
              <v:stroke weight="0.5pt" color="#000000" joinstyle="miter"/>
              <v:imagedata o:title=""/>
              <o:lock v:ext="edit" aspectratio="f"/>
            </v:rect>
            <v:rect id="矩形 282" o:spid="_x0000_s5305" o:spt="1" style="position:absolute;left:7255;top:2091;flip:x;height:1373;width:45;rotation:-781296f;" filled="f" stroked="t" coordsize="21600,21600" o:gfxdata="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JNFmLtwAAAN0AAAAP&#10;AAAAAAAAAAEAIAAAACIAAABkcnMvZG93bnJldi54bWxQSwECFAAUAAAACACHTuJAMy8FnjsAAAA5&#10;AAAAEAAAAAAAAAABACAAAAAGAQAAZHJzL3NoYXBleG1sLnhtbFBLBQYAAAAABgAGAFsBAACwAwAA&#10;AAA=&#10;">
              <v:path/>
              <v:fill on="f" focussize="0,0"/>
              <v:stroke weight="0.5pt" color="#000000" joinstyle="miter"/>
              <v:imagedata o:title=""/>
              <o:lock v:ext="edit" aspectratio="f"/>
            </v:rect>
            <v:rect id="矩形 283" o:spid="_x0000_s5306" o:spt="1" style="position:absolute;left:7603;top:2091;flip:x;height:1373;width:45;rotation:-781296f;" filled="f" stroked="t" coordsize="21600,21600" o:gfxdata="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3bgDG8AAAA&#10;3QAAAA8AAAAAAAAAAQAgAAAAIgAAAGRycy9kb3ducmV2LnhtbFBLAQIUABQAAAAIAIdO4kAzLwWe&#10;OwAAADkAAAAQAAAAAAAAAAEAIAAAAAsBAABkcnMvc2hhcGV4bWwueG1sUEsFBgAAAAAGAAYAWwEA&#10;ALUDAAAAAA==&#10;">
              <v:path/>
              <v:fill on="f" focussize="0,0"/>
              <v:stroke weight="0.5pt" color="#000000" joinstyle="miter"/>
              <v:imagedata o:title=""/>
              <o:lock v:ext="edit" aspectratio="f"/>
            </v:rect>
            <v:line id="直线 284" o:spid="_x0000_s5307" o:spt="20" style="position:absolute;left:3016;top:4907;flip:x y;height:119;width:178;" filled="f" stroked="t" coordsize="21600,21600" o:gfxdata="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22vIr4A&#10;AADdAAAADwAAAAAAAAABACAAAAAiAAAAZHJzL2Rvd25yZXYueG1sUEsBAhQAFAAAAAgAh07iQDMv&#10;BZ47AAAAOQAAABAAAAAAAAAAAQAgAAAADQEAAGRycy9zaGFwZXhtbC54bWxQSwUGAAAAAAYABgBb&#10;AQAAtwMAAAAA&#10;">
              <v:path arrowok="t"/>
              <v:fill on="f" focussize="0,0"/>
              <v:stroke weight="0.5pt" color="#000000" joinstyle="round" endarrow="classic"/>
              <v:imagedata o:title=""/>
              <o:lock v:ext="edit" aspectratio="f"/>
            </v:line>
            <v:line id="直线 285" o:spid="_x0000_s5308" o:spt="20" style="position:absolute;left:4339;top:4549;height:0;width:3850;" filled="f" stroked="t" coordsize="21600,21600" o:gfxdata="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cIwE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286" o:spid="_x0000_s5309" o:spt="20" style="position:absolute;left:6252;top:3320;height:0;width:1937;" filled="f" stroked="t" coordsize="21600,21600" o:gfxdata="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o6Vi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shape id="任意多边形 287" o:spid="_x0000_s5310" style="position:absolute;left:6138;top:2115;height:1218;width:290;" filled="f" stroked="t" coordsize="461,2040" o:gfxdata="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m0dwL4A&#10;AADdAAAADwAAAAAAAAABACAAAAAiAAAAZHJzL2Rvd25yZXYueG1sUEsBAhQAFAAAAAgAh07iQDMv&#10;BZ47AAAAOQAAABAAAAAAAAAAAQAgAAAADQEAAGRycy9zaGFwZXhtbC54bWxQSwUGAAAAAAYABgBb&#10;AQAAtwMAAAAA&#10;" path="m461,0c384,115,440,12,401,220c382,323,368,358,341,440c330,515,293,784,281,820c220,1004,168,1192,121,1380c96,1479,84,1580,61,1680c52,1721,21,1800,21,1800c0,2013,1,1933,1,2040e">
              <v:fill on="f" focussize="0,0"/>
              <v:stroke weight="0.5pt" color="#000000" joinstyle="round"/>
              <v:imagedata o:title=""/>
              <o:lock v:ext="edit" aspectratio="f"/>
            </v:shape>
            <v:line id="直线 288" o:spid="_x0000_s5311" o:spt="20" style="position:absolute;left:4238;top:4406;flip:x y;height:143;width:302;" filled="f" stroked="t" coordsize="21600,21600" o:gfxdata="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LhsNbsAAADd&#10;AAAADwAAAAAAAAABACAAAAAiAAAAZHJzL2Rvd25yZXYueG1sUEsBAhQAFAAAAAgAh07iQDMvBZ47&#10;AAAAOQAAABAAAAAAAAAAAQAgAAAACgEAAGRycy9zaGFwZXhtbC54bWxQSwUGAAAAAAYABgBbAQAA&#10;tAMAAAAA&#10;">
              <v:path arrowok="t"/>
              <v:fill on="f" focussize="0,0"/>
              <v:stroke weight="0.5pt" color="#000000" joinstyle="round" endarrow="classic" endarrowwidth="narrow" endarrowlength="long"/>
              <v:imagedata o:title=""/>
              <o:lock v:ext="edit" aspectratio="f"/>
            </v:line>
            <v:line id="直线 289" o:spid="_x0000_s5312" o:spt="20" style="position:absolute;left:6138;top:3177;flip:x y;height:143;width:290;" filled="f" stroked="t" coordsize="21600,21600" o:gfxdata="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GryQrsAAADd&#10;AAAADwAAAAAAAAABACAAAAAiAAAAZHJzL2Rvd25yZXYueG1sUEsBAhQAFAAAAAgAh07iQDMvBZ47&#10;AAAAOQAAABAAAAAAAAAAAQAgAAAACgEAAGRycy9zaGFwZXhtbC54bWxQSwUGAAAAAAYABgBbAQAA&#10;tAMAAAAA&#10;">
              <v:path arrowok="t"/>
              <v:fill on="f" focussize="0,0"/>
              <v:stroke weight="0.5pt" color="#000000" joinstyle="round" endarrow="classic" endarrowwidth="narrow" endarrowlength="long"/>
              <v:imagedata o:title=""/>
              <o:lock v:ext="edit" aspectratio="f"/>
            </v:line>
            <v:line id="直线 290" o:spid="_x0000_s5313" o:spt="20" style="position:absolute;left:5698;top:4669;height:0;width:554;" filled="f" stroked="t" coordsize="21600,21600" o:gfxdata="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WTi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291" o:spid="_x0000_s5314" o:spt="20" style="position:absolute;left:5913;top:4669;flip:y;height:238;width:0;" filled="f" stroked="t" coordsize="21600,21600" o:gfxdata="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n0icr4A&#10;AADdAAAADwAAAAAAAAABACAAAAAiAAAAZHJzL2Rvd25yZXYueG1sUEsBAhQAFAAAAAgAh07iQDMv&#10;BZ47AAAAOQAAABAAAAAAAAAAAQAgAAAADQEAAGRycy9zaGFwZXhtbC54bWxQSwUGAAAAAAYABgBb&#10;AQAAtwMAAAAA&#10;">
              <v:path arrowok="t"/>
              <v:fill on="f" focussize="0,0"/>
              <v:stroke weight="0.5pt" color="#000000" joinstyle="round" endarrow="classic" endarrowwidth="narrow" endarrowlength="long"/>
              <v:imagedata o:title=""/>
              <o:lock v:ext="edit" aspectratio="f"/>
            </v:line>
            <v:line id="直线 292" o:spid="_x0000_s5315" o:spt="20" style="position:absolute;left:5913;top:4263;height:286;width:0;" filled="f" stroked="t" coordsize="21600,21600" o:gfxdata="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yFFbi/&#10;AAAA3QAAAA8AAAAAAAAAAQAgAAAAIgAAAGRycy9kb3ducmV2LnhtbFBLAQIUABQAAAAIAIdO4kAz&#10;LwWeOwAAADkAAAAQAAAAAAAAAAEAIAAAAA4BAABkcnMvc2hhcGV4bWwueG1sUEsFBgAAAAAGAAYA&#10;WwEAALgDAAAAAA==&#10;">
              <v:path arrowok="t"/>
              <v:fill on="f" focussize="0,0"/>
              <v:stroke weight="0.5pt" color="#000000" joinstyle="round" endarrow="classic" endarrowwidth="narrow" endarrowlength="long"/>
              <v:imagedata o:title=""/>
              <o:lock v:ext="edit" aspectratio="f"/>
            </v:line>
            <v:line id="直线 293" o:spid="_x0000_s5316" o:spt="20" style="position:absolute;left:8417;top:2115;height:0;width:565;" filled="f" stroked="t" coordsize="21600,21600" o:gfxdata="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hZ0i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294" o:spid="_x0000_s5317" o:spt="20" style="position:absolute;left:8417;top:3320;height:0;width:565;" filled="f" stroked="t" coordsize="21600,21600" o:gfxdata="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jJOLm5AAAA3QAA&#10;AA8AAAAAAAAAAQAgAAAAIgAAAGRycy9kb3ducmV2LnhtbFBLAQIUABQAAAAIAIdO4kAzLwWeOwAA&#10;ADkAAAAQAAAAAAAAAAEAIAAAAAgBAABkcnMvc2hhcGV4bWwueG1sUEsFBgAAAAAGAAYAWwEAALID&#10;AAAAAA==&#10;">
              <v:path arrowok="t"/>
              <v:fill on="f" focussize="0,0"/>
              <v:stroke weight="0.5pt" color="#000000" joinstyle="round"/>
              <v:imagedata o:title=""/>
              <o:lock v:ext="edit" aspectratio="f"/>
            </v:line>
            <v:line id="直线 295" o:spid="_x0000_s5318" o:spt="20" style="position:absolute;left:8417;top:4549;height:0;width:565;" filled="f" stroked="t" coordsize="21600,21600" o:gfxdata="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Bumzr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296" o:spid="_x0000_s5319" o:spt="20" style="position:absolute;left:8417;top:5026;height:0;width:565;" filled="f" stroked="t" coordsize="21600,21600" o:gfxdata="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1cDVb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297" o:spid="_x0000_s5320" o:spt="20" style="position:absolute;left:8702;top:2115;height:1205;width:0;" filled="f" stroked="t" coordsize="21600,21600" o:gfxdata="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ZSU74A&#10;AADdAAAADwAAAAAAAAABACAAAAAiAAAAZHJzL2Rvd25yZXYueG1sUEsBAhQAFAAAAAgAh07iQDMv&#10;BZ47AAAAOQAAABAAAAAAAAAAAQAgAAAADQEAAGRycy9zaGFwZXhtbC54bWxQSwUGAAAAAAYABgBb&#10;AQAAtwMAAAAA&#10;">
              <v:path arrowok="t"/>
              <v:fill on="f" focussize="0,0"/>
              <v:stroke weight="0.5pt" color="#000000" joinstyle="round" startarrow="classic" startarrowwidth="narrow" startarrowlength="long" endarrow="classic" endarrowwidth="narrow" endarrowlength="long"/>
              <v:imagedata o:title=""/>
              <o:lock v:ext="edit" aspectratio="f"/>
            </v:line>
            <v:line id="直线 298" o:spid="_x0000_s5321" o:spt="20" style="position:absolute;left:8702;top:3322;height:1229;width:0;" filled="f" stroked="t" coordsize="21600,21600" o:gfxdata="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uvfIvQAA&#10;AN0AAAAPAAAAAAAAAAEAIAAAACIAAABkcnMvZG93bnJldi54bWxQSwECFAAUAAAACACHTuJAMy8F&#10;njsAAAA5AAAAEAAAAAAAAAABACAAAAAMAQAAZHJzL3NoYXBleG1sLnhtbFBLBQYAAAAABgAGAFsB&#10;AAC2AwAAAAA=&#10;">
              <v:path arrowok="t"/>
              <v:fill on="f" focussize="0,0"/>
              <v:stroke weight="0.5pt" color="#000000" joinstyle="round" startarrow="classic" startarrowwidth="narrow" startarrowlength="long" endarrow="classic" endarrowwidth="narrow" endarrowlength="long"/>
              <v:imagedata o:title=""/>
              <o:lock v:ext="edit" aspectratio="f"/>
            </v:line>
            <v:line id="直线 299" o:spid="_x0000_s5322" o:spt="20" style="position:absolute;left:8702;top:4549;height:477;width:0;" filled="f" stroked="t" coordsize="21600,21600" o:gfxdata="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aGm/vQAA&#10;AN0AAAAPAAAAAAAAAAEAIAAAACIAAABkcnMvZG93bnJldi54bWxQSwECFAAUAAAACACHTuJAMy8F&#10;njsAAAA5AAAAEAAAAAAAAAABACAAAAAMAQAAZHJzL3NoYXBleG1sLnhtbFBLBQYAAAAABgAGAFsB&#10;AAC2AwAAAAA=&#10;">
              <v:path arrowok="t"/>
              <v:fill on="f" focussize="0,0"/>
              <v:stroke weight="0.5pt" color="#000000" joinstyle="round" startarrow="classic" startarrowwidth="narrow" startarrowlength="long" endarrow="classic" endarrowwidth="narrow" endarrowlength="long"/>
              <v:imagedata o:title=""/>
              <o:lock v:ext="edit" aspectratio="f"/>
            </v:line>
            <v:line id="直线 300" o:spid="_x0000_s5323" o:spt="20" style="position:absolute;left:7761;top:3428;height:0;width:428;" filled="f" stroked="t" coordsize="21600,21600" o:gfxdata="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GwFVr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01" o:spid="_x0000_s5324" o:spt="20" style="position:absolute;left:7977;top:3428;flip:y;height:240;width:0;" filled="f" stroked="t" coordsize="21600,21600" o:gfxdata="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uktK+/&#10;AAAA3QAAAA8AAAAAAAAAAQAgAAAAIgAAAGRycy9kb3ducmV2LnhtbFBLAQIUABQAAAAIAIdO4kAz&#10;LwWeOwAAADkAAAAQAAAAAAAAAAEAIAAAAA4BAABkcnMvc2hhcGV4bWwueG1sUEsFBgAAAAAGAAYA&#10;WwEAALgDAAAAAA==&#10;">
              <v:path arrowok="t"/>
              <v:fill on="f" focussize="0,0"/>
              <v:stroke weight="0.5pt" color="#000000" joinstyle="round" endarrow="classic" endarrowwidth="narrow" endarrowlength="long"/>
              <v:imagedata o:title=""/>
              <o:lock v:ext="edit" aspectratio="f"/>
            </v:line>
            <v:line id="直线 302" o:spid="_x0000_s5325" o:spt="20" style="position:absolute;left:7977;top:3023;height:287;width:0;" filled="f" stroked="t" coordsize="21600,21600" o:gfxdata="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lcg2W/&#10;AAAA3QAAAA8AAAAAAAAAAQAgAAAAIgAAAGRycy9kb3ducmV2LnhtbFBLAQIUABQAAAAIAIdO4kAz&#10;LwWeOwAAADkAAAAQAAAAAAAAAAEAIAAAAA4BAABkcnMvc2hhcGV4bWwueG1sUEsFBgAAAAAGAAYA&#10;WwEAALgDAAAAAA==&#10;">
              <v:path arrowok="t"/>
              <v:fill on="f" focussize="0,0"/>
              <v:stroke weight="0.5pt" color="#000000" joinstyle="round" endarrow="classic" endarrowwidth="narrow" endarrowlength="long"/>
              <v:imagedata o:title=""/>
              <o:lock v:ext="edit" aspectratio="f"/>
            </v:line>
          </v:group>
        </w:pict>
      </w:r>
      <w:r>
        <w:rPr>
          <w:rFonts w:hint="eastAsia" w:ascii="黑体" w:hAnsi="黑体" w:eastAsia="黑体" w:cs="黑体"/>
          <w:b/>
          <w:bCs/>
          <w:sz w:val="21"/>
          <w:szCs w:val="21"/>
          <w:highlight w:val="none"/>
          <w:lang w:val="en-US" w:eastAsia="zh-CN"/>
        </w:rPr>
        <w:t>图4.13全路堑开挖横断面图</w:t>
      </w:r>
    </w:p>
    <w:p w14:paraId="6DDAF53F">
      <w:pPr>
        <w:pStyle w:val="18"/>
        <w:spacing w:line="480" w:lineRule="exact"/>
        <w:jc w:val="center"/>
        <w:rPr>
          <w:rFonts w:hint="default" w:cs="Times New Roman" w:asciiTheme="minorEastAsia" w:hAnsiTheme="minorEastAsia" w:eastAsiaTheme="minorEastAsia"/>
          <w:szCs w:val="24"/>
          <w:highlight w:val="none"/>
          <w:lang w:val="en-US" w:eastAsia="zh-CN"/>
        </w:rPr>
      </w:pPr>
    </w:p>
    <w:p w14:paraId="5DD8CFFC">
      <w:pPr>
        <w:pStyle w:val="47"/>
        <w:ind w:left="0" w:leftChars="0" w:firstLine="0" w:firstLineChars="0"/>
        <w:rPr>
          <w:rFonts w:hint="default" w:cs="Times New Roman" w:asciiTheme="minorEastAsia" w:hAnsiTheme="minorEastAsia" w:eastAsiaTheme="minorEastAsia"/>
          <w:szCs w:val="24"/>
          <w:highlight w:val="none"/>
          <w:lang w:val="en-US" w:eastAsia="zh-CN"/>
        </w:rPr>
      </w:pPr>
    </w:p>
    <w:p w14:paraId="7505BC6C">
      <w:pPr>
        <w:pStyle w:val="47"/>
        <w:ind w:left="0" w:leftChars="0" w:firstLine="0" w:firstLineChars="0"/>
        <w:rPr>
          <w:rFonts w:hint="default" w:cs="Times New Roman" w:asciiTheme="minorEastAsia" w:hAnsiTheme="minorEastAsia" w:eastAsiaTheme="minorEastAsia"/>
          <w:szCs w:val="24"/>
          <w:highlight w:val="none"/>
          <w:lang w:val="en-US" w:eastAsia="zh-CN"/>
        </w:rPr>
      </w:pPr>
    </w:p>
    <w:p w14:paraId="1C721BF0">
      <w:pPr>
        <w:pStyle w:val="47"/>
        <w:ind w:left="0" w:leftChars="0" w:firstLine="0" w:firstLineChars="0"/>
        <w:rPr>
          <w:rFonts w:hint="default" w:cs="Times New Roman" w:asciiTheme="minorEastAsia" w:hAnsiTheme="minorEastAsia" w:eastAsiaTheme="minorEastAsia"/>
          <w:szCs w:val="24"/>
          <w:highlight w:val="none"/>
          <w:lang w:val="en-US" w:eastAsia="zh-CN"/>
        </w:rPr>
      </w:pPr>
    </w:p>
    <w:p w14:paraId="2F9F1944">
      <w:pPr>
        <w:pStyle w:val="47"/>
        <w:ind w:left="0" w:leftChars="0" w:firstLine="0" w:firstLineChars="0"/>
        <w:rPr>
          <w:rFonts w:hint="default" w:cs="Times New Roman" w:asciiTheme="minorEastAsia" w:hAnsiTheme="minorEastAsia" w:eastAsiaTheme="minorEastAsia"/>
          <w:szCs w:val="24"/>
          <w:highlight w:val="none"/>
          <w:lang w:val="en-US" w:eastAsia="zh-CN"/>
        </w:rPr>
      </w:pPr>
    </w:p>
    <w:p w14:paraId="5E608585">
      <w:pPr>
        <w:pStyle w:val="18"/>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图4.14 宽孔距小排距梅花形全路堑开挖纵断面布孔图</w:t>
      </w:r>
    </w:p>
    <w:p w14:paraId="63D5C8C3">
      <w:pPr>
        <w:pStyle w:val="47"/>
        <w:ind w:left="0" w:leftChars="0" w:firstLine="0" w:firstLineChars="0"/>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pict>
          <v:group id="组合 303" o:spid="_x0000_s5326" o:spt="203" style="position:absolute;left:0pt;margin-left:55.7pt;margin-top:4.9pt;height:154.2pt;width:314.85pt;z-index:251701248;mso-width-relative:page;mso-height-relative:page;" coordorigin="2654,6105" coordsize="7045,3683" o:gfxdata="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">
            <o:lock v:ext="edit" aspectratio="f"/>
            <v:shape id="文本框 304" o:spid="_x0000_s5327" o:spt="202" type="#_x0000_t202" style="position:absolute;left:7537;top:7210;height:271;width:286;" filled="f" stroked="f" coordsize="21600,21600" o:gfxdata="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Q/jDvQAA&#10;AN0AAAAPAAAAAAAAAAEAIAAAACIAAABkcnMvZG93bnJldi54bWxQSwECFAAUAAAACACHTuJAMy8F&#10;njsAAAA5AAAAEAAAAAAAAAABACAAAAAMAQAAZHJzL3NoYXBleG1sLnhtbFBLBQYAAAAABgAGAFsB&#10;AAC2AwAAAAA=&#10;">
              <v:path/>
              <v:fill on="f" focussize="0,0"/>
              <v:stroke on="f" weight="0.5pt"/>
              <v:imagedata o:title=""/>
              <o:lock v:ext="edit" aspectratio="f"/>
              <v:textbox inset="0mm,0mm,0mm,0mm">
                <w:txbxContent>
                  <w:p w14:paraId="521549D2">
                    <w:pPr>
                      <w:pStyle w:val="21"/>
                      <w:tabs>
                        <w:tab w:val="clear" w:pos="4153"/>
                        <w:tab w:val="clear" w:pos="8306"/>
                      </w:tabs>
                      <w:snapToGrid/>
                      <w:spacing w:line="240" w:lineRule="exact"/>
                      <w:rPr>
                        <w:rFonts w:hAnsi="宋体"/>
                        <w:szCs w:val="24"/>
                      </w:rPr>
                    </w:pPr>
                    <w:r>
                      <w:rPr>
                        <w:rFonts w:hAnsi="宋体"/>
                        <w:szCs w:val="24"/>
                      </w:rPr>
                      <w:t>b</w:t>
                    </w:r>
                  </w:p>
                </w:txbxContent>
              </v:textbox>
            </v:shape>
            <v:shape id="文本框 305" o:spid="_x0000_s5328" o:spt="202" type="#_x0000_t202" style="position:absolute;left:7421;top:6879;height:273;width:287;" filled="f" stroked="f" coordsize="21600,21600" o:gfxdata="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JFmtL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19F4C982">
                    <w:pPr>
                      <w:spacing w:line="240" w:lineRule="exact"/>
                      <w:jc w:val="center"/>
                      <w:rPr>
                        <w:rFonts w:ascii="宋体" w:hAnsi="宋体"/>
                        <w:sz w:val="18"/>
                      </w:rPr>
                    </w:pPr>
                    <w:r>
                      <w:rPr>
                        <w:rFonts w:ascii="宋体" w:hAnsi="宋体"/>
                        <w:sz w:val="18"/>
                      </w:rPr>
                      <w:t>w</w:t>
                    </w:r>
                    <w:r>
                      <w:rPr>
                        <w:rFonts w:ascii="宋体" w:hAnsi="宋体"/>
                        <w:sz w:val="18"/>
                        <w:vertAlign w:val="subscript"/>
                      </w:rPr>
                      <w:t>1</w:t>
                    </w:r>
                  </w:p>
                </w:txbxContent>
              </v:textbox>
            </v:shape>
            <v:shape id="文本框 306" o:spid="_x0000_s5329" o:spt="202" type="#_x0000_t202" style="position:absolute;left:6825;top:8068;height:412;width:604;" filled="f" stroked="f" coordsize="21600,21600" o:gfxdata="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DgYsbsAAADd&#10;AAAADwAAAAAAAAABACAAAAAiAAAAZHJzL2Rvd25yZXYueG1sUEsBAhQAFAAAAAgAh07iQDMvBZ47&#10;AAAAOQAAABAAAAAAAAAAAQAgAAAACgEAAGRycy9zaGFwZXhtbC54bWxQSwUGAAAAAAYABgBbAQAA&#10;tAMAAAAA&#10;">
              <v:path/>
              <v:fill on="f" focussize="0,0"/>
              <v:stroke on="f" weight="0.5pt"/>
              <v:imagedata o:title=""/>
              <o:lock v:ext="edit" aspectratio="f"/>
              <v:textbox inset="0mm,0mm,0mm,0mm" style="layout-flow:vertical-ideographic;">
                <w:txbxContent>
                  <w:p w14:paraId="0F3242A2">
                    <w:pPr>
                      <w:spacing w:line="440" w:lineRule="exact"/>
                      <w:jc w:val="center"/>
                      <w:rPr>
                        <w:rFonts w:ascii="宋体" w:hAnsi="宋体"/>
                        <w:sz w:val="18"/>
                      </w:rPr>
                    </w:pPr>
                    <w:r>
                      <w:rPr>
                        <w:rFonts w:ascii="宋体" w:hAnsi="宋体"/>
                        <w:sz w:val="18"/>
                      </w:rPr>
                      <w:t>a=3b</w:t>
                    </w:r>
                  </w:p>
                </w:txbxContent>
              </v:textbox>
            </v:shape>
            <v:shape id="文本框 307" o:spid="_x0000_s5330" o:spt="202" type="#_x0000_t202" style="position:absolute;left:7101;top:7407;height:413;width:286;" filled="f" stroked="f" coordsize="21600,21600" o:gfxdata="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9GAxbsAAADd&#10;AAAADwAAAAAAAAABACAAAAAiAAAAZHJzL2Rvd25yZXYueG1sUEsBAhQAFAAAAAgAh07iQDMvBZ47&#10;AAAAOQAAABAAAAAAAAAAAQAgAAAACgEAAGRycy9zaGFwZXhtbC54bWxQSwUGAAAAAAYABgBbAQAA&#10;tAMAAAAA&#10;">
              <v:path/>
              <v:fill on="f" focussize="0,0"/>
              <v:stroke on="f" weight="0.5pt"/>
              <v:imagedata o:title=""/>
              <o:lock v:ext="edit" aspectratio="f"/>
              <v:textbox inset="0mm,0mm,0mm,0mm" style="layout-flow:vertical-ideographic;">
                <w:txbxContent>
                  <w:p w14:paraId="3AB65765">
                    <w:pPr>
                      <w:pStyle w:val="21"/>
                      <w:tabs>
                        <w:tab w:val="clear" w:pos="4153"/>
                        <w:tab w:val="clear" w:pos="8306"/>
                      </w:tabs>
                      <w:snapToGrid/>
                      <w:spacing w:line="400" w:lineRule="exact"/>
                      <w:rPr>
                        <w:rFonts w:ascii="宋体" w:hAnsi="宋体"/>
                        <w:szCs w:val="24"/>
                      </w:rPr>
                    </w:pPr>
                    <w:r>
                      <w:rPr>
                        <w:rFonts w:ascii="宋体" w:hAnsi="宋体"/>
                        <w:szCs w:val="24"/>
                      </w:rPr>
                      <w:t>a=3b</w:t>
                    </w:r>
                  </w:p>
                </w:txbxContent>
              </v:textbox>
            </v:shape>
            <v:line id="直线 308" o:spid="_x0000_s5331" o:spt="20" style="position:absolute;left:7135;top:7282;flip:x;height:1;width:178;" filled="f" stroked="t" coordsize="21600,21600" o:gfxdata="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SLVxb4A&#10;AADdAAAADwAAAAAAAAABACAAAAAiAAAAZHJzL2Rvd25yZXYueG1sUEsBAhQAFAAAAAgAh07iQDMv&#10;BZ47AAAAOQAAABAAAAAAAAAAAQAgAAAADQEAAGRycy9zaGFwZXhtbC54bWxQSwUGAAAAAAYABgBb&#10;AQAAtwMAAAAA&#10;">
              <v:path arrowok="t"/>
              <v:fill on="f" focussize="0,0"/>
              <v:stroke weight="0.5pt" color="#000000" joinstyle="round"/>
              <v:imagedata o:title=""/>
              <o:lock v:ext="edit" aspectratio="f"/>
            </v:line>
            <v:line id="直线 309" o:spid="_x0000_s5332" o:spt="20" style="position:absolute;left:7135;top:7943;flip:x;height:1;width:178;" filled="f" stroked="t" coordsize="21600,21600" o:gfxdata="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8Euy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310" o:spid="_x0000_s5333" o:spt="20" style="position:absolute;left:7135;top:8586;flip:x;height:1;width:178;" filled="f" stroked="t" coordsize="21600,21600" o:gfxdata="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vO4p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311" o:spid="_x0000_s5334" o:spt="20" style="position:absolute;left:7298;top:7282;height:661;width:1;" filled="f" stroked="t" coordsize="21600,21600" o:gfxdata="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WUrK2/&#10;AAAA3QAAAA8AAAAAAAAAAQAgAAAAIgAAAGRycy9kb3ducmV2LnhtbFBLAQIUABQAAAAIAIdO4kAz&#10;LwWeOwAAADkAAAAQAAAAAAAAAAEAIAAAAA4BAABkcnMvc2hhcGV4bWwueG1sUEsFBgAAAAAGAAYA&#10;WwEAALgDAAAAAA==&#10;">
              <v:path arrowok="t"/>
              <v:fill on="f" focussize="0,0"/>
              <v:stroke weight="0.5pt" color="#000000" joinstyle="round" startarrow="classic" startarrowwidth="narrow" startarrowlength="long" endarrow="classic" endarrowwidth="narrow" endarrowlength="long"/>
              <v:imagedata o:title=""/>
              <o:lock v:ext="edit" aspectratio="f"/>
            </v:line>
            <v:line id="直线 312" o:spid="_x0000_s5335" o:spt="20" style="position:absolute;left:7298;top:7943;height:643;width:1;" filled="f" stroked="t" coordsize="21600,21600" o:gfxdata="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2Ak2vQAA&#10;AN0AAAAPAAAAAAAAAAEAIAAAACIAAABkcnMvZG93bnJldi54bWxQSwECFAAUAAAACACHTuJAMy8F&#10;njsAAAA5AAAAEAAAAAAAAAABACAAAAAMAQAAZHJzL3NoYXBleG1sLnhtbFBLBQYAAAAABgAGAFsB&#10;AAC2AwAAAAA=&#10;">
              <v:path arrowok="t"/>
              <v:fill on="f" focussize="0,0"/>
              <v:stroke weight="0.5pt" color="#000000" joinstyle="round" startarrow="classic" startarrowwidth="narrow" startarrowlength="long" endarrow="classic" endarrowwidth="narrow" endarrowlength="long"/>
              <v:imagedata o:title=""/>
              <o:lock v:ext="edit" aspectratio="f"/>
            </v:line>
            <v:line id="直线 313" o:spid="_x0000_s5336" o:spt="20" style="position:absolute;left:7462;top:7082;flip:y;height:174;width:1;" filled="f" stroked="t" coordsize="21600,21600" o:gfxdata="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Izg&#10;gMEAAADdAAAADwAAAAAAAAABACAAAAAiAAAAZHJzL2Rvd25yZXYueG1sUEsBAhQAFAAAAAgAh07i&#10;QDMvBZ47AAAAOQAAABAAAAAAAAAAAQAgAAAAEAEAAGRycy9zaGFwZXhtbC54bWxQSwUGAAAAAAYA&#10;BgBbAQAAugMAAAAA&#10;">
              <v:path arrowok="t"/>
              <v:fill on="f" focussize="0,0"/>
              <v:stroke weight="0.5pt" color="#000000" joinstyle="round"/>
              <v:imagedata o:title=""/>
              <o:lock v:ext="edit" aspectratio="f"/>
            </v:line>
            <v:line id="直线 314" o:spid="_x0000_s5337" o:spt="20" style="position:absolute;left:6762;top:7188;height:1;width:249;" filled="f" stroked="t" coordsize="21600,21600" o:gfxdata="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3O1FvQAA&#10;AN0AAAAPAAAAAAAAAAEAIAAAACIAAABkcnMvZG93bnJldi54bWxQSwECFAAUAAAACACHTuJAMy8F&#10;njsAAAA5AAAAEAAAAAAAAAABACAAAAAMAQAAZHJzL3NoYXBleG1sLnhtbFBLBQYAAAAABgAGAFsB&#10;AAC2AwAAAAA=&#10;">
              <v:path arrowok="t"/>
              <v:fill on="f" focussize="0,0"/>
              <v:stroke weight="0.5pt" color="#000000" joinstyle="round" endarrow="classic" endarrowwidth="narrow" endarrowlength="long"/>
              <v:imagedata o:title=""/>
              <o:lock v:ext="edit" aspectratio="f"/>
            </v:line>
            <v:line id="直线 315" o:spid="_x0000_s5338" o:spt="20" style="position:absolute;left:7462;top:7177;height:1;width:260;" filled="f" stroked="t" coordsize="21600,21600" o:gfxdata="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P+jh68AAAA&#10;3QAAAA8AAAAAAAAAAQAgAAAAIgAAAGRycy9kb3ducmV2LnhtbFBLAQIUABQAAAAIAIdO4kAzLwWe&#10;OwAAADkAAAAQAAAAAAAAAAEAIAAAAAsBAABkcnMvc2hhcGV4bWwueG1sUEsFBgAAAAAGAAYAWwEA&#10;ALUDAAAAAA==&#10;">
              <v:path arrowok="t"/>
              <v:fill on="f" focussize="0,0"/>
              <v:stroke weight="0.5pt" color="#000000" joinstyle="round" startarrow="classic" startarrowwidth="narrow" startarrowlength="long" endarrowwidth="narrow" endarrowlength="long"/>
              <v:imagedata o:title=""/>
              <o:lock v:ext="edit" aspectratio="f"/>
            </v:line>
            <v:line id="直线 316" o:spid="_x0000_s5339" o:spt="20" style="position:absolute;left:7446;top:7322;height:259;width:1;" filled="f" stroked="t" coordsize="21600,21600" o:gfxdata="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aFhc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17" o:spid="_x0000_s5340" o:spt="20" style="position:absolute;left:7934;top:7319;flip:y;height:262;width:1;" filled="f" stroked="t" coordsize="21600,21600" o:gfxdata="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u35oO8AAAA&#10;3QAAAA8AAAAAAAAAAQAgAAAAIgAAAGRycy9kb3ducmV2LnhtbFBLAQIUABQAAAAIAIdO4kAzLwWe&#10;OwAAADkAAAAQAAAAAAAAAAEAIAAAAAsBAABkcnMvc2hhcGV4bWwueG1sUEsFBgAAAAAGAAYAWwEA&#10;ALUDAAAAAA==&#10;">
              <v:path arrowok="t"/>
              <v:fill on="f" focussize="0,0"/>
              <v:stroke weight="0.5pt" color="#000000" joinstyle="round"/>
              <v:imagedata o:title=""/>
              <o:lock v:ext="edit" aspectratio="f"/>
            </v:line>
            <v:line id="直线 318" o:spid="_x0000_s5341" o:spt="20" style="position:absolute;left:7459;top:7450;height:1;width:462;" filled="f" stroked="t" coordsize="21600,21600" o:gfxdata="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EEXJy5AAAA3QAA&#10;AA8AAAAAAAAAAQAgAAAAIgAAAGRycy9kb3ducmV2LnhtbFBLAQIUABQAAAAIAIdO4kAzLwWeOwAA&#10;ADkAAAAQAAAAAAAAAAEAIAAAAAgBAABkcnMvc2hhcGV4bWwueG1sUEsFBgAAAAAGAAYAWwEAALID&#10;AAAAAA==&#10;">
              <v:path arrowok="t"/>
              <v:fill on="f" focussize="0,0"/>
              <v:stroke weight="0.5pt" color="#000000" joinstyle="round"/>
              <v:imagedata o:title=""/>
              <o:lock v:ext="edit" aspectratio="f"/>
            </v:line>
            <v:shape id="文本框 319" o:spid="_x0000_s5342" o:spt="202" type="#_x0000_t202" style="position:absolute;left:6135;top:7812;height:273;width:287;" filled="f" stroked="f" coordsize="21600,21600" o:gfxdata="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nP2ar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7FD45576">
                    <w:pPr>
                      <w:pStyle w:val="21"/>
                      <w:tabs>
                        <w:tab w:val="clear" w:pos="4153"/>
                        <w:tab w:val="clear" w:pos="8306"/>
                      </w:tabs>
                      <w:snapToGrid/>
                      <w:spacing w:line="240" w:lineRule="exact"/>
                      <w:rPr>
                        <w:rFonts w:ascii="宋体" w:hAnsi="宋体"/>
                        <w:szCs w:val="24"/>
                      </w:rPr>
                    </w:pPr>
                    <w:r>
                      <w:rPr>
                        <w:rFonts w:ascii="宋体" w:hAnsi="宋体"/>
                        <w:szCs w:val="24"/>
                      </w:rPr>
                      <w:t>2b</w:t>
                    </w:r>
                  </w:p>
                </w:txbxContent>
              </v:textbox>
            </v:shape>
            <v:shape id="文本框 320" o:spid="_x0000_s5343" o:spt="202" type="#_x0000_t202" style="position:absolute;left:4603;top:7213;height:273;width:287;" filled="f" stroked="f" coordsize="21600,21600" o:gfxdata="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T9T8b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5E4B3D3F">
                    <w:pPr>
                      <w:pStyle w:val="21"/>
                      <w:tabs>
                        <w:tab w:val="clear" w:pos="4153"/>
                        <w:tab w:val="clear" w:pos="8306"/>
                      </w:tabs>
                      <w:snapToGrid/>
                      <w:spacing w:line="240" w:lineRule="exact"/>
                      <w:rPr>
                        <w:rFonts w:hAnsi="宋体"/>
                        <w:szCs w:val="24"/>
                      </w:rPr>
                    </w:pPr>
                    <w:r>
                      <w:rPr>
                        <w:rFonts w:hAnsi="宋体"/>
                        <w:szCs w:val="24"/>
                      </w:rPr>
                      <w:t>b</w:t>
                    </w:r>
                  </w:p>
                </w:txbxContent>
              </v:textbox>
            </v:shape>
            <v:shape id="文本框 321" o:spid="_x0000_s5344" o:spt="202" type="#_x0000_t202" style="position:absolute;left:4547;top:6552;height:600;width:422;" filled="f" stroked="f" coordsize="21600,21600" o:gfxdata="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4oMeD&#10;wAAAAN0AAAAPAAAAAAAAAAEAIAAAACIAAABkcnMvZG93bnJldi54bWxQSwECFAAUAAAACACHTuJA&#10;My8FnjsAAAA5AAAAEAAAAAAAAAABACAAAAAPAQAAZHJzL3NoYXBleG1sLnhtbFBLBQYAAAAABgAG&#10;AFsBAAC5AwAAAAA=&#10;">
              <v:path/>
              <v:fill on="f" focussize="0,0"/>
              <v:stroke on="f" weight="0.5pt"/>
              <v:imagedata o:title=""/>
              <o:lock v:ext="edit" aspectratio="f"/>
              <v:textbox inset="0mm,0mm,0mm,0mm">
                <w:txbxContent>
                  <w:p w14:paraId="53F10160">
                    <w:pPr>
                      <w:jc w:val="center"/>
                      <w:rPr>
                        <w:rFonts w:ascii="宋体" w:hAnsi="宋体"/>
                        <w:sz w:val="18"/>
                      </w:rPr>
                    </w:pPr>
                    <w:r>
                      <w:rPr>
                        <w:rFonts w:ascii="宋体" w:hAnsi="宋体"/>
                        <w:sz w:val="18"/>
                      </w:rPr>
                      <w:t>w</w:t>
                    </w:r>
                    <w:r>
                      <w:rPr>
                        <w:rFonts w:ascii="宋体" w:hAnsi="宋体"/>
                        <w:sz w:val="18"/>
                        <w:vertAlign w:val="subscript"/>
                      </w:rPr>
                      <w:t>1</w:t>
                    </w:r>
                  </w:p>
                </w:txbxContent>
              </v:textbox>
            </v:shape>
            <v:shape id="文本框 322" o:spid="_x0000_s5345" o:spt="202" type="#_x0000_t202" style="position:absolute;left:4154;top:8072;height:413;width:514;" filled="f" stroked="f" coordsize="21600,21600" o:gfxdata="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gJuYa8AAAA&#10;3QAAAA8AAAAAAAAAAQAgAAAAIgAAAGRycy9kb3ducmV2LnhtbFBLAQIUABQAAAAIAIdO4kAzLwWe&#10;OwAAADkAAAAQAAAAAAAAAAEAIAAAAAsBAABkcnMvc2hhcGV4bWwueG1sUEsFBgAAAAAGAAYAWwEA&#10;ALUDAAAAAA==&#10;">
              <v:path/>
              <v:fill on="f" focussize="0,0"/>
              <v:stroke on="f" weight="0.5pt"/>
              <v:imagedata o:title=""/>
              <o:lock v:ext="edit" aspectratio="f"/>
              <v:textbox inset="0mm,0mm,0mm,0mm" style="layout-flow:vertical-ideographic;">
                <w:txbxContent>
                  <w:p w14:paraId="717EBDB5">
                    <w:pPr>
                      <w:jc w:val="distribute"/>
                      <w:rPr>
                        <w:rFonts w:ascii="宋体" w:hAnsi="宋体"/>
                        <w:sz w:val="18"/>
                      </w:rPr>
                    </w:pPr>
                    <w:r>
                      <w:rPr>
                        <w:rFonts w:ascii="宋体" w:hAnsi="宋体"/>
                        <w:sz w:val="18"/>
                      </w:rPr>
                      <w:t>a=3b</w:t>
                    </w:r>
                  </w:p>
                </w:txbxContent>
              </v:textbox>
            </v:shape>
            <v:shape id="文本框 323" o:spid="_x0000_s5346" o:spt="202" type="#_x0000_t202" style="position:absolute;left:4319;top:7411;height:412;width:287;" filled="f" stroked="f" coordsize="21600,21600" o:gfxdata="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df2qa/&#10;AAAA3QAAAA8AAAAAAAAAAQAgAAAAIgAAAGRycy9kb3ducmV2LnhtbFBLAQIUABQAAAAIAIdO4kAz&#10;LwWeOwAAADkAAAAQAAAAAAAAAAEAIAAAAA4BAABkcnMvc2hhcGV4bWwueG1sUEsFBgAAAAAGAAYA&#10;WwEAALgDAAAAAA==&#10;">
              <v:path/>
              <v:fill on="f" focussize="0,0"/>
              <v:stroke on="f" weight="0.5pt"/>
              <v:imagedata o:title=""/>
              <o:lock v:ext="edit" aspectratio="f"/>
              <v:textbox inset="0mm,0mm,0mm,0mm" style="layout-flow:vertical-ideographic;">
                <w:txbxContent>
                  <w:p w14:paraId="0C01B399">
                    <w:pPr>
                      <w:spacing w:line="400" w:lineRule="exact"/>
                      <w:jc w:val="distribute"/>
                      <w:rPr>
                        <w:rFonts w:ascii="宋体" w:hAnsi="宋体"/>
                        <w:sz w:val="18"/>
                      </w:rPr>
                    </w:pPr>
                    <w:r>
                      <w:rPr>
                        <w:rFonts w:ascii="宋体" w:hAnsi="宋体"/>
                        <w:sz w:val="18"/>
                      </w:rPr>
                      <w:t>a=3b</w:t>
                    </w:r>
                  </w:p>
                </w:txbxContent>
              </v:textbox>
            </v:shape>
            <v:line id="直线 324" o:spid="_x0000_s5347" o:spt="20" style="position:absolute;left:2654;top:6138;height:1;width:7045;" filled="f" stroked="t" coordsize="21600,21600" o:gfxdata="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FOQIr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25" o:spid="_x0000_s5348" o:spt="20" style="position:absolute;left:2654;top:9755;height:1;width:7045;" filled="f" stroked="t" coordsize="21600,21600" o:gfxdata="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gQ5V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line id="直线 326" o:spid="_x0000_s5349" o:spt="20" style="position:absolute;left:2654;top:6821;height:1;width:1272;" filled="f" stroked="t" coordsize="21600,21600" o:gfxdata="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82rzr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27" o:spid="_x0000_s5350" o:spt="20" style="position:absolute;left:4313;top:6530;height:1;width:2343;" filled="f" stroked="t" coordsize="21600,21600" o:gfxdata="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CQzur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28" o:spid="_x0000_s5351" o:spt="20" style="position:absolute;left:3926;top:6530;flip:x;height:291;width:387;" filled="f" stroked="t" coordsize="21600,21600" o:gfxdata="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peJpb4A&#10;AADdAAAADwAAAAAAAAABACAAAAAiAAAAZHJzL2Rvd25yZXYueG1sUEsBAhQAFAAAAAgAh07iQDMv&#10;BZ47AAAAOQAAABAAAAAAAAAAAQAgAAAADQEAAGRycy9zaGFwZXhtbC54bWxQSwUGAAAAAAYABgBb&#10;AQAAtwMAAAAA&#10;">
              <v:path arrowok="t"/>
              <v:fill on="f" focussize="0,0"/>
              <v:stroke weight="0.5pt" color="#000000" joinstyle="round"/>
              <v:imagedata o:title=""/>
              <o:lock v:ext="edit" aspectratio="f"/>
            </v:line>
            <v:line id="直线 329" o:spid="_x0000_s5352" o:spt="20" style="position:absolute;left:6656;top:6138;flip:x;height:392;width:358;" filled="f" stroked="t" coordsize="21600,21600" o:gfxdata="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kUX0r4A&#10;AADdAAAADwAAAAAAAAABACAAAAAiAAAAZHJzL2Rvd25yZXYueG1sUEsBAhQAFAAAAAgAh07iQDMv&#10;BZ47AAAAOQAAABAAAAAAAAAAAQAgAAAADQEAAGRycy9zaGFwZXhtbC54bWxQSwUGAAAAAAYABgBb&#10;AQAAtwMAAAAA&#10;">
              <v:path arrowok="t"/>
              <v:fill on="f" focussize="0,0"/>
              <v:stroke weight="0.5pt" color="#000000" joinstyle="round"/>
              <v:imagedata o:title=""/>
              <o:lock v:ext="edit" aspectratio="f"/>
            </v:line>
            <v:line id="直线 330" o:spid="_x0000_s5353" o:spt="20" style="position:absolute;left:2704;top:8986;height:1;width:1272;" filled="f" stroked="t" coordsize="21600,21600" o:gfxdata="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Patzb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31" o:spid="_x0000_s5354" o:spt="20" style="position:absolute;left:4308;top:9340;height:24;width:2348;" filled="f" stroked="t" coordsize="21600,21600" o:gfxdata="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aTm/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332" o:spid="_x0000_s5355" o:spt="20" style="position:absolute;left:3967;top:8994;flip:x;height:331;width:339;rotation:-5890256f;" filled="f" stroked="t" coordsize="21600,21600" o:gfxdata="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GhyCK8AAAA&#10;3QAAAA8AAAAAAAAAAQAgAAAAIgAAAGRycy9kb3ducmV2LnhtbFBLAQIUABQAAAAIAIdO4kAzLwWe&#10;OwAAADkAAAAQAAAAAAAAAAEAIAAAAAsBAABkcnMvc2hhcGV4bWwueG1sUEsFBgAAAAAGAAYAWwEA&#10;ALUDAAAAAA==&#10;">
              <v:path arrowok="t"/>
              <v:fill on="f" focussize="0,0"/>
              <v:stroke weight="0.5pt" color="#000000" joinstyle="round"/>
              <v:imagedata o:title=""/>
              <o:lock v:ext="edit" aspectratio="f"/>
            </v:line>
            <v:line id="直线 333" o:spid="_x0000_s5356" o:spt="20" style="position:absolute;left:6656;top:9363;height:392;width:358;" filled="f" stroked="t" coordsize="21600,21600" o:gfxdata="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xqNk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id="组合 334" o:spid="_x0000_s5357" o:spt="203" style="position:absolute;left:3026;top:6138;height:392;width:73;" coordorigin="2029,8940" coordsize="88,540" o:gfxdata="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wPdSO+AAAA3QAAAA8AAAAAAAAAAQAgAAAAIgAAAGRycy9kb3ducmV2Lnht&#10;bFBLAQIUABQAAAAIAIdO4kAzLwWeOwAAADkAAAAVAAAAAAAAAAEAIAAAAA0BAABkcnMvZ3JvdXBz&#10;aGFwZXhtbC54bWxQSwUGAAAAAAYABgBgAQAAygMAAAAA&#10;">
              <o:lock v:ext="edit" aspectratio="f"/>
              <v:line id="直线 335" o:spid="_x0000_s5358" o:spt="20" style="position:absolute;left:2029;top:8940;height:280;width:0;" filled="f" stroked="t" coordsize="21600,21600" o:gfxdata="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YoG/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36" o:spid="_x0000_s5359" o:spt="20" style="position:absolute;left:2117;top:8940;height:540;width:0;" filled="f" stroked="t" coordsize="21600,21600" o:gfxdata="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ViYi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group>
            <v:group id="组合 337" o:spid="_x0000_s5360" o:spt="203" style="position:absolute;left:3391;top:6138;height:392;width:73;" coordorigin="2029,8940" coordsize="88,540" o:gfxdata="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Cx41ru+AAAA3QAAAA8AAAAAAAAAAQAgAAAAIgAAAGRycy9kb3ducmV2Lnht&#10;bFBLAQIUABQAAAAIAIdO4kAzLwWeOwAAADkAAAAVAAAAAAAAAAEAIAAAAA0BAABkcnMvZ3JvdXBz&#10;aGFwZXhtbC54bWxQSwUGAAAAAAYABgBgAQAAygMAAAAA&#10;">
              <o:lock v:ext="edit" aspectratio="f"/>
              <v:line id="直线 338" o:spid="_x0000_s5361" o:spt="20" style="position:absolute;left:2029;top:8940;height:280;width:0;" filled="f" stroked="t" coordsize="21600,21600" o:gfxdata="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f2lZ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39" o:spid="_x0000_s5362" o:spt="20" style="position:absolute;left:2117;top:8940;height:540;width:0;" filled="f" stroked="t" coordsize="21600,21600" o:gfxdata="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rEA/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group>
            <v:group id="组合 340" o:spid="_x0000_s5363" o:spt="203" style="position:absolute;left:3735;top:6138;height:392;width:73;" coordorigin="2029,8940" coordsize="88,540" o:gfxdata="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d50LJvAAAAN0AAAAPAAAAAAAAAAEAIAAAACIAAABkcnMvZG93bnJldi54bWxQ&#10;SwECFAAUAAAACACHTuJAMy8FnjsAAAA5AAAAFQAAAAAAAAABACAAAAALAQAAZHJzL2dyb3Vwc2hh&#10;cGV4bWwueG1sUEsFBgAAAAAGAAYAYAEAAMgDAAAAAA==&#10;">
              <o:lock v:ext="edit" aspectratio="f"/>
              <v:line id="直线 341" o:spid="_x0000_s5364" o:spt="20" style="position:absolute;left:2029;top:8940;height:280;width:0;" filled="f" stroked="t" coordsize="21600,21600" o:gfxdata="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S87E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42" o:spid="_x0000_s5365" o:spt="20" style="position:absolute;left:2117;top:8940;height:540;width:0;" filled="f" stroked="t" coordsize="21600,21600" o:gfxdata="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sK9i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v:line id="直线 343" o:spid="_x0000_s5366" o:spt="20" style="position:absolute;left:3924;top:6821;height:2165;width:1;" filled="f" stroked="t" coordsize="21600,21600" o:gfxdata="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wNAZ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id="组合 344" o:spid="_x0000_s5367" o:spt="203" style="position:absolute;left:4065;top:6908;height:72;width:248;" coordorigin="3283,10000" coordsize="299,100" o:gfxdata="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kCQZevAAAAN0AAAAPAAAAAAAAAAEAIAAAACIAAABkcnMvZG93bnJldi54bWxQ&#10;SwECFAAUAAAACACHTuJAMy8FnjsAAAA5AAAAFQAAAAAAAAABACAAAAALAQAAZHJzL2dyb3Vwc2hh&#10;cGV4bWwueG1sUEsFBgAAAAAGAAYAYAEAAMgDAAAAAA==&#10;">
              <o:lock v:ext="edit" aspectratio="f"/>
              <v:line id="直线 345" o:spid="_x0000_s5368" o:spt="20" style="position:absolute;left:3283;top:10000;height:0;width:299;" filled="f" stroked="t" coordsize="21600,21600" o:gfxdata="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Yx1gr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46" o:spid="_x0000_s5369" o:spt="20" style="position:absolute;left:3400;top:10100;height:0;width:182;" filled="f" stroked="t" coordsize="21600,21600" o:gfxdata="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V7r9b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group>
            <v:group id="组合 347" o:spid="_x0000_s5370" o:spt="203" style="position:absolute;left:4065;top:7213;height:72;width:248;" coordorigin="3283,10000" coordsize="299,100" o:gfxdata="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dH6lxr0AAADdAAAADwAAAAAAAAABACAAAAAiAAAAZHJzL2Rvd25yZXYueG1s&#10;UEsBAhQAFAAAAAgAh07iQDMvBZ47AAAAOQAAABUAAAAAAAAAAQAgAAAADAEAAGRycy9ncm91cHNo&#10;YXBleG1sLnhtbFBLBQYAAAAABgAGAGABAADJAwAAAAA=&#10;">
              <o:lock v:ext="edit" aspectratio="f"/>
              <v:line id="直线 348" o:spid="_x0000_s5371" o:spt="20" style="position:absolute;left:3283;top:10000;height:0;width:299;" filled="f" stroked="t" coordsize="21600,21600" o:gfxdata="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fvWGr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49" o:spid="_x0000_s5372" o:spt="20" style="position:absolute;left:3400;top:10100;height:0;width:182;" filled="f" stroked="t" coordsize="21600,21600" o:gfxdata="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rdzgb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group>
            <v:group id="组合 350" o:spid="_x0000_s5373" o:spt="203" style="position:absolute;left:4065;top:7518;height:72;width:248;" coordorigin="3283,10000" coordsize="299,100" o:gfxdata="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BeExtL0AAADdAAAADwAAAAAAAAABACAAAAAiAAAAZHJzL2Rvd25yZXYueG1s&#10;UEsBAhQAFAAAAAgAh07iQDMvBZ47AAAAOQAAABUAAAAAAAAAAQAgAAAADAEAAGRycy9ncm91cHNo&#10;YXBleG1sLnhtbFBLBQYAAAAABgAGAGABAADJAwAAAAA=&#10;">
              <o:lock v:ext="edit" aspectratio="f"/>
              <v:line id="直线 351" o:spid="_x0000_s5374" o:spt="20" style="position:absolute;left:3283;top:10000;height:0;width:299;" filled="f" stroked="t" coordsize="21600,21600" o:gfxdata="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SlIbb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52" o:spid="_x0000_s5375" o:spt="20" style="position:absolute;left:3400;top:10100;height:0;width:182;" filled="f" stroked="t" coordsize="21600,21600" o:gfxdata="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ttwf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v:group id="组合 353" o:spid="_x0000_s5376" o:spt="203" style="position:absolute;left:4065;top:7823;height:72;width:248;" coordorigin="3283,10000" coordsize="299,100" o:gfxdata="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6cNRi+AAAA3QAAAA8AAAAAAAAAAQAgAAAAIgAAAGRycy9kb3ducmV2Lnht&#10;bFBLAQIUABQAAAAIAIdO4kAzLwWeOwAAADkAAAAVAAAAAAAAAAEAIAAAAA0BAABkcnMvZ3JvdXBz&#10;aGFwZXhtbC54bWxQSwUGAAAAAAYABgBgAQAAygMAAAAA&#10;">
              <o:lock v:ext="edit" aspectratio="f"/>
              <v:line id="直线 354" o:spid="_x0000_s5377" o:spt="20" style="position:absolute;left:3283;top:10000;height:0;width:299;" filled="f" stroked="t" coordsize="21600,21600" o:gfxdata="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GUbE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355" o:spid="_x0000_s5378" o:spt="20" style="position:absolute;left:3400;top:10100;height:0;width:182;" filled="f" stroked="t" coordsize="21600,21600" o:gfxdata="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hV41+5AAAA3QAA&#10;AA8AAAAAAAAAAQAgAAAAIgAAAGRycy9kb3ducmV2LnhtbFBLAQIUABQAAAAIAIdO4kAzLwWeOwAA&#10;ADkAAAAQAAAAAAAAAAEAIAAAAAgBAABkcnMvc2hhcGV4bWwueG1sUEsFBgAAAAAGAAYAWwEAALID&#10;AAAAAA==&#10;">
                <v:path arrowok="t"/>
                <v:fill on="f" focussize="0,0"/>
                <v:stroke weight="0.5pt" color="#000000" joinstyle="round"/>
                <v:imagedata o:title=""/>
                <o:lock v:ext="edit" aspectratio="f"/>
              </v:line>
            </v:group>
            <v:group id="组合 356" o:spid="_x0000_s5379" o:spt="203" style="position:absolute;left:4065;top:8129;height:72;width:248;" coordorigin="3283,10000" coordsize="299,100" o:gfxdata="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Bda1svAAAAN0AAAAPAAAAAAAAAAEAIAAAACIAAABkcnMvZG93bnJldi54bWxQ&#10;SwECFAAUAAAACACHTuJAMy8FnjsAAAA5AAAAFQAAAAAAAAABACAAAAALAQAAZHJzL2dyb3Vwc2hh&#10;cGV4bWwueG1sUEsFBgAAAAAGAAYAYAEAAMgDAAAAAA==&#10;">
              <o:lock v:ext="edit" aspectratio="f"/>
              <v:line id="直线 357" o:spid="_x0000_s5380" o:spt="20" style="position:absolute;left:3283;top:10000;height:0;width:299;" filled="f" stroked="t" coordsize="21600,21600" o:gfxdata="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8vYs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58" o:spid="_x0000_s5381" o:spt="20" style="position:absolute;left:3400;top:10100;height:0;width:182;" filled="f" stroked="t" coordsize="21600,21600" o:gfxdata="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CJAx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group>
            <v:group id="组合 359" o:spid="_x0000_s5382" o:spt="203" style="position:absolute;left:4065;top:8434;height:72;width:248;" coordorigin="3283,10000" coordsize="299,100" o:gfxdata="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73QC8sAAAADdAAAADwAAAAAAAAABACAAAAAiAAAAZHJzL2Rvd25yZXYu&#10;eG1sUEsBAhQAFAAAAAgAh07iQDMvBZ47AAAAOQAAABUAAAAAAAAAAQAgAAAADwEAAGRycy9ncm91&#10;cHNoYXBleG1sLnhtbFBLBQYAAAAABgAGAGABAADMAwAAAAA=&#10;">
              <o:lock v:ext="edit" aspectratio="f"/>
              <v:line id="直线 360" o:spid="_x0000_s5383" o:spt="20" style="position:absolute;left:3283;top:10000;height:0;width:299;" filled="f" stroked="t" coordsize="21600,21600" o:gfxdata="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3vHsr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line id="直线 361" o:spid="_x0000_s5384" o:spt="20" style="position:absolute;left:3400;top:10100;height:0;width:182;" filled="f" stroked="t" coordsize="21600,21600" o:gfxdata="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PDes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group>
            <v:group id="组合 362" o:spid="_x0000_s5385" o:spt="203" style="position:absolute;left:4065;top:8739;height:72;width:248;" coordorigin="3283,10000" coordsize="299,100" o:gfxdata="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sCJh0r0AAADdAAAADwAAAAAAAAABACAAAAAiAAAAZHJzL2Rvd25yZXYueG1s&#10;UEsBAhQAFAAAAAgAh07iQDMvBZ47AAAAOQAAABUAAAAAAAAAAQAgAAAADAEAAGRycy9ncm91cHNo&#10;YXBleG1sLnhtbFBLBQYAAAAABgAGAGABAADJAwAAAAA=&#10;">
              <o:lock v:ext="edit" aspectratio="f"/>
              <v:line id="直线 363" o:spid="_x0000_s5386" o:spt="20" style="position:absolute;left:3283;top:10000;height:0;width:299;" filled="f" stroked="t" coordsize="21600,21600" o:gfxdata="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iPvWb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64" o:spid="_x0000_s5387" o:spt="20" style="position:absolute;left:3400;top:10100;height:0;width:182;" filled="f" stroked="t" coordsize="21600,21600" o:gfxdata="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dYx5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v:line id="直线 365" o:spid="_x0000_s5388" o:spt="20" style="position:absolute;left:7014;top:6138;height:3617;width:1;" filled="f" stroked="t" coordsize="21600,21600" o:gfxdata="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67eV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line id="直线 366" o:spid="_x0000_s5389" o:spt="20" style="position:absolute;left:2920;top:9552;height:203;width:1;" filled="f" stroked="t" coordsize="21600,21600" o:gfxdata="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pxIO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line id="直线 367" o:spid="_x0000_s5390" o:spt="20" style="position:absolute;left:2993;top:9363;height:392;width:1;" filled="f" stroked="t" coordsize="21600,21600" o:gfxdata="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mTop6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line id="直线 368" o:spid="_x0000_s5391" o:spt="20" style="position:absolute;left:3285;top:9552;height:203;width:1;" filled="f" stroked="t" coordsize="21600,21600" o:gfxdata="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Ai/h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line id="直线 369" o:spid="_x0000_s5392" o:spt="20" style="position:absolute;left:3358;top:9363;height:392;width:1;" filled="f" stroked="t" coordsize="21600,21600" o:gfxdata="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50LGW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line id="直线 370" o:spid="_x0000_s5393" o:spt="20" style="position:absolute;left:3629;top:9552;height:203;width:1;" filled="f" stroked="t" coordsize="21600,21600" o:gfxdata="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nBQN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line id="直线 371" o:spid="_x0000_s5394" o:spt="20" style="position:absolute;left:3702;top:9363;height:392;width:1;" filled="f" stroked="t" coordsize="21600,21600" o:gfxdata="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A4B/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id="组合 372" o:spid="_x0000_s5395" o:spt="203" style="position:absolute;left:6770;top:6632;height:73;width:248;" coordorigin="3283,10000" coordsize="299,100" o:gfxdata="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fv3D70AAADdAAAADwAAAAAAAAABACAAAAAiAAAAZHJzL2Rvd25yZXYueG1s&#10;UEsBAhQAFAAAAAgAh07iQDMvBZ47AAAAOQAAABUAAAAAAAAAAQAgAAAADAEAAGRycy9ncm91cHNo&#10;YXBleG1sLnhtbFBLBQYAAAAABgAGAGABAADJAwAAAAA=&#10;">
              <o:lock v:ext="edit" aspectratio="f"/>
              <v:line id="直线 373" o:spid="_x0000_s5396" o:spt="20" style="position:absolute;left:3283;top:10000;height:0;width:299;" filled="f" stroked="t" coordsize="21600,21600" o:gfxdata="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TyXk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line id="直线 374" o:spid="_x0000_s5397" o:spt="20" style="position:absolute;left:3400;top:10100;height:0;width:182;" filled="f" stroked="t" coordsize="21600,21600" o:gfxdata="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rBqk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v:group id="组合 375" o:spid="_x0000_s5398" o:spt="203" style="position:absolute;left:6770;top:6942;height:73;width:248;" coordorigin="3283,10000" coordsize="299,100" o:gfxdata="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YxUl70AAADdAAAADwAAAAAAAAABACAAAAAiAAAAZHJzL2Rvd25yZXYueG1s&#10;UEsBAhQAFAAAAAgAh07iQDMvBZ47AAAAOQAAABUAAAAAAAAAAQAgAAAADAEAAGRycy9ncm91cHNo&#10;YXBleG1sLnhtbFBLBQYAAAAABgAGAGABAADJAwAAAAA=&#10;">
              <o:lock v:ext="edit" aspectratio="f"/>
              <v:line id="直线 376" o:spid="_x0000_s5399" o:spt="20" style="position:absolute;left:3283;top:10000;height:0;width:299;" filled="f" stroked="t" coordsize="21600,21600" o:gfxdata="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zIhS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77" o:spid="_x0000_s5400" o:spt="20" style="position:absolute;left:3400;top:10100;height:0;width:182;" filled="f" stroked="t" coordsize="21600,21600" o:gfxdata="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H6E0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group>
            <v:group id="组合 378" o:spid="_x0000_s5401" o:spt="203" style="position:absolute;left:6770;top:7253;height:73;width:248;" coordorigin="3283,10000" coordsize="299,100" o:gfxdata="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VeyuC+AAAA3QAAAA8AAAAAAAAAAQAgAAAAIgAAAGRycy9kb3ducmV2Lnht&#10;bFBLAQIUABQAAAAIAIdO4kAzLwWeOwAAADkAAAAVAAAAAAAAAAEAIAAAAA0BAABkcnMvZ3JvdXBz&#10;aGFwZXhtbC54bWxQSwUGAAAAAAYABgBgAQAAygMAAAAA&#10;">
              <o:lock v:ext="edit" aspectratio="f"/>
              <v:line id="直线 379" o:spid="_x0000_s5402" o:spt="20" style="position:absolute;left:3283;top:10000;height:0;width:299;" filled="f" stroked="t" coordsize="21600,21600" o:gfxdata="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Nu5P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80" o:spid="_x0000_s5403" o:spt="20" style="position:absolute;left:3400;top:10100;height:0;width:182;" filled="f" stroked="t" coordsize="21600,21600" o:gfxdata="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8CSdL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group>
            <v:group id="组合 381" o:spid="_x0000_s5404" o:spt="203" style="position:absolute;left:6770;top:7563;height:73;width:248;" coordorigin="3283,10000" coordsize="299,100" o:gfxdata="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vYiKzvwAAAN0AAAAPAAAAAAAAAAEAIAAAACIAAABkcnMvZG93bnJldi54&#10;bWxQSwECFAAUAAAACACHTuJAMy8FnjsAAAA5AAAAFQAAAAAAAAABACAAAAAOAQAAZHJzL2dyb3Vw&#10;c2hhcGV4bWwueG1sUEsFBgAAAAAGAAYAYAEAAMsDAAAAAA==&#10;">
              <o:lock v:ext="edit" aspectratio="f"/>
              <v:line id="直线 382" o:spid="_x0000_s5405" o:spt="20" style="position:absolute;left:3283;top:10000;height:0;width:299;" filled="f" stroked="t" coordsize="21600,21600" o:gfxdata="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2hai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383" o:spid="_x0000_s5406" o:spt="20" style="position:absolute;left:3400;top:10100;height:0;width:182;" filled="f" stroked="t" coordsize="21600,21600" o:gfxdata="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ZazOb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group>
            <v:group id="组合 384" o:spid="_x0000_s5407" o:spt="203" style="position:absolute;left:6770;top:7874;height:73;width:248;" coordorigin="3283,10000" coordsize="299,100" o:gfxdata="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7C8xL0AAADdAAAADwAAAAAAAAABACAAAAAiAAAAZHJzL2Rvd25yZXYueG1s&#10;UEsBAhQAFAAAAAgAh07iQDMvBZ47AAAAOQAAABUAAAAAAAAAAQAgAAAADAEAAGRycy9ncm91cHNo&#10;YXBleG1sLnhtbFBLBQYAAAAABgAGAGABAADJAwAAAAA=&#10;">
              <o:lock v:ext="edit" aspectratio="f"/>
              <v:line id="直线 385" o:spid="_x0000_s5408" o:spt="20" style="position:absolute;left:3283;top:10000;height:0;width:299;" filled="f" stroked="t" coordsize="21600,21600" o:gfxdata="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jXPG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86" o:spid="_x0000_s5409" o:spt="20" style="position:absolute;left:3400;top:10100;height:0;width:182;" filled="f" stroked="t" coordsize="21600,21600" o:gfxdata="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udRb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group>
            <v:group id="组合 387" o:spid="_x0000_s5410" o:spt="203" style="position:absolute;left:6770;top:8185;height:72;width:248;" coordorigin="3283,10000" coordsize="299,100" o:gfxdata="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Pxx9cvAAAAN0AAAAPAAAAAAAAAAEAIAAAACIAAABkcnMvZG93bnJldi54bWxQ&#10;SwECFAAUAAAACACHTuJAMy8FnjsAAAA5AAAAFQAAAAAAAAABACAAAAALAQAAZHJzL2dyb3Vwc2hh&#10;cGV4bWwueG1sUEsFBgAAAAAGAAYAYAEAAMgDAAAAAA==&#10;">
              <o:lock v:ext="edit" aspectratio="f"/>
              <v:line id="直线 388" o:spid="_x0000_s5411" o:spt="20" style="position:absolute;left:3283;top:10000;height:0;width:299;" filled="f" stroked="t" coordsize="21600,21600" o:gfxdata="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kJsg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89" o:spid="_x0000_s5412" o:spt="20" style="position:absolute;left:3400;top:10100;height:0;width:182;" filled="f" stroked="t" coordsize="21600,21600" o:gfxdata="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Q7JG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group>
            <v:group id="组合 390" o:spid="_x0000_s5413" o:spt="203" style="position:absolute;left:6770;top:8495;height:73;width:248;" coordorigin="3283,10000" coordsize="299,100" o:gfxdata="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5Yiy6+AAAA3QAAAA8AAAAAAAAAAQAgAAAAIgAAAGRycy9kb3ducmV2Lnht&#10;bFBLAQIUABQAAAAIAIdO4kAzLwWeOwAAADkAAAAVAAAAAAAAAAEAIAAAAA0BAABkcnMvZ3JvdXBz&#10;aGFwZXhtbC54bWxQSwUGAAAAAAYABgBgAQAAygMAAAAA&#10;">
              <o:lock v:ext="edit" aspectratio="f"/>
              <v:line id="直线 391" o:spid="_x0000_s5414" o:spt="20" style="position:absolute;left:3283;top:10000;height:0;width:299;" filled="f" stroked="t" coordsize="21600,21600" o:gfxdata="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pDy9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92" o:spid="_x0000_s5415" o:spt="20" style="position:absolute;left:3400;top:10100;height:0;width:182;" filled="f" stroked="t" coordsize="21600,21600" o:gfxdata="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D2aF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v:group id="组合 393" o:spid="_x0000_s5416" o:spt="203" style="position:absolute;left:6770;top:8805;height:73;width:248;" coordorigin="3283,10000" coordsize="299,100" o:gfxdata="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Ulj4K+AAAA3QAAAA8AAAAAAAAAAQAgAAAAIgAAAGRycy9kb3ducmV2Lnht&#10;bFBLAQIUABQAAAAIAIdO4kAzLwWeOwAAADkAAAAVAAAAAAAAAAEAIAAAAA0BAABkcnMvZ3JvdXBz&#10;aGFwZXhtbC54bWxQSwUGAAAAAAYABgBgAQAAygMAAAAA&#10;">
              <o:lock v:ext="edit" aspectratio="f"/>
              <v:line id="直线 394" o:spid="_x0000_s5417" o:spt="20" style="position:absolute;left:3283;top:10000;height:0;width:299;" filled="f" stroked="t" coordsize="21600,21600" o:gfxdata="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oPxe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395" o:spid="_x0000_s5418" o:spt="20" style="position:absolute;left:3400;top:10100;height:0;width:182;" filled="f" stroked="t" coordsize="21600,21600" o:gfxdata="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xZxb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group>
            <v:group id="组合 396" o:spid="_x0000_s5419" o:spt="203" style="position:absolute;left:6770;top:9116;height:73;width:248;" coordorigin="3283,10000" coordsize="299,100" o:gfxdata="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6zBf2vAAAAN0AAAAPAAAAAAAAAAEAIAAAACIAAABkcnMvZG93bnJldi54bWxQ&#10;SwECFAAUAAAACACHTuJAMy8FnjsAAAA5AAAAFQAAAAAAAAABACAAAAALAQAAZHJzL2dyb3Vwc2hh&#10;cGV4bWwueG1sUEsFBgAAAAAGAAYAYAEAAMgDAAAAAA==&#10;">
              <o:lock v:ext="edit" aspectratio="f"/>
              <v:line id="直线 397" o:spid="_x0000_s5420" o:spt="20" style="position:absolute;left:3283;top:10000;height:0;width:299;" filled="f" stroked="t" coordsize="21600,21600" o:gfxdata="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HJiKb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398" o:spid="_x0000_s5421" o:spt="20" style="position:absolute;left:3400;top:10100;height:0;width:182;" filled="f" stroked="t" coordsize="21600,21600" o:gfxdata="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5v6Xb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group>
            <v:shape id="椭圆 399" o:spid="_x0000_s5422" o:spt="3" type="#_x0000_t3" style="position:absolute;left:4492;top:9723;height:65;width:74;" filled="f" stroked="t" coordsize="21600,21600" o:gfxdata="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poe87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00" o:spid="_x0000_s5423" o:spt="3" type="#_x0000_t3" style="position:absolute;left:5796;top:9723;height:65;width:75;" filled="f" stroked="t" coordsize="21600,21600" o:gfxdata="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da7aL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01" o:spid="_x0000_s5424" o:spt="3" type="#_x0000_t3" style="position:absolute;left:5013;top:9723;height:65;width:74;" filled="f" stroked="t" coordsize="21600,21600" o:gfxdata="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SS8a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02" o:spid="_x0000_s5425" o:spt="3" type="#_x0000_t3" style="position:absolute;left:5535;top:9723;height:65;width:75;" filled="f" stroked="t" coordsize="21600,21600" o:gfxdata="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wWKgb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03" o:spid="_x0000_s5426" o:spt="3" type="#_x0000_t3" style="position:absolute;left:4752;top:9723;height:65;width:74;" filled="f" stroked="t" coordsize="21600,21600" o:gfxdata="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1LkG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04" o:spid="_x0000_s5427" o:spt="3" type="#_x0000_t3" style="position:absolute;left:5274;top:9723;height:65;width:75;" filled="f" stroked="t" coordsize="21600,21600" o:gfxdata="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mByd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405" o:spid="_x0000_s5428" o:spt="3" type="#_x0000_t3" style="position:absolute;left:8406;top:9723;height:65;width:75;" filled="f" stroked="t" coordsize="21600,21600" o:gfxdata="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SoLq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406" o:spid="_x0000_s5429" o:spt="3" type="#_x0000_t3" style="position:absolute;left:6840;top:9723;height:65;width:75;" filled="f" stroked="t" coordsize="21600,21600" o:gfxdata="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AYncbsAAADd&#10;AAAADwAAAAAAAAABACAAAAAiAAAAZHJzL2Rvd25yZXYueG1sUEsBAhQAFAAAAAgAh07iQDMvBZ47&#10;AAAAOQAAABAAAAAAAAAAAQAgAAAACgEAAGRycy9zaGFwZXhtbC54bWxQSwUGAAAAAAYABgBbAQAA&#10;tAMAAAAA&#10;">
              <v:path/>
              <v:fill on="f" focussize="0,0"/>
              <v:stroke weight="0.5pt" color="#000000" joinstyle="round"/>
              <v:imagedata o:title=""/>
              <o:lock v:ext="edit" aspectratio="f"/>
            </v:shape>
            <v:shape id="椭圆 407" o:spid="_x0000_s5430" o:spt="3" type="#_x0000_t3" style="position:absolute;left:7884;top:9723;height:65;width:74;" filled="f" stroked="t" coordsize="21600,21600" o:gfxdata="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BbsAAADd&#10;AAAADwAAAAAAAAABACAAAAAiAAAAZHJzL2Rvd25yZXYueG1sUEsBAhQAFAAAAAgAh07iQDMvBZ47&#10;AAAAOQAAABAAAAAAAAAAAQAgAAAACgEAAGRycy9zaGFwZXhtbC54bWxQSwUGAAAAAAYABgBbAQAA&#10;tAMAAAAA&#10;">
              <v:path/>
              <v:fill on="f" focussize="0,0"/>
              <v:stroke weight="0.5pt" color="#000000" joinstyle="round"/>
              <v:imagedata o:title=""/>
              <o:lock v:ext="edit" aspectratio="f"/>
            </v:shape>
            <v:shape id="椭圆 408" o:spid="_x0000_s5431" o:spt="3" type="#_x0000_t3" style="position:absolute;left:9450;top:9723;height:65;width:75;" filled="f" stroked="t" coordsize="21600,21600" o:gfxdata="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KManrsAAADd&#10;AAAADwAAAAAAAAABACAAAAAiAAAAZHJzL2Rvd25yZXYueG1sUEsBAhQAFAAAAAgAh07iQDMvBZ47&#10;AAAAOQAAABAAAAAAAAAAAQAgAAAACgEAAGRycy9zaGFwZXhtbC54bWxQSwUGAAAAAAYABgBbAQAA&#10;tAMAAAAA&#10;">
              <v:path/>
              <v:fill on="f" focussize="0,0"/>
              <v:stroke weight="0.5pt" color="#000000" joinstyle="round"/>
              <v:imagedata o:title=""/>
              <o:lock v:ext="edit" aspectratio="f"/>
            </v:shape>
            <v:shape id="椭圆 409" o:spid="_x0000_s5432" o:spt="3" type="#_x0000_t3" style="position:absolute;left:6057;top:9723;height:65;width:75;" filled="f" stroked="t" coordsize="21600,21600" o:gfxdata="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HGE6bsAAADd&#10;AAAADwAAAAAAAAABACAAAAAiAAAAZHJzL2Rvd25yZXYueG1sUEsBAhQAFAAAAAgAh07iQDMvBZ47&#10;AAAAOQAAABAAAAAAAAAAAQAgAAAACgEAAGRycy9zaGFwZXhtbC54bWxQSwUGAAAAAAYABgBbAQAA&#10;tAMAAAAA&#10;">
              <v:path/>
              <v:fill on="f" focussize="0,0"/>
              <v:stroke weight="0.5pt" color="#000000" joinstyle="round"/>
              <v:imagedata o:title=""/>
              <o:lock v:ext="edit" aspectratio="f"/>
            </v:shape>
            <v:shape id="椭圆 410" o:spid="_x0000_s5433" o:spt="3" type="#_x0000_t3" style="position:absolute;left:6318;top:9723;height:65;width:75;" filled="f" stroked="t" coordsize="21600,21600" o:gfxdata="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z0hcrsAAADd&#10;AAAADwAAAAAAAAABACAAAAAiAAAAZHJzL2Rvd25yZXYueG1sUEsBAhQAFAAAAAgAh07iQDMvBZ47&#10;AAAAOQAAABAAAAAAAAAAAQAgAAAACgEAAGRycy9zaGFwZXhtbC54bWxQSwUGAAAAAAYABgBbAQAA&#10;tAMAAAAA&#10;">
              <v:path/>
              <v:fill on="f" focussize="0,0"/>
              <v:stroke weight="0.5pt" color="#000000" joinstyle="round"/>
              <v:imagedata o:title=""/>
              <o:lock v:ext="edit" aspectratio="f"/>
            </v:shape>
            <v:shape id="椭圆 411" o:spid="_x0000_s5434" o:spt="3" type="#_x0000_t3" style="position:absolute;left:6579;top:9723;height:65;width:75;" filled="f" stroked="t" coordsize="21600,21600" o:gfxdata="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orUA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12" o:spid="_x0000_s5435" o:spt="3" type="#_x0000_t3" style="position:absolute;left:7101;top:9723;height:65;width:74;" filled="f" stroked="t" coordsize="21600,21600" o:gfxdata="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3uEJu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413" o:spid="_x0000_s5436" o:spt="3" type="#_x0000_t3" style="position:absolute;left:7362;top:9723;height:65;width:74;" filled="f" stroked="t" coordsize="21600,21600" o:gfxdata="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Q0v27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椭圆 414" o:spid="_x0000_s5437" o:spt="3" type="#_x0000_t3" style="position:absolute;left:7623;top:9723;height:65;width:74;" filled="f" stroked="t" coordsize="21600,21600" o:gfxdata="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1kGKQL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15" o:spid="_x0000_s5438" o:spt="3" type="#_x0000_t3" style="position:absolute;left:8145;top:9723;height:65;width:75;" filled="f" stroked="t" coordsize="21600,21600" o:gfxdata="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mkxQ3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416" o:spid="_x0000_s5439" o:spt="3" type="#_x0000_t3" style="position:absolute;left:8667;top:9723;height:65;width:75;" filled="f" stroked="t" coordsize="21600,21600" o:gfxdata="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nfsay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417" o:spid="_x0000_s5440" o:spt="3" type="#_x0000_t3" style="position:absolute;left:8928;top:9723;height:65;width:75;" filled="f" stroked="t" coordsize="21600,21600" o:gfxdata="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Y2Kdi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418" o:spid="_x0000_s5441" o:spt="3" type="#_x0000_t3" style="position:absolute;left:9189;top:9723;height:65;width:75;" filled="f" stroked="t" coordsize="21600,21600" o:gfxdata="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l6jEO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419" o:spid="_x0000_s5442" o:spt="3" type="#_x0000_t3" style="position:absolute;left:4529;top:6105;height:65;width:74;" filled="f" stroked="t" coordsize="21600,21600" o:gfxdata="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agSNL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20" o:spid="_x0000_s5443" o:spt="3" type="#_x0000_t3" style="position:absolute;left:5833;top:6105;height:65;width:75;" filled="f" stroked="t" coordsize="21600,21600" o:gfxdata="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uS3r7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21" o:spid="_x0000_s5444" o:spt="3" type="#_x0000_t3" style="position:absolute;left:5050;top:6105;height:65;width:75;" filled="f" stroked="t" coordsize="21600,21600" o:gfxdata="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3sj3b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椭圆 422" o:spid="_x0000_s5445" o:spt="3" type="#_x0000_t3" style="position:absolute;left:5572;top:6105;height:65;width:75;" filled="f" stroked="t" coordsize="21600,21600" o:gfxdata="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N4ZG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423" o:spid="_x0000_s5446" o:spt="3" type="#_x0000_t3" style="position:absolute;left:4789;top:6105;height:65;width:75;" filled="f" stroked="t" coordsize="21600,21600" o:gfxdata="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2HlZr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椭圆 424" o:spid="_x0000_s5447" o:spt="3" type="#_x0000_t3" style="position:absolute;left:5311;top:6105;height:65;width:75;" filled="f" stroked="t" coordsize="21600,21600" o:gfxdata="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LUD9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425" o:spid="_x0000_s5448" o:spt="3" type="#_x0000_t3" style="position:absolute;left:8443;top:6105;height:65;width:75;" filled="f" stroked="t" coordsize="21600,21600" o:gfxdata="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6P/eir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26" o:spid="_x0000_s5449" o:spt="3" type="#_x0000_t3" style="position:absolute;left:6878;top:6105;height:65;width:74;" filled="f" stroked="t" coordsize="21600,21600" o:gfxdata="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s3sR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27" o:spid="_x0000_s5450" o:spt="3" type="#_x0000_t3" style="position:absolute;left:7921;top:6105;height:65;width:75;" filled="f" stroked="t" coordsize="21600,21600" o:gfxdata="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WuNl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28" o:spid="_x0000_s5451" o:spt="3" type="#_x0000_t3" style="position:absolute;left:9488;top:6105;height:65;width:74;" filled="f" stroked="t" coordsize="21600,21600" o:gfxdata="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Fkb+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29" o:spid="_x0000_s5452" o:spt="3" type="#_x0000_t3" style="position:absolute;left:6094;top:6105;height:65;width:75;" filled="f" stroked="t" coordsize="21600,21600" o:gfxdata="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8TYib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30" o:spid="_x0000_s5453" o:spt="3" type="#_x0000_t3" style="position:absolute;left:6356;top:6105;height:65;width:74;" filled="f" stroked="t" coordsize="21600,21600" o:gfxdata="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h9Er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31" o:spid="_x0000_s5454" o:spt="3" type="#_x0000_t3" style="position:absolute;left:6617;top:6105;height:65;width:74;" filled="f" stroked="t" coordsize="21600,21600" o:gfxdata="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RfpYL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椭圆 432" o:spid="_x0000_s5455" o:spt="3" type="#_x0000_t3" style="position:absolute;left:7138;top:6105;height:65;width:75;" filled="f" stroked="t" coordsize="21600,21600" o:gfxdata="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W0z7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433" o:spid="_x0000_s5456" o:spt="3" type="#_x0000_t3" style="position:absolute;left:7399;top:6105;height:65;width:75;" filled="f" stroked="t" coordsize="21600,21600" o:gfxdata="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uHO7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34" o:spid="_x0000_s5457" o:spt="3" type="#_x0000_t3" style="position:absolute;left:7660;top:6105;height:65;width:75;" filled="f" stroked="t" coordsize="21600,21600" o:gfxdata="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301iC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435" o:spid="_x0000_s5458" o:spt="3" type="#_x0000_t3" style="position:absolute;left:8182;top:6105;height:65;width:75;" filled="f" stroked="t" coordsize="21600,21600" o:gfxdata="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JkhX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36" o:spid="_x0000_s5459" o:spt="3" type="#_x0000_t3" style="position:absolute;left:8704;top:6105;height:65;width:75;" filled="f" stroked="t" coordsize="21600,21600" o:gfxdata="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mrtzL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37" o:spid="_x0000_s5460" o:spt="3" type="#_x0000_t3" style="position:absolute;left:8965;top:6105;height:65;width:75;" filled="f" stroked="t" coordsize="21600,21600" o:gfxdata="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2Ddbi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438" o:spid="_x0000_s5461" o:spt="3" type="#_x0000_t3" style="position:absolute;left:9227;top:6105;height:65;width:74;" filled="f" stroked="t" coordsize="21600,21600" o:gfxdata="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LP0CO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439" o:spid="_x0000_s5462" o:spt="3" type="#_x0000_t3" style="position:absolute;left:4516;top:6606;height:65;width:75;" filled="f" stroked="t" coordsize="21600,21600" o:gfxdata="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h1OVL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40" o:spid="_x0000_s5463" o:spt="3" type="#_x0000_t3" style="position:absolute;left:5324;top:6606;height:65;width:74;" filled="f" stroked="t" coordsize="21600,21600" o:gfxdata="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VHrz7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41" o:spid="_x0000_s5464" o:spt="3" type="#_x0000_t3" style="position:absolute;left:6107;top:6606;height:65;width:74;" filled="f" stroked="t" coordsize="21600,21600" o:gfxdata="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zn+9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42" o:spid="_x0000_s5465" o:spt="3" type="#_x0000_t3" style="position:absolute;left:4516;top:7257;height:66;width:75;" filled="f" stroked="t" coordsize="21600,21600" o:gfxdata="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gtom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443" o:spid="_x0000_s5466" o:spt="3" type="#_x0000_t3" style="position:absolute;left:4516;top:7908;height:65;width:75;" filled="f" stroked="t" coordsize="21600,21600" o:gfxdata="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vgDG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44" o:spid="_x0000_s5467" o:spt="3" type="#_x0000_t3" style="position:absolute;left:4516;top:8559;height:66;width:75;" filled="f" stroked="t" coordsize="21600,21600" o:gfxdata="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XypV2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445" o:spid="_x0000_s5468" o:spt="3" type="#_x0000_t3" style="position:absolute;left:4516;top:9211;height:65;width:75;" filled="f" stroked="t" coordsize="21600,21600" o:gfxdata="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1IDsq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46" o:spid="_x0000_s5469" o:spt="3" type="#_x0000_t3" style="position:absolute;left:4976;top:6933;height:65;width:75;" filled="f" stroked="t" coordsize="21600,21600" o:gfxdata="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psnrG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447" o:spid="_x0000_s5470" o:spt="3" type="#_x0000_t3" style="position:absolute;left:4976;top:7584;height:66;width:75;" filled="f" stroked="t" coordsize="21600,21600" o:gfxdata="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1YUGxb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48" o:spid="_x0000_s5471" o:spt="3" type="#_x0000_t3" style="position:absolute;left:4976;top:8236;height:65;width:75;" filled="f" stroked="t" coordsize="21600,21600" o:gfxdata="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rJo16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449" o:spid="_x0000_s5472" o:spt="3" type="#_x0000_t3" style="position:absolute;left:4976;top:8886;height:65;width:75;" filled="f" stroked="t" coordsize="21600,21600" o:gfxdata="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hs9Kb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50" o:spid="_x0000_s5473" o:spt="3" type="#_x0000_t3" style="position:absolute;left:5324;top:6606;height:65;width:75;" filled="f" stroked="t" coordsize="21600,21600" o:gfxdata="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VeYsr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51" o:spid="_x0000_s5474" o:spt="3" type="#_x0000_t3" style="position:absolute;left:5324;top:7257;height:66;width:75;" filled="f" stroked="t" coordsize="21600,21600" o:gfxdata="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yAzA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52" o:spid="_x0000_s5475" o:spt="3" type="#_x0000_t3" style="position:absolute;left:5324;top:7908;height:65;width:75;" filled="f" stroked="t" coordsize="21600,21600" o:gfxdata="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7hKlb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453" o:spid="_x0000_s5476" o:spt="3" type="#_x0000_t3" style="position:absolute;left:5324;top:8559;height:66;width:75;" filled="f" stroked="t" coordsize="21600,21600" o:gfxdata="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Z5Yb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54" o:spid="_x0000_s5477" o:spt="3" type="#_x0000_t3" style="position:absolute;left:5324;top:9211;height:65;width:75;" filled="f" stroked="t" coordsize="21600,21600" o:gfxdata="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ArM4C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455" o:spid="_x0000_s5478" o:spt="3" type="#_x0000_t3" style="position:absolute;left:5747;top:6933;height:65;width:75;" filled="f" stroked="t" coordsize="21600,21600" o:gfxdata="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a33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56" o:spid="_x0000_s5479" o:spt="3" type="#_x0000_t3" style="position:absolute;left:5747;top:7584;height:66;width:75;" filled="f" stroked="t" coordsize="21600,21600" o:gfxdata="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1CGy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457" o:spid="_x0000_s5480" o:spt="3" type="#_x0000_t3" style="position:absolute;left:5747;top:8236;height:65;width:75;" filled="f" stroked="t" coordsize="21600,21600" o:gfxdata="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BckBi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458" o:spid="_x0000_s5481" o:spt="3" type="#_x0000_t3" style="position:absolute;left:5747;top:8886;height:65;width:75;" filled="f" stroked="t" coordsize="21600,21600" o:gfxdata="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xA1g7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59" o:spid="_x0000_s5482" o:spt="3" type="#_x0000_t3" style="position:absolute;left:6107;top:7127;height:65;width:74;" filled="f" stroked="t" coordsize="21600,21600" o:gfxdata="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8Kr9L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60" o:spid="_x0000_s5483" o:spt="3" type="#_x0000_t3" style="position:absolute;left:6107;top:7649;height:65;width:74;" filled="f" stroked="t" coordsize="21600,21600" o:gfxdata="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I4Ob7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61" o:spid="_x0000_s5484" o:spt="3" type="#_x0000_t3" style="position:absolute;left:6107;top:8170;height:66;width:74;" filled="f" stroked="t" coordsize="21600,21600" o:gfxdata="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EZod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62" o:spid="_x0000_s5485" o:spt="3" type="#_x0000_t3" style="position:absolute;left:6107;top:8692;height:65;width:74;" filled="f" stroked="t" coordsize="21600,21600" o:gfxdata="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T+G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463" o:spid="_x0000_s5486" o:spt="3" type="#_x0000_t3" style="position:absolute;left:6107;top:9214;height:65;width:74;" filled="f" stroked="t" coordsize="21600,21600" o:gfxdata="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C1ym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64" o:spid="_x0000_s5487" o:spt="3" type="#_x0000_t3" style="position:absolute;left:7411;top:6606;height:65;width:75;" filled="f" stroked="t" coordsize="21600,21600" o:gfxdata="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kf5Pb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65" o:spid="_x0000_s5488" o:spt="3" type="#_x0000_t3" style="position:absolute;left:8219;top:6606;height:65;width:74;" filled="f" stroked="t" coordsize="21600,21600" o:gfxdata="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pVnSr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66" o:spid="_x0000_s5489" o:spt="3" type="#_x0000_t3" style="position:absolute;left:9002;top:6606;height:65;width:75;" filled="f" stroked="t" coordsize="21600,21600" o:gfxdata="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dnC0b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67" o:spid="_x0000_s5490" o:spt="3" type="#_x0000_t3" style="position:absolute;left:7411;top:7257;height:66;width:75;" filled="f" stroked="t" coordsize="21600,21600" o:gfxdata="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jBapb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68" o:spid="_x0000_s5491" o:spt="3" type="#_x0000_t3" style="position:absolute;left:7411;top:7908;height:65;width:75;" filled="f" stroked="t" coordsize="21600,21600" o:gfxdata="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8Xz/Pr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69" o:spid="_x0000_s5492" o:spt="3" type="#_x0000_t3" style="position:absolute;left:7411;top:8559;height:66;width:75;" filled="f" stroked="t" coordsize="21600,21600" o:gfxdata="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a5hSb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70" o:spid="_x0000_s5493" o:spt="3" type="#_x0000_t3" style="position:absolute;left:7411;top:9211;height:65;width:75;" filled="f" stroked="t" coordsize="21600,21600" o:gfxdata="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uLE0r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71" o:spid="_x0000_s5494" o:spt="3" type="#_x0000_t3" style="position:absolute;left:7871;top:6933;height:65;width:75;" filled="f" stroked="t" coordsize="21600,21600" o:gfxdata="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fVCg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72" o:spid="_x0000_s5495" o:spt="3" type="#_x0000_t3" style="position:absolute;left:7871;top:7584;height:66;width:75;" filled="f" stroked="t" coordsize="21600,21600" o:gfxdata="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DH1O7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73" o:spid="_x0000_s5496" o:spt="3" type="#_x0000_t3" style="position:absolute;left:7871;top:8236;height:65;width:75;" filled="f" stroked="t" coordsize="21600,21600" o:gfxdata="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0sp7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74" o:spid="_x0000_s5497" o:spt="3" type="#_x0000_t3" style="position:absolute;left:7871;top:8886;height:65;width:75;" filled="f" stroked="t" coordsize="21600,21600" o:gfxdata="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55v4L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75" o:spid="_x0000_s5498" o:spt="3" type="#_x0000_t3" style="position:absolute;left:8220;top:6606;height:65;width:74;" filled="f" stroked="t" coordsize="21600,21600" o:gfxdata="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0zxl7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76" o:spid="_x0000_s5499" o:spt="3" type="#_x0000_t3" style="position:absolute;left:8220;top:7257;height:66;width:74;" filled="f" stroked="t" coordsize="21600,21600" o:gfxdata="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ABUDL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77" o:spid="_x0000_s5500" o:spt="3" type="#_x0000_t3" style="position:absolute;left:8220;top:7908;height:65;width:74;" filled="f" stroked="t" coordsize="21600,21600" o:gfxdata="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nMeL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78" o:spid="_x0000_s5501" o:spt="3" type="#_x0000_t3" style="position:absolute;left:8220;top:8559;height:66;width:74;" filled="f" stroked="t" coordsize="21600,21600" o:gfxdata="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KVp47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79" o:spid="_x0000_s5502" o:spt="3" type="#_x0000_t3" style="position:absolute;left:8220;top:9211;height:65;width:74;" filled="f" stroked="t" coordsize="21600,21600" o:gfxdata="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Hf3lL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80" o:spid="_x0000_s5503" o:spt="3" type="#_x0000_t3" style="position:absolute;left:8642;top:6933;height:65;width:75;" filled="f" stroked="t" coordsize="21600,21600" o:gfxdata="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6ztSD7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81" o:spid="_x0000_s5504" o:spt="3" type="#_x0000_t3" style="position:absolute;left:8642;top:7584;height:66;width:75;" filled="f" stroked="t" coordsize="21600,21600" o:gfxdata="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pMZ9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82" o:spid="_x0000_s5505" o:spt="3" type="#_x0000_t3" style="position:absolute;left:8642;top:8236;height:65;width:75;" filled="f" stroked="t" coordsize="21600,21600" o:gfxdata="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9ehj5r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483" o:spid="_x0000_s5506" o:spt="3" type="#_x0000_t3" style="position:absolute;left:8642;top:8886;height:65;width:75;" filled="f" stroked="t" coordsize="21600,21600" o:gfxdata="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Qe6XL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椭圆 484" o:spid="_x0000_s5507" o:spt="3" type="#_x0000_t3" style="position:absolute;left:9002;top:7127;height:65;width:75;" filled="f" stroked="t" coordsize="21600,21600" o:gfxdata="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ksfx7sAAADd&#10;AAAADwAAAAAAAAABACAAAAAiAAAAZHJzL2Rvd25yZXYueG1sUEsBAhQAFAAAAAgAh07iQDMvBZ47&#10;AAAAOQAAABAAAAAAAAAAAQAgAAAACgEAAGRycy9zaGFwZXhtbC54bWxQSwUGAAAAAAYABgBbAQAA&#10;tAMAAAAA&#10;">
              <v:path/>
              <v:fill on="f" focussize="0,0"/>
              <v:stroke weight="0.5pt" color="#000000" joinstyle="round"/>
              <v:imagedata o:title=""/>
              <o:lock v:ext="edit" aspectratio="f"/>
            </v:shape>
            <v:shape id="椭圆 485" o:spid="_x0000_s5508" o:spt="3" type="#_x0000_t3" style="position:absolute;left:9002;top:7649;height:65;width:75;" filled="f" stroked="t" coordsize="21600,21600" o:gfxdata="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mYGw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486" o:spid="_x0000_s5509" o:spt="3" type="#_x0000_t3" style="position:absolute;left:9002;top:8170;height:66;width:75;" filled="f" stroked="t" coordsize="21600,21600" o:gfxdata="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1SQr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87" o:spid="_x0000_s5510" o:spt="3" type="#_x0000_t3" style="position:absolute;left:9002;top:8692;height:65;width:75;" filled="f" stroked="t" coordsize="21600,21600" o:gfxdata="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PLxf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488" o:spid="_x0000_s5511" o:spt="3" type="#_x0000_t3" style="position:absolute;left:9002;top:9214;height:65;width:75;" filled="f" stroked="t" coordsize="21600,21600" o:gfxdata="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cBnE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line id="直线 489" o:spid="_x0000_s5512" o:spt="20" style="position:absolute;left:4314;top:7285;flip:x;height:1;width:178;" filled="f" stroked="t" coordsize="21600,21600" o:gfxdata="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wkd1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490" o:spid="_x0000_s5513" o:spt="20" style="position:absolute;left:4314;top:7947;flip:x;height:1;width:178;" filled="f" stroked="t" coordsize="21600,21600" o:gfxdata="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juLu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491" o:spid="_x0000_s5514" o:spt="20" style="position:absolute;left:4314;top:8589;flip:x;height:1;width:178;" filled="f" stroked="t" coordsize="21600,21600" o:gfxdata="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EEXac&#10;wAAAAN0AAAAPAAAAAAAAAAEAIAAAACIAAABkcnMvZG93bnJldi54bWxQSwECFAAUAAAACACHTuJA&#10;My8FnjsAAAA5AAAAEAAAAAAAAAABACAAAAAPAQAAZHJzL3NoYXBleG1sLnhtbFBLBQYAAAAABgAG&#10;AFsBAAC5AwAAAAA=&#10;">
              <v:path arrowok="t"/>
              <v:fill on="f" focussize="0,0"/>
              <v:stroke weight="0.5pt" color="#000000" joinstyle="round"/>
              <v:imagedata o:title=""/>
              <o:lock v:ext="edit" aspectratio="f"/>
            </v:line>
            <v:line id="直线 492" o:spid="_x0000_s5515" o:spt="20" style="position:absolute;left:4477;top:7285;height:662;width:1;" filled="f" stroked="t" coordsize="21600,21600" o:gfxdata="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6gXxvQAA&#10;AN0AAAAPAAAAAAAAAAEAIAAAACIAAABkcnMvZG93bnJldi54bWxQSwECFAAUAAAACACHTuJAMy8F&#10;njsAAAA5AAAAEAAAAAAAAAABACAAAAAMAQAAZHJzL3NoYXBleG1sLnhtbFBLBQYAAAAABgAGAFsB&#10;AAC2AwAAAAA=&#10;">
              <v:path arrowok="t"/>
              <v:fill on="f" focussize="0,0"/>
              <v:stroke weight="0.5pt" color="#000000" joinstyle="round" startarrow="classic" startarrowwidth="narrow" startarrowlength="long" endarrow="classic" endarrowwidth="narrow" endarrowlength="long"/>
              <v:imagedata o:title=""/>
              <o:lock v:ext="edit" aspectratio="f"/>
            </v:line>
            <v:line id="直线 493" o:spid="_x0000_s5516" o:spt="20" style="position:absolute;left:4477;top:7947;height:642;width:1;" filled="f" stroked="t" coordsize="21600,21600" o:gfxdata="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lCTqx&#10;wAAAAN0AAAAPAAAAAAAAAAEAIAAAACIAAABkcnMvZG93bnJldi54bWxQSwECFAAUAAAACACHTuJA&#10;My8FnjsAAAA5AAAAEAAAAAAAAAABACAAAAAPAQAAZHJzL3NoYXBleG1sLnhtbFBLBQYAAAAABgAG&#10;AFsBAAC5AwAAAAA=&#10;">
              <v:path arrowok="t"/>
              <v:fill on="f" focussize="0,0"/>
              <v:stroke weight="0.5pt" color="#000000" joinstyle="round" startarrow="classic" startarrowwidth="narrow" startarrowlength="long" endarrow="classic" endarrowwidth="narrow" endarrowlength="long"/>
              <v:imagedata o:title=""/>
              <o:lock v:ext="edit" aspectratio="f"/>
            </v:line>
            <v:line id="直线 494" o:spid="_x0000_s5517" o:spt="20" style="position:absolute;left:4566;top:7086;flip:y;height:175;width:1;" filled="f" stroked="t" coordsize="21600,21600" o:gfxdata="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8knc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495" o:spid="_x0000_s5518" o:spt="20" style="position:absolute;left:4065;top:7137;height:1;width:249;" filled="f" stroked="t" coordsize="21600,21600" o:gfxdata="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jx/9b4A&#10;AADdAAAADwAAAAAAAAABACAAAAAiAAAAZHJzL2Rvd25yZXYueG1sUEsBAhQAFAAAAAgAh07iQDMv&#10;BZ47AAAAOQAAABAAAAAAAAAAAQAgAAAADQEAAGRycy9zaGFwZXhtbC54bWxQSwUGAAAAAAYABgBb&#10;AQAAtwMAAAAA&#10;">
              <v:path arrowok="t"/>
              <v:fill on="f" focussize="0,0"/>
              <v:stroke weight="0.5pt" color="#000000" joinstyle="round" endarrow="classic" endarrowwidth="narrow" endarrowlength="long"/>
              <v:imagedata o:title=""/>
              <o:lock v:ext="edit" aspectratio="f"/>
            </v:line>
            <v:line id="直线 496" o:spid="_x0000_s5519" o:spt="20" style="position:absolute;left:4566;top:7137;height:1;width:260;" filled="f" stroked="t" coordsize="21600,21600" o:gfxdata="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eAJ0K8AAAA&#10;3QAAAA8AAAAAAAAAAQAgAAAAIgAAAGRycy9kb3ducmV2LnhtbFBLAQIUABQAAAAIAIdO4kAzLwWe&#10;OwAAADkAAAAQAAAAAAAAAAEAIAAAAAsBAABkcnMvc2hhcGV4bWwueG1sUEsFBgAAAAAGAAYAWwEA&#10;ALUDAAAAAA==&#10;">
              <v:path arrowok="t"/>
              <v:fill on="f" focussize="0,0"/>
              <v:stroke weight="0.5pt" color="#000000" joinstyle="round" startarrow="classic" startarrowwidth="narrow" startarrowlength="long" endarrowwidth="narrow" endarrowlength="long"/>
              <v:imagedata o:title=""/>
              <o:lock v:ext="edit" aspectratio="f"/>
            </v:line>
            <v:line id="直线 497" o:spid="_x0000_s5520" o:spt="20" style="position:absolute;left:4550;top:7326;height:258;width:1;" filled="f" stroked="t" coordsize="21600,21600" o:gfxdata="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Xr1w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498" o:spid="_x0000_s5521" o:spt="20" style="position:absolute;left:5013;top:7323;flip:y;height:261;width:1;" filled="f" stroked="t" coordsize="21600,21600" o:gfxdata="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yU/f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499" o:spid="_x0000_s5522" o:spt="20" style="position:absolute;left:4550;top:7455;height:1;width:463;" filled="f" stroked="t" coordsize="21600,21600" o:gfxdata="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uTOL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500" o:spid="_x0000_s5523" o:spt="20" style="position:absolute;left:6181;top:7692;height:1;width:335;" filled="f" stroked="t" coordsize="21600,21600" o:gfxdata="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ahrt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501" o:spid="_x0000_s5524" o:spt="20" style="position:absolute;left:6181;top:8214;height:1;width:335;" filled="f" stroked="t" coordsize="21600,21600" o:gfxdata="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Df/xb4A&#10;AADdAAAADwAAAAAAAAABACAAAAAiAAAAZHJzL2Rvd25yZXYueG1sUEsBAhQAFAAAAAgAh07iQDMv&#10;BZ47AAAAOQAAABAAAAAAAAAAAQAgAAAADQEAAGRycy9zaGFwZXhtbC54bWxQSwUGAAAAAAYABgBb&#10;AQAAtwMAAAAA&#10;">
              <v:path arrowok="t"/>
              <v:fill on="f" focussize="0,0"/>
              <v:stroke weight="0.5pt" color="#000000" joinstyle="round"/>
              <v:imagedata o:title=""/>
              <o:lock v:ext="edit" aspectratio="f"/>
            </v:line>
            <v:line id="直线 502" o:spid="_x0000_s5525" o:spt="20" style="position:absolute;left:6377;top:7692;height:522;width:1;" filled="f" stroked="t" coordsize="21600,21600" o:gfxdata="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zkyy8AAAA&#10;3QAAAA8AAAAAAAAAAQAgAAAAIgAAAGRycy9kb3ducmV2LnhtbFBLAQIUABQAAAAIAIdO4kAzLwWe&#10;OwAAADkAAAAQAAAAAAAAAAEAIAAAAAsBAABkcnMvc2hhcGV4bWwueG1sUEsFBgAAAAAGAAYAWwEA&#10;ALUDAAAAAA==&#10;">
              <v:path arrowok="t"/>
              <v:fill on="f" focussize="0,0"/>
              <v:stroke weight="0.5pt" color="#000000" joinstyle="round" startarrow="classic" startarrowwidth="narrow" startarrowlength="long" endarrow="classic" endarrowwidth="narrow" endarrowlength="long"/>
              <v:imagedata o:title=""/>
              <o:lock v:ext="edit" aspectratio="f"/>
            </v:line>
            <v:shape id="文本框 503" o:spid="_x0000_s5526" o:spt="202" type="#_x0000_t202" style="position:absolute;left:9064;top:7801;height:273;width:287;" filled="f" stroked="f" coordsize="21600,21600" o:gfxdata="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NaxpO/&#10;AAAA3QAAAA8AAAAAAAAAAQAgAAAAIgAAAGRycy9kb3ducmV2LnhtbFBLAQIUABQAAAAIAIdO4kAz&#10;LwWeOwAAADkAAAAQAAAAAAAAAAEAIAAAAA4BAABkcnMvc2hhcGV4bWwueG1sUEsFBgAAAAAGAAYA&#10;WwEAALgDAAAAAA==&#10;">
              <v:path/>
              <v:fill on="f" focussize="0,0"/>
              <v:stroke on="f" weight="0.5pt"/>
              <v:imagedata o:title=""/>
              <o:lock v:ext="edit" aspectratio="f"/>
              <v:textbox inset="0mm,0mm,0mm,0mm">
                <w:txbxContent>
                  <w:p w14:paraId="2A128004">
                    <w:pPr>
                      <w:pStyle w:val="21"/>
                      <w:tabs>
                        <w:tab w:val="clear" w:pos="4153"/>
                        <w:tab w:val="clear" w:pos="8306"/>
                      </w:tabs>
                      <w:snapToGrid/>
                      <w:spacing w:line="240" w:lineRule="exact"/>
                      <w:rPr>
                        <w:rFonts w:ascii="宋体" w:hAnsi="宋体"/>
                        <w:szCs w:val="24"/>
                      </w:rPr>
                    </w:pPr>
                    <w:r>
                      <w:rPr>
                        <w:rFonts w:ascii="宋体" w:hAnsi="宋体"/>
                        <w:szCs w:val="24"/>
                      </w:rPr>
                      <w:t>2b</w:t>
                    </w:r>
                  </w:p>
                </w:txbxContent>
              </v:textbox>
            </v:shape>
            <v:line id="直线 504" o:spid="_x0000_s5527" o:spt="20" style="position:absolute;left:9114;top:7682;height:1;width:335;" filled="f" stroked="t" coordsize="21600,21600" o:gfxdata="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uzV4m5AAAA3QAA&#10;AA8AAAAAAAAAAQAgAAAAIgAAAGRycy9kb3ducmV2LnhtbFBLAQIUABQAAAAIAIdO4kAzLwWeOwAA&#10;ADkAAAAQAAAAAAAAAAEAIAAAAAgBAABkcnMvc2hhcGV4bWwueG1sUEsFBgAAAAAGAAYAWwEAALID&#10;AAAAAA==&#10;">
              <v:path arrowok="t"/>
              <v:fill on="f" focussize="0,0"/>
              <v:stroke weight="0.5pt" color="#000000" joinstyle="round"/>
              <v:imagedata o:title=""/>
              <o:lock v:ext="edit" aspectratio="f"/>
            </v:line>
            <v:line id="直线 505" o:spid="_x0000_s5528" o:spt="20" style="position:absolute;left:9114;top:8202;height:1;width:335;" filled="f" stroked="t" coordsize="21600,21600" o:gfxdata="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Ycn+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line id="直线 506" o:spid="_x0000_s5529" o:spt="20" style="position:absolute;left:9309;top:7682;height:520;width:1;" filled="f" stroked="t" coordsize="21600,21600" o:gfxdata="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tlpRe8AAAA&#10;3QAAAA8AAAAAAAAAAQAgAAAAIgAAAGRycy9kb3ducmV2LnhtbFBLAQIUABQAAAAIAIdO4kAzLwWe&#10;OwAAADkAAAAQAAAAAAAAAAEAIAAAAAsBAABkcnMvc2hhcGV4bWwueG1sUEsFBgAAAAAGAAYAWwEA&#10;ALUDAAAAAA==&#10;">
              <v:path arrowok="t"/>
              <v:fill on="f" focussize="0,0"/>
              <v:stroke weight="0.5pt" color="#000000" joinstyle="round" startarrow="classic" startarrowwidth="narrow" startarrowlength="long" endarrow="classic" endarrowwidth="narrow" endarrowlength="long"/>
              <v:imagedata o:title=""/>
              <o:lock v:ext="edit" aspectratio="f"/>
            </v:line>
            <v:line id="直线 507" o:spid="_x0000_s5530" o:spt="20" style="position:absolute;left:6654;top:6530;height:2833;width:1;" filled="f" stroked="t" coordsize="21600,21600" o:gfxdata="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8T0Eb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508" o:spid="_x0000_s5531" o:spt="20" style="position:absolute;left:4327;top:6519;height:2834;width:1;" filled="f" stroked="t" coordsize="21600,21600" o:gfxdata="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iFGK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group>
        </w:pict>
      </w:r>
    </w:p>
    <w:p w14:paraId="0049C051">
      <w:pPr>
        <w:pStyle w:val="47"/>
        <w:rPr>
          <w:rFonts w:hint="default" w:cs="Times New Roman" w:asciiTheme="minorEastAsia" w:hAnsiTheme="minorEastAsia" w:eastAsiaTheme="minorEastAsia"/>
          <w:szCs w:val="24"/>
          <w:highlight w:val="none"/>
          <w:lang w:val="en-US" w:eastAsia="zh-CN"/>
        </w:rPr>
      </w:pPr>
    </w:p>
    <w:p w14:paraId="5297597B">
      <w:pPr>
        <w:pStyle w:val="47"/>
        <w:rPr>
          <w:rFonts w:hint="default" w:cs="Times New Roman" w:asciiTheme="minorEastAsia" w:hAnsiTheme="minorEastAsia" w:eastAsiaTheme="minorEastAsia"/>
          <w:szCs w:val="24"/>
          <w:highlight w:val="none"/>
          <w:lang w:val="en-US" w:eastAsia="zh-CN"/>
        </w:rPr>
      </w:pPr>
    </w:p>
    <w:p w14:paraId="0B09C7F0">
      <w:pPr>
        <w:pStyle w:val="47"/>
        <w:rPr>
          <w:rFonts w:hint="default" w:cs="Times New Roman" w:asciiTheme="minorEastAsia" w:hAnsiTheme="minorEastAsia" w:eastAsiaTheme="minorEastAsia"/>
          <w:szCs w:val="24"/>
          <w:highlight w:val="none"/>
          <w:lang w:val="en-US" w:eastAsia="zh-CN"/>
        </w:rPr>
      </w:pPr>
    </w:p>
    <w:p w14:paraId="4E811E19">
      <w:pPr>
        <w:pStyle w:val="47"/>
        <w:rPr>
          <w:rFonts w:hint="default" w:cs="Times New Roman" w:asciiTheme="minorEastAsia" w:hAnsiTheme="minorEastAsia" w:eastAsiaTheme="minorEastAsia"/>
          <w:szCs w:val="24"/>
          <w:highlight w:val="none"/>
          <w:lang w:val="en-US" w:eastAsia="zh-CN"/>
        </w:rPr>
      </w:pPr>
    </w:p>
    <w:p w14:paraId="0880082F">
      <w:pPr>
        <w:pStyle w:val="47"/>
        <w:rPr>
          <w:rFonts w:hint="default" w:cs="Times New Roman" w:asciiTheme="minorEastAsia" w:hAnsiTheme="minorEastAsia" w:eastAsiaTheme="minorEastAsia"/>
          <w:szCs w:val="24"/>
          <w:highlight w:val="none"/>
          <w:lang w:val="en-US" w:eastAsia="zh-CN"/>
        </w:rPr>
      </w:pPr>
    </w:p>
    <w:p w14:paraId="121E6D79">
      <w:pPr>
        <w:pStyle w:val="47"/>
        <w:rPr>
          <w:rFonts w:hint="default" w:cs="Times New Roman" w:asciiTheme="minorEastAsia" w:hAnsiTheme="minorEastAsia" w:eastAsiaTheme="minorEastAsia"/>
          <w:szCs w:val="24"/>
          <w:highlight w:val="none"/>
          <w:lang w:val="en-US" w:eastAsia="zh-CN"/>
        </w:rPr>
      </w:pPr>
    </w:p>
    <w:p w14:paraId="2A7911C8">
      <w:pPr>
        <w:pStyle w:val="18"/>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图4.15 宽孔距小排距梅花形全路堑开挖平面布孔图</w:t>
      </w:r>
    </w:p>
    <w:p w14:paraId="6EB31F50">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pict>
          <v:group id="组合 509" o:spid="_x0000_s5532" o:spt="203" style="position:absolute;left:0pt;margin-left:37.45pt;margin-top:4.75pt;height:169.55pt;width:343.35pt;z-index:251702272;mso-width-relative:page;mso-height-relative:page;" coordorigin="2234,11202" coordsize="7966,3924" o:gfxdata="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">
            <o:lock v:ext="edit" aspectratio="f"/>
            <v:shape id="文本框 510" o:spid="_x0000_s5533" o:spt="202" type="#_x0000_t202" style="position:absolute;left:7426;top:13920;height:366;width:384;" filled="f" stroked="f" coordsize="21600,21600" o:gfxdata="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LNe57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45E94E78">
                    <w:pPr>
                      <w:jc w:val="center"/>
                      <w:rPr>
                        <w:rFonts w:ascii="宋体" w:hAnsi="宋体"/>
                      </w:rPr>
                    </w:pPr>
                  </w:p>
                </w:txbxContent>
              </v:textbox>
            </v:shape>
            <v:shape id="文本框 511" o:spid="_x0000_s5534" o:spt="202" type="#_x0000_t202" style="position:absolute;left:6981;top:13359;height:366;width:384;" filled="f" stroked="f" coordsize="21600,21600" o:gfxdata="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0sypW/&#10;AAAA3QAAAA8AAAAAAAAAAQAgAAAAIgAAAGRycy9kb3ducmV2LnhtbFBLAQIUABQAAAAIAIdO4kAz&#10;LwWeOwAAADkAAAAQAAAAAAAAAAEAIAAAAA4BAABkcnMvc2hhcGV4bWwueG1sUEsFBgAAAAAGAAYA&#10;WwEAALgDAAAAAA==&#10;">
              <v:path/>
              <v:fill on="f" focussize="0,0"/>
              <v:stroke on="f" weight="0.5pt"/>
              <v:imagedata o:title=""/>
              <o:lock v:ext="edit" aspectratio="f"/>
              <v:textbox inset="0mm,0mm,0mm,0mm">
                <w:txbxContent>
                  <w:p w14:paraId="5F2D8051">
                    <w:pPr>
                      <w:jc w:val="center"/>
                      <w:rPr>
                        <w:rFonts w:ascii="宋体" w:hAnsi="宋体"/>
                      </w:rPr>
                    </w:pPr>
                  </w:p>
                </w:txbxContent>
              </v:textbox>
            </v:shape>
            <v:shape id="文本框 512" o:spid="_x0000_s5535" o:spt="202" type="#_x0000_t202" style="position:absolute;left:7503;top:12834;height:367;width:385;" filled="f" stroked="f" coordsize="21600,21600" o:gfxdata="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mBvDr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08039FB9">
                    <w:pPr>
                      <w:jc w:val="center"/>
                      <w:rPr>
                        <w:rFonts w:ascii="宋体" w:hAnsi="宋体"/>
                      </w:rPr>
                    </w:pPr>
                  </w:p>
                </w:txbxContent>
              </v:textbox>
            </v:shape>
            <v:shape id="文本框 513" o:spid="_x0000_s5536" o:spt="202" type="#_x0000_t202" style="position:absolute;left:6965;top:12294;height:367;width:384;" filled="f" stroked="f" coordsize="21600,21600" o:gfxdata="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g1BO&#10;wAAAAN0AAAAPAAAAAAAAAAEAIAAAACIAAABkcnMvZG93bnJldi54bWxQSwECFAAUAAAACACHTuJA&#10;My8FnjsAAAA5AAAAEAAAAAAAAAABACAAAAAPAQAAZHJzL3NoYXBleG1sLnhtbFBLBQYAAAAABgAG&#10;AFsBAAC5AwAAAAA=&#10;">
              <v:path/>
              <v:fill on="f" focussize="0,0"/>
              <v:stroke on="f" weight="0.5pt"/>
              <v:imagedata o:title=""/>
              <o:lock v:ext="edit" aspectratio="f"/>
              <v:textbox inset="0mm,0mm,0mm,0mm">
                <w:txbxContent>
                  <w:p w14:paraId="31598795">
                    <w:pPr>
                      <w:jc w:val="center"/>
                      <w:rPr>
                        <w:rFonts w:ascii="宋体" w:hAnsi="宋体"/>
                      </w:rPr>
                    </w:pPr>
                  </w:p>
                </w:txbxContent>
              </v:textbox>
            </v:shape>
            <v:shape id="文本框 514" o:spid="_x0000_s5537" o:spt="202" type="#_x0000_t202" style="position:absolute;left:5246;top:14596;height:530;width:1557;" filled="f" stroked="f" coordsize="21600,21600" o:gfxdata="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z/XVvQAA&#10;AN0AAAAPAAAAAAAAAAEAIAAAACIAAABkcnMvZG93bnJldi54bWxQSwECFAAUAAAACACHTuJAMy8F&#10;njsAAAA5AAAAEAAAAAAAAAABACAAAAAMAQAAZHJzL3NoYXBleG1sLnhtbFBLBQYAAAAABgAGAFsB&#10;AAC2AwAAAAA=&#10;">
              <v:path/>
              <v:fill on="f" focussize="0,0"/>
              <v:stroke on="f" weight="0.5pt"/>
              <v:imagedata o:title=""/>
              <o:lock v:ext="edit" aspectratio="f"/>
              <v:textbox inset="0mm,0mm,0mm,0mm">
                <w:txbxContent>
                  <w:p w14:paraId="16CB2D94">
                    <w:pPr>
                      <w:pStyle w:val="46"/>
                      <w:spacing w:line="360" w:lineRule="exact"/>
                      <w:rPr>
                        <w:rFonts w:ascii="宋体" w:hAnsi="宋体" w:eastAsia="宋体"/>
                        <w:szCs w:val="24"/>
                      </w:rPr>
                    </w:pPr>
                    <w:r>
                      <w:rPr>
                        <w:rFonts w:hint="eastAsia" w:ascii="宋体" w:hAnsi="宋体" w:eastAsia="宋体"/>
                        <w:szCs w:val="24"/>
                      </w:rPr>
                      <w:t>连通管</w:t>
                    </w:r>
                  </w:p>
                </w:txbxContent>
              </v:textbox>
            </v:shape>
            <v:shape id="文本框 515" o:spid="_x0000_s5538" o:spt="202" type="#_x0000_t202" style="position:absolute;left:2830;top:12756;height:367;width:1091;" filled="f" stroked="f" coordsize="21600,21600" o:gfxdata="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HWuivQAA&#10;AN0AAAAPAAAAAAAAAAEAIAAAACIAAABkcnMvZG93bnJldi54bWxQSwECFAAUAAAACACHTuJAMy8F&#10;njsAAAA5AAAAEAAAAAAAAAABACAAAAAMAQAAZHJzL3NoYXBleG1sLnhtbFBLBQYAAAAABgAGAFsB&#10;AAC2AwAAAAA=&#10;">
              <v:path/>
              <v:fill on="f" focussize="0,0"/>
              <v:stroke on="f" weight="0.5pt"/>
              <v:imagedata o:title=""/>
              <o:lock v:ext="edit" aspectratio="f"/>
              <v:textbox inset="0mm,0mm,0mm,0mm">
                <w:txbxContent>
                  <w:p w14:paraId="4DD21B42">
                    <w:pPr>
                      <w:pStyle w:val="46"/>
                      <w:spacing w:line="240" w:lineRule="exact"/>
                      <w:rPr>
                        <w:rFonts w:ascii="宋体" w:hAnsi="宋体" w:eastAsia="宋体"/>
                        <w:szCs w:val="24"/>
                      </w:rPr>
                    </w:pPr>
                    <w:r>
                      <w:rPr>
                        <w:rFonts w:hint="eastAsia" w:ascii="宋体" w:hAnsi="宋体" w:eastAsia="宋体"/>
                        <w:szCs w:val="24"/>
                      </w:rPr>
                      <w:t>8段</w:t>
                    </w:r>
                  </w:p>
                </w:txbxContent>
              </v:textbox>
            </v:shape>
            <v:shape id="文本框 516" o:spid="_x0000_s5539" o:spt="202" type="#_x0000_t202" style="position:absolute;left:2343;top:13310;height:367;width:1091;" filled="f" stroked="f" coordsize="21600,21600" o:gfxdata="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lHOOb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60A97D56">
                    <w:pPr>
                      <w:pStyle w:val="46"/>
                      <w:spacing w:line="240" w:lineRule="exact"/>
                      <w:rPr>
                        <w:rFonts w:ascii="宋体" w:hAnsi="宋体" w:eastAsia="宋体"/>
                      </w:rPr>
                    </w:pPr>
                    <w:r>
                      <w:rPr>
                        <w:rFonts w:hint="eastAsia" w:ascii="宋体" w:hAnsi="宋体" w:eastAsia="宋体"/>
                        <w:szCs w:val="24"/>
                      </w:rPr>
                      <w:t>6段</w:t>
                    </w:r>
                  </w:p>
                </w:txbxContent>
              </v:textbox>
            </v:shape>
            <v:shape id="文本框 517" o:spid="_x0000_s5540" o:spt="202" type="#_x0000_t202" style="position:absolute;left:2785;top:13835;height:366;width:1091;" filled="f" stroked="f" coordsize="21600,21600" o:gfxdata="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hWTb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17B60F8F">
                    <w:pPr>
                      <w:pStyle w:val="46"/>
                      <w:spacing w:line="240" w:lineRule="exact"/>
                      <w:rPr>
                        <w:rFonts w:ascii="宋体" w:hAnsi="宋体" w:eastAsia="宋体"/>
                      </w:rPr>
                    </w:pPr>
                    <w:r>
                      <w:rPr>
                        <w:rFonts w:hint="eastAsia" w:ascii="宋体" w:hAnsi="宋体" w:eastAsia="宋体"/>
                        <w:szCs w:val="24"/>
                      </w:rPr>
                      <w:t>4段</w:t>
                    </w:r>
                  </w:p>
                </w:txbxContent>
              </v:textbox>
            </v:shape>
            <v:shape id="文本框 518" o:spid="_x0000_s5541" o:spt="202" type="#_x0000_t202" style="position:absolute;left:2234;top:14374;height:366;width:1091;" filled="f" stroked="f" coordsize="21600,21600" o:gfxdata="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vTz1r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463DADE2">
                    <w:pPr>
                      <w:pStyle w:val="46"/>
                      <w:spacing w:line="240" w:lineRule="exact"/>
                      <w:rPr>
                        <w:rFonts w:ascii="宋体" w:hAnsi="宋体" w:eastAsia="宋体"/>
                      </w:rPr>
                    </w:pPr>
                    <w:r>
                      <w:rPr>
                        <w:rFonts w:hint="eastAsia" w:ascii="宋体" w:hAnsi="宋体" w:eastAsia="宋体"/>
                        <w:szCs w:val="24"/>
                      </w:rPr>
                      <w:t>1段</w:t>
                    </w:r>
                  </w:p>
                </w:txbxContent>
              </v:textbox>
            </v:shape>
            <v:shape id="文本框 519" o:spid="_x0000_s5542" o:spt="202" type="#_x0000_t202" style="position:absolute;left:2295;top:12175;height:366;width:1091;" filled="f" stroked="f" coordsize="21600,21600" o:gfxdata="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iZtob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63C146FE">
                    <w:pPr>
                      <w:pStyle w:val="46"/>
                      <w:spacing w:line="240" w:lineRule="exact"/>
                      <w:rPr>
                        <w:rFonts w:ascii="宋体" w:hAnsi="宋体" w:eastAsia="宋体"/>
                        <w:szCs w:val="24"/>
                      </w:rPr>
                    </w:pPr>
                    <w:r>
                      <w:rPr>
                        <w:rFonts w:hint="eastAsia" w:ascii="宋体" w:hAnsi="宋体" w:eastAsia="宋体"/>
                        <w:szCs w:val="24"/>
                      </w:rPr>
                      <w:t>10段</w:t>
                    </w:r>
                  </w:p>
                </w:txbxContent>
              </v:textbox>
            </v:shape>
            <v:shape id="文本框 520" o:spid="_x0000_s5543" o:spt="202" type="#_x0000_t202" style="position:absolute;left:8643;top:11461;height:540;width:1557;" filled="f" stroked="f" coordsize="21600,21600" o:gfxdata="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WrIOr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212C7B32">
                    <w:pPr>
                      <w:pStyle w:val="46"/>
                      <w:spacing w:line="360" w:lineRule="exact"/>
                      <w:rPr>
                        <w:rFonts w:ascii="宋体" w:hAnsi="宋体" w:eastAsia="宋体"/>
                        <w:szCs w:val="24"/>
                      </w:rPr>
                    </w:pPr>
                    <w:r>
                      <w:rPr>
                        <w:rFonts w:hint="eastAsia" w:ascii="宋体" w:hAnsi="宋体" w:eastAsia="宋体"/>
                        <w:szCs w:val="24"/>
                      </w:rPr>
                      <w:t>起爆雷管</w:t>
                    </w:r>
                  </w:p>
                </w:txbxContent>
              </v:textbox>
            </v:shape>
            <v:shape id="文本框 521" o:spid="_x0000_s5544" o:spt="202" type="#_x0000_t202" style="position:absolute;left:6297;top:11202;height:529;width:1558;" filled="f" stroked="f" coordsize="21600,21600" o:gfxdata="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49VxI&#10;wAAAAN0AAAAPAAAAAAAAAAEAIAAAACIAAABkcnMvZG93bnJldi54bWxQSwECFAAUAAAACACHTuJA&#10;My8FnjsAAAA5AAAAEAAAAAAAAAABACAAAAAPAQAAZHJzL3NoYXBleG1sLnhtbFBLBQYAAAAABgAG&#10;AFsBAAC5AwAAAAA=&#10;">
              <v:path/>
              <v:fill on="f" focussize="0,0"/>
              <v:stroke on="f" weight="0.5pt"/>
              <v:imagedata o:title=""/>
              <o:lock v:ext="edit" aspectratio="f"/>
              <v:textbox inset="0mm,0mm,0mm,0mm">
                <w:txbxContent>
                  <w:p w14:paraId="4D86F761">
                    <w:pPr>
                      <w:pStyle w:val="46"/>
                      <w:spacing w:line="360" w:lineRule="exact"/>
                      <w:rPr>
                        <w:rFonts w:ascii="宋体" w:hAnsi="宋体" w:eastAsia="宋体"/>
                        <w:szCs w:val="24"/>
                      </w:rPr>
                    </w:pPr>
                    <w:r>
                      <w:rPr>
                        <w:rFonts w:hint="eastAsia" w:ascii="宋体" w:hAnsi="宋体" w:eastAsia="宋体"/>
                        <w:szCs w:val="24"/>
                      </w:rPr>
                      <w:t>孔内导爆管</w:t>
                    </w:r>
                  </w:p>
                </w:txbxContent>
              </v:textbox>
            </v:shape>
            <v:shape id="文本框 522" o:spid="_x0000_s5545" o:spt="202" type="#_x0000_t202" style="position:absolute;left:4315;top:11202;height:529;width:1558;" filled="f" stroked="f" coordsize="21600,21600" o:gfxdata="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7n507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782415C9">
                    <w:pPr>
                      <w:pStyle w:val="46"/>
                      <w:spacing w:line="340" w:lineRule="exact"/>
                      <w:rPr>
                        <w:rFonts w:ascii="宋体" w:hAnsi="宋体" w:eastAsia="宋体"/>
                      </w:rPr>
                    </w:pPr>
                    <w:r>
                      <w:rPr>
                        <w:rFonts w:hint="eastAsia" w:ascii="宋体" w:hAnsi="宋体" w:eastAsia="宋体"/>
                        <w:szCs w:val="24"/>
                      </w:rPr>
                      <w:t>孔内导爆雷管</w:t>
                    </w:r>
                  </w:p>
                </w:txbxContent>
              </v:textbox>
            </v:shape>
            <v:group id="组合 523" o:spid="_x0000_s5546" o:spt="203" style="position:absolute;left:2983;top:14100;height:427;width:4590;" coordorigin="2266,7906" coordsize="5394,532" o:gfxdata="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MWS3O+AAAA3QAAAA8AAAAAAAAAAQAgAAAAIgAAAGRycy9kb3ducmV2Lnht&#10;bFBLAQIUABQAAAAIAIdO4kAzLwWeOwAAADkAAAAVAAAAAAAAAAEAIAAAAA0BAABkcnMvZ3JvdXBz&#10;aGFwZXhtbC54bWxQSwUGAAAAAAYABgBgAQAAygMAAAAA&#10;">
              <o:lock v:ext="edit" aspectratio="f"/>
              <v:shape id="自选图形 524" o:spid="_x0000_s5547" style="position:absolute;left:4395;top:7906;height:143;width:143;rotation:-5993947f;" filled="f" stroked="t" coordsize="21600,21600" o:gfxdata="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g+C7sAAADd&#10;AAAADwAAAAAAAAABACAAAAAiAAAAZHJzL2Rvd25yZXYueG1sUEsBAhQAFAAAAAgAh07iQDMvBZ47&#10;AAAAOQAAABAAAAAAAAAAAQAgAAAACgEAAGRycy9zaGFwZXhtbC54bWxQSwUGAAAAAAYABgBbAQAA&#10;tAMAAAAA&#10;" path="m0,0l5400,21600,16200,21600,21600,0xe">
                <v:path o:connectlocs="18900,10800;10800,21600;2700,10800;10800,0" o:connectangles="0,0,0,0"/>
                <v:fill on="f" focussize="0,0"/>
                <v:stroke weight="0.5pt" color="#000000" joinstyle="miter"/>
                <v:imagedata o:title=""/>
                <o:lock v:ext="edit" aspectratio="f"/>
              </v:shape>
              <v:shape id="自选图形 525" o:spid="_x0000_s5548" style="position:absolute;left:5980;top:7906;height:143;width:143;rotation:-5993947f;" filled="f" stroked="t" coordsize="21600,21600" o:gfxdata="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Ckm5C2AAAA3QAAAA8A&#10;AAAAAAAAAQAgAAAAIgAAAGRycy9kb3ducmV2LnhtbFBLAQIUABQAAAAIAIdO4kAzLwWeOwAAADkA&#10;AAAQAAAAAAAAAAEAIAAAAAUBAABkcnMvc2hhcGV4bWwueG1sUEsFBgAAAAAGAAYAWwEAAK8DAAAA&#10;AA==&#10;" path="m0,0l5400,21600,16200,21600,21600,0xe">
                <v:path o:connectlocs="18900,10800;10800,21600;2700,10800;10800,0" o:connectangles="0,0,0,0"/>
                <v:fill on="f" focussize="0,0"/>
                <v:stroke weight="0.5pt" color="#000000" joinstyle="miter"/>
                <v:imagedata o:title=""/>
                <o:lock v:ext="edit" aspectratio="f"/>
              </v:shape>
              <v:shape id="自选图形 526" o:spid="_x0000_s5549" style="position:absolute;left:7517;top:7906;height:143;width:143;rotation:-5993947f;" filled="f" stroked="t" coordsize="21600,21600" o:gfxdata="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IB2Bee2AAAA3QAAAA8A&#10;AAAAAAAAAQAgAAAAIgAAAGRycy9kb3ducmV2LnhtbFBLAQIUABQAAAAIAIdO4kAzLwWeOwAAADkA&#10;AAAQAAAAAAAAAAEAIAAAAAUBAABkcnMvc2hhcGV4bWwueG1sUEsFBgAAAAAGAAYAWwEAAK8DAAAA&#10;AA==&#10;" path="m0,0l5400,21600,16200,21600,21600,0xe">
                <v:path o:connectlocs="18900,10800;10800,21600;2700,10800;10800,0" o:connectangles="0,0,0,0"/>
                <v:fill on="f" focussize="0,0"/>
                <v:stroke weight="0.5pt" color="#000000" joinstyle="miter"/>
                <v:imagedata o:title=""/>
                <o:lock v:ext="edit" aspectratio="f"/>
              </v:shape>
              <v:shape id="自选图形 527" o:spid="_x0000_s5550" style="position:absolute;left:2814;top:7906;height:143;width:143;rotation:-5993947f;" filled="f" stroked="t" coordsize="21600,21600" o:gfxdata="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OqB8ugAAAN0A&#10;AAAPAAAAAAAAAAEAIAAAACIAAABkcnMvZG93bnJldi54bWxQSwECFAAUAAAACACHTuJAMy8FnjsA&#10;AAA5AAAAEAAAAAAAAAABACAAAAAJAQAAZHJzL3NoYXBleG1sLnhtbFBLBQYAAAAABgAGAFsBAACz&#10;AwAAAAA=&#10;" path="m0,0l5400,21600,16200,21600,21600,0xe">
                <v:path o:connectlocs="18900,10800;10800,21600;2700,10800;10800,0" o:connectangles="0,0,0,0"/>
                <v:fill on="f" focussize="0,0"/>
                <v:stroke weight="0.5pt" color="#000000" joinstyle="miter"/>
                <v:imagedata o:title=""/>
                <o:lock v:ext="edit" aspectratio="f"/>
              </v:shape>
              <v:shape id="椭圆 528" o:spid="_x0000_s5551" o:spt="3" type="#_x0000_t3" style="position:absolute;left:2266;top:8174;height:264;width:264;" filled="f" stroked="t" coordsize="21600,21600" o:gfxdata="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7ncz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529" o:spid="_x0000_s5552" o:spt="3" type="#_x0000_t3" style="position:absolute;left:3832;top:8174;height:264;width:264;" filled="f" stroked="t" coordsize="21600,21600" o:gfxdata="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otKo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530" o:spid="_x0000_s5553" o:spt="3" type="#_x0000_t3" style="position:absolute;left:5398;top:8174;height:264;width:264;" filled="f" stroked="t" coordsize="21600,21600" o:gfxdata="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XBM37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531" o:spid="_x0000_s5554" o:spt="3" type="#_x0000_t3" style="position:absolute;left:6965;top:8174;height:264;width:264;" filled="f" stroked="t" coordsize="21600,21600" o:gfxdata="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POlE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任意多边形 532" o:spid="_x0000_s5555" style="position:absolute;left:2371;top:7973;height:316;width:509;" filled="f" stroked="t" coordsize="509,316" o:gfxdata="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tDDC&#10;wAAAAN0AAAAPAAAAAAAAAAEAIAAAACIAAABkcnMvZG93bnJldi54bWxQSwECFAAUAAAACACHTuJA&#10;My8FnjsAAAA5AAAAEAAAAAAAAAABACAAAAAPAQAAZHJzL3NoYXBleG1sLnhtbFBLBQYAAAAABgAG&#10;AFsBAAC5AwAAAAA=&#10;" path="m0,316c37,285,74,254,159,201c244,148,448,33,509,0e">
                <v:fill on="f" focussize="0,0"/>
                <v:stroke weight="0.5pt" color="#000000" joinstyle="round"/>
                <v:imagedata o:title=""/>
                <o:lock v:ext="edit" aspectratio="f"/>
              </v:shape>
              <v:shape id="任意多边形 533" o:spid="_x0000_s5556" style="position:absolute;left:3952;top:7973;height:316;width:509;" filled="f" stroked="t" coordsize="509,316" o:gfxdata="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H4lVm8AAAA&#10;3QAAAA8AAAAAAAAAAQAgAAAAIgAAAGRycy9kb3ducmV2LnhtbFBLAQIUABQAAAAIAIdO4kAzLwWe&#10;OwAAADkAAAAQAAAAAAAAAAEAIAAAAAsBAABkcnMvc2hhcGV4bWwueG1sUEsFBgAAAAAGAAYAWwEA&#10;ALUDAAAAAA==&#10;" path="m0,316c37,285,74,254,159,201c244,148,448,33,509,0e">
                <v:fill on="f" focussize="0,0"/>
                <v:stroke weight="0.5pt" color="#000000" joinstyle="round"/>
                <v:imagedata o:title=""/>
                <o:lock v:ext="edit" aspectratio="f"/>
              </v:shape>
              <v:shape id="任意多边形 534" o:spid="_x0000_s5557" style="position:absolute;left:5537;top:7973;height:316;width:509;" filled="f" stroked="t" coordsize="509,316" o:gfxdata="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Ubqhm/&#10;AAAA3QAAAA8AAAAAAAAAAQAgAAAAIgAAAGRycy9kb3ducmV2LnhtbFBLAQIUABQAAAAIAIdO4kAz&#10;LwWeOwAAADkAAAAQAAAAAAAAAAEAIAAAAA4BAABkcnMvc2hhcGV4bWwueG1sUEsFBgAAAAAGAAYA&#10;WwEAALgDAAAAAA==&#10;" path="m0,316c37,285,74,254,159,201c244,148,448,33,509,0e">
                <v:fill on="f" focussize="0,0"/>
                <v:stroke weight="0.5pt" color="#000000" joinstyle="round"/>
                <v:imagedata o:title=""/>
                <o:lock v:ext="edit" aspectratio="f"/>
              </v:shape>
              <v:shape id="任意多边形 535" o:spid="_x0000_s5558" style="position:absolute;left:7074;top:7973;height:316;width:509;" filled="f" stroked="t" coordsize="509,316" o:gfxdata="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lcPgr4A&#10;AADdAAAADwAAAAAAAAABACAAAAAiAAAAZHJzL2Rvd25yZXYueG1sUEsBAhQAFAAAAAgAh07iQDMv&#10;BZ47AAAAOQAAABAAAAAAAAAAAQAgAAAADQEAAGRycy9zaGFwZXhtbC54bWxQSwUGAAAAAAYABgBb&#10;AQAAtwMAAAAA&#10;" path="m0,316c37,285,74,254,159,201c244,148,448,33,509,0e">
                <v:fill on="f" focussize="0,0"/>
                <v:stroke weight="0.5pt" color="#000000" joinstyle="round"/>
                <v:imagedata o:title=""/>
                <o:lock v:ext="edit" aspectratio="f"/>
              </v:shape>
            </v:group>
            <v:group id="组合 536" o:spid="_x0000_s5559" o:spt="203" style="position:absolute;left:3034;top:13007;height:427;width:4590;" coordorigin="2266,7906" coordsize="5394,532" o:gfxdata="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T5oHq+AAAA3QAAAA8AAAAAAAAAAQAgAAAAIgAAAGRycy9kb3ducmV2Lnht&#10;bFBLAQIUABQAAAAIAIdO4kAzLwWeOwAAADkAAAAVAAAAAAAAAAEAIAAAAA0BAABkcnMvZ3JvdXBz&#10;aGFwZXhtbC54bWxQSwUGAAAAAAYABgBgAQAAygMAAAAA&#10;">
              <o:lock v:ext="edit" aspectratio="f"/>
              <v:shape id="自选图形 537" o:spid="_x0000_s5560" style="position:absolute;left:4395;top:7906;height:143;width:143;rotation:-5993947f;" filled="f" stroked="t" coordsize="21600,21600" o:gfxdata="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q4zahtwAAAN0AAAAP&#10;AAAAAAAAAAEAIAAAACIAAABkcnMvZG93bnJldi54bWxQSwECFAAUAAAACACHTuJAMy8FnjsAAAA5&#10;AAAAEAAAAAAAAAABACAAAAAGAQAAZHJzL3NoYXBleG1sLnhtbFBLBQYAAAAABgAGAFsBAACwAwAA&#10;AAA=&#10;" path="m0,0l5400,21600,16200,21600,21600,0xe">
                <v:path o:connectlocs="18900,10800;10800,21600;2700,10800;10800,0" o:connectangles="0,0,0,0"/>
                <v:fill on="f" focussize="0,0"/>
                <v:stroke weight="0.5pt" color="#000000" joinstyle="miter"/>
                <v:imagedata o:title=""/>
                <o:lock v:ext="edit" aspectratio="f"/>
              </v:shape>
              <v:shape id="自选图形 538" o:spid="_x0000_s5561" style="position:absolute;left:5980;top:7906;height:143;width:143;rotation:-5993947f;" filled="f" stroked="t" coordsize="21600,21600" o:gfxdata="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UKrtW5AAAA3QAA&#10;AA8AAAAAAAAAAQAgAAAAIgAAAGRycy9kb3ducmV2LnhtbFBLAQIUABQAAAAIAIdO4kAzLwWeOwAA&#10;ADkAAAAQAAAAAAAAAAEAIAAAAAgBAABkcnMvc2hhcGV4bWwueG1sUEsFBgAAAAAGAAYAWwEAALID&#10;AAAAAA==&#10;" path="m0,0l5400,21600,16200,21600,21600,0xe">
                <v:path o:connectlocs="18900,10800;10800,21600;2700,10800;10800,0" o:connectangles="0,0,0,0"/>
                <v:fill on="f" focussize="0,0"/>
                <v:stroke weight="0.5pt" color="#000000" joinstyle="miter"/>
                <v:imagedata o:title=""/>
                <o:lock v:ext="edit" aspectratio="f"/>
              </v:shape>
              <v:shape id="自选图形 539" o:spid="_x0000_s5562" style="position:absolute;left:7517;top:7906;height:143;width:143;rotation:-5993947f;" filled="f" stroked="t" coordsize="21600,21600" o:gfxdata="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pGC065AAAA3QAA&#10;AA8AAAAAAAAAAQAgAAAAIgAAAGRycy9kb3ducmV2LnhtbFBLAQIUABQAAAAIAIdO4kAzLwWeOwAA&#10;ADkAAAAQAAAAAAAAAAEAIAAAAAgBAABkcnMvc2hhcGV4bWwueG1sUEsFBgAAAAAGAAYAWwEAALID&#10;AAAAAA==&#10;" path="m0,0l5400,21600,16200,21600,21600,0xe">
                <v:path o:connectlocs="18900,10800;10800,21600;2700,10800;10800,0" o:connectangles="0,0,0,0"/>
                <v:fill on="f" focussize="0,0"/>
                <v:stroke weight="0.5pt" color="#000000" joinstyle="miter"/>
                <v:imagedata o:title=""/>
                <o:lock v:ext="edit" aspectratio="f"/>
              </v:shape>
              <v:shape id="自选图形 540" o:spid="_x0000_s5563" style="position:absolute;left:2814;top:7906;height:143;width:143;rotation:-5993947f;" filled="f" stroked="t" coordsize="21600,21600" o:gfxdata="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6lJU5ugAAAN0A&#10;AAAPAAAAAAAAAAEAIAAAACIAAABkcnMvZG93bnJldi54bWxQSwECFAAUAAAACACHTuJAMy8FnjsA&#10;AAA5AAAAEAAAAAAAAAABACAAAAAJAQAAZHJzL3NoYXBleG1sLnhtbFBLBQYAAAAABgAGAFsBAACz&#10;AwAAAAA=&#10;" path="m0,0l5400,21600,16200,21600,21600,0xe">
                <v:path o:connectlocs="18900,10800;10800,21600;2700,10800;10800,0" o:connectangles="0,0,0,0"/>
                <v:fill on="f" focussize="0,0"/>
                <v:stroke weight="0.5pt" color="#000000" joinstyle="miter"/>
                <v:imagedata o:title=""/>
                <o:lock v:ext="edit" aspectratio="f"/>
              </v:shape>
              <v:shape id="椭圆 541" o:spid="_x0000_s5564" o:spt="3" type="#_x0000_t3" style="position:absolute;left:2266;top:8174;height:264;width:264;" filled="f" stroked="t" coordsize="21600,21600" o:gfxdata="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5X+Z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542" o:spid="_x0000_s5565" o:spt="3" type="#_x0000_t3" style="position:absolute;left:3832;top:8174;height:264;width:264;" filled="f" stroked="t" coordsize="21600,21600" o:gfxdata="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rr67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椭圆 543" o:spid="_x0000_s5566" o:spt="3" type="#_x0000_t3" style="position:absolute;left:5398;top:8174;height:264;width:264;" filled="f" stroked="t" coordsize="21600,21600" o:gfxdata="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Nk5w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544" o:spid="_x0000_s5567" o:spt="3" type="#_x0000_t3" style="position:absolute;left:6965;top:8174;height:264;width:264;" filled="f" stroked="t" coordsize="21600,21600" o:gfxdata="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AqUkL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任意多边形 545" o:spid="_x0000_s5568" style="position:absolute;left:2371;top:7973;height:316;width:509;" filled="f" stroked="t" coordsize="509,316" o:gfxdata="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UXz/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shape id="任意多边形 546" o:spid="_x0000_s5569" style="position:absolute;left:3952;top:7973;height:316;width:509;" filled="f" stroked="t" coordsize="509,316" o:gfxdata="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oPiiL4A&#10;AADdAAAADwAAAAAAAAABACAAAAAiAAAAZHJzL2Rvd25yZXYueG1sUEsBAhQAFAAAAAgAh07iQDMv&#10;BZ47AAAAOQAAABAAAAAAAAAAAQAgAAAADQEAAGRycy9zaGFwZXhtbC54bWxQSwUGAAAAAAYABgBb&#10;AQAAtwMAAAAA&#10;" path="m0,316c37,285,74,254,159,201c244,148,448,33,509,0e">
                <v:fill on="f" focussize="0,0"/>
                <v:stroke weight="0.5pt" color="#000000" joinstyle="round"/>
                <v:imagedata o:title=""/>
                <o:lock v:ext="edit" aspectratio="f"/>
              </v:shape>
              <v:shape id="任意多边形 547" o:spid="_x0000_s5570" style="position:absolute;left:5537;top:7973;height:316;width:509;" filled="f" stroked="t" coordsize="509,316" o:gfxdata="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z0cT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shape id="任意多边形 548" o:spid="_x0000_s5571" style="position:absolute;left:7074;top:7973;height:316;width:509;" filled="f" stroked="t" coordsize="509,316" o:gfxdata="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Jt9n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group>
            <v:group id="组合 549" o:spid="_x0000_s5572" o:spt="203" style="position:absolute;left:3514;top:13562;height:425;width:4590;" coordorigin="2266,7906" coordsize="5394,532" o:gfxdata="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vIZk5vwAAAN0AAAAPAAAAAAAAAAEAIAAAACIAAABkcnMvZG93bnJldi54&#10;bWxQSwECFAAUAAAACACHTuJAMy8FnjsAAAA5AAAAFQAAAAAAAAABACAAAAAOAQAAZHJzL2dyb3Vw&#10;c2hhcGV4bWwueG1sUEsFBgAAAAAGAAYAYAEAAMsDAAAAAA==&#10;">
              <o:lock v:ext="edit" aspectratio="f"/>
              <v:shape id="自选图形 550" o:spid="_x0000_s5573" style="position:absolute;left:4395;top:7906;height:143;width:143;rotation:-5993947f;" filled="f" stroked="t" coordsize="21600,21600" o:gfxdata="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kuZEugAAAN0A&#10;AAAPAAAAAAAAAAEAIAAAACIAAABkcnMvZG93bnJldi54bWxQSwECFAAUAAAACACHTuJAMy8FnjsA&#10;AAA5AAAAEAAAAAAAAAABACAAAAAJAQAAZHJzL3NoYXBleG1sLnhtbFBLBQYAAAAABgAGAFsBAACz&#10;AwAAAAA=&#10;" path="m0,0l5400,21600,16200,21600,21600,0xe">
                <v:path o:connectlocs="18900,10800;10800,21600;2700,10800;10800,0" o:connectangles="0,0,0,0"/>
                <v:fill on="f" focussize="0,0"/>
                <v:stroke weight="0.5pt" color="#000000" joinstyle="miter"/>
                <v:imagedata o:title=""/>
                <o:lock v:ext="edit" aspectratio="f"/>
              </v:shape>
              <v:shape id="自选图形 551" o:spid="_x0000_s5574" style="position:absolute;left:5980;top:7906;height:143;width:143;rotation:-5993947f;" filled="f" stroked="t" coordsize="21600,21600" o:gfxdata="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3eQ9+5AAAA3QAA&#10;AA8AAAAAAAAAAQAgAAAAIgAAAGRycy9kb3ducmV2LnhtbFBLAQIUABQAAAAIAIdO4kAzLwWeOwAA&#10;ADkAAAAQAAAAAAAAAAEAIAAAAAgBAABkcnMvc2hhcGV4bWwueG1sUEsFBgAAAAAGAAYAWwEAALID&#10;AAAAAA==&#10;" path="m0,0l5400,21600,16200,21600,21600,0xe">
                <v:path o:connectlocs="18900,10800;10800,21600;2700,10800;10800,0" o:connectangles="0,0,0,0"/>
                <v:fill on="f" focussize="0,0"/>
                <v:stroke weight="0.5pt" color="#000000" joinstyle="miter"/>
                <v:imagedata o:title=""/>
                <o:lock v:ext="edit" aspectratio="f"/>
              </v:shape>
              <v:shape id="自选图形 552" o:spid="_x0000_s5575" style="position:absolute;left:7517;top:7906;height:143;width:143;rotation:-5993947f;" filled="f" stroked="t" coordsize="21600,21600" o:gfxdata="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xB1628AAAA&#10;3QAAAA8AAAAAAAAAAQAgAAAAIgAAAGRycy9kb3ducmV2LnhtbFBLAQIUABQAAAAIAIdO4kAzLwWe&#10;OwAAADkAAAAQAAAAAAAAAAEAIAAAAAsBAABkcnMvc2hhcGV4bWwueG1sUEsFBgAAAAAGAAYAWwEA&#10;ALUDAAAAAA==&#10;" path="m0,0l5400,21600,16200,21600,21600,0xe">
                <v:path o:connectlocs="18900,10800;10800,21600;2700,10800;10800,0" o:connectangles="0,0,0,0"/>
                <v:fill on="f" focussize="0,0"/>
                <v:stroke weight="0.5pt" color="#000000" joinstyle="miter"/>
                <v:imagedata o:title=""/>
                <o:lock v:ext="edit" aspectratio="f"/>
              </v:shape>
              <v:shape id="自选图形 553" o:spid="_x0000_s5576" style="position:absolute;left:2814;top:7906;height:143;width:143;rotation:-5993947f;" filled="f" stroked="t" coordsize="21600,21600" o:gfxdata="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DXI2ugAAAN0A&#10;AAAPAAAAAAAAAAEAIAAAACIAAABkcnMvZG93bnJldi54bWxQSwECFAAUAAAACACHTuJAMy8FnjsA&#10;AAA5AAAAEAAAAAAAAAABACAAAAAJAQAAZHJzL3NoYXBleG1sLnhtbFBLBQYAAAAABgAGAFsBAACz&#10;AwAAAAA=&#10;" path="m0,0l5400,21600,16200,21600,21600,0xe">
                <v:path o:connectlocs="18900,10800;10800,21600;2700,10800;10800,0" o:connectangles="0,0,0,0"/>
                <v:fill on="f" focussize="0,0"/>
                <v:stroke weight="0.5pt" color="#000000" joinstyle="miter"/>
                <v:imagedata o:title=""/>
                <o:lock v:ext="edit" aspectratio="f"/>
              </v:shape>
              <v:shape id="椭圆 554" o:spid="_x0000_s5577" o:spt="3" type="#_x0000_t3" style="position:absolute;left:2266;top:8174;height:264;width:264;" filled="f" stroked="t" coordsize="21600,21600" o:gfxdata="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dMCTb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椭圆 555" o:spid="_x0000_s5578" o:spt="3" type="#_x0000_t3" style="position:absolute;left:3832;top:8174;height:264;width:264;" filled="f" stroked="t" coordsize="21600,21600" o:gfxdata="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p+n1rsAAADd&#10;AAAADwAAAAAAAAABACAAAAAiAAAAZHJzL2Rvd25yZXYueG1sUEsBAhQAFAAAAAgAh07iQDMvBZ47&#10;AAAAOQAAABAAAAAAAAAAAQAgAAAACgEAAGRycy9zaGFwZXhtbC54bWxQSwUGAAAAAAYABgBbAQAA&#10;tAMAAAAA&#10;">
                <v:path/>
                <v:fill on="f" focussize="0,0"/>
                <v:stroke weight="0.5pt" color="#000000" joinstyle="round"/>
                <v:imagedata o:title=""/>
                <o:lock v:ext="edit" aspectratio="f"/>
              </v:shape>
              <v:shape id="椭圆 556" o:spid="_x0000_s5579" o:spt="3" type="#_x0000_t3" style="position:absolute;left:5398;top:8174;height:264;width:264;" filled="f" stroked="t" coordsize="21600,21600" o:gfxdata="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TTmh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557" o:spid="_x0000_s5580" o:spt="3" type="#_x0000_t3" style="position:absolute;left:6965;top:8174;height:264;width:264;" filled="f" stroked="t" coordsize="21600,21600" o:gfxdata="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AZw6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任意多边形 558" o:spid="_x0000_s5581" style="position:absolute;left:2371;top:7973;height:316;width:509;" filled="f" stroked="t" coordsize="509,316" o:gfxdata="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0m6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shape id="任意多边形 559" o:spid="_x0000_s5582" style="position:absolute;left:3952;top:7973;height:316;width:509;" filled="f" stroked="t" coordsize="509,316" o:gfxdata="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s+wh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shape id="任意多边形 560" o:spid="_x0000_s5583" style="position:absolute;left:5537;top:7973;height:316;width:509;" filled="f" stroked="t" coordsize="509,316" o:gfxdata="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hhcla8AAAA&#10;3QAAAA8AAAAAAAAAAQAgAAAAIgAAAGRycy9kb3ducmV2LnhtbFBLAQIUABQAAAAIAIdO4kAzLwWe&#10;OwAAADkAAAAQAAAAAAAAAAEAIAAAAAsBAABkcnMvc2hhcGV4bWwueG1sUEsFBgAAAAAGAAYAWwEA&#10;ALUDAAAAAA==&#10;" path="m0,316c37,285,74,254,159,201c244,148,448,33,509,0e">
                <v:fill on="f" focussize="0,0"/>
                <v:stroke weight="0.5pt" color="#000000" joinstyle="round"/>
                <v:imagedata o:title=""/>
                <o:lock v:ext="edit" aspectratio="f"/>
              </v:shape>
              <v:shape id="任意多边形 561" o:spid="_x0000_s5584" style="position:absolute;left:7074;top:7973;height:316;width:509;" filled="f" stroked="t" coordsize="509,316" o:gfxdata="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LdfN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group>
            <v:group id="组合 562" o:spid="_x0000_s5585" o:spt="203" style="position:absolute;left:3565;top:12483;height:427;width:4590;" coordorigin="2266,7906" coordsize="5394,532" o:gfxdata="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ta5sxL0AAADdAAAADwAAAAAAAAABACAAAAAiAAAAZHJzL2Rvd25yZXYueG1s&#10;UEsBAhQAFAAAAAgAh07iQDMvBZ47AAAAOQAAABUAAAAAAAAAAQAgAAAADAEAAGRycy9ncm91cHNo&#10;YXBleG1sLnhtbFBLBQYAAAAABgAGAGABAADJAwAAAAA=&#10;">
              <o:lock v:ext="edit" aspectratio="f"/>
              <v:shape id="自选图形 563" o:spid="_x0000_s5586" style="position:absolute;left:4395;top:7906;height:143;width:143;rotation:-5993947f;" filled="f" stroked="t" coordsize="21600,21600" o:gfxdata="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1OTrugAAAN0A&#10;AAAPAAAAAAAAAAEAIAAAACIAAABkcnMvZG93bnJldi54bWxQSwECFAAUAAAACACHTuJAMy8FnjsA&#10;AAA5AAAAEAAAAAAAAAABACAAAAAJAQAAZHJzL3NoYXBleG1sLnhtbFBLBQYAAAAABgAGAFsBAACz&#10;AwAAAAA=&#10;" path="m0,0l5400,21600,16200,21600,21600,0xe">
                <v:path o:connectlocs="18900,10800;10800,21600;2700,10800;10800,0" o:connectangles="0,0,0,0"/>
                <v:fill on="f" focussize="0,0"/>
                <v:stroke weight="0.5pt" color="#000000" joinstyle="miter"/>
                <v:imagedata o:title=""/>
                <o:lock v:ext="edit" aspectratio="f"/>
              </v:shape>
              <v:shape id="自选图形 564" o:spid="_x0000_s5587" style="position:absolute;left:5980;top:7906;height:143;width:143;rotation:-5993947f;" filled="f" stroked="t" coordsize="21600,21600" o:gfxdata="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mCh8u8AAAA&#10;3QAAAA8AAAAAAAAAAQAgAAAAIgAAAGRycy9kb3ducmV2LnhtbFBLAQIUABQAAAAIAIdO4kAzLwWe&#10;OwAAADkAAAAQAAAAAAAAAAEAIAAAAAsBAABkcnMvc2hhcGV4bWwueG1sUEsFBgAAAAAGAAYAWwEA&#10;ALUDAAAAAA==&#10;" path="m0,0l5400,21600,16200,21600,21600,0xe">
                <v:path o:connectlocs="18900,10800;10800,21600;2700,10800;10800,0" o:connectangles="0,0,0,0"/>
                <v:fill on="f" focussize="0,0"/>
                <v:stroke weight="0.5pt" color="#000000" joinstyle="miter"/>
                <v:imagedata o:title=""/>
                <o:lock v:ext="edit" aspectratio="f"/>
              </v:shape>
              <v:shape id="自选图形 565" o:spid="_x0000_s5588" style="position:absolute;left:7517;top:7906;height:143;width:143;rotation:-5993947f;" filled="f" stroked="t" coordsize="21600,21600" o:gfxdata="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bOIlC2AAAA3QAAAA8A&#10;AAAAAAAAAQAgAAAAIgAAAGRycy9kb3ducmV2LnhtbFBLAQIUABQAAAAIAIdO4kAzLwWeOwAAADkA&#10;AAAQAAAAAAAAAAEAIAAAAAUBAABkcnMvc2hhcGV4bWwueG1sUEsFBgAAAAAGAAYAWwEAAK8DAAAA&#10;AA==&#10;" path="m0,0l5400,21600,16200,21600,21600,0xe">
                <v:path o:connectlocs="18900,10800;10800,21600;2700,10800;10800,0" o:connectangles="0,0,0,0"/>
                <v:fill on="f" focussize="0,0"/>
                <v:stroke weight="0.5pt" color="#000000" joinstyle="miter"/>
                <v:imagedata o:title=""/>
                <o:lock v:ext="edit" aspectratio="f"/>
              </v:shape>
              <v:shape id="自选图形 566" o:spid="_x0000_s5589" style="position:absolute;left:2814;top:7906;height:143;width:143;rotation:-5993947f;" filled="f" stroked="t" coordsize="21600,21600" o:gfxdata="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YcvCe5AAAA3QAA&#10;AA8AAAAAAAAAAQAgAAAAIgAAAGRycy9kb3ducmV2LnhtbFBLAQIUABQAAAAIAIdO4kAzLwWeOwAA&#10;ADkAAAAQAAAAAAAAAAEAIAAAAAgBAABkcnMvc2hhcGV4bWwueG1sUEsFBgAAAAAGAAYAWwEAALID&#10;AAAAAA==&#10;" path="m0,0l5400,21600,16200,21600,21600,0xe">
                <v:path o:connectlocs="18900,10800;10800,21600;2700,10800;10800,0" o:connectangles="0,0,0,0"/>
                <v:fill on="f" focussize="0,0"/>
                <v:stroke weight="0.5pt" color="#000000" joinstyle="miter"/>
                <v:imagedata o:title=""/>
                <o:lock v:ext="edit" aspectratio="f"/>
              </v:shape>
              <v:shape id="椭圆 567" o:spid="_x0000_s5590" o:spt="3" type="#_x0000_t3" style="position:absolute;left:2266;top:8174;height:264;width:264;" filled="f" stroked="t" coordsize="21600,21600" o:gfxdata="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521Wh7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568" o:spid="_x0000_s5591" o:spt="3" type="#_x0000_t3" style="position:absolute;left:3832;top:8174;height:264;width:264;" filled="f" stroked="t" coordsize="21600,21600" o:gfxdata="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ITO87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569" o:spid="_x0000_s5592" o:spt="3" type="#_x0000_t3" style="position:absolute;left:5398;top:8174;height:264;width:264;" filled="f" stroked="t" coordsize="21600,21600" o:gfxdata="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8hraL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570" o:spid="_x0000_s5593" o:spt="3" type="#_x0000_t3" style="position:absolute;left:6965;top:8174;height:264;width:264;" filled="f" stroked="t" coordsize="21600,21600" o:gfxdata="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9xr1H7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任意多边形 571" o:spid="_x0000_s5594" style="position:absolute;left:2371;top:7973;height:316;width:509;" filled="f" stroked="t" coordsize="509,316" o:gfxdata="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UEdcL4A&#10;AADdAAAADwAAAAAAAAABACAAAAAiAAAAZHJzL2Rvd25yZXYueG1sUEsBAhQAFAAAAAgAh07iQDMv&#10;BZ47AAAAOQAAABAAAAAAAAAAAQAgAAAADQEAAGRycy9zaGFwZXhtbC54bWxQSwUGAAAAAAYABgBb&#10;AQAAtwMAAAAA&#10;" path="m0,316c37,285,74,254,159,201c244,148,448,33,509,0e">
                <v:fill on="f" focussize="0,0"/>
                <v:stroke weight="0.5pt" color="#000000" joinstyle="round"/>
                <v:imagedata o:title=""/>
                <o:lock v:ext="edit" aspectratio="f"/>
              </v:shape>
              <v:shape id="任意多边形 572" o:spid="_x0000_s5595" style="position:absolute;left:3952;top:7973;height:316;width:509;" filled="f" stroked="t" coordsize="509,316" o:gfxdata="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3okC&#10;wAAAAN0AAAAPAAAAAAAAAAEAIAAAACIAAABkcnMvZG93bnJldi54bWxQSwECFAAUAAAACACHTuJA&#10;My8FnjsAAAA5AAAAEAAAAAAAAAABACAAAAAPAQAAZHJzL3NoYXBleG1sLnhtbFBLBQYAAAAABgAG&#10;AFsBAAC5AwAAAAA=&#10;" path="m0,316c37,285,74,254,159,201c244,148,448,33,509,0e">
                <v:fill on="f" focussize="0,0"/>
                <v:stroke weight="0.5pt" color="#000000" joinstyle="round"/>
                <v:imagedata o:title=""/>
                <o:lock v:ext="edit" aspectratio="f"/>
              </v:shape>
              <v:shape id="任意多边形 573" o:spid="_x0000_s5596" style="position:absolute;left:5537;top:7973;height:316;width:509;" filled="f" stroked="t" coordsize="509,316" o:gfxdata="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kiyZ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shape id="任意多边形 574" o:spid="_x0000_s5597" style="position:absolute;left:7074;top:7973;height:316;width:509;" filled="f" stroked="t" coordsize="509,316" o:gfxdata="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cRPZ&#10;wAAAAN0AAAAPAAAAAAAAAAEAIAAAACIAAABkcnMvZG93bnJldi54bWxQSwECFAAUAAAACACHTuJA&#10;My8FnjsAAAA5AAAAEAAAAAAAAAABACAAAAAPAQAAZHJzL3NoYXBleG1sLnhtbFBLBQYAAAAABgAG&#10;AFsBAAC5AwAAAAA=&#10;" path="m0,316c37,285,74,254,159,201c244,148,448,33,509,0e">
                <v:fill on="f" focussize="0,0"/>
                <v:stroke weight="0.5pt" color="#000000" joinstyle="round"/>
                <v:imagedata o:title=""/>
                <o:lock v:ext="edit" aspectratio="f"/>
              </v:shape>
            </v:group>
            <v:line id="直线 575" o:spid="_x0000_s5598" o:spt="20" style="position:absolute;left:3128;top:11998;height:0;width:5081;" filled="f" stroked="t" coordsize="21600,21600" o:gfxdata="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2e6g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576" o:spid="_x0000_s5599" o:spt="20" style="position:absolute;left:3905;top:12536;height:0;width:4304;" filled="f" stroked="t" coordsize="21600,21600" o:gfxdata="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CsfG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577" o:spid="_x0000_s5600" o:spt="20" style="position:absolute;left:3128;top:13075;height:0;width:5559;" filled="f" stroked="t" coordsize="21600,21600" o:gfxdata="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8KHb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578" o:spid="_x0000_s5601" o:spt="20" style="position:absolute;left:3905;top:13614;height:0;width:4304;" filled="f" stroked="t" coordsize="21600,21600" o:gfxdata="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I4i9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579" o:spid="_x0000_s5602" o:spt="20" style="position:absolute;left:3128;top:14153;height:0;width:5081;" filled="f" stroked="t" coordsize="21600,21600" o:gfxdata="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y8g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shape id="任意多边形 580" o:spid="_x0000_s5603" style="position:absolute;left:8209;top:12533;height:532;width:434;" filled="f" stroked="t" coordsize="510,663" o:gfxdata="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XbMersAAADd&#10;AAAADwAAAAAAAAABACAAAAAiAAAAZHJzL2Rvd25yZXYueG1sUEsBAhQAFAAAAAgAh07iQDMvBZ47&#10;AAAAOQAAABAAAAAAAAAAAQAgAAAACgEAAGRycy9zaGFwZXhtbC54bWxQSwUGAAAAAAYABgBbAQAA&#10;tAMAAAAA&#10;" path="m0,0c35,12,85,4,106,35c146,95,159,141,176,211c182,264,187,317,194,369c198,399,207,427,211,457c218,509,209,566,229,615c236,632,263,627,281,632c390,663,356,650,510,650e">
              <v:fill on="f" focussize="0,0"/>
              <v:stroke weight="0.5pt" color="#000000" joinstyle="round"/>
              <v:imagedata o:title=""/>
              <o:lock v:ext="edit" aspectratio="f"/>
            </v:shape>
            <v:shape id="任意多边形 581" o:spid="_x0000_s5604" style="position:absolute;left:8209;top:11998;height:1014;width:478;" filled="f" stroked="t" coordsize="562,1264" o:gfxdata="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50&#10;PUvCAAAA3QAAAA8AAAAAAAAAAQAgAAAAIgAAAGRycy9kb3ducmV2LnhtbFBLAQIUABQAAAAIAIdO&#10;4kAzLwWeOwAAADkAAAAQAAAAAAAAAAEAIAAAABEBAABkcnMvc2hhcGV4bWwueG1sUEsFBgAAAAAG&#10;AAYAWwEAALsDAAAAAA==&#10;" path="m0,0c29,6,62,2,88,17c106,27,114,51,123,70c163,159,181,258,211,351c222,565,230,775,281,983c287,1042,290,1101,299,1159c302,1177,304,1198,317,1211c330,1224,351,1224,369,1229c438,1249,491,1264,562,1264e">
              <v:fill on="f" focussize="0,0"/>
              <v:stroke weight="0.5pt" color="#000000" joinstyle="round"/>
              <v:imagedata o:title=""/>
              <o:lock v:ext="edit" aspectratio="f"/>
            </v:shape>
            <v:shape id="任意多边形 582" o:spid="_x0000_s5605" style="position:absolute;left:8147;top:13124;height:493;width:525;" filled="f" stroked="t" coordsize="616,614" o:gfxdata="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z6WovQAA&#10;AN0AAAAPAAAAAAAAAAEAIAAAACIAAABkcnMvZG93bnJldi54bWxQSwECFAAUAAAACACHTuJAMy8F&#10;njsAAAA5AAAAEAAAAAAAAAABACAAAAAMAQAAZHJzL3NoYXBleG1sLnhtbFBLBQYAAAAABgAGAFsB&#10;AAC2AwAAAAA=&#10;" path="m19,614c37,608,59,610,72,597c169,501,0,575,142,526c189,391,120,556,213,439c225,424,222,403,230,386c239,367,253,351,265,333c289,216,310,0,476,0c523,0,569,0,616,0e">
              <v:fill on="f" focussize="0,0"/>
              <v:stroke weight="0.5pt" color="#000000" joinstyle="round"/>
              <v:imagedata o:title=""/>
              <o:lock v:ext="edit" aspectratio="f"/>
            </v:shape>
            <v:shape id="任意多边形 583" o:spid="_x0000_s5606" style="position:absolute;left:8195;top:13202;height:961;width:523;" filled="f" stroked="t" coordsize="614,1198" o:gfxdata="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sIk974A&#10;AADdAAAADwAAAAAAAAABACAAAAAiAAAAZHJzL2Rvd25yZXYueG1sUEsBAhQAFAAAAAgAh07iQDMv&#10;BZ47AAAAOQAAABAAAAAAAAAAAQAgAAAADQEAAGRycy9zaGFwZXhtbC54bWxQSwUGAAAAAAYABgBb&#10;AQAAtwMAAAAA&#10;" path="m16,1186c57,1065,0,1198,87,1098c159,1015,159,985,192,887c205,847,262,782,262,782c284,569,281,353,350,149c366,101,371,19,438,9c496,0,555,9,614,9e">
              <v:fill on="f" focussize="0,0"/>
              <v:stroke weight="0.5pt" color="#000000" joinstyle="round"/>
              <v:imagedata o:title=""/>
              <o:lock v:ext="edit" aspectratio="f"/>
            </v:shape>
            <v:shape id="任意多边形 584" o:spid="_x0000_s5607" style="position:absolute;left:8675;top:12490;height:593;width:998;" filled="f" stroked="t" coordsize="1173,738" o:gfxdata="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tXdUy8AAAA&#10;3QAAAA8AAAAAAAAAAQAgAAAAIgAAAGRycy9kb3ducmV2LnhtbFBLAQIUABQAAAAIAIdO4kAzLwWe&#10;OwAAADkAAAAQAAAAAAAAAAEAIAAAAAsBAABkcnMvc2hhcGV4bWwueG1sUEsFBgAAAAAGAAYAWwEA&#10;ALUDAAAAAA==&#10;" path="m32,738c159,695,0,738,155,738c226,738,296,726,366,720c404,663,414,609,436,545c457,412,482,285,524,158c530,141,526,116,541,106c594,71,622,37,682,18c804,38,800,28,910,0c1115,21,1027,18,1173,18e">
              <v:fill on="f" focussize="0,0"/>
              <v:stroke weight="0.5pt" color="#000000" joinstyle="round"/>
              <v:imagedata o:title=""/>
              <o:lock v:ext="edit" aspectratio="f"/>
            </v:shape>
            <v:shape id="任意多边形 585" o:spid="_x0000_s5608" style="position:absolute;left:8718;top:13083;height:745;width:1000;" filled="f" stroked="t" coordsize="1176,931" o:gfxdata="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PQgTS8AAAA&#10;3QAAAA8AAAAAAAAAAQAgAAAAIgAAAGRycy9kb3ducmV2LnhtbFBLAQIUABQAAAAIAIdO4kAzLwWe&#10;OwAAADkAAAAQAAAAAAAAAAEAIAAAAAsBAABkcnMvc2hhcGV4bWwueG1sUEsFBgAAAAAGAAYAWwEA&#10;ALUDAAAAAA==&#10;" path="m0,0c120,39,247,30,368,70c374,99,384,128,386,158c396,327,387,498,403,667c405,684,428,689,439,702c452,718,458,741,474,755c611,875,775,902,948,931c1024,920,1100,895,1176,895e">
              <v:fill on="f" focussize="0,0"/>
              <v:stroke weight="0.5pt" color="#000000" joinstyle="round"/>
              <v:imagedata o:title=""/>
              <o:lock v:ext="edit" aspectratio="f"/>
            </v:shape>
            <v:shape id="任意多边形 586" o:spid="_x0000_s5609" style="position:absolute;left:8532;top:12969;height:311;width:271;" filled="f" stroked="t" coordsize="318,387" o:gfxdata="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CsRsvQAA&#10;AN0AAAAPAAAAAAAAAAEAIAAAACIAAABkcnMvZG93bnJldi54bWxQSwECFAAUAAAACACHTuJAMy8F&#10;njsAAAA5AAAAEAAAAAAAAAABACAAAAAMAQAAZHJzL3NoYXBleG1sLnhtbFBLBQYAAAAABgAGAFsB&#10;AAC2AwAAAAA=&#10;" path="m7,352c13,241,0,127,24,18c28,0,64,23,77,36c90,49,89,71,95,88c101,164,112,240,112,316c112,363,95,223,95,176c95,151,121,80,130,53c159,97,182,119,182,176c182,229,165,387,165,334c165,240,176,147,182,53c318,99,235,52,235,334e">
              <v:fill on="f" focussize="0,0"/>
              <v:stroke weight="0.5pt" color="#000000" joinstyle="round"/>
              <v:imagedata o:title=""/>
              <o:lock v:ext="edit" aspectratio="f"/>
            </v:shape>
            <v:group id="组合 587" o:spid="_x0000_s5610" o:spt="203" style="position:absolute;left:3039;top:11944;height:427;width:4590;" coordorigin="2266,7906" coordsize="5394,532" o:gfxdata="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pLEkq+AAAA3QAAAA8AAAAAAAAAAQAgAAAAIgAAAGRycy9kb3ducmV2Lnht&#10;bFBLAQIUABQAAAAIAIdO4kAzLwWeOwAAADkAAAAVAAAAAAAAAAEAIAAAAA0BAABkcnMvZ3JvdXBz&#10;aGFwZXhtbC54bWxQSwUGAAAAAAYABgBgAQAAygMAAAAA&#10;">
              <o:lock v:ext="edit" aspectratio="f"/>
              <v:shape id="自选图形 588" o:spid="_x0000_s5611" style="position:absolute;left:4395;top:7906;height:143;width:143;rotation:-5993947f;" filled="f" stroked="t" coordsize="21600,21600" o:gfxdata="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tWcyugAAAN0A&#10;AAAPAAAAAAAAAAEAIAAAACIAAABkcnMvZG93bnJldi54bWxQSwECFAAUAAAACACHTuJAMy8FnjsA&#10;AAA5AAAAEAAAAAAAAAABACAAAAAJAQAAZHJzL3NoYXBleG1sLnhtbFBLBQYAAAAABgAGAFsBAACz&#10;AwAAAAA=&#10;" path="m0,0l5400,21600,16200,21600,21600,0xe">
                <v:path o:connectlocs="18900,10800;10800,21600;2700,10800;10800,0" o:connectangles="0,0,0,0"/>
                <v:fill on="f" focussize="0,0"/>
                <v:stroke weight="0.5pt" color="#000000" joinstyle="miter"/>
                <v:imagedata o:title=""/>
                <o:lock v:ext="edit" aspectratio="f"/>
              </v:shape>
              <v:shape id="自选图形 589" o:spid="_x0000_s5612" style="position:absolute;left:5980;top:7906;height:143;width:143;rotation:-5993947f;" filled="f" stroked="t" coordsize="21600,21600" o:gfxdata="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cKpugAAAN0A&#10;AAAPAAAAAAAAAAEAIAAAACIAAABkcnMvZG93bnJldi54bWxQSwECFAAUAAAACACHTuJAMy8FnjsA&#10;AAA5AAAAEAAAAAAAAAABACAAAAAJAQAAZHJzL3NoYXBleG1sLnhtbFBLBQYAAAAABgAGAFsBAACz&#10;AwAAAAA=&#10;" path="m0,0l5400,21600,16200,21600,21600,0xe">
                <v:path o:connectlocs="18900,10800;10800,21600;2700,10800;10800,0" o:connectangles="0,0,0,0"/>
                <v:fill on="f" focussize="0,0"/>
                <v:stroke weight="0.5pt" color="#000000" joinstyle="miter"/>
                <v:imagedata o:title=""/>
                <o:lock v:ext="edit" aspectratio="f"/>
              </v:shape>
              <v:shape id="自选图形 590" o:spid="_x0000_s5613" style="position:absolute;left:7517;top:7906;height:143;width:143;rotation:-5993947f;" filled="f" stroked="t" coordsize="21600,21600" o:gfxdata="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krXN65AAAA3QAA&#10;AA8AAAAAAAAAAQAgAAAAIgAAAGRycy9kb3ducmV2LnhtbFBLAQIUABQAAAAIAIdO4kAzLwWeOwAA&#10;ADkAAAAQAAAAAAAAAAEAIAAAAAgBAABkcnMvc2hhcGV4bWwueG1sUEsFBgAAAAAGAAYAWwEAALID&#10;AAAAAA==&#10;" path="m0,0l5400,21600,16200,21600,21600,0xe">
                <v:path o:connectlocs="18900,10800;10800,21600;2700,10800;10800,0" o:connectangles="0,0,0,0"/>
                <v:fill on="f" focussize="0,0"/>
                <v:stroke weight="0.5pt" color="#000000" joinstyle="miter"/>
                <v:imagedata o:title=""/>
                <o:lock v:ext="edit" aspectratio="f"/>
              </v:shape>
              <v:shape id="自选图形 591" o:spid="_x0000_s5614" style="position:absolute;left:2814;top:7906;height:143;width:143;rotation:-5993947f;" filled="f" stroked="t" coordsize="21600,21600" o:gfxdata="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mf5RbgAAADdAAAA&#10;DwAAAAAAAAABACAAAAAiAAAAZHJzL2Rvd25yZXYueG1sUEsBAhQAFAAAAAgAh07iQDMvBZ47AAAA&#10;OQAAABAAAAAAAAAAAQAgAAAABwEAAGRycy9zaGFwZXhtbC54bWxQSwUGAAAAAAYABgBbAQAAsQMA&#10;AAAA&#10;" path="m0,0l5400,21600,16200,21600,21600,0xe">
                <v:path o:connectlocs="18900,10800;10800,21600;2700,10800;10800,0" o:connectangles="0,0,0,0"/>
                <v:fill on="f" focussize="0,0"/>
                <v:stroke weight="0.5pt" color="#000000" joinstyle="miter"/>
                <v:imagedata o:title=""/>
                <o:lock v:ext="edit" aspectratio="f"/>
              </v:shape>
              <v:shape id="椭圆 592" o:spid="_x0000_s5615" o:spt="3" type="#_x0000_t3" style="position:absolute;left:2266;top:8174;height:264;width:264;" filled="f" stroked="t" coordsize="21600,21600" o:gfxdata="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nFIgy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593" o:spid="_x0000_s5616" o:spt="3" type="#_x0000_t3" style="position:absolute;left:3832;top:8174;height:264;width:264;" filled="f" stroked="t" coordsize="21600,21600" o:gfxdata="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omHl7gAAADdAAAA&#10;DwAAAAAAAAABACAAAAAiAAAAZHJzL2Rvd25yZXYueG1sUEsBAhQAFAAAAAgAh07iQDMvBZ47AAAA&#10;OQAAABAAAAAAAAAAAQAgAAAABwEAAGRycy9zaGFwZXhtbC54bWxQSwUGAAAAAAYABgBbAQAAsQMA&#10;AAAA&#10;">
                <v:path/>
                <v:fill on="f" focussize="0,0"/>
                <v:stroke weight="0.5pt" color="#000000" joinstyle="round"/>
                <v:imagedata o:title=""/>
                <o:lock v:ext="edit" aspectratio="f"/>
              </v:shape>
              <v:shape id="椭圆 594" o:spid="_x0000_s5617" o:spt="3" type="#_x0000_t3" style="position:absolute;left:5398;top:8174;height:264;width:264;" filled="f" stroked="t" coordsize="21600,21600" o:gfxdata="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mq417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椭圆 595" o:spid="_x0000_s5618" o:spt="3" type="#_x0000_t3" style="position:absolute;left:6965;top:8174;height:264;width:264;" filled="f" stroked="t" coordsize="21600,21600" o:gfxdata="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SYdTLsAAADd&#10;AAAADwAAAAAAAAABACAAAAAiAAAAZHJzL2Rvd25yZXYueG1sUEsBAhQAFAAAAAgAh07iQDMvBZ47&#10;AAAAOQAAABAAAAAAAAAAAQAgAAAACgEAAGRycy9zaGFwZXhtbC54bWxQSwUGAAAAAAYABgBbAQAA&#10;tAMAAAAA&#10;">
                <v:path/>
                <v:fill on="f" focussize="0,0"/>
                <v:stroke weight="0.5pt" color="#000000" joinstyle="round"/>
                <v:imagedata o:title=""/>
                <o:lock v:ext="edit" aspectratio="f"/>
              </v:shape>
              <v:shape id="任意多边形 596" o:spid="_x0000_s5619" style="position:absolute;left:2371;top:7973;height:316;width:509;" filled="f" stroked="t" coordsize="509,316" o:gfxdata="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zjzs+8AAAA&#10;3QAAAA8AAAAAAAAAAQAgAAAAIgAAAGRycy9kb3ducmV2LnhtbFBLAQIUABQAAAAIAIdO4kAzLwWe&#10;OwAAADkAAAAQAAAAAAAAAAEAIAAAAAsBAABkcnMvc2hhcGV4bWwueG1sUEsFBgAAAAAGAAYAWwEA&#10;ALUDAAAAAA==&#10;" path="m0,316c37,285,74,254,159,201c244,148,448,33,509,0e">
                <v:fill on="f" focussize="0,0"/>
                <v:stroke weight="0.5pt" color="#000000" joinstyle="round"/>
                <v:imagedata o:title=""/>
                <o:lock v:ext="edit" aspectratio="f"/>
              </v:shape>
              <v:shape id="任意多边形 597" o:spid="_x0000_s5620" style="position:absolute;left:3952;top:7973;height:316;width:509;" filled="f" stroked="t" coordsize="509,316" o:gfxdata="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Ova1S8AAAA&#10;3QAAAA8AAAAAAAAAAQAgAAAAIgAAAGRycy9kb3ducmV2LnhtbFBLAQIUABQAAAAIAIdO4kAzLwWe&#10;OwAAADkAAAAQAAAAAAAAAAEAIAAAAAsBAABkcnMvc2hhcGV4bWwueG1sUEsFBgAAAAAGAAYAWwEA&#10;ALUDAAAAAA==&#10;" path="m0,316c37,285,74,254,159,201c244,148,448,33,509,0e">
                <v:fill on="f" focussize="0,0"/>
                <v:stroke weight="0.5pt" color="#000000" joinstyle="round"/>
                <v:imagedata o:title=""/>
                <o:lock v:ext="edit" aspectratio="f"/>
              </v:shape>
              <v:shape id="任意多边形 598" o:spid="_x0000_s5621" style="position:absolute;left:5537;top:7973;height:316;width:509;" filled="f" stroked="t" coordsize="509,316" o:gfxdata="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EbzIL4A&#10;AADdAAAADwAAAAAAAAABACAAAAAiAAAAZHJzL2Rvd25yZXYueG1sUEsBAhQAFAAAAAgAh07iQDMv&#10;BZ47AAAAOQAAABAAAAAAAAAAAQAgAAAADQEAAGRycy9zaGFwZXhtbC54bWxQSwUGAAAAAAYABgBb&#10;AQAAtwMAAAAA&#10;" path="m0,316c37,285,74,254,159,201c244,148,448,33,509,0e">
                <v:fill on="f" focussize="0,0"/>
                <v:stroke weight="0.5pt" color="#000000" joinstyle="round"/>
                <v:imagedata o:title=""/>
                <o:lock v:ext="edit" aspectratio="f"/>
              </v:shape>
              <v:shape id="任意多边形 599" o:spid="_x0000_s5622" style="position:absolute;left:7074;top:7973;height:316;width:509;" filled="f" stroked="t" coordsize="509,316" o:gfxdata="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Cla7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group>
            <v:line id="直线 600" o:spid="_x0000_s5623" o:spt="20" style="position:absolute;left:4315;top:11674;height:0;width:1609;" filled="f" stroked="t" coordsize="21600,21600" o:gfxdata="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xz/4b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601" o:spid="_x0000_s5624" o:spt="20" style="position:absolute;left:5924;top:11674;height:385;width:219;" filled="f" stroked="t" coordsize="21600,21600" o:gfxdata="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YNxJ&#10;wAAAAN0AAAAPAAAAAAAAAAEAIAAAACIAAABkcnMvZG93bnJldi54bWxQSwECFAAUAAAACACHTuJA&#10;My8FnjsAAAA5AAAAEAAAAAAAAAABACAAAAAPAQAAZHJzL3NoYXBleG1sLnhtbFBLBQYAAAAABgAG&#10;AFsBAAC5AwAAAAA=&#10;">
              <v:path arrowok="t"/>
              <v:fill on="f" focussize="0,0"/>
              <v:stroke weight="0.5pt" color="#000000" joinstyle="round" endarrow="classic" endarrowwidth="narrow" endarrowlength="long"/>
              <v:imagedata o:title=""/>
              <o:lock v:ext="edit" aspectratio="f"/>
            </v:line>
            <v:line id="直线 602" o:spid="_x0000_s5625" o:spt="20" style="position:absolute;left:4540;top:11674;height:385;width:220;" filled="f" stroked="t" coordsize="21600,21600" o:gfxdata="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LHnSvQAA&#10;AN0AAAAPAAAAAAAAAAEAIAAAACIAAABkcnMvZG93bnJldi54bWxQSwECFAAUAAAACACHTuJAMy8F&#10;njsAAAA5AAAAEAAAAAAAAAABACAAAAAMAQAAZHJzL3NoYXBleG1sLnhtbFBLBQYAAAAABgAGAFsB&#10;AAC2AwAAAAA=&#10;">
              <v:path arrowok="t"/>
              <v:fill on="f" focussize="0,0"/>
              <v:stroke weight="0.5pt" color="#000000" joinstyle="round" endarrow="classic" endarrowwidth="narrow" endarrowlength="long"/>
              <v:imagedata o:title=""/>
              <o:lock v:ext="edit" aspectratio="f"/>
            </v:line>
            <v:line id="直线 603" o:spid="_x0000_s5626" o:spt="20" style="position:absolute;left:6565;top:11674;height:0;width:1172;" filled="f" stroked="t" coordsize="21600,21600" o:gfxdata="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Hv2P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604" o:spid="_x0000_s5627" o:spt="20" style="position:absolute;left:6796;top:11674;height:324;width:154;" filled="f" stroked="t" coordsize="21600,21600" o:gfxdata="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rHvzr4A&#10;AADdAAAADwAAAAAAAAABACAAAAAiAAAAZHJzL2Rvd25yZXYueG1sUEsBAhQAFAAAAAgAh07iQDMv&#10;BZ47AAAAOQAAABAAAAAAAAAAAQAgAAAADQEAAGRycy9zaGFwZXhtbC54bWxQSwUGAAAAAAYABgBb&#10;AQAAtwMAAAAA&#10;">
              <v:path arrowok="t"/>
              <v:fill on="f" focussize="0,0"/>
              <v:stroke weight="0.5pt" color="#000000" joinstyle="round" endarrow="classic" endarrowwidth="narrow" endarrowlength="long"/>
              <v:imagedata o:title=""/>
              <o:lock v:ext="edit" aspectratio="f"/>
            </v:line>
            <v:line id="直线 605" o:spid="_x0000_s5628" o:spt="20" style="position:absolute;left:7737;top:11674;height:324;width:154;" filled="f" stroked="t" coordsize="21600,21600" o:gfxdata="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mNxub4A&#10;AADdAAAADwAAAAAAAAABACAAAAAiAAAAZHJzL2Rvd25yZXYueG1sUEsBAhQAFAAAAAgAh07iQDMv&#10;BZ47AAAAOQAAABAAAAAAAAAAAQAgAAAADQEAAGRycy9zaGFwZXhtbC54bWxQSwUGAAAAAAYABgBb&#10;AQAAtwMAAAAA&#10;">
              <v:path arrowok="t"/>
              <v:fill on="f" focussize="0,0"/>
              <v:stroke weight="0.5pt" color="#000000" joinstyle="round" endarrow="classic" endarrowwidth="narrow" endarrowlength="long"/>
              <v:imagedata o:title=""/>
              <o:lock v:ext="edit" aspectratio="f"/>
            </v:line>
            <v:line id="直线 606" o:spid="_x0000_s5629" o:spt="20" style="position:absolute;left:8718;top:11944;flip:y;height:1068;width:253;" filled="f" stroked="t" coordsize="21600,21600" o:gfxdata="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zN8fL4A&#10;AADdAAAADwAAAAAAAAABACAAAAAiAAAAZHJzL2Rvd25yZXYueG1sUEsBAhQAFAAAAAgAh07iQDMv&#10;BZ47AAAAOQAAABAAAAAAAAAAAQAgAAAADQEAAGRycy9zaGFwZXhtbC54bWxQSwUGAAAAAAYABgBb&#10;AQAAtwMAAAAA&#10;">
              <v:path arrowok="t"/>
              <v:fill on="f" focussize="0,0"/>
              <v:stroke weight="0.5pt" color="#000000" joinstyle="round"/>
              <v:imagedata o:title=""/>
              <o:lock v:ext="edit" aspectratio="f"/>
            </v:line>
            <v:line id="直线 607" o:spid="_x0000_s5630" o:spt="20" style="position:absolute;left:8971;top:11944;height:0;width:1076;" filled="f" stroked="t" coordsize="21600,21600" o:gfxdata="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SX7j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608" o:spid="_x0000_s5631" o:spt="20" style="position:absolute;left:3500;top:14214;height:854;width:815;" filled="f" stroked="t" coordsize="21600,21600" o:gfxdata="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96FOG8AAAA&#10;3QAAAA8AAAAAAAAAAQAgAAAAIgAAAGRycy9kb3ducmV2LnhtbFBLAQIUABQAAAAIAIdO4kAzLwWe&#10;OwAAADkAAAAQAAAAAAAAAAEAIAAAAAsBAABkcnMvc2hhcGV4bWwueG1sUEsFBgAAAAAGAAYAWwEA&#10;ALUDAAAAAA==&#10;">
              <v:path arrowok="t"/>
              <v:fill on="f" focussize="0,0"/>
              <v:stroke weight="0.5pt" color="#000000" joinstyle="round" startarrow="classic" startarrowwidth="narrow" startarrowlength="long" endarrowwidth="narrow" endarrowlength="long"/>
              <v:imagedata o:title=""/>
              <o:lock v:ext="edit" aspectratio="f"/>
            </v:line>
            <v:line id="直线 609" o:spid="_x0000_s5632" o:spt="20" style="position:absolute;left:4315;top:15068;height:0;width:2410;" filled="f" stroked="t" coordsize="21600,21600" o:gfxdata="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rvAYL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610" o:spid="_x0000_s5633" o:spt="20" style="position:absolute;left:4884;top:14214;height:854;width:815;" filled="f" stroked="t" coordsize="21600,21600" o:gfxdata="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DkLw28AAAA&#10;3QAAAA8AAAAAAAAAAQAgAAAAIgAAAGRycy9kb3ducmV2LnhtbFBLAQIUABQAAAAIAIdO4kAzLwWe&#10;OwAAADkAAAAQAAAAAAAAAAEAIAAAAAsBAABkcnMvc2hhcGV4bWwueG1sUEsFBgAAAAAGAAYAWwEA&#10;ALUDAAAAAA==&#10;">
              <v:path arrowok="t"/>
              <v:fill on="f" focussize="0,0"/>
              <v:stroke weight="0.5pt" color="#000000" joinstyle="round" startarrow="classic" startarrowwidth="narrow" startarrowlength="long" endarrowwidth="narrow" endarrowlength="long"/>
              <v:imagedata o:title=""/>
              <o:lock v:ext="edit" aspectratio="f"/>
            </v:line>
          </v:group>
        </w:pict>
      </w:r>
    </w:p>
    <w:p w14:paraId="65245BA2">
      <w:pPr>
        <w:pStyle w:val="47"/>
        <w:rPr>
          <w:rFonts w:hint="default" w:cs="Times New Roman" w:asciiTheme="minorEastAsia" w:hAnsiTheme="minorEastAsia" w:eastAsiaTheme="minorEastAsia"/>
          <w:szCs w:val="24"/>
          <w:highlight w:val="none"/>
          <w:lang w:val="en-US" w:eastAsia="zh-CN"/>
        </w:rPr>
      </w:pPr>
    </w:p>
    <w:p w14:paraId="39A2B3FF">
      <w:pPr>
        <w:pStyle w:val="47"/>
        <w:rPr>
          <w:rFonts w:hint="default" w:cs="Times New Roman" w:asciiTheme="minorEastAsia" w:hAnsiTheme="minorEastAsia" w:eastAsiaTheme="minorEastAsia"/>
          <w:szCs w:val="24"/>
          <w:highlight w:val="none"/>
          <w:lang w:val="en-US" w:eastAsia="zh-CN"/>
        </w:rPr>
      </w:pPr>
    </w:p>
    <w:p w14:paraId="64896842">
      <w:pPr>
        <w:pStyle w:val="47"/>
        <w:rPr>
          <w:rFonts w:hint="default" w:cs="Times New Roman" w:asciiTheme="minorEastAsia" w:hAnsiTheme="minorEastAsia" w:eastAsiaTheme="minorEastAsia"/>
          <w:szCs w:val="24"/>
          <w:highlight w:val="none"/>
          <w:lang w:val="en-US" w:eastAsia="zh-CN"/>
        </w:rPr>
      </w:pPr>
    </w:p>
    <w:p w14:paraId="379F41EB">
      <w:pPr>
        <w:pStyle w:val="47"/>
        <w:rPr>
          <w:rFonts w:hint="default" w:cs="Times New Roman" w:asciiTheme="minorEastAsia" w:hAnsiTheme="minorEastAsia" w:eastAsiaTheme="minorEastAsia"/>
          <w:szCs w:val="24"/>
          <w:highlight w:val="none"/>
          <w:lang w:val="en-US" w:eastAsia="zh-CN"/>
        </w:rPr>
      </w:pPr>
    </w:p>
    <w:p w14:paraId="21966CAF">
      <w:pPr>
        <w:pStyle w:val="47"/>
        <w:rPr>
          <w:rFonts w:hint="default" w:cs="Times New Roman" w:asciiTheme="minorEastAsia" w:hAnsiTheme="minorEastAsia" w:eastAsiaTheme="minorEastAsia"/>
          <w:szCs w:val="24"/>
          <w:highlight w:val="none"/>
          <w:lang w:val="en-US" w:eastAsia="zh-CN"/>
        </w:rPr>
      </w:pPr>
    </w:p>
    <w:p w14:paraId="41E6CA21">
      <w:pPr>
        <w:pStyle w:val="47"/>
        <w:rPr>
          <w:rFonts w:hint="default" w:cs="Times New Roman" w:asciiTheme="minorEastAsia" w:hAnsiTheme="minorEastAsia" w:eastAsiaTheme="minorEastAsia"/>
          <w:szCs w:val="24"/>
          <w:highlight w:val="none"/>
          <w:lang w:val="en-US" w:eastAsia="zh-CN"/>
        </w:rPr>
      </w:pPr>
    </w:p>
    <w:p w14:paraId="429AF06C">
      <w:pPr>
        <w:pStyle w:val="18"/>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图4.16 宽孔距小排距孔内延期微差挤压爆破网络图</w:t>
      </w:r>
    </w:p>
    <w:p w14:paraId="2ABFB198">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pict>
          <v:group id="组合 611" o:spid="_x0000_s5634" o:spt="203" style="position:absolute;left:0pt;margin-left:6.1pt;margin-top:8.05pt;height:183.45pt;width:363.25pt;z-index:251703296;mso-width-relative:page;mso-height-relative:page;" coordorigin="2281,2116" coordsize="8038,5561" o:gfxdata="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">
            <o:lock v:ext="edit" aspectratio="f"/>
            <v:line id="直线 612" o:spid="_x0000_s5635" o:spt="20" style="position:absolute;left:6051;top:2410;height:5267;width:0;" filled="f" stroked="t" coordsize="21600,21600" o:gfxdata="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Pqao68AAAA&#10;3QAAAA8AAAAAAAAAAQAgAAAAIgAAAGRycy9kb3ducmV2LnhtbFBLAQIUABQAAAAIAIdO4kAzLwWe&#10;OwAAADkAAAAQAAAAAAAAAAEAIAAAAAsBAABkcnMvc2hhcGV4bWwueG1sUEsFBgAAAAAGAAYAWwEA&#10;ALUDAAAAAA==&#10;">
              <v:path arrowok="t"/>
              <v:fill on="f" focussize="0,0"/>
              <v:stroke weight="0.5pt" color="#000000" joinstyle="round" dashstyle="longDashDot"/>
              <v:imagedata o:title=""/>
              <o:lock v:ext="edit" aspectratio="f"/>
            </v:line>
            <v:group id="组合 613" o:spid="_x0000_s5636" o:spt="203" style="position:absolute;left:2281;top:2116;height:5177;width:8038;" coordorigin="2281,2116" coordsize="8038,5177" o:gfxdata="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ZCM5ovAAAAN0AAAAPAAAAAAAAAAEAIAAAACIAAABkcnMvZG93bnJldi54bWxQ&#10;SwECFAAUAAAACACHTuJAMy8FnjsAAAA5AAAAFQAAAAAAAAABACAAAAALAQAAZHJzL2dyb3Vwc2hh&#10;cGV4bWwueG1sUEsFBgAAAAAGAAYAYAEAAMgDAAAAAA==&#10;">
              <o:lock v:ext="edit" aspectratio="f"/>
              <v:shape id="文本框 614" o:spid="_x0000_s5637" o:spt="202" type="#_x0000_t202" style="position:absolute;left:2936;top:6359;height:405;width:326;" filled="f" stroked="f" coordsize="21600,21600" o:gfxdata="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Yl/T&#10;wAAAAN0AAAAPAAAAAAAAAAEAIAAAACIAAABkcnMvZG93bnJldi54bWxQSwECFAAUAAAACACHTuJA&#10;My8FnjsAAAA5AAAAEAAAAAAAAAABACAAAAAPAQAAZHJzL3NoYXBleG1sLnhtbFBLBQYAAAAABgAG&#10;AFsBAAC5AwAAAAA=&#10;">
                <v:path/>
                <v:fill on="f" focussize="0,0"/>
                <v:stroke on="f" weight="0.5pt"/>
                <v:imagedata o:title=""/>
                <o:lock v:ext="edit" aspectratio="f"/>
                <v:textbox inset="0mm,0mm,0mm,0mm">
                  <w:txbxContent>
                    <w:p w14:paraId="08008E06">
                      <w:pPr>
                        <w:spacing w:line="300" w:lineRule="exact"/>
                        <w:ind w:firstLine="210" w:firstLineChars="100"/>
                        <w:rPr>
                          <w:rFonts w:ascii="仿宋_GB2312"/>
                        </w:rPr>
                      </w:pPr>
                      <w:r>
                        <w:rPr>
                          <w:rFonts w:ascii="仿宋_GB2312"/>
                          <w:vertAlign w:val="subscript"/>
                        </w:rPr>
                        <w:t>w1</w:t>
                      </w:r>
                    </w:p>
                  </w:txbxContent>
                </v:textbox>
              </v:shape>
              <v:shape id="文本框 615" o:spid="_x0000_s5638" o:spt="202" type="#_x0000_t202" style="position:absolute;left:3735;top:5672;height:405;width:326;" filled="f" stroked="f" coordsize="21600,21600" o:gfxdata="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8u+ki8AAAA&#10;3QAAAA8AAAAAAAAAAQAgAAAAIgAAAGRycy9kb3ducmV2LnhtbFBLAQIUABQAAAAIAIdO4kAzLwWe&#10;OwAAADkAAAAQAAAAAAAAAAEAIAAAAAsBAABkcnMvc2hhcGV4bWwueG1sUEsFBgAAAAAGAAYAWwEA&#10;ALUDAAAAAA==&#10;">
                <v:path/>
                <v:fill on="f" focussize="0,0"/>
                <v:stroke on="f" weight="0.5pt"/>
                <v:imagedata o:title=""/>
                <o:lock v:ext="edit" aspectratio="f"/>
                <v:textbox inset="0mm,0mm,0mm,0mm">
                  <w:txbxContent>
                    <w:p w14:paraId="08D9D878">
                      <w:pPr>
                        <w:spacing w:line="240" w:lineRule="exact"/>
                        <w:rPr>
                          <w:rFonts w:ascii="仿宋_GB2312"/>
                        </w:rPr>
                      </w:pPr>
                      <w:r>
                        <w:rPr>
                          <w:rFonts w:ascii="仿宋_GB2312"/>
                        </w:rPr>
                        <w:t>w</w:t>
                      </w:r>
                      <w:r>
                        <w:rPr>
                          <w:rFonts w:ascii="仿宋_GB2312"/>
                          <w:vertAlign w:val="subscript"/>
                        </w:rPr>
                        <w:t>1</w:t>
                      </w:r>
                    </w:p>
                  </w:txbxContent>
                </v:textbox>
              </v:shape>
              <v:shape id="文本框 616" o:spid="_x0000_s5639" o:spt="202" type="#_x0000_t202" style="position:absolute;left:6748;top:3603;height:406;width:326;" filled="f" stroked="f" coordsize="21600,21600" o:gfxdata="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xkP7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0B2A9510">
                      <w:pPr>
                        <w:spacing w:line="240" w:lineRule="exact"/>
                        <w:rPr>
                          <w:rFonts w:ascii="仿宋_GB2312"/>
                        </w:rPr>
                      </w:pPr>
                      <w:r>
                        <w:rPr>
                          <w:rFonts w:ascii="仿宋_GB2312"/>
                        </w:rPr>
                        <w:t>w</w:t>
                      </w:r>
                      <w:r>
                        <w:rPr>
                          <w:rFonts w:ascii="仿宋_GB2312"/>
                          <w:vertAlign w:val="subscript"/>
                        </w:rPr>
                        <w:t>1</w:t>
                      </w:r>
                    </w:p>
                  </w:txbxContent>
                </v:textbox>
              </v:shape>
              <v:shape id="文本框 617" o:spid="_x0000_s5640" o:spt="202" type="#_x0000_t202" style="position:absolute;left:8917;top:5528;height:472;width:646;" filled="f" stroked="f" coordsize="21600,21600" o:gfxdata="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LDBpL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0D3C298B">
                      <w:pPr>
                        <w:spacing w:line="380" w:lineRule="exact"/>
                        <w:rPr>
                          <w:spacing w:val="-20"/>
                          <w:sz w:val="24"/>
                        </w:rPr>
                      </w:pPr>
                      <w:r>
                        <w:rPr>
                          <w:rFonts w:hint="eastAsia"/>
                          <w:spacing w:val="-20"/>
                          <w:sz w:val="24"/>
                        </w:rPr>
                        <w:t>光爆孔</w:t>
                      </w:r>
                    </w:p>
                  </w:txbxContent>
                </v:textbox>
              </v:shape>
              <v:shape id="文本框 618" o:spid="_x0000_s5641" o:spt="202" type="#_x0000_t202" style="position:absolute;left:9852;top:3137;height:405;width:326;" filled="f" stroked="f" coordsize="21600,21600" o:gfxdata="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1lZ0L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62536B00">
                      <w:pPr>
                        <w:spacing w:line="240" w:lineRule="exact"/>
                        <w:rPr>
                          <w:rFonts w:ascii="仿宋_GB2312"/>
                          <w:sz w:val="24"/>
                        </w:rPr>
                      </w:pPr>
                      <w:r>
                        <w:rPr>
                          <w:rFonts w:hint="eastAsia" w:ascii="仿宋_GB2312"/>
                          <w:sz w:val="24"/>
                        </w:rPr>
                        <w:t>H</w:t>
                      </w:r>
                    </w:p>
                  </w:txbxContent>
                </v:textbox>
              </v:shape>
              <v:shape id="文本框 619" o:spid="_x0000_s5642" o:spt="202" type="#_x0000_t202" style="position:absolute;left:9867;top:5123;height:405;width:326;" filled="f" stroked="f" coordsize="21600,21600" o:gfxdata="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BX8S7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15E56F7B">
                      <w:pPr>
                        <w:spacing w:line="240" w:lineRule="exact"/>
                        <w:rPr>
                          <w:rFonts w:ascii="仿宋_GB2312"/>
                        </w:rPr>
                      </w:pPr>
                      <w:r>
                        <w:rPr>
                          <w:rFonts w:hint="eastAsia" w:ascii="仿宋_GB2312"/>
                          <w:sz w:val="24"/>
                        </w:rPr>
                        <w:t>H</w:t>
                      </w:r>
                    </w:p>
                  </w:txbxContent>
                </v:textbox>
              </v:shape>
              <v:shape id="文本框 620" o:spid="_x0000_s5643" o:spt="202" type="#_x0000_t202" style="position:absolute;left:9881;top:6476;height:407;width:326;" filled="f" stroked="f" coordsize="21600,21600" o:gfxdata="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MdiPL4A&#10;AADdAAAADwAAAAAAAAABACAAAAAiAAAAZHJzL2Rvd25yZXYueG1sUEsBAhQAFAAAAAgAh07iQDMv&#10;BZ47AAAAOQAAABAAAAAAAAAAAQAgAAAADQEAAGRycy9zaGFwZXhtbC54bWxQSwUGAAAAAAYABgBb&#10;AQAAtwMAAAAA&#10;">
                <v:path/>
                <v:fill on="f" focussize="0,0"/>
                <v:stroke on="f" weight="0.5pt"/>
                <v:imagedata o:title=""/>
                <o:lock v:ext="edit" aspectratio="f"/>
                <v:textbox inset="0mm,0mm,0mm,0mm">
                  <w:txbxContent>
                    <w:p w14:paraId="36C91468">
                      <w:pPr>
                        <w:spacing w:line="240" w:lineRule="exact"/>
                        <w:rPr>
                          <w:rFonts w:ascii="仿宋_GB2312"/>
                          <w:sz w:val="24"/>
                        </w:rPr>
                      </w:pPr>
                      <w:r>
                        <w:rPr>
                          <w:rFonts w:hint="eastAsia" w:ascii="仿宋_GB2312"/>
                          <w:sz w:val="24"/>
                        </w:rPr>
                        <w:t>2</w:t>
                      </w:r>
                    </w:p>
                  </w:txbxContent>
                </v:textbox>
              </v:shape>
              <v:line id="直线 621" o:spid="_x0000_s5644" o:spt="20" style="position:absolute;left:2508;top:6929;height:0;width:5571;" filled="f" stroked="t" coordsize="21600,21600" o:gfxdata="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C7zJr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rect id="矩形 622" o:spid="_x0000_s5645" o:spt="1" style="position:absolute;left:8889;top:2166;flip:x;height:3788;width:65;rotation:10400620f;" filled="f" stroked="t" coordsize="21600,21600" o:gfxdata="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rwld9&#10;wAAAAN0AAAAPAAAAAAAAAAEAIAAAACIAAABkcnMvZG93bnJldi54bWxQSwECFAAUAAAACACHTuJA&#10;My8FnjsAAAA5AAAAEAAAAAAAAAABACAAAAAPAQAAZHJzL3NoYXBleG1sLnhtbFBLBQYAAAAABgAG&#10;AFsBAAC5AwAAAAA=&#10;">
                <v:path/>
                <v:fill on="f" focussize="0,0"/>
                <v:stroke weight="0.5pt" color="#000000" joinstyle="miter"/>
                <v:imagedata o:title=""/>
                <o:lock v:ext="edit" aspectratio="f"/>
              </v:rect>
              <v:line id="直线 623" o:spid="_x0000_s5646" o:spt="20" style="position:absolute;left:4256;top:4217;height:0;width:2325;" filled="f" stroked="t" coordsize="21600,21600" o:gfxdata="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v3Cz7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rect id="矩形 624" o:spid="_x0000_s5647" o:spt="1" style="position:absolute;left:4210;top:4140;height:2464;width:77;rotation:1457891f;" filled="f" stroked="t" coordsize="21600,21600" o:gfxdata="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Iyeq74A&#10;AADdAAAADwAAAAAAAAABACAAAAAiAAAAZHJzL2Rvd25yZXYueG1sUEsBAhQAFAAAAAgAh07iQDMv&#10;BZ47AAAAOQAAABAAAAAAAAAAAQAgAAAADQEAAGRycy9zaGFwZXhtbC54bWxQSwUGAAAAAAYABgBb&#10;AQAAtwMAAAAA&#10;">
                <v:path/>
                <v:fill on="f" focussize="0,0"/>
                <v:stroke weight="0.5pt" color="#000000" joinstyle="miter"/>
                <v:imagedata o:title=""/>
                <o:lock v:ext="edit" aspectratio="f"/>
              </v:rect>
              <v:rect id="矩形 625" o:spid="_x0000_s5648" o:spt="1" style="position:absolute;left:4687;top:4140;height:2464;width:77;rotation:1457891f;" filled="f" stroked="t" coordsize="21600,21600" o:gfxdata="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fAOzC8AAAA&#10;3QAAAA8AAAAAAAAAAQAgAAAAIgAAAGRycy9kb3ducmV2LnhtbFBLAQIUABQAAAAIAIdO4kAzLwWe&#10;OwAAADkAAAAQAAAAAAAAAAEAIAAAAAsBAABkcnMvc2hhcGV4bWwueG1sUEsFBgAAAAAGAAYAWwEA&#10;ALUDAAAAAA==&#10;">
                <v:path/>
                <v:fill on="f" focussize="0,0"/>
                <v:stroke weight="0.5pt" color="#000000" joinstyle="miter"/>
                <v:imagedata o:title=""/>
                <o:lock v:ext="edit" aspectratio="f"/>
              </v:rect>
              <v:rect id="矩形 626" o:spid="_x0000_s5649" o:spt="1" style="position:absolute;left:5165;top:4140;height:2464;width:76;rotation:1457891f;" filled="f" stroked="t" coordsize="21600,21600" o:gfxdata="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cSpUe8AAAA&#10;3QAAAA8AAAAAAAAAAQAgAAAAIgAAAGRycy9kb3ducmV2LnhtbFBLAQIUABQAAAAIAIdO4kAzLwWe&#10;OwAAADkAAAAQAAAAAAAAAAEAIAAAAAsBAABkcnMvc2hhcGV4bWwueG1sUEsFBgAAAAAGAAYAWwEA&#10;ALUDAAAAAA==&#10;">
                <v:path/>
                <v:fill on="f" focussize="0,0"/>
                <v:stroke weight="0.5pt" color="#000000" joinstyle="miter"/>
                <v:imagedata o:title=""/>
                <o:lock v:ext="edit" aspectratio="f"/>
              </v:rect>
              <v:rect id="矩形 627" o:spid="_x0000_s5650" o:spt="1" style="position:absolute;left:5641;top:4140;height:2464;width:78;rotation:1457891f;" filled="f" stroked="t" coordsize="21600,21600" o:gfxdata="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heANy8AAAA&#10;3QAAAA8AAAAAAAAAAQAgAAAAIgAAAGRycy9kb3ducmV2LnhtbFBLAQIUABQAAAAIAIdO4kAzLwWe&#10;OwAAADkAAAAQAAAAAAAAAAEAIAAAAAsBAABkcnMvc2hhcGV4bWwueG1sUEsFBgAAAAAGAAYAWwEA&#10;ALUDAAAAAA==&#10;">
                <v:path/>
                <v:fill on="f" focussize="0,0"/>
                <v:stroke weight="0.5pt" color="#000000" joinstyle="miter"/>
                <v:imagedata o:title=""/>
                <o:lock v:ext="edit" aspectratio="f"/>
              </v:rect>
              <v:rect id="矩形 628" o:spid="_x0000_s5651" o:spt="1" style="position:absolute;left:7230;top:2116;height:2464;width:77;rotation:1457891f;" filled="f" stroked="t" coordsize="21600,21600" o:gfxdata="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e3mKi8AAAA&#10;3QAAAA8AAAAAAAAAAQAgAAAAIgAAAGRycy9kb3ducmV2LnhtbFBLAQIUABQAAAAIAIdO4kAzLwWe&#10;OwAAADkAAAAQAAAAAAAAAAEAIAAAAAsBAABkcnMvc2hhcGV4bWwueG1sUEsFBgAAAAAGAAYAWwEA&#10;ALUDAAAAAA==&#10;">
                <v:path/>
                <v:fill on="f" focussize="0,0"/>
                <v:stroke weight="0.5pt" color="#000000" joinstyle="miter"/>
                <v:imagedata o:title=""/>
                <o:lock v:ext="edit" aspectratio="f"/>
              </v:rect>
              <v:rect id="矩形 629" o:spid="_x0000_s5652" o:spt="1" style="position:absolute;left:7701;top:2157;height:2464;width:77;rotation:1457891f;" filled="f" stroked="t" coordsize="21600,21600" o:gfxdata="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j7PTO8AAAA&#10;3QAAAA8AAAAAAAAAAQAgAAAAIgAAAGRycy9kb3ducmV2LnhtbFBLAQIUABQAAAAIAIdO4kAzLwWe&#10;OwAAADkAAAAQAAAAAAAAAAEAIAAAAAsBAABkcnMvc2hhcGV4bWwueG1sUEsFBgAAAAAGAAYAWwEA&#10;ALUDAAAAAA==&#10;">
                <v:path/>
                <v:fill on="f" focussize="0,0"/>
                <v:stroke weight="0.5pt" color="#000000" joinstyle="miter"/>
                <v:imagedata o:title=""/>
                <o:lock v:ext="edit" aspectratio="f"/>
              </v:rect>
              <v:rect id="矩形 630" o:spid="_x0000_s5653" o:spt="1" style="position:absolute;left:8170;top:2116;height:2464;width:77;rotation:1457891f;" filled="f" stroked="t" coordsize="21600,21600" o:gfxdata="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CmjRLsAAADd&#10;AAAADwAAAAAAAAABACAAAAAiAAAAZHJzL2Rvd25yZXYueG1sUEsBAhQAFAAAAAgAh07iQDMvBZ47&#10;AAAAOQAAABAAAAAAAAAAAQAgAAAACgEAAGRycy9zaGFwZXhtbC54bWxQSwUGAAAAAAYABgBbAQAA&#10;tAMAAAAA&#10;">
                <v:path/>
                <v:fill on="f" focussize="0,0"/>
                <v:stroke weight="0.5pt" color="#000000" joinstyle="miter"/>
                <v:imagedata o:title=""/>
                <o:lock v:ext="edit" aspectratio="f"/>
              </v:rect>
              <v:rect id="矩形 631" o:spid="_x0000_s5654" o:spt="1" style="position:absolute;left:8639;top:2157;height:2464;width:77;rotation:1457891f;" filled="f" stroked="t" coordsize="21600,21600" o:gfxdata="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dlBt+8AAAA&#10;3QAAAA8AAAAAAAAAAQAgAAAAIgAAAGRycy9kb3ducmV2LnhtbFBLAQIUABQAAAAIAIdO4kAzLwWe&#10;OwAAADkAAAAQAAAAAAAAAAEAIAAAAAsBAABkcnMvc2hhcGV4bWwueG1sUEsFBgAAAAAGAAYAWwEA&#10;ALUDAAAAAA==&#10;">
                <v:path/>
                <v:fill on="f" focussize="0,0"/>
                <v:stroke weight="0.5pt" color="#000000" joinstyle="miter"/>
                <v:imagedata o:title=""/>
                <o:lock v:ext="edit" aspectratio="f"/>
              </v:rect>
              <v:shape id="任意多边形 632" o:spid="_x0000_s5655" style="position:absolute;left:6566;top:2148;height:2065;width:3154;" filled="f" stroked="t" coordsize="3154,2065" o:gfxdata="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I7Ehy/&#10;AAAA3QAAAA8AAAAAAAAAAQAgAAAAIgAAAGRycy9kb3ducmV2LnhtbFBLAQIUABQAAAAIAIdO4kAz&#10;LwWeOwAAADkAAAAQAAAAAAAAAAEAIAAAAA4BAABkcnMvc2hhcGV4bWwueG1sUEsFBgAAAAAGAAYA&#10;WwEAALgDAAAAAA==&#10;" path="m0,2065c35,1921,12,1979,61,1884c76,1784,66,1673,121,1599c144,1507,148,1442,197,1377c216,1299,259,1231,303,1175c338,1034,334,889,363,749c380,670,381,624,424,566c441,467,439,356,469,263c476,241,491,224,499,202c506,183,506,160,514,142c548,68,627,44,681,19c696,12,727,0,727,0c845,38,969,60,1089,81c1300,60,1312,70,1499,100c1749,64,1921,68,2195,81c2431,104,2916,132,3154,132e">
                <v:fill on="f" focussize="0,0"/>
                <v:stroke weight="0.5pt" color="#000000" joinstyle="round"/>
                <v:imagedata o:title=""/>
                <o:lock v:ext="edit" aspectratio="f"/>
              </v:shape>
              <v:shape id="任意多边形 633" o:spid="_x0000_s5656" style="position:absolute;left:8079;top:2265;height:4664;width:1641;" filled="f" stroked="t" coordsize="1641,4664" o:gfxdata="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6Sm028AAAA&#10;3QAAAA8AAAAAAAAAAQAgAAAAIgAAAGRycy9kb3ducmV2LnhtbFBLAQIUABQAAAAIAIdO4kAzLwWe&#10;OwAAADkAAAAQAAAAAAAAAAEAIAAAAAsBAABkcnMvc2hhcGV4bWwueG1sUEsFBgAAAAAGAAYAWwEA&#10;ALUDAAAAAA==&#10;" path="m1641,0l0,4664e">
                <v:fill on="f" focussize="0,0"/>
                <v:stroke weight="0.5pt" color="#000000" joinstyle="round"/>
                <v:imagedata o:title=""/>
                <o:lock v:ext="edit" aspectratio="f"/>
              </v:shape>
              <v:line id="直线 634" o:spid="_x0000_s5657" o:spt="20" style="position:absolute;left:3231;top:6280;height:0;width:5016;" filled="f" stroked="t" coordsize="21600,21600" o:gfxdata="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y8Ca6/&#10;AAAA3QAAAA8AAAAAAAAAAQAgAAAAIgAAAGRycy9kb3ducmV2LnhtbFBLAQIUABQAAAAIAIdO4kAz&#10;LwWeOwAAADkAAAAQAAAAAAAAAAEAIAAAAA4BAABkcnMvc2hhcGV4bWwueG1sUEsFBgAAAAAGAAYA&#10;WwEAALgDAAAAAA==&#10;">
                <v:path arrowok="t"/>
                <v:fill on="f" focussize="0,0"/>
                <v:stroke weight="0.5pt" color="#000000" joinstyle="round" dashstyle="longDashDot"/>
                <v:imagedata o:title=""/>
                <o:lock v:ext="edit" aspectratio="f"/>
              </v:line>
              <v:line id="直线 635" o:spid="_x0000_s5658" o:spt="20" style="position:absolute;left:3129;top:6280;flip:x;height:649;width:102;" filled="f" stroked="t" coordsize="21600,21600" o:gfxdata="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sGNLb4A&#10;AADdAAAADwAAAAAAAAABACAAAAAiAAAAZHJzL2Rvd25yZXYueG1sUEsBAhQAFAAAAAgAh07iQDMv&#10;BZ47AAAAOQAAABAAAAAAAAAAAQAgAAAADQEAAGRycy9zaGFwZXhtbC54bWxQSwUGAAAAAAYABgBb&#10;AQAAtwMAAAAA&#10;">
                <v:path arrowok="t"/>
                <v:fill on="f" focussize="0,0"/>
                <v:stroke weight="0.5pt" color="#000000" joinstyle="round"/>
                <v:imagedata o:title=""/>
                <o:lock v:ext="edit" aspectratio="f"/>
              </v:line>
              <v:line id="直线 636" o:spid="_x0000_s5659" o:spt="20" style="position:absolute;left:3414;top:6280;flip:x;height:649;width:102;" filled="f" stroked="t" coordsize="21600,21600" o:gfxdata="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hMTWr4A&#10;AADdAAAADwAAAAAAAAABACAAAAAiAAAAZHJzL2Rvd25yZXYueG1sUEsBAhQAFAAAAAgAh07iQDMv&#10;BZ47AAAAOQAAABAAAAAAAAAAAQAgAAAADQEAAGRycy9zaGFwZXhtbC54bWxQSwUGAAAAAAYABgBb&#10;AQAAtwMAAAAA&#10;">
                <v:path arrowok="t"/>
                <v:fill on="f" focussize="0,0"/>
                <v:stroke weight="0.5pt" color="#000000" joinstyle="round"/>
                <v:imagedata o:title=""/>
                <o:lock v:ext="edit" aspectratio="f"/>
              </v:line>
              <v:line id="直线 637" o:spid="_x0000_s5660" o:spt="20" style="position:absolute;left:3699;top:6280;flip:x;height:649;width:101;" filled="f" stroked="t" coordsize="21600,21600" o:gfxdata="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X7bB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638" o:spid="_x0000_s5661" o:spt="20" style="position:absolute;left:3984;top:6280;flip:x;height:649;width:102;" filled="f" stroked="t" coordsize="21600,21600" o:gfxdata="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ti61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639" o:spid="_x0000_s5662" o:spt="20" style="position:absolute;left:4269;top:6280;flip:x;height:649;width:103;" filled="f" stroked="t" coordsize="21600,21600" o:gfxdata="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osu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640" o:spid="_x0000_s5663" o:spt="20" style="position:absolute;left:4554;top:6280;flip:x;height:649;width:103;" filled="f" stroked="t" coordsize="21600,21600" o:gfxdata="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koFVm/&#10;AAAA3QAAAA8AAAAAAAAAAQAgAAAAIgAAAGRycy9kb3ducmV2LnhtbFBLAQIUABQAAAAIAIdO4kAz&#10;LwWeOwAAADkAAAAQAAAAAAAAAAEAIAAAAA4BAABkcnMvc2hhcGV4bWwueG1sUEsFBgAAAAAGAAYA&#10;WwEAALgDAAAAAA==&#10;">
                <v:path arrowok="t"/>
                <v:fill on="f" focussize="0,0"/>
                <v:stroke weight="0.5pt" color="#000000" joinstyle="round"/>
                <v:imagedata o:title=""/>
                <o:lock v:ext="edit" aspectratio="f"/>
              </v:line>
              <v:line id="直线 641" o:spid="_x0000_s5664" o:spt="20" style="position:absolute;left:4839;top:6280;flip:x;height:649;width:103;" filled="f" stroked="t" coordsize="21600,21600" o:gfxdata="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ZksMK/&#10;AAAA3QAAAA8AAAAAAAAAAQAgAAAAIgAAAGRycy9kb3ducmV2LnhtbFBLAQIUABQAAAAIAIdO4kAz&#10;LwWeOwAAADkAAAAQAAAAAAAAAAEAIAAAAA4BAABkcnMvc2hhcGV4bWwueG1sUEsFBgAAAAAGAAYA&#10;WwEAALgDAAAAAA==&#10;">
                <v:path arrowok="t"/>
                <v:fill on="f" focussize="0,0"/>
                <v:stroke weight="0.5pt" color="#000000" joinstyle="round"/>
                <v:imagedata o:title=""/>
                <o:lock v:ext="edit" aspectratio="f"/>
              </v:line>
              <v:line id="直线 642" o:spid="_x0000_s5665" o:spt="20" style="position:absolute;left:5125;top:6280;flip:x;height:649;width:101;" filled="f" stroked="t" coordsize="21600,21600" o:gfxdata="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sk&#10;sMEAAADdAAAADwAAAAAAAAABACAAAAAiAAAAZHJzL2Rvd25yZXYueG1sUEsBAhQAFAAAAAgAh07i&#10;QDMvBZ47AAAAOQAAABAAAAAAAAAAAQAgAAAAEAEAAGRycy9zaGFwZXhtbC54bWxQSwUGAAAAAAYA&#10;BgBbAQAAugMAAAAA&#10;">
                <v:path arrowok="t"/>
                <v:fill on="f" focussize="0,0"/>
                <v:stroke weight="0.5pt" color="#000000" joinstyle="round"/>
                <v:imagedata o:title=""/>
                <o:lock v:ext="edit" aspectratio="f"/>
              </v:line>
              <v:line id="直线 643" o:spid="_x0000_s5666" o:spt="20" style="position:absolute;left:5410;top:6280;flip:x;height:649;width:102;" filled="f" stroked="t" coordsize="21600,21600" o:gfxdata="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i3gSu/&#10;AAAA3QAAAA8AAAAAAAAAAQAgAAAAIgAAAGRycy9kb3ducmV2LnhtbFBLAQIUABQAAAAIAIdO4kAz&#10;LwWeOwAAADkAAAAQAAAAAAAAAAEAIAAAAA4BAABkcnMvc2hhcGV4bWwueG1sUEsFBgAAAAAGAAYA&#10;WwEAALgDAAAAAA==&#10;">
                <v:path arrowok="t"/>
                <v:fill on="f" focussize="0,0"/>
                <v:stroke weight="0.5pt" color="#000000" joinstyle="round"/>
                <v:imagedata o:title=""/>
                <o:lock v:ext="edit" aspectratio="f"/>
              </v:line>
              <v:line id="直线 644" o:spid="_x0000_s5667" o:spt="20" style="position:absolute;left:5695;top:6280;flip:x;height:649;width:102;" filled="f" stroked="t" coordsize="21600,21600" o:gfxdata="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Ytb&#10;y8EAAADdAAAADwAAAAAAAAABACAAAAAiAAAAZHJzL2Rvd25yZXYueG1sUEsBAhQAFAAAAAgAh07i&#10;QDMvBZ47AAAAOQAAABAAAAAAAAAAAQAgAAAAEAEAAGRycy9zaGFwZXhtbC54bWxQSwUGAAAAAAYA&#10;BgBbAQAAugMAAAAA&#10;">
                <v:path arrowok="t"/>
                <v:fill on="f" focussize="0,0"/>
                <v:stroke weight="0.5pt" color="#000000" joinstyle="round"/>
                <v:imagedata o:title=""/>
                <o:lock v:ext="edit" aspectratio="f"/>
              </v:line>
              <v:line id="直线 645" o:spid="_x0000_s5668" o:spt="20" style="position:absolute;left:5981;top:6280;flip:x;height:649;width:101;" filled="f" stroked="t" coordsize="21600,21600" o:gfxdata="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x/5Q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646" o:spid="_x0000_s5669" o:spt="20" style="position:absolute;left:6265;top:6280;flip:x;height:649;width:102;" filled="f" stroked="t" coordsize="21600,21600" o:gfxdata="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hVgJ74A&#10;AADdAAAADwAAAAAAAAABACAAAAAiAAAAZHJzL2Rvd25yZXYueG1sUEsBAhQAFAAAAAgAh07iQDMv&#10;BZ47AAAAOQAAABAAAAAAAAAAAQAgAAAADQEAAGRycy9zaGFwZXhtbC54bWxQSwUGAAAAAAYABgBb&#10;AQAAtwMAAAAA&#10;">
                <v:path arrowok="t"/>
                <v:fill on="f" focussize="0,0"/>
                <v:stroke weight="0.5pt" color="#000000" joinstyle="round"/>
                <v:imagedata o:title=""/>
                <o:lock v:ext="edit" aspectratio="f"/>
              </v:line>
              <v:line id="直线 647" o:spid="_x0000_s5670" o:spt="20" style="position:absolute;left:6550;top:6280;flip:x;height:649;width:103;" filled="f" stroked="t" coordsize="21600,21600" o:gfxdata="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WcW8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648" o:spid="_x0000_s5671" o:spt="20" style="position:absolute;left:6835;top:6280;flip:x;height:649;width:103;" filled="f" stroked="t" coordsize="21600,21600" o:gfxdata="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F3I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649" o:spid="_x0000_s5672" o:spt="20" style="position:absolute;left:7120;top:6280;flip:x;height:649;width:103;" filled="f" stroked="t" coordsize="21600,21600" o:gfxdata="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fz4U74A&#10;AADdAAAADwAAAAAAAAABACAAAAAiAAAAZHJzL2Rvd25yZXYueG1sUEsBAhQAFAAAAAgAh07iQDMv&#10;BZ47AAAAOQAAABAAAAAAAAAAAQAgAAAADQEAAGRycy9zaGFwZXhtbC54bWxQSwUGAAAAAAYABgBb&#10;AQAAtwMAAAAA&#10;">
                <v:path arrowok="t"/>
                <v:fill on="f" focussize="0,0"/>
                <v:stroke weight="0.5pt" color="#000000" joinstyle="round"/>
                <v:imagedata o:title=""/>
                <o:lock v:ext="edit" aspectratio="f"/>
              </v:line>
              <v:line id="直线 650" o:spid="_x0000_s5673" o:spt="20" style="position:absolute;left:7406;top:6280;flip:x;height:649;width:102;" filled="f" stroked="t" coordsize="21600,21600" o:gfxdata="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S5mJL4A&#10;AADdAAAADwAAAAAAAAABACAAAAAiAAAAZHJzL2Rvd25yZXYueG1sUEsBAhQAFAAAAAgAh07iQDMv&#10;BZ47AAAAOQAAABAAAAAAAAAAAQAgAAAADQEAAGRycy9zaGFwZXhtbC54bWxQSwUGAAAAAAYABgBb&#10;AQAAtwMAAAAA&#10;">
                <v:path arrowok="t"/>
                <v:fill on="f" focussize="0,0"/>
                <v:stroke weight="0.5pt" color="#000000" joinstyle="round"/>
                <v:imagedata o:title=""/>
                <o:lock v:ext="edit" aspectratio="f"/>
              </v:line>
              <v:line id="直线 651" o:spid="_x0000_s5674" o:spt="20" style="position:absolute;left:7691;top:6280;flip:x;height:649;width:102;" filled="f" stroked="t" coordsize="21600,21600" o:gfxdata="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mLDv74A&#10;AADdAAAADwAAAAAAAAABACAAAAAiAAAAZHJzL2Rvd25yZXYueG1sUEsBAhQAFAAAAAgAh07iQDMv&#10;BZ47AAAAOQAAABAAAAAAAAAAAQAgAAAADQEAAGRycy9zaGFwZXhtbC54bWxQSwUGAAAAAAYABgBb&#10;AQAAtwMAAAAA&#10;">
                <v:path arrowok="t"/>
                <v:fill on="f" focussize="0,0"/>
                <v:stroke weight="0.5pt" color="#000000" joinstyle="round"/>
                <v:imagedata o:title=""/>
                <o:lock v:ext="edit" aspectratio="f"/>
              </v:line>
              <v:line id="直线 652" o:spid="_x0000_s5675" o:spt="20" style="position:absolute;left:7977;top:6280;flip:x;height:649;width:102;" filled="f" stroked="t" coordsize="21600,21600" o:gfxdata="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X&#10;zcEAAADdAAAADwAAAAAAAAABACAAAAAiAAAAZHJzL2Rvd25yZXYueG1sUEsBAhQAFAAAAAgAh07i&#10;QDMvBZ47AAAAOQAAABAAAAAAAAAAAQAgAAAAEAEAAGRycy9zaGFwZXhtbC54bWxQSwUGAAAAAAYA&#10;BgBbAQAAugMAAAAA&#10;">
                <v:path arrowok="t"/>
                <v:fill on="f" focussize="0,0"/>
                <v:stroke weight="0.5pt" color="#000000" joinstyle="round"/>
                <v:imagedata o:title=""/>
                <o:lock v:ext="edit" aspectratio="f"/>
              </v:line>
              <v:line id="直线 653" o:spid="_x0000_s5676" o:spt="20" style="position:absolute;left:6581;top:4213;height:0;width:2336;" filled="f" stroked="t" coordsize="21600,21600" o:gfxdata="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gNNOvQAA&#10;AN0AAAAPAAAAAAAAAAEAIAAAACIAAABkcnMvZG93bnJldi54bWxQSwECFAAUAAAACACHTuJAMy8F&#10;njsAAAA5AAAAEAAAAAAAAAABACAAAAAMAQAAZHJzL3NoYXBleG1sLnhtbFBLBQYAAAAABgAGAFsB&#10;AAC2AwAAAAA=&#10;">
                <v:path arrowok="t"/>
                <v:fill on="f" focussize="0,0"/>
                <v:stroke weight="0.5pt" color="#000000" joinstyle="round" dashstyle="longDashDot"/>
                <v:imagedata o:title=""/>
                <o:lock v:ext="edit" aspectratio="f"/>
              </v:line>
              <v:line id="直线 654" o:spid="_x0000_s5677" o:spt="20" style="position:absolute;left:9563;top:2269;height:0;width:756;" filled="f" stroked="t" coordsize="21600,21600" o:gfxdata="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rdKS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655" o:spid="_x0000_s5678" o:spt="20" style="position:absolute;left:9563;top:4213;height:0;width:756;" filled="f" stroked="t" coordsize="21600,21600" o:gfxdata="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7hdwm5AAAA3QAA&#10;AA8AAAAAAAAAAQAgAAAAIgAAAGRycy9kb3ducmV2LnhtbFBLAQIUABQAAAAIAIdO4kAzLwWeOwAA&#10;ADkAAAAQAAAAAAAAAAEAIAAAAAgBAABkcnMvc2hhcGV4bWwueG1sUEsFBgAAAAAGAAYAWwEAALID&#10;AAAAAA==&#10;">
                <v:path arrowok="t"/>
                <v:fill on="f" focussize="0,0"/>
                <v:stroke weight="0.5pt" color="#000000" joinstyle="round"/>
                <v:imagedata o:title=""/>
                <o:lock v:ext="edit" aspectratio="f"/>
              </v:line>
              <v:line id="直线 656" o:spid="_x0000_s5679" o:spt="20" style="position:absolute;left:9563;top:6280;height:0;width:756;" filled="f" stroked="t" coordsize="21600,21600" o:gfxdata="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jPpfr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657" o:spid="_x0000_s5680" o:spt="20" style="position:absolute;left:9563;top:6926;height:0;width:756;" filled="f" stroked="t" coordsize="21600,21600" o:gfxdata="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X9M5bsAAADd&#10;AAAADwAAAAAAAAABACAAAAAiAAAAZHJzL2Rvd25yZXYueG1sUEsBAhQAFAAAAAgAh07iQDMvBZ47&#10;AAAAOQAAABAAAAAAAAAAAQAgAAAACgEAAGRycy9zaGFwZXhtbC54bWxQSwUGAAAAAAYABgBbAQAA&#10;tAMAAAAA&#10;">
                <v:path arrowok="t"/>
                <v:fill on="f" focussize="0,0"/>
                <v:stroke weight="0.5pt" color="#000000" joinstyle="round"/>
                <v:imagedata o:title=""/>
                <o:lock v:ext="edit" aspectratio="f"/>
              </v:line>
              <v:line id="直线 658" o:spid="_x0000_s5681" o:spt="20" style="position:absolute;left:10121;top:2269;height:1944;width:0;" filled="f" stroked="t" coordsize="21600,21600" o:gfxdata="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d4d474A&#10;AADdAAAADwAAAAAAAAABACAAAAAiAAAAZHJzL2Rvd25yZXYueG1sUEsBAhQAFAAAAAgAh07iQDMv&#10;BZ47AAAAOQAAABAAAAAAAAAAAQAgAAAADQEAAGRycy9zaGFwZXhtbC54bWxQSwUGAAAAAAYABgBb&#10;AQAAtwMAAAAA&#10;">
                <v:path arrowok="t"/>
                <v:fill on="f" focussize="0,0"/>
                <v:stroke weight="0.5pt" color="#000000" joinstyle="round" startarrow="classic" startarrowwidth="narrow" startarrowlength="long" endarrow="classic" endarrowwidth="narrow" endarrowlength="long"/>
                <v:imagedata o:title=""/>
                <o:lock v:ext="edit" aspectratio="f"/>
              </v:line>
              <v:line id="直线 659" o:spid="_x0000_s5682" o:spt="20" style="position:absolute;left:10121;top:4213;height:2067;width:0;" filled="f" stroked="t" coordsize="21600,21600" o:gfxdata="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krh4vQAA&#10;AN0AAAAPAAAAAAAAAAEAIAAAACIAAABkcnMvZG93bnJldi54bWxQSwECFAAUAAAACACHTuJAMy8F&#10;njsAAAA5AAAAEAAAAAAAAAABACAAAAAMAQAAZHJzL3NoYXBleG1sLnhtbFBLBQYAAAAABgAGAFsB&#10;AAC2AwAAAAA=&#10;">
                <v:path arrowok="t"/>
                <v:fill on="f" focussize="0,0"/>
                <v:stroke weight="0.5pt" color="#000000" joinstyle="round" startarrow="classic" startarrowwidth="narrow" startarrowlength="long" endarrow="classic" endarrowwidth="narrow" endarrowlength="long"/>
                <v:imagedata o:title=""/>
                <o:lock v:ext="edit" aspectratio="f"/>
              </v:line>
              <v:line id="直线 660" o:spid="_x0000_s5683" o:spt="20" style="position:absolute;left:10121;top:6280;height:649;width:0;" filled="f" stroked="t" coordsize="21600,21600" o:gfxdata="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CYPvQAA&#10;AN0AAAAPAAAAAAAAAAEAIAAAACIAAABkcnMvZG93bnJldi54bWxQSwECFAAUAAAACACHTuJAMy8F&#10;njsAAAA5AAAAEAAAAAAAAAABACAAAAAMAQAAZHJzL3NoYXBleG1sLnhtbFBLBQYAAAAABgAGAFsB&#10;AAC2AwAAAAA=&#10;">
                <v:path arrowok="t"/>
                <v:fill on="f" focussize="0,0"/>
                <v:stroke weight="0.5pt" color="#000000" joinstyle="round" startarrow="classic" startarrowwidth="narrow" startarrowlength="long" endarrow="classic" endarrowwidth="narrow" endarrowlength="long"/>
                <v:imagedata o:title=""/>
                <o:lock v:ext="edit" aspectratio="f"/>
              </v:line>
              <v:line id="直线 661" o:spid="_x0000_s5684" o:spt="20" style="position:absolute;left:8608;top:5372;flip:x y;height:628;width:267;" filled="f" stroked="t" coordsize="21600,21600" o:gfxdata="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NeOtLsAAADd&#10;AAAADwAAAAAAAAABACAAAAAiAAAAZHJzL2Rvd25yZXYueG1sUEsBAhQAFAAAAAgAh07iQDMvBZ47&#10;AAAAOQAAABAAAAAAAAAAAQAgAAAACgEAAGRycy9zaGFwZXhtbC54bWxQSwUGAAAAAAYABgBbAQAA&#10;tAMAAAAA&#10;">
                <v:path arrowok="t"/>
                <v:fill on="f" focussize="0,0"/>
                <v:stroke weight="0.5pt" color="#000000" joinstyle="round" endarrow="classic" endarrowwidth="narrow" endarrowlength="long"/>
                <v:imagedata o:title=""/>
                <o:lock v:ext="edit" aspectratio="f"/>
              </v:line>
              <v:line id="直线 662" o:spid="_x0000_s5685" o:spt="20" style="position:absolute;left:8875;top:6000;height:0;width:700;" filled="f" stroked="t" coordsize="21600,21600" o:gfxdata="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296U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663" o:spid="_x0000_s5686" o:spt="20" style="position:absolute;left:6636;top:3892;flip:x y;height:321;width:302;" filled="f" stroked="t" coordsize="21600,21600" o:gfxdata="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YEv125AAAA3QAA&#10;AA8AAAAAAAAAAQAgAAAAIgAAAGRycy9kb3ducmV2LnhtbFBLAQIUABQAAAAIAIdO4kAzLwWeOwAA&#10;ADkAAAAQAAAAAAAAAAEAIAAAAAgBAABkcnMvc2hhcGV4bWwueG1sUEsFBgAAAAAGAAYAWwEAALID&#10;AAAAAA==&#10;">
                <v:path arrowok="t"/>
                <v:fill on="f" focussize="0,0"/>
                <v:stroke weight="0.5pt" color="#000000" joinstyle="round" endarrow="classic" endarrowwidth="narrow" endarrowlength="long"/>
                <v:imagedata o:title=""/>
                <o:lock v:ext="edit" aspectratio="f"/>
              </v:line>
              <v:line id="直线 664" o:spid="_x0000_s5687" o:spt="20" style="position:absolute;left:3614;top:5954;flip:x y;height:326;width:370;" filled="f" stroked="t" coordsize="21600,21600" o:gfxdata="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Utx9vQAA&#10;AN0AAAAPAAAAAAAAAAEAIAAAACIAAABkcnMvZG93bnJldi54bWxQSwECFAAUAAAACACHTuJAMy8F&#10;njsAAAA5AAAAEAAAAAAAAAABACAAAAAMAQAAZHJzL3NoYXBleG1sLnhtbFBLBQYAAAAABgAGAFsB&#10;AAC2AwAAAAA=&#10;">
                <v:path arrowok="t"/>
                <v:fill on="f" focussize="0,0"/>
                <v:stroke weight="0.5pt" color="#000000" joinstyle="round" endarrow="classic" endarrowwidth="narrow" endarrowlength="long"/>
                <v:imagedata o:title=""/>
                <o:lock v:ext="edit" aspectratio="f"/>
              </v:line>
              <v:line id="直线 665" o:spid="_x0000_s5688" o:spt="20" style="position:absolute;left:2774;top:6601;flip:x y;height:329;width:370;" filled="f" stroked="t" coordsize="21600,21600" o:gfxdata="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h555rsAAADd&#10;AAAADwAAAAAAAAABACAAAAAiAAAAZHJzL2Rvd25yZXYueG1sUEsBAhQAFAAAAAgAh07iQDMvBZ47&#10;AAAAOQAAABAAAAAAAAAAAQAgAAAACgEAAGRycy9zaGFwZXhtbC54bWxQSwUGAAAAAAYABgBbAQAA&#10;tAMAAAAA&#10;">
                <v:path arrowok="t"/>
                <v:fill on="f" focussize="0,0"/>
                <v:stroke weight="0.5pt" color="#000000" joinstyle="round" endarrow="classic" endarrowwidth="narrow" endarrowlength="long"/>
                <v:imagedata o:title=""/>
                <o:lock v:ext="edit" aspectratio="f"/>
              </v:line>
              <v:shape id="任意多边形 666" o:spid="_x0000_s5689" style="position:absolute;left:2281;top:4213;height:3080;width:1953;" filled="f" stroked="t" coordsize="2160,2546" o:gfxdata="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iw9hy8AAAA&#10;3QAAAA8AAAAAAAAAAQAgAAAAIgAAAGRycy9kb3ducmV2LnhtbFBLAQIUABQAAAAIAIdO4kAzLwWe&#10;OwAAADkAAAAQAAAAAAAAAAEAIAAAAAsBAABkcnMvc2hhcGV4bWwueG1sUEsFBgAAAAAGAAYAWwEA&#10;ALUDAAAAAA==&#10;" path="m0,2546c17,2540,37,2540,51,2529c82,2505,134,2445,134,2445c140,2428,142,2410,151,2395c159,2381,177,2375,184,2361c200,2330,207,2294,218,2261c238,2202,288,2193,335,2177c369,2077,324,2166,402,2110c541,2010,406,2064,519,2026c605,1942,494,2041,603,1976c634,1958,657,1929,687,1909c748,1817,685,1890,771,1842c966,1733,775,1807,971,1742c1005,1731,1038,1719,1072,1708c1089,1703,1122,1692,1122,1692c1139,1681,1154,1666,1172,1658c1204,1644,1273,1625,1273,1625c1284,1614,1292,1598,1306,1591c1338,1575,1407,1558,1407,1558c1445,1519,1452,1479,1491,1440c1496,1423,1498,1405,1507,1390c1515,1376,1534,1371,1541,1357c1551,1336,1550,1312,1557,1290c1601,1143,1589,1227,1624,1055c1661,872,1706,693,1775,520c1785,496,1813,407,1825,369c1858,265,1973,175,2060,118c2087,36,2058,90,2127,34c2139,24,2160,0,2160,0e">
                <v:fill on="f" focussize="0,0"/>
                <v:stroke weight="0.5pt" color="#000000" joinstyle="round"/>
                <v:imagedata o:title=""/>
                <o:lock v:ext="edit" aspectratio="f"/>
              </v:shape>
            </v:group>
          </v:group>
        </w:pict>
      </w:r>
    </w:p>
    <w:p w14:paraId="00DA72D9">
      <w:pPr>
        <w:pStyle w:val="47"/>
        <w:rPr>
          <w:rFonts w:hint="default" w:cs="Times New Roman" w:asciiTheme="minorEastAsia" w:hAnsiTheme="minorEastAsia" w:eastAsiaTheme="minorEastAsia"/>
          <w:szCs w:val="24"/>
          <w:highlight w:val="none"/>
          <w:lang w:val="en-US" w:eastAsia="zh-CN"/>
        </w:rPr>
      </w:pPr>
    </w:p>
    <w:p w14:paraId="5860FE42">
      <w:pPr>
        <w:pStyle w:val="47"/>
        <w:rPr>
          <w:rFonts w:hint="default" w:cs="Times New Roman" w:asciiTheme="minorEastAsia" w:hAnsiTheme="minorEastAsia" w:eastAsiaTheme="minorEastAsia"/>
          <w:szCs w:val="24"/>
          <w:highlight w:val="none"/>
          <w:lang w:val="en-US" w:eastAsia="zh-CN"/>
        </w:rPr>
      </w:pPr>
    </w:p>
    <w:p w14:paraId="2463A27B">
      <w:pPr>
        <w:pStyle w:val="47"/>
        <w:rPr>
          <w:rFonts w:hint="default" w:cs="Times New Roman" w:asciiTheme="minorEastAsia" w:hAnsiTheme="minorEastAsia" w:eastAsiaTheme="minorEastAsia"/>
          <w:szCs w:val="24"/>
          <w:highlight w:val="none"/>
          <w:lang w:val="en-US" w:eastAsia="zh-CN"/>
        </w:rPr>
      </w:pPr>
    </w:p>
    <w:p w14:paraId="76220675">
      <w:pPr>
        <w:pStyle w:val="47"/>
        <w:rPr>
          <w:rFonts w:hint="eastAsia" w:cs="Times New Roman" w:asciiTheme="minorEastAsia" w:hAnsiTheme="minorEastAsia" w:eastAsiaTheme="minorEastAsia"/>
          <w:szCs w:val="24"/>
          <w:highlight w:val="none"/>
          <w:lang w:val="en-US" w:eastAsia="zh-CN"/>
        </w:rPr>
      </w:pPr>
    </w:p>
    <w:p w14:paraId="08A09A90">
      <w:pPr>
        <w:pStyle w:val="47"/>
        <w:rPr>
          <w:rFonts w:hint="eastAsia" w:cs="Times New Roman" w:asciiTheme="minorEastAsia" w:hAnsiTheme="minorEastAsia" w:eastAsiaTheme="minorEastAsia"/>
          <w:szCs w:val="24"/>
          <w:highlight w:val="none"/>
          <w:lang w:val="en-US" w:eastAsia="zh-CN"/>
        </w:rPr>
      </w:pPr>
    </w:p>
    <w:p w14:paraId="3430DD41">
      <w:pPr>
        <w:pStyle w:val="47"/>
        <w:rPr>
          <w:rFonts w:hint="eastAsia" w:cs="Times New Roman" w:asciiTheme="minorEastAsia" w:hAnsiTheme="minorEastAsia" w:eastAsiaTheme="minorEastAsia"/>
          <w:szCs w:val="24"/>
          <w:highlight w:val="none"/>
          <w:lang w:val="en-US" w:eastAsia="zh-CN"/>
        </w:rPr>
      </w:pPr>
    </w:p>
    <w:p w14:paraId="1B9706E7">
      <w:pPr>
        <w:pStyle w:val="18"/>
        <w:spacing w:line="480" w:lineRule="exact"/>
        <w:jc w:val="center"/>
        <w:rPr>
          <w:rFonts w:hint="eastAsia" w:ascii="黑体" w:hAnsi="黑体" w:eastAsia="黑体" w:cs="黑体"/>
          <w:b/>
          <w:bCs/>
          <w:sz w:val="21"/>
          <w:szCs w:val="21"/>
          <w:highlight w:val="none"/>
          <w:lang w:val="en-US" w:eastAsia="zh-CN"/>
        </w:rPr>
      </w:pPr>
    </w:p>
    <w:p w14:paraId="7926E148">
      <w:pPr>
        <w:pStyle w:val="18"/>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图4.17  半路堑横向爆破炮孔横断面布置图</w:t>
      </w:r>
    </w:p>
    <w:p w14:paraId="21077123">
      <w:pPr>
        <w:pStyle w:val="47"/>
        <w:ind w:left="0" w:leftChars="0" w:firstLine="0" w:firstLineChars="0"/>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pict>
          <v:group id="组合 667" o:spid="_x0000_s5690" o:spt="203" style="position:absolute;left:0pt;margin-left:27.85pt;margin-top:0.3pt;height:184.3pt;width:357.25pt;z-index:251704320;mso-width-relative:page;mso-height-relative:page;" coordorigin="2370,8770" coordsize="7210,5010" o:gfxdata="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">
            <o:lock v:ext="edit" aspectratio="f"/>
            <v:shape id="文本框 668" o:spid="_x0000_s5691" o:spt="202" type="#_x0000_t202" style="position:absolute;left:6226;top:12533;height:417;width:941;" filled="f" stroked="f" coordsize="21600,21600" o:gfxdata="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LrtV&#10;wAAAAN0AAAAPAAAAAAAAAAEAIAAAACIAAABkcnMvZG93bnJldi54bWxQSwECFAAUAAAACACHTuJA&#10;My8FnjsAAAA5AAAAEAAAAAAAAAABACAAAAAPAQAAZHJzL3NoYXBleG1sLnhtbFBLBQYAAAAABgAG&#10;AFsBAAC5AwAAAAA=&#10;">
              <v:path/>
              <v:fill on="f" focussize="0,0"/>
              <v:stroke on="f" weight="0.5pt"/>
              <v:imagedata o:title=""/>
              <o:lock v:ext="edit" aspectratio="f"/>
              <v:textbox inset="0mm,0mm,0mm,0mm">
                <w:txbxContent>
                  <w:p w14:paraId="09306A39">
                    <w:pPr>
                      <w:pStyle w:val="46"/>
                      <w:spacing w:line="300" w:lineRule="exact"/>
                      <w:rPr>
                        <w:rFonts w:ascii="仿宋_GB2312" w:hAnsi="Times New Roman" w:eastAsia="仿宋_GB2312"/>
                        <w:szCs w:val="24"/>
                      </w:rPr>
                    </w:pPr>
                    <w:r>
                      <w:rPr>
                        <w:rFonts w:ascii="仿宋_GB2312" w:hAnsi="Times New Roman" w:eastAsia="仿宋_GB2312"/>
                        <w:szCs w:val="24"/>
                      </w:rPr>
                      <w:t>a=3b</w:t>
                    </w:r>
                  </w:p>
                </w:txbxContent>
              </v:textbox>
            </v:shape>
            <v:shape id="文本框 669" o:spid="_x0000_s5692" o:spt="202" type="#_x0000_t202" style="position:absolute;left:4713;top:12533;height:417;width:941;" filled="f" stroked="f" coordsize="21600,21600" o:gfxdata="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zYQVvQAA&#10;AN0AAAAPAAAAAAAAAAEAIAAAACIAAABkcnMvZG93bnJldi54bWxQSwECFAAUAAAACACHTuJAMy8F&#10;njsAAAA5AAAAEAAAAAAAAAABACAAAAAMAQAAZHJzL3NoYXBleG1sLnhtbFBLBQYAAAAABgAGAFsB&#10;AAC2AwAAAAA=&#10;">
              <v:path/>
              <v:fill on="f" focussize="0,0"/>
              <v:stroke on="f" weight="0.5pt"/>
              <v:imagedata o:title=""/>
              <o:lock v:ext="edit" aspectratio="f"/>
              <v:textbox inset="0mm,0mm,0mm,0mm">
                <w:txbxContent>
                  <w:p w14:paraId="42774747">
                    <w:pPr>
                      <w:pStyle w:val="46"/>
                      <w:spacing w:line="300" w:lineRule="exact"/>
                      <w:rPr>
                        <w:rFonts w:ascii="仿宋_GB2312" w:hAnsi="Times New Roman" w:eastAsia="仿宋_GB2312"/>
                        <w:szCs w:val="24"/>
                      </w:rPr>
                    </w:pPr>
                    <w:r>
                      <w:rPr>
                        <w:rFonts w:ascii="仿宋_GB2312" w:hAnsi="Times New Roman" w:eastAsia="仿宋_GB2312"/>
                        <w:szCs w:val="24"/>
                      </w:rPr>
                      <w:t>a=3b</w:t>
                    </w:r>
                  </w:p>
                </w:txbxContent>
              </v:textbox>
            </v:shape>
            <v:shape id="文本框 670" o:spid="_x0000_s5693" o:spt="202" type="#_x0000_t202" style="position:absolute;left:8937;top:9326;height:417;width:596;" filled="f" stroked="f" coordsize="21600,21600" o:gfxdata="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oEh&#10;jsEAAADdAAAADwAAAAAAAAABACAAAAAiAAAAZHJzL2Rvd25yZXYueG1sUEsBAhQAFAAAAAgAh07i&#10;QDMvBZ47AAAAOQAAABAAAAAAAAAAAQAgAAAAEAEAAGRycy9zaGFwZXhtbC54bWxQSwUGAAAAAAYA&#10;BgBbAQAAugMAAAAA&#10;">
              <v:path/>
              <v:fill on="f" focussize="0,0"/>
              <v:stroke on="f" weight="0.5pt"/>
              <v:imagedata o:title=""/>
              <o:lock v:ext="edit" aspectratio="f"/>
              <v:textbox inset="0mm,0mm,0mm,0mm">
                <w:txbxContent>
                  <w:p w14:paraId="671C98BC">
                    <w:pPr>
                      <w:spacing w:line="280" w:lineRule="exact"/>
                      <w:jc w:val="center"/>
                    </w:pPr>
                    <w:r>
                      <w:rPr>
                        <w:rFonts w:ascii="仿宋_GB2312"/>
                      </w:rPr>
                      <w:t>1.2a</w:t>
                    </w:r>
                    <w:r>
                      <w:rPr>
                        <w:rFonts w:hint="eastAsia" w:hAnsi="宋体"/>
                      </w:rPr>
                      <w:t>′</w:t>
                    </w:r>
                  </w:p>
                </w:txbxContent>
              </v:textbox>
            </v:shape>
            <v:shape id="文本框 671" o:spid="_x0000_s5694" o:spt="202" type="#_x0000_t202" style="position:absolute;left:7376;top:8770;height:416;width:416;" filled="f" stroked="f" coordsize="21600,21600" o:gfxdata="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U7/5&#10;wAAAAN0AAAAPAAAAAAAAAAEAIAAAACIAAABkcnMvZG93bnJldi54bWxQSwECFAAUAAAACACHTuJA&#10;My8FnjsAAAA5AAAAEAAAAAAAAAABACAAAAAPAQAAZHJzL3NoYXBleG1sLnhtbFBLBQYAAAAABgAG&#10;AFsBAAC5AwAAAAA=&#10;">
              <v:path/>
              <v:fill on="f" focussize="0,0"/>
              <v:stroke on="f" weight="0.5pt"/>
              <v:imagedata o:title=""/>
              <o:lock v:ext="edit" aspectratio="f"/>
              <v:textbox inset="0mm,0mm,0mm,0mm">
                <w:txbxContent>
                  <w:p w14:paraId="13012A42">
                    <w:pPr>
                      <w:pStyle w:val="46"/>
                      <w:spacing w:line="240" w:lineRule="exact"/>
                      <w:jc w:val="both"/>
                      <w:rPr>
                        <w:rFonts w:ascii="仿宋_GB2312" w:hAnsi="Times New Roman" w:eastAsia="仿宋_GB2312"/>
                        <w:szCs w:val="24"/>
                      </w:rPr>
                    </w:pPr>
                    <w:r>
                      <w:rPr>
                        <w:rFonts w:ascii="仿宋_GB2312" w:hAnsi="Times New Roman" w:eastAsia="仿宋_GB2312"/>
                        <w:szCs w:val="24"/>
                      </w:rPr>
                      <w:t>a</w:t>
                    </w:r>
                  </w:p>
                </w:txbxContent>
              </v:textbox>
            </v:shape>
            <v:shape id="文本框 672" o:spid="_x0000_s5695" o:spt="202" type="#_x0000_t202" style="position:absolute;left:6064;top:11928;height:417;width:276;" filled="f" stroked="f" coordsize="21600,21600" o:gfxdata="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R8a&#10;YsEAAADdAAAADwAAAAAAAAABACAAAAAiAAAAZHJzL2Rvd25yZXYueG1sUEsBAhQAFAAAAAgAh07i&#10;QDMvBZ47AAAAOQAAABAAAAAAAAAAAQAgAAAAEAEAAGRycy9zaGFwZXhtbC54bWxQSwUGAAAAAAYA&#10;BgBbAQAAugMAAAAA&#10;">
              <v:path/>
              <v:fill on="f" focussize="0,0"/>
              <v:stroke on="f" weight="0.5pt"/>
              <v:imagedata o:title=""/>
              <o:lock v:ext="edit" aspectratio="f"/>
              <v:textbox inset="0mm,0mm,0mm,0mm">
                <w:txbxContent>
                  <w:p w14:paraId="33C600FB">
                    <w:pPr>
                      <w:jc w:val="right"/>
                      <w:rPr>
                        <w:rFonts w:ascii="仿宋_GB2312"/>
                      </w:rPr>
                    </w:pPr>
                    <w:r>
                      <w:rPr>
                        <w:rFonts w:ascii="仿宋_GB2312"/>
                      </w:rPr>
                      <w:t>b</w:t>
                    </w:r>
                  </w:p>
                </w:txbxContent>
              </v:textbox>
            </v:shape>
            <v:shape id="文本框 673" o:spid="_x0000_s5696" o:spt="202" type="#_x0000_t202" style="position:absolute;left:5116;top:11928;height:417;width:276;" filled="f" stroked="f" coordsize="21600,21600" o:gfxdata="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vaC&#10;FsEAAADdAAAADwAAAAAAAAABACAAAAAiAAAAZHJzL2Rvd25yZXYueG1sUEsBAhQAFAAAAAgAh07i&#10;QDMvBZ47AAAAOQAAABAAAAAAAAAAAQAgAAAAEAEAAGRycy9zaGFwZXhtbC54bWxQSwUGAAAAAAYA&#10;BgBbAQAAugMAAAAA&#10;">
              <v:path/>
              <v:fill on="f" focussize="0,0"/>
              <v:stroke on="f" weight="0.5pt"/>
              <v:imagedata o:title=""/>
              <o:lock v:ext="edit" aspectratio="f"/>
              <v:textbox inset="0mm,0mm,0mm,0mm">
                <w:txbxContent>
                  <w:p w14:paraId="39FE5E2B">
                    <w:pPr>
                      <w:jc w:val="right"/>
                      <w:rPr>
                        <w:rFonts w:ascii="仿宋_GB2312"/>
                      </w:rPr>
                    </w:pPr>
                    <w:r>
                      <w:rPr>
                        <w:rFonts w:ascii="仿宋_GB2312"/>
                      </w:rPr>
                      <w:t>b</w:t>
                    </w:r>
                  </w:p>
                </w:txbxContent>
              </v:textbox>
            </v:shape>
            <v:shape id="文本框 674" o:spid="_x0000_s5697" o:spt="202" type="#_x0000_t202" style="position:absolute;left:2822;top:12576;height:416;width:277;" filled="f" stroked="f" coordsize="21600,21600" o:gfxdata="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bon&#10;jcEAAADdAAAADwAAAAAAAAABACAAAAAiAAAAZHJzL2Rvd25yZXYueG1sUEsBAhQAFAAAAAgAh07i&#10;QDMvBZ47AAAAOQAAABAAAAAAAAAAAQAgAAAAEAEAAGRycy9zaGFwZXhtbC54bWxQSwUGAAAAAAYA&#10;BgBbAQAAugMAAAAA&#10;">
              <v:path/>
              <v:fill on="f" focussize="0,0"/>
              <v:stroke on="f" weight="0.5pt"/>
              <v:imagedata o:title=""/>
              <o:lock v:ext="edit" aspectratio="f"/>
              <v:textbox inset="0mm,0mm,0mm,0mm">
                <w:txbxContent>
                  <w:p w14:paraId="0985FAEE">
                    <w:pPr>
                      <w:spacing w:line="240" w:lineRule="exact"/>
                      <w:jc w:val="center"/>
                      <w:rPr>
                        <w:rFonts w:ascii="仿宋_GB2312"/>
                      </w:rPr>
                    </w:pPr>
                    <w:r>
                      <w:rPr>
                        <w:rFonts w:ascii="仿宋_GB2312"/>
                      </w:rPr>
                      <w:t>w</w:t>
                    </w:r>
                    <w:r>
                      <w:rPr>
                        <w:rFonts w:ascii="仿宋_GB2312"/>
                        <w:vertAlign w:val="subscript"/>
                      </w:rPr>
                      <w:t>1</w:t>
                    </w:r>
                  </w:p>
                </w:txbxContent>
              </v:textbox>
            </v:shape>
            <v:shape id="椭圆 675" o:spid="_x0000_s5698" o:spt="3" type="#_x0000_t3" style="position:absolute;left:2785;top:9250;height:123;width:113;" filled="f" stroked="t" coordsize="21600,21600" o:gfxdata="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UlI5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676" o:spid="_x0000_s5699" o:spt="3" type="#_x0000_t3" style="position:absolute;left:3023;top:9250;height:123;width:113;" filled="f" stroked="t" coordsize="21600,21600" o:gfxdata="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x73or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椭圆 677" o:spid="_x0000_s5700" o:spt="3" type="#_x0000_t3" style="position:absolute;left:3498;top:9250;height:123;width:114;" filled="f" stroked="t" coordsize="21600,21600" o:gfxdata="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6BY9C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678" o:spid="_x0000_s5701" o:spt="3" type="#_x0000_t3" style="position:absolute;left:3973;top:9250;height:123;width:114;" filled="f" stroked="t" coordsize="21600,21600" o:gfxdata="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HNxku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679" o:spid="_x0000_s5702" o:spt="3" type="#_x0000_t3" style="position:absolute;left:4449;top:9250;height:123;width:113;" filled="f" stroked="t" coordsize="21600,21600" o:gfxdata="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jxHKu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680" o:spid="_x0000_s5703" o:spt="3" type="#_x0000_t3" style="position:absolute;left:4925;top:9250;height:123;width:113;" filled="f" stroked="t" coordsize="21600,21600" o:gfxdata="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vbkw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681" o:spid="_x0000_s5704" o:spt="3" type="#_x0000_t3" style="position:absolute;left:5400;top:9250;height:123;width:113;" filled="f" stroked="t" coordsize="21600,21600" o:gfxdata="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bydH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682" o:spid="_x0000_s5705" o:spt="3" type="#_x0000_t3" style="position:absolute;left:5875;top:9250;height:123;width:114;" filled="f" stroked="t" coordsize="21600,21600" o:gfxdata="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4I4Lc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683" o:spid="_x0000_s5706" o:spt="3" type="#_x0000_t3" style="position:absolute;left:6351;top:9250;height:123;width:113;" filled="f" stroked="t" coordsize="21600,21600" o:gfxdata="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3yhqo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684" o:spid="_x0000_s5707" o:spt="3" type="#_x0000_t3" style="position:absolute;left:6826;top:9250;height:123;width:113;" filled="f" stroked="t" coordsize="21600,21600" o:gfxdata="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hr8z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685" o:spid="_x0000_s5708" o:spt="3" type="#_x0000_t3" style="position:absolute;left:7302;top:9250;height:123;width:113;" filled="f" stroked="t" coordsize="21600,21600" o:gfxdata="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VCFE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686" o:spid="_x0000_s5709" o:spt="3" type="#_x0000_t3" style="position:absolute;left:7539;top:9250;height:123;width:114;" filled="f" stroked="t" coordsize="21600,21600" o:gfxdata="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GITf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687" o:spid="_x0000_s5710" o:spt="3" type="#_x0000_t3" style="position:absolute;left:7778;top:9250;height:123;width:113;" filled="f" stroked="t" coordsize="21600,21600" o:gfxdata="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aHEK2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688" o:spid="_x0000_s5711" o:spt="3" type="#_x0000_t3" style="position:absolute;left:8015;top:9250;height:123;width:113;" filled="f" stroked="t" coordsize="21600,21600" o:gfxdata="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y7U2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689" o:spid="_x0000_s5712" o:spt="3" type="#_x0000_t3" style="position:absolute;left:8252;top:9250;height:123;width:114;" filled="f" stroked="t" coordsize="21600,21600" o:gfxdata="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0oina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690" o:spid="_x0000_s5713" o:spt="3" type="#_x0000_t3" style="position:absolute;left:8491;top:9250;height:123;width:113;" filled="f" stroked="t" coordsize="21600,21600" o:gfxdata="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mQv7bsAAADd&#10;AAAADwAAAAAAAAABACAAAAAiAAAAZHJzL2Rvd25yZXYueG1sUEsBAhQAFAAAAAgAh07iQDMvBZ47&#10;AAAAOQAAABAAAAAAAAAAAQAgAAAACgEAAGRycy9zaGFwZXhtbC54bWxQSwUGAAAAAAYABgBbAQAA&#10;tAMAAAAA&#10;">
              <v:path/>
              <v:fill on="f" focussize="0,0"/>
              <v:stroke weight="0.5pt" color="#000000" joinstyle="round"/>
              <v:imagedata o:title=""/>
              <o:lock v:ext="edit" aspectratio="f"/>
            </v:shape>
            <v:shape id="椭圆 691" o:spid="_x0000_s5714" o:spt="3" type="#_x0000_t3" style="position:absolute;left:8728;top:9250;height:123;width:113;" filled="f" stroked="t" coordsize="21600,21600" o:gfxdata="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raxmr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椭圆 692" o:spid="_x0000_s5715" o:spt="3" type="#_x0000_t3" style="position:absolute;left:8966;top:9250;height:123;width:113;" filled="f" stroked="t" coordsize="21600,21600" o:gfxdata="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foUAb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椭圆 693" o:spid="_x0000_s5716" o:spt="3" type="#_x0000_t3" style="position:absolute;left:3260;top:9250;height:123;width:113;" filled="f" stroked="t" coordsize="21600,21600" o:gfxdata="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yE4x1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694" o:spid="_x0000_s5717" o:spt="3" type="#_x0000_t3" style="position:absolute;left:3736;top:9250;height:123;width:113;" filled="f" stroked="t" coordsize="21600,21600" o:gfxdata="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Xynu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695" o:spid="_x0000_s5718" o:spt="3" type="#_x0000_t3" style="position:absolute;left:4212;top:9250;height:123;width:113;" filled="f" stroked="t" coordsize="21600,21600" o:gfxdata="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jbeZ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696" o:spid="_x0000_s5719" o:spt="3" type="#_x0000_t3" style="position:absolute;left:4687;top:9250;height:123;width:113;" filled="f" stroked="t" coordsize="21600,21600" o:gfxdata="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sESAr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椭圆 697" o:spid="_x0000_s5720" o:spt="3" type="#_x0000_t3" style="position:absolute;left:5162;top:9250;height:123;width:114;" filled="f" stroked="t" coordsize="21600,21600" o:gfxdata="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NehnC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698" o:spid="_x0000_s5721" o:spt="3" type="#_x0000_t3" style="position:absolute;left:5638;top:9250;height:123;width:113;" filled="f" stroked="t" coordsize="21600,21600" o:gfxdata="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wSI+u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699" o:spid="_x0000_s5722" o:spt="3" type="#_x0000_t3" style="position:absolute;left:6113;top:9250;height:123;width:113;" filled="f" stroked="t" coordsize="21600,21600" o:gfxdata="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NEQMu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700" o:spid="_x0000_s5723" o:spt="3" type="#_x0000_t3" style="position:absolute;left:6589;top:9250;height:123;width:113;" filled="f" stroked="t" coordsize="21600,21600" o:gfxdata="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COVQ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701" o:spid="_x0000_s5724" o:spt="3" type="#_x0000_t3" style="position:absolute;left:7064;top:9250;height:123;width:114;" filled="f" stroked="t" coordsize="21600,21600" o:gfxdata="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2nsn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702" o:spid="_x0000_s5725" o:spt="3" type="#_x0000_t3" style="position:absolute;left:9204;top:9250;height:123;width:113;" filled="f" stroked="t" coordsize="21600,21600" o:gfxdata="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lt68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line id="直线 703" o:spid="_x0000_s5726" o:spt="20" style="position:absolute;left:2370;top:9309;height:0;width:7210;" filled="f" stroked="t" coordsize="21600,21600" o:gfxdata="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IAglU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shape id="椭圆 704" o:spid="_x0000_s5727" o:spt="3" type="#_x0000_t3" style="position:absolute;left:3046;top:9813;height:123;width:114;" filled="f" stroked="t" coordsize="21600,21600" o:gfxdata="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dE5i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705" o:spid="_x0000_s5728" o:spt="3" type="#_x0000_t3" style="position:absolute;left:3738;top:9597;height:125;width:113;" filled="f" stroked="t" coordsize="21600,21600" o:gfxdata="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jr2hC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706" o:spid="_x0000_s5729" o:spt="3" type="#_x0000_t3" style="position:absolute;left:4441;top:9813;height:123;width:114;" filled="f" stroked="t" coordsize="21600,21600" o:gfxdata="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enf4u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707" o:spid="_x0000_s5730" o:spt="3" type="#_x0000_t3" style="position:absolute;left:5176;top:9597;height:125;width:113;" filled="f" stroked="t" coordsize="21600,21600" o:gfxdata="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zWnd2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708" o:spid="_x0000_s5731" o:spt="3" type="#_x0000_t3" style="position:absolute;left:5881;top:9813;height:123;width:114;" filled="f" stroked="t" coordsize="21600,21600" o:gfxdata="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5o4Rr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椭圆 709" o:spid="_x0000_s5732" o:spt="3" type="#_x0000_t3" style="position:absolute;left:6601;top:9597;height:125;width:114;" filled="f" stroked="t" coordsize="21600,21600" o:gfxdata="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JyD6y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710" o:spid="_x0000_s5733" o:spt="3" type="#_x0000_t3" style="position:absolute;left:7321;top:9813;height:123;width:114;" filled="f" stroked="t" coordsize="21600,21600" o:gfxdata="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ndlXe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711" o:spid="_x0000_s5734" o:spt="3" type="#_x0000_t3" style="position:absolute;left:8041;top:9597;height:125;width:113;" filled="f" stroked="t" coordsize="21600,21600" o:gfxdata="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kPCwC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712" o:spid="_x0000_s5735" o:spt="3" type="#_x0000_t3" style="position:absolute;left:8747;top:9813;height:123;width:113;" filled="f" stroked="t" coordsize="21600,21600" o:gfxdata="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ZDrpu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713" o:spid="_x0000_s5736" o:spt="3" type="#_x0000_t3" style="position:absolute;left:3046;top:11068;height:123;width:114;" filled="f" stroked="t" coordsize="21600,21600" o:gfxdata="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qjbv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714" o:spid="_x0000_s5737" o:spt="3" type="#_x0000_t3" style="position:absolute;left:4429;top:11052;height:123;width:113;" filled="f" stroked="t" coordsize="21600,21600" o:gfxdata="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NA0D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715" o:spid="_x0000_s5738" o:spt="3" type="#_x0000_t3" style="position:absolute;left:5869;top:11052;height:123;width:113;" filled="f" stroked="t" coordsize="21600,21600" o:gfxdata="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4qJi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716" o:spid="_x0000_s5739" o:spt="3" type="#_x0000_t3" style="position:absolute;left:7309;top:11052;height:123;width:113;" filled="f" stroked="t" coordsize="21600,21600" o:gfxdata="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5zzq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717" o:spid="_x0000_s5740" o:spt="3" type="#_x0000_t3" style="position:absolute;left:8734;top:11052;height:123;width:113;" filled="f" stroked="t" coordsize="21600,21600" o:gfxdata="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q5lx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718" o:spid="_x0000_s5741" o:spt="3" type="#_x0000_t3" style="position:absolute;left:3735;top:10432;height:124;width:113;" filled="f" stroked="t" coordsize="21600,21600" o:gfxdata="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h6qva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719" o:spid="_x0000_s5742" o:spt="3" type="#_x0000_t3" style="position:absolute;left:5173;top:10432;height:124;width:113;" filled="f" stroked="t" coordsize="21600,21600" o:gfxdata="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c2D22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720" o:spid="_x0000_s5743" o:spt="3" type="#_x0000_t3" style="position:absolute;left:6599;top:10432;height:124;width:113;" filled="f" stroked="t" coordsize="21600,21600" o:gfxdata="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fkkRq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shape id="椭圆 721" o:spid="_x0000_s5744" o:spt="3" type="#_x0000_t3" style="position:absolute;left:8039;top:10432;height:124;width:113;" filled="f" stroked="t" coordsize="21600,21600" o:gfxdata="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qDSB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722" o:spid="_x0000_s5745" o:spt="3" type="#_x0000_t3" style="position:absolute;left:3738;top:11697;height:123;width:113;" filled="f" stroked="t" coordsize="21600,21600" o:gfxdata="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Qaz1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723" o:spid="_x0000_s5746" o:spt="3" type="#_x0000_t3" style="position:absolute;left:5176;top:11697;height:123;width:113;" filled="f" stroked="t" coordsize="21600,21600" o:gfxdata="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DQlu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724" o:spid="_x0000_s5747" o:spt="3" type="#_x0000_t3" style="position:absolute;left:6601;top:11697;height:123;width:114;" filled="f" stroked="t" coordsize="21600,21600" o:gfxdata="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35cZ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725" o:spid="_x0000_s5748" o:spt="3" type="#_x0000_t3" style="position:absolute;left:8041;top:11697;height:123;width:113;" filled="f" stroked="t" coordsize="21600,21600" o:gfxdata="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kzKCvQAA&#10;AN0AAAAPAAAAAAAAAAEAIAAAACIAAABkcnMvZG93bnJldi54bWxQSwECFAAUAAAACACHTuJAMy8F&#10;njsAAAA5AAAAEAAAAAAAAAABACAAAAAMAQAAZHJzL3NoYXBleG1sLnhtbFBLBQYAAAAABgAGAFsB&#10;AAC2AwAAAAA=&#10;">
              <v:path/>
              <v:fill on="f" focussize="0,0"/>
              <v:stroke weight="0.5pt" color="#000000" joinstyle="round"/>
              <v:imagedata o:title=""/>
              <o:lock v:ext="edit" aspectratio="f"/>
            </v:shape>
            <v:shape id="椭圆 726" o:spid="_x0000_s5749" o:spt="3" type="#_x0000_t3" style="position:absolute;left:3034;top:12422;height:124;width:113;" filled="f" stroked="t" coordsize="21600,21600" o:gfxdata="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YMpvC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727" o:spid="_x0000_s5750" o:spt="3" type="#_x0000_t3" style="position:absolute;left:4429;top:12422;height:124;width:113;" filled="f" stroked="t" coordsize="21600,21600" o:gfxdata="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UADa74A&#10;AADdAAAADwAAAAAAAAABACAAAAAiAAAAZHJzL2Rvd25yZXYueG1sUEsBAhQAFAAAAAgAh07iQDMv&#10;BZ47AAAAOQAAABAAAAAAAAAAAQAgAAAADQEAAGRycy9zaGFwZXhtbC54bWxQSwUGAAAAAAYABgBb&#10;AQAAtwMAAAAA&#10;">
              <v:path/>
              <v:fill on="f" focussize="0,0"/>
              <v:stroke weight="0.5pt" color="#000000" joinstyle="round"/>
              <v:imagedata o:title=""/>
              <o:lock v:ext="edit" aspectratio="f"/>
            </v:shape>
            <v:shape id="椭圆 728" o:spid="_x0000_s5751" o:spt="3" type="#_x0000_t3" style="position:absolute;left:5869;top:12422;height:124;width:113;" filled="f" stroked="t" coordsize="21600,21600" o:gfxdata="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ozwrugAAAN0A&#10;AAAPAAAAAAAAAAEAIAAAACIAAABkcnMvZG93bnJldi54bWxQSwECFAAUAAAACACHTuJAMy8FnjsA&#10;AAA5AAAAEAAAAAAAAAABACAAAAAJAQAAZHJzL3NoYXBleG1sLnhtbFBLBQYAAAAABgAGAFsBAACz&#10;AwAAAAA=&#10;">
              <v:path/>
              <v:fill on="f" focussize="0,0"/>
              <v:stroke weight="0.5pt" color="#000000" joinstyle="round"/>
              <v:imagedata o:title=""/>
              <o:lock v:ext="edit" aspectratio="f"/>
            </v:shape>
            <v:shape id="椭圆 729" o:spid="_x0000_s5752" o:spt="3" type="#_x0000_t3" style="position:absolute;left:7309;top:12422;height:124;width:113;" filled="f" stroked="t" coordsize="21600,21600" o:gfxdata="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LvmbC5AAAA3QAA&#10;AA8AAAAAAAAAAQAgAAAAIgAAAGRycy9kb3ducmV2LnhtbFBLAQIUABQAAAAIAIdO4kAzLwWeOwAA&#10;ADkAAAAQAAAAAAAAAAEAIAAAAAgBAABkcnMvc2hhcGV4bWwueG1sUEsFBgAAAAAGAAYAWwEAALID&#10;AAAAAA==&#10;">
              <v:path/>
              <v:fill on="f" focussize="0,0"/>
              <v:stroke weight="0.5pt" color="#000000" joinstyle="round"/>
              <v:imagedata o:title=""/>
              <o:lock v:ext="edit" aspectratio="f"/>
            </v:shape>
            <v:shape id="椭圆 730" o:spid="_x0000_s5753" o:spt="3" type="#_x0000_t3" style="position:absolute;left:8734;top:12422;height:124;width:113;" filled="f" stroked="t" coordsize="21600,21600" o:gfxdata="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I9B8e8AAAA&#10;3QAAAA8AAAAAAAAAAQAgAAAAIgAAAGRycy9kb3ducmV2LnhtbFBLAQIUABQAAAAIAIdO4kAzLwWe&#10;OwAAADkAAAAQAAAAAAAAAAEAIAAAAAsBAABkcnMvc2hhcGV4bWwueG1sUEsFBgAAAAAGAAYAWwEA&#10;ALUDAAAAAA==&#10;">
              <v:path/>
              <v:fill on="f" focussize="0,0"/>
              <v:stroke weight="0.5pt" color="#000000" joinstyle="round"/>
              <v:imagedata o:title=""/>
              <o:lock v:ext="edit" aspectratio="f"/>
            </v:shape>
            <v:line id="直线 731" o:spid="_x0000_s5754" o:spt="20" style="position:absolute;left:2370;top:13163;height:0;width:7210;" filled="f" stroked="t" coordsize="21600,21600" o:gfxdata="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7n0e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732" o:spid="_x0000_s5755" o:spt="20" style="position:absolute;left:2370;top:13780;height:0;width:7210;" filled="f" stroked="t" coordsize="21600,21600" o:gfxdata="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B+Vq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id="组合 733" o:spid="_x0000_s5756" o:spt="203" style="position:absolute;left:2785;top:13163;height:401;width:98;" coordorigin="2426,13228" coordsize="116,435" o:gfxdata="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qs4zLcAAAADdAAAADwAAAAAAAAABACAAAAAiAAAAZHJzL2Rvd25yZXYu&#10;eG1sUEsBAhQAFAAAAAgAh07iQDMvBZ47AAAAOQAAABUAAAAAAAAAAQAgAAAADwEAAGRycy9ncm91&#10;cHNoYXBleG1sLnhtbFBLBQYAAAAABgAGAGABAADMAwAAAAA=&#10;">
              <o:lock v:ext="edit" aspectratio="f"/>
              <v:line id="直线 734" o:spid="_x0000_s5757" o:spt="20" style="position:absolute;left:2426;top:13228;height:435;width:0;" filled="f" stroked="t" coordsize="21600,21600" o:gfxdata="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NLQPG8AAAA&#10;3QAAAA8AAAAAAAAAAQAgAAAAIgAAAGRycy9kb3ducmV2LnhtbFBLAQIUABQAAAAIAIdO4kAzLwWe&#10;OwAAADkAAAAQAAAAAAAAAAEAIAAAAAsBAABkcnMvc2hhcGV4bWwueG1sUEsFBgAAAAAGAAYAWwEA&#10;ALUDAAAAAA==&#10;">
                <v:path arrowok="t"/>
                <v:fill on="f" focussize="0,0"/>
                <v:stroke weight="0.5pt" color="#000000" joinstyle="round"/>
                <v:imagedata o:title=""/>
                <o:lock v:ext="edit" aspectratio="f"/>
              </v:line>
              <v:line id="直线 735" o:spid="_x0000_s5758" o:spt="20" style="position:absolute;left:2542;top:13228;height:285;width:0;" filled="f" stroked="t" coordsize="21600,21600" o:gfxdata="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md6G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v:group id="组合 736" o:spid="_x0000_s5759" o:spt="203" style="position:absolute;left:3329;top:13163;height:401;width:98;" coordorigin="2426,13228" coordsize="116,435" o:gfxdata="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60th5L0AAADdAAAADwAAAAAAAAABACAAAAAiAAAAZHJzL2Rvd25yZXYueG1s&#10;UEsBAhQAFAAAAAgAh07iQDMvBZ47AAAAOQAAABUAAAAAAAAAAQAgAAAADAEAAGRycy9ncm91cHNo&#10;YXBleG1sLnhtbFBLBQYAAAAABgAGAGABAADJAwAAAAA=&#10;">
              <o:lock v:ext="edit" aspectratio="f"/>
              <v:line id="直线 737" o:spid="_x0000_s5760" o:spt="20" style="position:absolute;left:2426;top:13228;height:435;width:0;" filled="f" stroked="t" coordsize="21600,21600" o:gfxdata="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1K72+5AAAA3QAA&#10;AA8AAAAAAAAAAQAgAAAAIgAAAGRycy9kb3ducmV2LnhtbFBLAQIUABQAAAAIAIdO4kAzLwWeOwAA&#10;ADkAAAAQAAAAAAAAAAEAIAAAAAgBAABkcnMvc2hhcGV4bWwueG1sUEsFBgAAAAAGAAYAWwEAALID&#10;AAAAAA==&#10;">
                <v:path arrowok="t"/>
                <v:fill on="f" focussize="0,0"/>
                <v:stroke weight="0.5pt" color="#000000" joinstyle="round"/>
                <v:imagedata o:title=""/>
                <o:lock v:ext="edit" aspectratio="f"/>
              </v:line>
              <v:line id="直线 738" o:spid="_x0000_s5761" o:spt="20" style="position:absolute;left:2542;top:13228;height:285;width:0;" filled="f" stroked="t" coordsize="21600,21600" o:gfxdata="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Bkr0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v:group id="组合 739" o:spid="_x0000_s5762" o:spt="203" style="position:absolute;left:3874;top:13163;height:401;width:98;" coordorigin="2426,13228" coordsize="116,435" o:gfxdata="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G5n/k8AAAADdAAAADwAAAAAAAAABACAAAAAiAAAAZHJzL2Rvd25yZXYu&#10;eG1sUEsBAhQAFAAAAAgAh07iQDMvBZ47AAAAOQAAABUAAAAAAAAAAQAgAAAADwEAAGRycy9ncm91&#10;cHNoYXBleG1sLnhtbFBLBQYAAAAABgAGAGABAADMAwAAAAA=&#10;">
              <o:lock v:ext="edit" aspectratio="f"/>
              <v:line id="直线 740" o:spid="_x0000_s5763" o:spt="20" style="position:absolute;left:2426;top:13228;height:435;width:0;" filled="f" stroked="t" coordsize="21600,21600" o:gfxdata="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HIxP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741" o:spid="_x0000_s5764" o:spt="20" style="position:absolute;left:2542;top:13228;height:285;width:0;" filled="f" stroked="t" coordsize="21600,21600" o:gfxdata="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LOEji8AAAA&#10;3QAAAA8AAAAAAAAAAQAgAAAAIgAAAGRycy9kb3ducmV2LnhtbFBLAQIUABQAAAAIAIdO4kAzLwWe&#10;OwAAADkAAAAQAAAAAAAAAAEAIAAAAAsBAABkcnMvc2hhcGV4bWwueG1sUEsFBgAAAAAGAAYAWwEA&#10;ALUDAAAAAA==&#10;">
                <v:path arrowok="t"/>
                <v:fill on="f" focussize="0,0"/>
                <v:stroke weight="0.5pt" color="#000000" joinstyle="round"/>
                <v:imagedata o:title=""/>
                <o:lock v:ext="edit" aspectratio="f"/>
              </v:line>
            </v:group>
            <v:group id="组合 742" o:spid="_x0000_s5765" o:spt="203" style="position:absolute;left:4418;top:13163;height:401;width:98;" coordorigin="2426,13228" coordsize="116,435" o:gfxdata="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L7lwLvwAAAN0AAAAPAAAAAAAAAAEAIAAAACIAAABkcnMvZG93bnJldi54&#10;bWxQSwECFAAUAAAACACHTuJAMy8FnjsAAAA5AAAAFQAAAAAAAAABACAAAAAOAQAAZHJzL2dyb3Vw&#10;c2hhcGV4bWwueG1sUEsFBgAAAAAGAAYAYAEAAMsDAAAAAA==&#10;">
              <o:lock v:ext="edit" aspectratio="f"/>
              <v:line id="直线 743" o:spid="_x0000_s5766" o:spt="20" style="position:absolute;left:2426;top:13228;height:435;width:0;" filled="f" stroked="t" coordsize="21600,21600" o:gfxdata="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JrL9e8AAAA&#10;3QAAAA8AAAAAAAAAAQAgAAAAIgAAAGRycy9kb3ducmV2LnhtbFBLAQIUABQAAAAIAIdO4kAzLwWe&#10;OwAAADkAAAAQAAAAAAAAAAEAIAAAAAsBAABkcnMvc2hhcGV4bWwueG1sUEsFBgAAAAAGAAYAWwEA&#10;ALUDAAAAAA==&#10;">
                <v:path arrowok="t"/>
                <v:fill on="f" focussize="0,0"/>
                <v:stroke weight="0.5pt" color="#000000" joinstyle="round"/>
                <v:imagedata o:title=""/>
                <o:lock v:ext="edit" aspectratio="f"/>
              </v:line>
              <v:line id="直线 744" o:spid="_x0000_s5767" o:spt="20" style="position:absolute;left:2542;top:13228;height:285;width:0;" filled="f" stroked="t" coordsize="21600,21600" o:gfxdata="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J4pM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v:group id="组合 745" o:spid="_x0000_s5768" o:spt="203" style="position:absolute;left:4963;top:13163;height:401;width:98;" coordorigin="2426,13228" coordsize="116,435" o:gfxdata="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6cch5vwAAAN0AAAAPAAAAAAAAAAEAIAAAACIAAABkcnMvZG93bnJldi54&#10;bWxQSwECFAAUAAAACACHTuJAMy8FnjsAAAA5AAAAFQAAAAAAAAABACAAAAAOAQAAZHJzL2dyb3Vw&#10;c2hhcGV4bWwueG1sUEsFBgAAAAAGAAYAYAEAAMsDAAAAAA==&#10;">
              <o:lock v:ext="edit" aspectratio="f"/>
              <v:line id="直线 746" o:spid="_x0000_s5769" o:spt="20" style="position:absolute;left:2426;top:13228;height:435;width:0;" filled="f" stroked="t" coordsize="21600,21600" o:gfxdata="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5saC8AAAA&#10;3QAAAA8AAAAAAAAAAQAgAAAAIgAAAGRycy9kb3ducmV2LnhtbFBLAQIUABQAAAAIAIdO4kAzLwWe&#10;OwAAADkAAAAQAAAAAAAAAAEAIAAAAAsBAABkcnMvc2hhcGV4bWwueG1sUEsFBgAAAAAGAAYAWwEA&#10;ALUDAAAAAA==&#10;">
                <v:path arrowok="t"/>
                <v:fill on="f" focussize="0,0"/>
                <v:stroke weight="0.5pt" color="#000000" joinstyle="round"/>
                <v:imagedata o:title=""/>
                <o:lock v:ext="edit" aspectratio="f"/>
              </v:line>
              <v:line id="直线 747" o:spid="_x0000_s5770" o:spt="20" style="position:absolute;left:2542;top:13228;height:285;width:0;" filled="f" stroked="t" coordsize="21600,21600" o:gfxdata="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JiXS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group>
            <v:group id="组合 748" o:spid="_x0000_s5771" o:spt="203" style="position:absolute;left:5507;top:13163;height:401;width:98;" coordorigin="2426,13228" coordsize="116,435" o:gfxdata="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8QzM1cAAAADdAAAADwAAAAAAAAABACAAAAAiAAAAZHJzL2Rvd25yZXYu&#10;eG1sUEsBAhQAFAAAAAgAh07iQDMvBZ47AAAAOQAAABUAAAAAAAAAAQAgAAAADwEAAGRycy9ncm91&#10;cHNoYXBleG1sLnhtbFBLBQYAAAAABgAGAGABAADMAwAAAAA=&#10;">
              <o:lock v:ext="edit" aspectratio="f"/>
              <v:line id="直线 749" o:spid="_x0000_s5772" o:spt="20" style="position:absolute;left:2426;top:13228;height:435;width:0;" filled="f" stroked="t" coordsize="21600,21600" o:gfxdata="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ib8J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line id="直线 750" o:spid="_x0000_s5773" o:spt="20" style="position:absolute;left:2542;top:13228;height:285;width:0;" filled="f" stroked="t" coordsize="21600,21600" o:gfxdata="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xRqS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v:group id="组合 751" o:spid="_x0000_s5774" o:spt="203" style="position:absolute;left:6051;top:13163;height:401;width:98;" coordorigin="2426,13228" coordsize="116,435" o:gfxdata="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5VShvwAAAN0AAAAPAAAAAAAAAAEAIAAAACIAAABkcnMvZG93bnJldi54&#10;bWxQSwECFAAUAAAACACHTuJAMy8FnjsAAAA5AAAAFQAAAAAAAAABACAAAAAOAQAAZHJzL2dyb3Vw&#10;c2hhcGV4bWwueG1sUEsFBgAAAAAGAAYAYAEAAMsDAAAAAA==&#10;">
              <o:lock v:ext="edit" aspectratio="f"/>
              <v:line id="直线 752" o:spid="_x0000_s5775" o:spt="20" style="position:absolute;left:2426;top:13228;height:435;width:0;" filled="f" stroked="t" coordsize="21600,21600" o:gfxdata="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WyF+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753" o:spid="_x0000_s5776" o:spt="20" style="position:absolute;left:2542;top:13228;height:285;width:0;" filled="f" stroked="t" coordsize="21600,21600" o:gfxdata="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srkK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v:group id="组合 754" o:spid="_x0000_s5777" o:spt="203" style="position:absolute;left:6595;top:13163;height:401;width:98;" coordorigin="2426,13228" coordsize="116,435" o:gfxdata="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kOT7P70AAADdAAAADwAAAAAAAAABACAAAAAiAAAAZHJzL2Rvd25yZXYueG1s&#10;UEsBAhQAFAAAAAgAh07iQDMvBZ47AAAAOQAAABUAAAAAAAAAAQAgAAAADAEAAGRycy9ncm91cHNo&#10;YXBleG1sLnhtbFBLBQYAAAAABgAGAGABAADJAwAAAAA=&#10;">
              <o:lock v:ext="edit" aspectratio="f"/>
              <v:line id="直线 755" o:spid="_x0000_s5778" o:spt="20" style="position:absolute;left:2426;top:13228;height:435;width:0;" filled="f" stroked="t" coordsize="21600,21600" o:gfxdata="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LILm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756" o:spid="_x0000_s5779" o:spt="20" style="position:absolute;left:2542;top:13228;height:285;width:0;" filled="f" stroked="t" coordsize="21600,21600" o:gfxdata="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YCd9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v:group id="组合 757" o:spid="_x0000_s5780" o:spt="203" style="position:absolute;left:7140;top:13163;height:401;width:98;" coordorigin="2426,13228" coordsize="116,435" o:gfxdata="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Wdgh38AAAADdAAAADwAAAAAAAAABACAAAAAiAAAAZHJzL2Rvd25yZXYu&#10;eG1sUEsBAhQAFAAAAAgAh07iQDMvBZ47AAAAOQAAABUAAAAAAAAAAQAgAAAADwEAAGRycy9ncm91&#10;cHNoYXBleG1sLnhtbFBLBQYAAAAABgAGAGABAADMAwAAAAA=&#10;">
              <o:lock v:ext="edit" aspectratio="f"/>
              <v:line id="直线 758" o:spid="_x0000_s5781" o:spt="20" style="position:absolute;left:2426;top:13228;height:435;width:0;" filled="f" stroked="t" coordsize="21600,21600" o:gfxdata="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sxaU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759" o:spid="_x0000_s5782" o:spt="20" style="position:absolute;left:2542;top:13228;height:285;width:0;" filled="f" stroked="t" coordsize="21600,21600" o:gfxdata="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j8x0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group>
            <v:group id="_x0000_s5783" o:spid="_x0000_s5783" o:spt="203" style="position:absolute;left:7685;top:13163;height:401;width:98;" coordorigin="2426,13228" coordsize="116,435" o:gfxdata="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Sa+CR8AAAADdAAAADwAAAAAAAAABACAAAAAiAAAAZHJzL2Rvd25yZXYu&#10;eG1sUEsBAhQAFAAAAAgAh07iQDMvBZ47AAAAOQAAABUAAAAAAAAAAQAgAAAADwEAAGRycy9ncm91&#10;cHNoYXBleG1sLnhtbFBLBQYAAAAABgAGAGABAADMAwAAAAA=&#10;">
              <o:lock v:ext="edit" aspectratio="f"/>
              <v:line id="直线 761" o:spid="_x0000_s5784" o:spt="20" style="position:absolute;left:2426;top:13228;height:435;width:0;" filled="f" stroked="t" coordsize="21600,21600" o:gfxdata="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8R95i8AAAA&#10;3QAAAA8AAAAAAAAAAQAgAAAAIgAAAGRycy9kb3ducmV2LnhtbFBLAQIUABQAAAAIAIdO4kAzLwWe&#10;OwAAADkAAAAQAAAAAAAAAAEAIAAAAAsBAABkcnMvc2hhcGV4bWwueG1sUEsFBgAAAAAGAAYAWwEA&#10;ALUDAAAAAA==&#10;">
                <v:path arrowok="t"/>
                <v:fill on="f" focussize="0,0"/>
                <v:stroke weight="0.5pt" color="#000000" joinstyle="round"/>
                <v:imagedata o:title=""/>
                <o:lock v:ext="edit" aspectratio="f"/>
              </v:line>
              <v:line id="直线 762" o:spid="_x0000_s5785" o:spt="20" style="position:absolute;left:2542;top:13228;height:285;width:0;" filled="f" stroked="t" coordsize="21600,21600" o:gfxdata="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XVID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v:group id="组合 763" o:spid="_x0000_s5786" o:spt="203" style="position:absolute;left:8229;top:13163;height:401;width:98;" coordorigin="2426,13228" coordsize="116,435" o:gfxdata="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5fRwwvwAAAN0AAAAPAAAAAAAAAAEAIAAAACIAAABkcnMvZG93bnJldi54&#10;bWxQSwECFAAUAAAACACHTuJAMy8FnjsAAAA5AAAAFQAAAAAAAAABACAAAAAOAQAAZHJzL2dyb3Vw&#10;c2hhcGV4bWwueG1sUEsFBgAAAAAGAAYAYAEAAMsDAAAAAA==&#10;">
              <o:lock v:ext="edit" aspectratio="f"/>
              <v:line id="直线 764" o:spid="_x0000_s5787" o:spt="20" style="position:absolute;left:2426;top:13228;height:435;width:0;" filled="f" stroked="t" coordsize="21600,21600" o:gfxdata="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G/s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765" o:spid="_x0000_s5788" o:spt="20" style="position:absolute;left:2542;top:13228;height:285;width:0;" filled="f" stroked="t" coordsize="21600,21600" o:gfxdata="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KvGb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v:group id="组合 766" o:spid="_x0000_s5789" o:spt="203" style="position:absolute;left:8774;top:13163;height:401;width:98;" coordorigin="2426,13228" coordsize="116,435" o:gfxdata="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s00Smb0AAADdAAAADwAAAAAAAAABACAAAAAiAAAAZHJzL2Rvd25yZXYueG1s&#10;UEsBAhQAFAAAAAgAh07iQDMvBZ47AAAAOQAAABUAAAAAAAAAAQAgAAAADAEAAGRycy9ncm91cHNo&#10;YXBleG1sLnhtbFBLBQYAAAAABgAGAGABAADJAwAAAAA=&#10;">
              <o:lock v:ext="edit" aspectratio="f"/>
              <v:line id="直线 767" o:spid="_x0000_s5790" o:spt="20" style="position:absolute;left:2426;top:13228;height:435;width:0;" filled="f" stroked="t" coordsize="21600,21600" o:gfxdata="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cBy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line id="直线 768" o:spid="_x0000_s5791" o:spt="20" style="position:absolute;left:2542;top:13228;height:285;width:0;" filled="f" stroked="t" coordsize="21600,21600" o:gfxdata="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tWXp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group>
            <v:line id="直线 769" o:spid="_x0000_s5792" o:spt="20" style="position:absolute;left:3089;top:12546;height:617;width:0;" filled="f" stroked="t" coordsize="21600,21600" o:gfxdata="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flI&#10;6MEAAADdAAAADwAAAAAAAAABACAAAAAiAAAAZHJzL2Rvd25yZXYueG1sUEsBAhQAFAAAAAgAh07i&#10;QDMvBZ47AAAAOQAAABAAAAAAAAAAAQAgAAAAEAEAAGRycy9zaGFwZXhtbC54bWxQSwUGAAAAAAYA&#10;BgBbAQAAugMAAAAA&#10;">
              <v:path arrowok="t"/>
              <v:fill on="f" focussize="0,0"/>
              <v:stroke weight="0.5pt" color="#000000" joinstyle="round" endarrow="classic" endarrowwidth="narrow" endarrowlength="long"/>
              <v:imagedata o:title=""/>
              <o:lock v:ext="edit" aspectratio="f"/>
            </v:line>
            <v:line id="直线 770" o:spid="_x0000_s5793" o:spt="20" style="position:absolute;left:4487;top:12546;height:446;width:0;" filled="f" stroked="t" coordsize="21600,21600" o:gfxdata="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yGFF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771" o:spid="_x0000_s5794" o:spt="20" style="position:absolute;left:5930;top:12546;height:446;width:0;" filled="f" stroked="t" coordsize="21600,21600" o:gfxdata="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hMTe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772" o:spid="_x0000_s5795" o:spt="20" style="position:absolute;left:7362;top:12546;height:446;width:0;" filled="f" stroked="t" coordsize="21600,21600" o:gfxdata="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bVyq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773" o:spid="_x0000_s5796" o:spt="20" style="position:absolute;left:4487;top:12841;height:0;width:1443;" filled="f" stroked="t" coordsize="21600,21600" o:gfxdata="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ppMEO/&#10;AAAA3QAAAA8AAAAAAAAAAQAgAAAAIgAAAGRycy9kb3ducmV2LnhtbFBLAQIUABQAAAAIAIdO4kAz&#10;LwWeOwAAADkAAAAQAAAAAAAAAAEAIAAAAA4BAABkcnMvc2hhcGV4bWwueG1sUEsFBgAAAAAGAAYA&#10;WwEAALgDAAAAAA==&#10;">
              <v:path arrowok="t"/>
              <v:fill on="f" focussize="0,0"/>
              <v:stroke weight="0.5pt" color="#000000" joinstyle="round" startarrow="classic" startarrowwidth="narrow" startarrowlength="long" endarrow="classic" endarrowwidth="narrow" endarrowlength="long"/>
              <v:imagedata o:title=""/>
              <o:lock v:ext="edit" aspectratio="f"/>
            </v:line>
            <v:line id="直线 774" o:spid="_x0000_s5797" o:spt="20" style="position:absolute;left:5948;top:12841;height:0;width:1443;" filled="f" stroked="t" coordsize="21600,21600" o:gfxdata="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u640&#10;wAAAAN0AAAAPAAAAAAAAAAEAIAAAACIAAABkcnMvZG93bnJldi54bWxQSwECFAAUAAAACACHTuJA&#10;My8FnjsAAAA5AAAAEAAAAAAAAAABACAAAAAPAQAAZHJzL3NoYXBleG1sLnhtbFBLBQYAAAAABgAG&#10;AFsBAAC5AwAAAAA=&#10;">
              <v:path arrowok="t"/>
              <v:fill on="f" focussize="0,0"/>
              <v:stroke weight="0.5pt" color="#000000" joinstyle="round" startarrow="classic" startarrowwidth="narrow" startarrowlength="long" endarrow="classic" endarrowwidth="narrow" endarrowlength="long"/>
              <v:imagedata o:title=""/>
              <o:lock v:ext="edit" aspectratio="f"/>
            </v:line>
            <v:line id="直线 775" o:spid="_x0000_s5798" o:spt="20" style="position:absolute;left:5289;top:11774;height:0;width:502;" filled="f" stroked="t" coordsize="21600,21600" o:gfxdata="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v8Ld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776" o:spid="_x0000_s5799" o:spt="20" style="position:absolute;left:5303;top:12501;height:0;width:502;" filled="f" stroked="t" coordsize="21600,21600" o:gfxdata="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sgVq+5AAAA3QAA&#10;AA8AAAAAAAAAAQAgAAAAIgAAAGRycy9kb3ducmV2LnhtbFBLAQIUABQAAAAIAIdO4kAzLwWeOwAA&#10;ADkAAAAQAAAAAAAAAAEAIAAAAAgBAABkcnMvc2hhcGV4bWwueG1sUEsFBgAAAAAGAAYAWwEAALID&#10;AAAAAA==&#10;">
              <v:path arrowok="t"/>
              <v:fill on="f" focussize="0,0"/>
              <v:stroke weight="0.5pt" color="#000000" joinstyle="round"/>
              <v:imagedata o:title=""/>
              <o:lock v:ext="edit" aspectratio="f"/>
            </v:line>
            <v:line id="直线 777" o:spid="_x0000_s5800" o:spt="20" style="position:absolute;left:6099;top:11774;height:0;width:502;" filled="f" stroked="t" coordsize="21600,21600" o:gfxdata="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bPM0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778" o:spid="_x0000_s5801" o:spt="20" style="position:absolute;left:6085;top:12501;height:0;width:502;" filled="f" stroked="t" coordsize="21600,21600" o:gfxdata="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7OpAUugAAAN0A&#10;AAAPAAAAAAAAAAEAIAAAACIAAABkcnMvZG93bnJldi54bWxQSwECFAAUAAAACACHTuJAMy8FnjsA&#10;AAA5AAAAEAAAAAAAAAABACAAAAAJAQAAZHJzL3NoYXBleG1sLnhtbFBLBQYAAAAABgAGAFsBAACz&#10;AwAAAAA=&#10;">
              <v:path arrowok="t"/>
              <v:fill on="f" focussize="0,0"/>
              <v:stroke weight="0.5pt" color="#000000" joinstyle="round"/>
              <v:imagedata o:title=""/>
              <o:lock v:ext="edit" aspectratio="f"/>
            </v:line>
            <v:line id="直线 779" o:spid="_x0000_s5802" o:spt="20" style="position:absolute;left:5496;top:11774;height:727;width:0;" filled="f" stroked="t" coordsize="21600,21600" o:gfxdata="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P2/&#10;AAAA3QAAAA8AAAAAAAAAAQAgAAAAIgAAAGRycy9kb3ducmV2LnhtbFBLAQIUABQAAAAIAIdO4kAz&#10;LwWeOwAAADkAAAAQAAAAAAAAAAEAIAAAAA4BAABkcnMvc2hhcGV4bWwueG1sUEsFBgAAAAAGAAYA&#10;WwEAALgDAAAAAA==&#10;">
              <v:path arrowok="t"/>
              <v:fill on="f" focussize="0,0"/>
              <v:stroke weight="0.5pt" color="#000000" joinstyle="round" startarrow="classic" startarrowwidth="narrow" startarrowlength="long" endarrow="classic" endarrowwidth="narrow" endarrowlength="long"/>
              <v:imagedata o:title=""/>
              <o:lock v:ext="edit" aspectratio="f"/>
            </v:line>
            <v:line id="直线 780" o:spid="_x0000_s5803" o:spt="20" style="position:absolute;left:6396;top:11774;height:727;width:0;" filled="f" stroked="t" coordsize="21600,21600" o:gfxdata="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7GKK&#10;wAAAAN0AAAAPAAAAAAAAAAEAIAAAACIAAABkcnMvZG93bnJldi54bWxQSwECFAAUAAAACACHTuJA&#10;My8FnjsAAAA5AAAAEAAAAAAAAAABACAAAAAPAQAAZHJzL3NoYXBleG1sLnhtbFBLBQYAAAAABgAG&#10;AFsBAAC5AwAAAAA=&#10;">
              <v:path arrowok="t"/>
              <v:fill on="f" focussize="0,0"/>
              <v:stroke weight="0.5pt" color="#000000" joinstyle="round" startarrow="classic" startarrowwidth="narrow" startarrowlength="long" endarrow="classic" endarrowwidth="narrow" endarrowlength="long"/>
              <v:imagedata o:title=""/>
              <o:lock v:ext="edit" aspectratio="f"/>
            </v:line>
            <v:line id="直线 781" o:spid="_x0000_s5804" o:spt="20" style="position:absolute;left:7362;top:8905;height:345;width:0;" filled="f" stroked="t" coordsize="21600,21600" o:gfxdata="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6A5j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782" o:spid="_x0000_s5805" o:spt="20" style="position:absolute;left:7615;top:8905;height:345;width:0;" filled="f" stroked="t" coordsize="21600,21600" o:gfxdata="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AZYXvQAA&#10;AN0AAAAPAAAAAAAAAAEAIAAAACIAAABkcnMvZG93bnJldi54bWxQSwECFAAUAAAACACHTuJAMy8F&#10;njsAAAA5AAAAEAAAAAAAAAABACAAAAAMAQAAZHJzL3NoYXBleG1sLnhtbFBLBQYAAAAABgAGAFsB&#10;AAC2AwAAAAA=&#10;">
              <v:path arrowok="t"/>
              <v:fill on="f" focussize="0,0"/>
              <v:stroke weight="0.5pt" color="#000000" joinstyle="round"/>
              <v:imagedata o:title=""/>
              <o:lock v:ext="edit" aspectratio="f"/>
            </v:line>
            <v:line id="直线 783" o:spid="_x0000_s5806" o:spt="20" style="position:absolute;left:7362;top:9090;height:0;width:253;" filled="f" stroked="t" coordsize="21600,21600" o:gfxdata="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6+aNL4A&#10;AADdAAAADwAAAAAAAAABACAAAAAiAAAAZHJzL2Rvd25yZXYueG1sUEsBAhQAFAAAAAgAh07iQDMv&#10;BZ47AAAAOQAAABAAAAAAAAAAAQAgAAAADQEAAGRycy9zaGFwZXhtbC54bWxQSwUGAAAAAAYABgBb&#10;AQAAtwMAAAAA&#10;">
              <v:path arrowok="t"/>
              <v:fill on="f" focussize="0,0"/>
              <v:stroke weight="0.5pt" color="#000000" joinstyle="round" startarrow="classic" startarrowwidth="narrow" endarrow="classic" endarrowwidth="narrow"/>
              <v:imagedata o:title=""/>
              <o:lock v:ext="edit" aspectratio="f"/>
            </v:line>
            <v:line id="直线 784" o:spid="_x0000_s5807" o:spt="20" style="position:absolute;left:8229;top:9674;height:0;width:1351;" filled="f" stroked="t" coordsize="21600,21600" o:gfxdata="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ufrfu8AAAA&#10;3QAAAA8AAAAAAAAAAQAgAAAAIgAAAGRycy9kb3ducmV2LnhtbFBLAQIUABQAAAAIAIdO4kAzLwWe&#10;OwAAADkAAAAQAAAAAAAAAAEAIAAAAAsBAABkcnMvc2hhcGV4bWwueG1sUEsFBgAAAAAGAAYAWwEA&#10;ALUDAAAAAA==&#10;">
              <v:path arrowok="t"/>
              <v:fill on="f" focussize="0,0"/>
              <v:stroke weight="0.5pt" color="#000000" joinstyle="round"/>
              <v:imagedata o:title=""/>
              <o:lock v:ext="edit" aspectratio="f"/>
            </v:line>
            <v:line id="直线 785" o:spid="_x0000_s5808" o:spt="20" style="position:absolute;left:9437;top:9311;height:366;width:0;" filled="f" stroked="t" coordsize="21600,21600" o:gfxdata="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0Jxm&#10;wAAAAN0AAAAPAAAAAAAAAAEAIAAAACIAAABkcnMvZG93bnJldi54bWxQSwECFAAUAAAACACHTuJA&#10;My8FnjsAAAA5AAAAEAAAAAAAAAABACAAAAAPAQAAZHJzL3NoYXBleG1sLnhtbFBLBQYAAAAABgAG&#10;AFsBAAC5AwAAAAA=&#10;">
              <v:path arrowok="t"/>
              <v:fill on="f" focussize="0,0"/>
              <v:stroke weight="0.5pt" color="#000000" joinstyle="round" startarrow="classic" endarrow="classic"/>
              <v:imagedata o:title=""/>
              <o:lock v:ext="edit" aspectratio="f"/>
            </v:line>
          </v:group>
        </w:pict>
      </w:r>
    </w:p>
    <w:p w14:paraId="721714C7">
      <w:pPr>
        <w:pStyle w:val="47"/>
        <w:ind w:left="0" w:leftChars="0" w:firstLine="0" w:firstLineChars="0"/>
        <w:rPr>
          <w:rFonts w:hint="default" w:cs="Times New Roman" w:asciiTheme="minorEastAsia" w:hAnsiTheme="minorEastAsia" w:eastAsiaTheme="minorEastAsia"/>
          <w:szCs w:val="24"/>
          <w:highlight w:val="none"/>
          <w:lang w:val="en-US" w:eastAsia="zh-CN"/>
        </w:rPr>
      </w:pPr>
    </w:p>
    <w:p w14:paraId="7D17BCA0">
      <w:pPr>
        <w:pStyle w:val="47"/>
        <w:rPr>
          <w:rFonts w:hint="default" w:cs="Times New Roman" w:asciiTheme="minorEastAsia" w:hAnsiTheme="minorEastAsia" w:eastAsiaTheme="minorEastAsia"/>
          <w:szCs w:val="24"/>
          <w:highlight w:val="none"/>
          <w:lang w:val="en-US" w:eastAsia="zh-CN"/>
        </w:rPr>
      </w:pPr>
    </w:p>
    <w:p w14:paraId="7615625E">
      <w:pPr>
        <w:pStyle w:val="47"/>
        <w:rPr>
          <w:rFonts w:hint="default" w:cs="Times New Roman" w:asciiTheme="minorEastAsia" w:hAnsiTheme="minorEastAsia" w:eastAsiaTheme="minorEastAsia"/>
          <w:szCs w:val="24"/>
          <w:highlight w:val="none"/>
          <w:lang w:val="en-US" w:eastAsia="zh-CN"/>
        </w:rPr>
      </w:pPr>
    </w:p>
    <w:p w14:paraId="4E21E3A1">
      <w:pPr>
        <w:pStyle w:val="47"/>
        <w:rPr>
          <w:rFonts w:hint="default" w:cs="Times New Roman" w:asciiTheme="minorEastAsia" w:hAnsiTheme="minorEastAsia" w:eastAsiaTheme="minorEastAsia"/>
          <w:szCs w:val="24"/>
          <w:highlight w:val="none"/>
          <w:lang w:val="en-US" w:eastAsia="zh-CN"/>
        </w:rPr>
      </w:pPr>
    </w:p>
    <w:p w14:paraId="3E6E15E2">
      <w:pPr>
        <w:pStyle w:val="47"/>
        <w:rPr>
          <w:rFonts w:hint="default" w:cs="Times New Roman" w:asciiTheme="minorEastAsia" w:hAnsiTheme="minorEastAsia" w:eastAsiaTheme="minorEastAsia"/>
          <w:szCs w:val="24"/>
          <w:highlight w:val="none"/>
          <w:lang w:val="en-US" w:eastAsia="zh-CN"/>
        </w:rPr>
      </w:pPr>
    </w:p>
    <w:p w14:paraId="7F647C9D">
      <w:pPr>
        <w:pStyle w:val="47"/>
        <w:rPr>
          <w:rFonts w:hint="default" w:cs="Times New Roman" w:asciiTheme="minorEastAsia" w:hAnsiTheme="minorEastAsia" w:eastAsiaTheme="minorEastAsia"/>
          <w:szCs w:val="24"/>
          <w:highlight w:val="none"/>
          <w:lang w:val="en-US" w:eastAsia="zh-CN"/>
        </w:rPr>
      </w:pPr>
    </w:p>
    <w:p w14:paraId="2BC49EE5">
      <w:pPr>
        <w:pStyle w:val="47"/>
        <w:rPr>
          <w:rFonts w:hint="default" w:cs="Times New Roman" w:asciiTheme="minorEastAsia" w:hAnsiTheme="minorEastAsia" w:eastAsiaTheme="minorEastAsia"/>
          <w:szCs w:val="24"/>
          <w:highlight w:val="none"/>
          <w:lang w:val="en-US" w:eastAsia="zh-CN"/>
        </w:rPr>
      </w:pPr>
    </w:p>
    <w:p w14:paraId="46580838">
      <w:pPr>
        <w:pStyle w:val="18"/>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图4.18  宽孔距小排距·梅花形爆破炮孔平面布置图</w:t>
      </w:r>
    </w:p>
    <w:p w14:paraId="2CAFA676">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1.3.1施工工序</w:t>
      </w:r>
    </w:p>
    <w:p w14:paraId="4457B1DD">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施爆区管线调查→爆破设计与设计审批→配备专业施爆人员→爆区放样→用机械或人工清除施爆区覆盖层和强风化岩面→放样与布孔→钻孔→爆破器材检查与测验→炮孔检查与废渣清除→装药并安装引爆器材→布置安全岗和撤出施爆区及飞石、场地震波影响区内的人、畜→起爆→清除瞎炮→解除警戒→测定爆破效果（包括飞石、地震波对施爆区内外构成损伤及损失）→装、运石方与整修边坡→降底至设计高程</w:t>
      </w:r>
    </w:p>
    <w:p w14:paraId="69EB0DA0">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1.3.2施工准备工作</w:t>
      </w:r>
    </w:p>
    <w:p w14:paraId="491F43D5">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（1）施工准备</w:t>
      </w:r>
    </w:p>
    <w:p w14:paraId="1A26BF1C">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爆破施工前，在全面熟悉设计文件和设计交底的基础上，进行现场核对和施工调查，发现问题时根据有关程序提出修改意见报请变更设计。</w:t>
      </w:r>
    </w:p>
    <w:p w14:paraId="2D13483D">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根据现场收集到的情况、核实的工程数量，按工期要求、施工难易程度和人员、设备、材料准备情况，编制实施性的施工组织设计，报现场监理工程师、业主以及公安部门批准，并及时提出开工报告。</w:t>
      </w:r>
    </w:p>
    <w:p w14:paraId="3CCB085E">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向爆破作业影响范围所涉及的部门通报爆破施工概况，并征询相关部门的意见，确保施工顺利进行。</w:t>
      </w:r>
    </w:p>
    <w:p w14:paraId="4EAB28C6">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（2）爆破环境复查</w:t>
      </w:r>
    </w:p>
    <w:p w14:paraId="3FC81810">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详细调查与复查各石方爆破段空中、地面、地下构筑物类型、结构、完整程度及其距开挖界距离。重要地段施工前， 实测与地质、 地形有关的爆破震动参数（K、σ）。</w:t>
      </w:r>
    </w:p>
    <w:p w14:paraId="23921578">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（3）钻孔、装药与堵塞</w:t>
      </w:r>
    </w:p>
    <w:p w14:paraId="0432C631">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①钻孔与检查</w:t>
      </w:r>
    </w:p>
    <w:p w14:paraId="044FAB97">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严格按照设计布孔、钻孔，装药前必须检查孔位、深度、倾角是否符合设计要求，孔内有无堵塞、孔壁是否有掉块以及孔内有无积水。如发现孔位和深度不符合设计要求时，及时处理，进行补孔或透孔，严禁少打眼，多装药。</w:t>
      </w:r>
    </w:p>
    <w:p w14:paraId="467C8C47">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孔口周围的碎石、杂物清除干净，对于孔口岩石破碎不稳固段，应进行维护，避免孔口形成喇叭状。钻孔结束后应封盖孔口或设立标志。</w:t>
      </w:r>
    </w:p>
    <w:p w14:paraId="4CA66284">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②装药、堵塞</w:t>
      </w:r>
    </w:p>
    <w:p w14:paraId="3A8EF70D">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严格按设计装药、堵塞炮孔。装药过程如发现堵塞时应停止装药并及时处理。在未装入雷管或起爆药柱等敏感的爆破器材以前，可用木制长杆处理，严禁用钻具处理装药堵塞的炮孔，堵塞应达到设计要求的长度，严禁不堵塞而进行爆破，禁止使用石块和易燃材料堵塞炮孔，在有水炮孔堵塞时，应防止堵塞悬空。</w:t>
      </w:r>
    </w:p>
    <w:p w14:paraId="03653460">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（4）爆破网路敷设与起爆</w:t>
      </w:r>
    </w:p>
    <w:p w14:paraId="724FA912">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①网路敷设前应检验起爆器材的质量、数量、段别，并编号、分类，严格按设计敷设网路。</w:t>
      </w:r>
    </w:p>
    <w:p w14:paraId="60AE91D5">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②起爆30分钟后，待技术人员和安全员检查爆后情况，确认无瞎炮以及其它不安全隐患时，方可解除警戒。</w:t>
      </w:r>
    </w:p>
    <w:p w14:paraId="66D7BCAC">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5）装运作业</w:t>
      </w:r>
    </w:p>
    <w:p w14:paraId="236E5DCA">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本标段石方爆破石方为利用方，石方的装运采用挖掘机装石，自卸汽车运输至填筑段。对于体积过大的石头，在装运前爆破解体；在填筑区配备专人对粒径超标的石块进行解体。</w:t>
      </w:r>
    </w:p>
    <w:p w14:paraId="17DC1960">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1.3.3控制爆破要求</w:t>
      </w:r>
    </w:p>
    <w:p w14:paraId="7F430B70">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（1）严格控制爆破飞石范围、空气冲击波强度、地震波效应，确保周围建筑物、人畜、光缆、高压输电线及公路行车的安全。</w:t>
      </w:r>
    </w:p>
    <w:p w14:paraId="2EA2636B">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（2）维护边坡稳定，减少爆破对边坡的破坏以及诱发滑坡的可能性。</w:t>
      </w:r>
    </w:p>
    <w:p w14:paraId="6655CB75">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（3）控制爆破块度，尽量减少二次破碎工作量，提高装运效率，并最大限度地满足移挖作填需要。</w:t>
      </w:r>
    </w:p>
    <w:p w14:paraId="4FA232B5">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（4）控制爆破噪音和次数，以减轻村民对爆破的恐惧和惊慌，减少辅助工时，提高施工速度。</w:t>
      </w:r>
    </w:p>
    <w:p w14:paraId="3EF60EC3">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1.4土石方挖运方案</w:t>
      </w:r>
    </w:p>
    <w:p w14:paraId="64BF0ABE">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爆破施工与土石方挖运同步进行，即采取边挖运边爆破的配合方式进行，每一区段爆破后，将路钻爆工具、机械运至下一作业区区段的顶面上，开始钻孔作业，爆破完成的作业区采用挖掘机、自卸汽车挖运土石方至填方路段填筑。在爆破施工时，要确保高速公路双向四车道不间断运营，爆破石碴不能直接抛掷至路堑下，且爆破在靠近高速公路一侧要预留防护墙、靠近山体一侧预留光面爆破层，中间爆破宽度较窄，空运输车需要倒车进入爆破区装料，正向开出运走。</w:t>
      </w:r>
    </w:p>
    <w:p w14:paraId="11C1B207">
      <w:pPr>
        <w:pStyle w:val="47"/>
        <w:ind w:left="0" w:leftChars="0" w:firstLine="0" w:firstLineChars="0"/>
        <w:rPr>
          <w:rFonts w:hint="eastAsia"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drawing>
          <wp:inline distT="0" distB="0" distL="114300" distR="114300">
            <wp:extent cx="5268595" cy="2550795"/>
            <wp:effectExtent l="0" t="0" r="4445" b="9525"/>
            <wp:docPr id="5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3"/>
                    <pic:cNvPicPr>
                      <a:picLocks noChangeAspect="1"/>
                    </pic:cNvPicPr>
                  </pic:nvPicPr>
                  <pic:blipFill>
                    <a:blip r:embed="rId43"/>
                    <a:stretch>
                      <a:fillRect/>
                    </a:stretch>
                  </pic:blipFill>
                  <pic:spPr>
                    <a:xfrm>
                      <a:off x="0" y="0"/>
                      <a:ext cx="5268595" cy="2550795"/>
                    </a:xfrm>
                    <a:prstGeom prst="rect">
                      <a:avLst/>
                    </a:prstGeom>
                    <a:noFill/>
                    <a:ln>
                      <a:noFill/>
                    </a:ln>
                  </pic:spPr>
                </pic:pic>
              </a:graphicData>
            </a:graphic>
          </wp:inline>
        </w:drawing>
      </w:r>
    </w:p>
    <w:p w14:paraId="0DF3BDAA">
      <w:pPr>
        <w:pStyle w:val="18"/>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图4.19高速公路拓宽爆破土石方挖运平面示意图</w:t>
      </w:r>
    </w:p>
    <w:p w14:paraId="1ED3DCEB">
      <w:pPr>
        <w:pStyle w:val="4"/>
        <w:rPr>
          <w:rFonts w:asciiTheme="minorEastAsia" w:hAnsiTheme="minorEastAsia" w:eastAsiaTheme="minorEastAsia"/>
          <w:color w:val="FF0000"/>
          <w:highlight w:val="none"/>
        </w:rPr>
      </w:pPr>
      <w:bookmarkStart w:id="88" w:name="_Toc10001"/>
      <w:r>
        <w:rPr>
          <w:rFonts w:hint="eastAsia" w:asciiTheme="minorEastAsia" w:hAnsiTheme="minorEastAsia" w:eastAsiaTheme="minorEastAsia"/>
          <w:highlight w:val="none"/>
        </w:rPr>
        <w:t>2、填方路基</w:t>
      </w:r>
      <w:bookmarkEnd w:id="86"/>
      <w:bookmarkEnd w:id="87"/>
      <w:bookmarkEnd w:id="88"/>
    </w:p>
    <w:p w14:paraId="5509FC20">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稳定斜坡上，地面坡度未1</w:t>
      </w:r>
      <w:r>
        <w:rPr>
          <w:rFonts w:hint="eastAsia" w:asciiTheme="minorEastAsia" w:hAnsiTheme="minorEastAsia" w:eastAsiaTheme="minorEastAsia"/>
          <w:szCs w:val="24"/>
          <w:highlight w:val="none"/>
          <w:lang w:eastAsia="zh-CN"/>
        </w:rPr>
        <w:t>：</w:t>
      </w:r>
      <w:r>
        <w:rPr>
          <w:rFonts w:asciiTheme="minorEastAsia" w:hAnsiTheme="minorEastAsia" w:eastAsiaTheme="minorEastAsia"/>
          <w:szCs w:val="24"/>
          <w:highlight w:val="none"/>
        </w:rPr>
        <w:t>5</w:t>
      </w:r>
      <w:r>
        <w:rPr>
          <w:rFonts w:hint="eastAsia" w:asciiTheme="minorEastAsia" w:hAnsiTheme="minorEastAsia" w:eastAsiaTheme="minorEastAsia"/>
          <w:szCs w:val="24"/>
          <w:highlight w:val="none"/>
        </w:rPr>
        <w:t>～1</w:t>
      </w:r>
      <w:r>
        <w:rPr>
          <w:rFonts w:hint="eastAsia" w:asciiTheme="minorEastAsia" w:hAnsiTheme="minorEastAsia" w:eastAsiaTheme="minorEastAsia"/>
          <w:szCs w:val="24"/>
          <w:highlight w:val="none"/>
          <w:lang w:eastAsia="zh-CN"/>
        </w:rPr>
        <w:t>：</w:t>
      </w:r>
      <w:r>
        <w:rPr>
          <w:rFonts w:asciiTheme="minorEastAsia" w:hAnsiTheme="minorEastAsia" w:eastAsiaTheme="minorEastAsia"/>
          <w:szCs w:val="24"/>
          <w:highlight w:val="none"/>
        </w:rPr>
        <w:t>2.5</w:t>
      </w:r>
      <w:r>
        <w:rPr>
          <w:rFonts w:hint="eastAsia" w:asciiTheme="minorEastAsia" w:hAnsiTheme="minorEastAsia" w:eastAsiaTheme="minorEastAsia"/>
          <w:szCs w:val="24"/>
          <w:highlight w:val="none"/>
        </w:rPr>
        <w:t>的土质地段，应先清除表层土（水田段厚0</w:t>
      </w:r>
      <w:r>
        <w:rPr>
          <w:rFonts w:asciiTheme="minorEastAsia" w:hAnsiTheme="minorEastAsia" w:eastAsiaTheme="minorEastAsia"/>
          <w:szCs w:val="24"/>
          <w:highlight w:val="none"/>
        </w:rPr>
        <w:t>.3</w:t>
      </w:r>
      <w:r>
        <w:rPr>
          <w:rFonts w:hint="eastAsia" w:asciiTheme="minorEastAsia" w:hAnsiTheme="minorEastAsia" w:eastAsiaTheme="minorEastAsia"/>
          <w:szCs w:val="24"/>
          <w:highlight w:val="none"/>
        </w:rPr>
        <w:t>m，一般路段厚0</w:t>
      </w:r>
      <w:r>
        <w:rPr>
          <w:rFonts w:asciiTheme="minorEastAsia" w:hAnsiTheme="minorEastAsia" w:eastAsiaTheme="minorEastAsia"/>
          <w:szCs w:val="24"/>
          <w:highlight w:val="none"/>
        </w:rPr>
        <w:t>.2</w:t>
      </w:r>
      <w:r>
        <w:rPr>
          <w:rFonts w:hint="eastAsia" w:asciiTheme="minorEastAsia" w:hAnsiTheme="minorEastAsia" w:eastAsiaTheme="minorEastAsia"/>
          <w:szCs w:val="24"/>
          <w:highlight w:val="none"/>
        </w:rPr>
        <w:t>m）后，再挖台阶，台阶宽度≥2m，阶面向内倾斜4%。当开挖台阶尺寸有特殊设计要求时，应按设计要求开挖台阶。</w:t>
      </w:r>
    </w:p>
    <w:p w14:paraId="4634CA11">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对地面横坡为1</w:t>
      </w:r>
      <w:r>
        <w:rPr>
          <w:rFonts w:hint="eastAsia" w:asciiTheme="minorEastAsia" w:hAnsiTheme="minorEastAsia" w:eastAsiaTheme="minorEastAsia"/>
          <w:szCs w:val="24"/>
          <w:highlight w:val="none"/>
          <w:lang w:eastAsia="zh-CN"/>
        </w:rPr>
        <w:t>：</w:t>
      </w:r>
      <w:r>
        <w:rPr>
          <w:rFonts w:asciiTheme="minorEastAsia" w:hAnsiTheme="minorEastAsia" w:eastAsiaTheme="minorEastAsia"/>
          <w:szCs w:val="24"/>
          <w:highlight w:val="none"/>
        </w:rPr>
        <w:t>5</w:t>
      </w:r>
      <w:r>
        <w:rPr>
          <w:rFonts w:hint="eastAsia" w:asciiTheme="minorEastAsia" w:hAnsiTheme="minorEastAsia" w:eastAsiaTheme="minorEastAsia"/>
          <w:szCs w:val="24"/>
          <w:highlight w:val="none"/>
        </w:rPr>
        <w:t>～1</w:t>
      </w:r>
      <w:r>
        <w:rPr>
          <w:rFonts w:hint="eastAsia" w:asciiTheme="minorEastAsia" w:hAnsiTheme="minorEastAsia" w:eastAsiaTheme="minorEastAsia"/>
          <w:szCs w:val="24"/>
          <w:highlight w:val="none"/>
          <w:lang w:eastAsia="zh-CN"/>
        </w:rPr>
        <w:t>：</w:t>
      </w:r>
      <w:r>
        <w:rPr>
          <w:rFonts w:asciiTheme="minorEastAsia" w:hAnsiTheme="minorEastAsia" w:eastAsiaTheme="minorEastAsia"/>
          <w:szCs w:val="24"/>
          <w:highlight w:val="none"/>
        </w:rPr>
        <w:t>2.5</w:t>
      </w:r>
      <w:r>
        <w:rPr>
          <w:rFonts w:hint="eastAsia" w:asciiTheme="minorEastAsia" w:hAnsiTheme="minorEastAsia" w:eastAsiaTheme="minorEastAsia"/>
          <w:szCs w:val="24"/>
          <w:highlight w:val="none"/>
          <w:lang w:val="en-US" w:eastAsia="zh-CN"/>
        </w:rPr>
        <w:t>且</w:t>
      </w:r>
      <w:r>
        <w:rPr>
          <w:rFonts w:hint="eastAsia" w:asciiTheme="minorEastAsia" w:hAnsiTheme="minorEastAsia" w:eastAsiaTheme="minorEastAsia"/>
          <w:szCs w:val="24"/>
          <w:highlight w:val="none"/>
        </w:rPr>
        <w:t>基岩面上的覆盖层较薄的石方地段，应先清除覆盖层后再挖台阶，当基岩面覆盖较厚且稳定时，可予保留。</w:t>
      </w:r>
    </w:p>
    <w:p w14:paraId="744389E3">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山坳水田段不良地基处理</w:t>
      </w:r>
      <w:r>
        <w:rPr>
          <w:rFonts w:hint="eastAsia" w:asciiTheme="minorEastAsia" w:hAnsiTheme="minorEastAsia" w:eastAsiaTheme="minorEastAsia"/>
          <w:szCs w:val="24"/>
          <w:highlight w:val="none"/>
          <w:lang w:eastAsia="zh-CN"/>
        </w:rPr>
        <w:t>：</w:t>
      </w:r>
      <w:r>
        <w:rPr>
          <w:rFonts w:hint="eastAsia" w:asciiTheme="minorEastAsia" w:hAnsiTheme="minorEastAsia" w:eastAsiaTheme="minorEastAsia"/>
          <w:szCs w:val="24"/>
          <w:highlight w:val="none"/>
        </w:rPr>
        <w:t>山坳水田路段，地表土质湿软，在填筑前应先</w:t>
      </w:r>
      <w:r>
        <w:rPr>
          <w:rFonts w:hint="eastAsia" w:asciiTheme="minorEastAsia" w:hAnsiTheme="minorEastAsia" w:eastAsiaTheme="minorEastAsia"/>
          <w:szCs w:val="24"/>
          <w:highlight w:val="none"/>
          <w:lang w:val="en-US" w:eastAsia="zh-CN"/>
        </w:rPr>
        <w:t>进行</w:t>
      </w:r>
      <w:r>
        <w:rPr>
          <w:rFonts w:hint="eastAsia" w:asciiTheme="minorEastAsia" w:hAnsiTheme="minorEastAsia" w:eastAsiaTheme="minorEastAsia"/>
          <w:szCs w:val="24"/>
          <w:highlight w:val="none"/>
        </w:rPr>
        <w:t>开沟、拦截、引排地表水和地下水，疏干和晾晒后进行填前压实及路堤填筑。因引排有困难路段应增设积水坑，并定期将积水坑内水抽取，使之有良好的地基施工场地。最后进行填筑前压实或换填。视现场水文地质情况，采取如下措施处理</w:t>
      </w:r>
      <w:r>
        <w:rPr>
          <w:rFonts w:hint="eastAsia" w:asciiTheme="minorEastAsia" w:hAnsiTheme="minorEastAsia" w:eastAsiaTheme="minorEastAsia"/>
          <w:szCs w:val="24"/>
          <w:highlight w:val="none"/>
          <w:lang w:eastAsia="zh-CN"/>
        </w:rPr>
        <w:t>：</w:t>
      </w:r>
      <w:r>
        <w:rPr>
          <w:rFonts w:asciiTheme="minorEastAsia" w:hAnsiTheme="minorEastAsia" w:eastAsiaTheme="minorEastAsia"/>
          <w:szCs w:val="24"/>
          <w:highlight w:val="none"/>
        </w:rPr>
        <w:fldChar w:fldCharType="begin"/>
      </w:r>
      <w:r>
        <w:rPr>
          <w:rFonts w:asciiTheme="minorEastAsia" w:hAnsiTheme="minorEastAsia" w:eastAsiaTheme="minorEastAsia"/>
          <w:szCs w:val="24"/>
          <w:highlight w:val="none"/>
        </w:rPr>
        <w:instrText xml:space="preserve"> </w:instrText>
      </w:r>
      <w:r>
        <w:rPr>
          <w:rFonts w:hint="eastAsia" w:asciiTheme="minorEastAsia" w:hAnsiTheme="minorEastAsia" w:eastAsiaTheme="minorEastAsia"/>
          <w:szCs w:val="24"/>
          <w:highlight w:val="none"/>
        </w:rPr>
        <w:instrText xml:space="preserve">= 1 \* GB3</w:instrText>
      </w:r>
      <w:r>
        <w:rPr>
          <w:rFonts w:asciiTheme="minorEastAsia" w:hAnsiTheme="minorEastAsia" w:eastAsiaTheme="minorEastAsia"/>
          <w:szCs w:val="24"/>
          <w:highlight w:val="none"/>
        </w:rPr>
        <w:instrText xml:space="preserve"> </w:instrText>
      </w:r>
      <w:r>
        <w:rPr>
          <w:rFonts w:asciiTheme="minorEastAsia" w:hAnsiTheme="minorEastAsia" w:eastAsiaTheme="minorEastAsia"/>
          <w:szCs w:val="24"/>
          <w:highlight w:val="none"/>
        </w:rPr>
        <w:fldChar w:fldCharType="separate"/>
      </w:r>
      <w:r>
        <w:rPr>
          <w:rFonts w:hint="eastAsia" w:asciiTheme="minorEastAsia" w:hAnsiTheme="minorEastAsia" w:eastAsiaTheme="minorEastAsia"/>
          <w:szCs w:val="24"/>
          <w:highlight w:val="none"/>
        </w:rPr>
        <w:t>①</w:t>
      </w:r>
      <w:r>
        <w:rPr>
          <w:rFonts w:asciiTheme="minorEastAsia" w:hAnsiTheme="minorEastAsia" w:eastAsiaTheme="minorEastAsia"/>
          <w:szCs w:val="24"/>
          <w:highlight w:val="none"/>
        </w:rPr>
        <w:fldChar w:fldCharType="end"/>
      </w:r>
      <w:r>
        <w:rPr>
          <w:rFonts w:hint="eastAsia" w:asciiTheme="minorEastAsia" w:hAnsiTheme="minorEastAsia" w:eastAsiaTheme="minorEastAsia"/>
          <w:szCs w:val="24"/>
          <w:highlight w:val="none"/>
        </w:rPr>
        <w:t>采用碎石盲沟或渗沟排水。对有泉眼或地下水比较丰富的路段设置碎石盲沟或渗沟，现场结合地形、水文地质情况调整碎石盲沟或渗沟的布设位置。对地势较为平坦、排水有困难的在施工期间应采取强制排水措施，必要时可增设线外排水设施。</w:t>
      </w:r>
      <w:r>
        <w:rPr>
          <w:rFonts w:asciiTheme="minorEastAsia" w:hAnsiTheme="minorEastAsia" w:eastAsiaTheme="minorEastAsia"/>
          <w:szCs w:val="24"/>
          <w:highlight w:val="none"/>
        </w:rPr>
        <w:fldChar w:fldCharType="begin"/>
      </w:r>
      <w:r>
        <w:rPr>
          <w:rFonts w:asciiTheme="minorEastAsia" w:hAnsiTheme="minorEastAsia" w:eastAsiaTheme="minorEastAsia"/>
          <w:szCs w:val="24"/>
          <w:highlight w:val="none"/>
        </w:rPr>
        <w:instrText xml:space="preserve"> </w:instrText>
      </w:r>
      <w:r>
        <w:rPr>
          <w:rFonts w:hint="eastAsia" w:asciiTheme="minorEastAsia" w:hAnsiTheme="minorEastAsia" w:eastAsiaTheme="minorEastAsia"/>
          <w:szCs w:val="24"/>
          <w:highlight w:val="none"/>
        </w:rPr>
        <w:instrText xml:space="preserve">= 2 \* GB3</w:instrText>
      </w:r>
      <w:r>
        <w:rPr>
          <w:rFonts w:asciiTheme="minorEastAsia" w:hAnsiTheme="minorEastAsia" w:eastAsiaTheme="minorEastAsia"/>
          <w:szCs w:val="24"/>
          <w:highlight w:val="none"/>
        </w:rPr>
        <w:instrText xml:space="preserve"> </w:instrText>
      </w:r>
      <w:r>
        <w:rPr>
          <w:rFonts w:asciiTheme="minorEastAsia" w:hAnsiTheme="minorEastAsia" w:eastAsiaTheme="minorEastAsia"/>
          <w:szCs w:val="24"/>
          <w:highlight w:val="none"/>
        </w:rPr>
        <w:fldChar w:fldCharType="separate"/>
      </w:r>
      <w:r>
        <w:rPr>
          <w:rFonts w:hint="eastAsia" w:asciiTheme="minorEastAsia" w:hAnsiTheme="minorEastAsia" w:eastAsiaTheme="minorEastAsia"/>
          <w:szCs w:val="24"/>
          <w:highlight w:val="none"/>
        </w:rPr>
        <w:t>②</w:t>
      </w:r>
      <w:r>
        <w:rPr>
          <w:rFonts w:asciiTheme="minorEastAsia" w:hAnsiTheme="minorEastAsia" w:eastAsiaTheme="minorEastAsia"/>
          <w:szCs w:val="24"/>
          <w:highlight w:val="none"/>
        </w:rPr>
        <w:fldChar w:fldCharType="end"/>
      </w:r>
      <w:r>
        <w:rPr>
          <w:rFonts w:hint="eastAsia" w:asciiTheme="minorEastAsia" w:hAnsiTheme="minorEastAsia" w:eastAsiaTheme="minorEastAsia"/>
          <w:szCs w:val="24"/>
          <w:highlight w:val="none"/>
        </w:rPr>
        <w:t>根据路基稳定和工后沉降情况采用换填透水性材料或砂垫层处理。一般换填深度控制在3m以内。局部小范围区域换填深度可加深处理。</w:t>
      </w:r>
      <w:r>
        <w:rPr>
          <w:rFonts w:asciiTheme="minorEastAsia" w:hAnsiTheme="minorEastAsia" w:eastAsiaTheme="minorEastAsia"/>
          <w:szCs w:val="24"/>
          <w:highlight w:val="none"/>
        </w:rPr>
        <w:fldChar w:fldCharType="begin"/>
      </w:r>
      <w:r>
        <w:rPr>
          <w:rFonts w:asciiTheme="minorEastAsia" w:hAnsiTheme="minorEastAsia" w:eastAsiaTheme="minorEastAsia"/>
          <w:szCs w:val="24"/>
          <w:highlight w:val="none"/>
        </w:rPr>
        <w:instrText xml:space="preserve"> </w:instrText>
      </w:r>
      <w:r>
        <w:rPr>
          <w:rFonts w:hint="eastAsia" w:asciiTheme="minorEastAsia" w:hAnsiTheme="minorEastAsia" w:eastAsiaTheme="minorEastAsia"/>
          <w:szCs w:val="24"/>
          <w:highlight w:val="none"/>
        </w:rPr>
        <w:instrText xml:space="preserve">= 3 \* GB3</w:instrText>
      </w:r>
      <w:r>
        <w:rPr>
          <w:rFonts w:asciiTheme="minorEastAsia" w:hAnsiTheme="minorEastAsia" w:eastAsiaTheme="minorEastAsia"/>
          <w:szCs w:val="24"/>
          <w:highlight w:val="none"/>
        </w:rPr>
        <w:instrText xml:space="preserve"> </w:instrText>
      </w:r>
      <w:r>
        <w:rPr>
          <w:rFonts w:asciiTheme="minorEastAsia" w:hAnsiTheme="minorEastAsia" w:eastAsiaTheme="minorEastAsia"/>
          <w:szCs w:val="24"/>
          <w:highlight w:val="none"/>
        </w:rPr>
        <w:fldChar w:fldCharType="separate"/>
      </w:r>
      <w:r>
        <w:rPr>
          <w:rFonts w:hint="eastAsia" w:asciiTheme="minorEastAsia" w:hAnsiTheme="minorEastAsia" w:eastAsiaTheme="minorEastAsia"/>
          <w:szCs w:val="24"/>
          <w:highlight w:val="none"/>
        </w:rPr>
        <w:t>③</w:t>
      </w:r>
      <w:r>
        <w:rPr>
          <w:rFonts w:asciiTheme="minorEastAsia" w:hAnsiTheme="minorEastAsia" w:eastAsiaTheme="minorEastAsia"/>
          <w:szCs w:val="24"/>
          <w:highlight w:val="none"/>
        </w:rPr>
        <w:fldChar w:fldCharType="end"/>
      </w:r>
      <w:r>
        <w:rPr>
          <w:rFonts w:hint="eastAsia" w:asciiTheme="minorEastAsia" w:hAnsiTheme="minorEastAsia" w:eastAsiaTheme="minorEastAsia"/>
          <w:szCs w:val="24"/>
          <w:highlight w:val="none"/>
        </w:rPr>
        <w:t>砂垫层处理。</w:t>
      </w:r>
    </w:p>
    <w:p w14:paraId="200EF336">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水塘地段</w:t>
      </w:r>
      <w:r>
        <w:rPr>
          <w:rFonts w:hint="eastAsia" w:asciiTheme="minorEastAsia" w:hAnsiTheme="minorEastAsia" w:eastAsiaTheme="minorEastAsia"/>
          <w:szCs w:val="24"/>
          <w:highlight w:val="none"/>
          <w:lang w:eastAsia="zh-CN"/>
        </w:rPr>
        <w:t>：</w:t>
      </w:r>
      <w:r>
        <w:rPr>
          <w:rFonts w:hint="eastAsia" w:asciiTheme="minorEastAsia" w:hAnsiTheme="minorEastAsia" w:eastAsiaTheme="minorEastAsia"/>
          <w:szCs w:val="24"/>
          <w:highlight w:val="none"/>
        </w:rPr>
        <w:t>路基</w:t>
      </w:r>
      <w:r>
        <w:rPr>
          <w:rFonts w:hint="eastAsia" w:asciiTheme="minorEastAsia" w:hAnsiTheme="minorEastAsia" w:eastAsiaTheme="minorEastAsia"/>
          <w:szCs w:val="24"/>
          <w:highlight w:val="none"/>
          <w:lang w:val="en-US" w:eastAsia="zh-CN"/>
        </w:rPr>
        <w:t>经过</w:t>
      </w:r>
      <w:r>
        <w:rPr>
          <w:rFonts w:hint="eastAsia" w:asciiTheme="minorEastAsia" w:hAnsiTheme="minorEastAsia" w:eastAsiaTheme="minorEastAsia"/>
          <w:szCs w:val="24"/>
          <w:highlight w:val="none"/>
        </w:rPr>
        <w:t>水塘地段，采用围堰、抽水、清淤、换填，路基坡面采用铺砌或码砌边坡至正常水位以上0</w:t>
      </w:r>
      <w:r>
        <w:rPr>
          <w:rFonts w:asciiTheme="minorEastAsia" w:hAnsiTheme="minorEastAsia" w:eastAsiaTheme="minorEastAsia"/>
          <w:szCs w:val="24"/>
          <w:highlight w:val="none"/>
        </w:rPr>
        <w:t>.5</w:t>
      </w:r>
      <w:r>
        <w:rPr>
          <w:rFonts w:hint="eastAsia" w:asciiTheme="minorEastAsia" w:hAnsiTheme="minorEastAsia" w:eastAsiaTheme="minorEastAsia"/>
          <w:szCs w:val="24"/>
          <w:highlight w:val="none"/>
        </w:rPr>
        <w:t>m。</w:t>
      </w:r>
    </w:p>
    <w:p w14:paraId="574E9196">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废弃杂填土地段，应先挖出杂填土或做处理后回填合格路基填料。</w:t>
      </w:r>
    </w:p>
    <w:p w14:paraId="6ABFAFF3">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当为低填路堤时，对不良地基的处理深度不应小于重型汽车荷载作用的工作区深度。</w:t>
      </w:r>
    </w:p>
    <w:p w14:paraId="3C5EA965">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路基填筑施工工艺见图4</w:t>
      </w:r>
      <w:r>
        <w:rPr>
          <w:rFonts w:asciiTheme="minorEastAsia" w:hAnsiTheme="minorEastAsia" w:eastAsiaTheme="minorEastAsia"/>
          <w:szCs w:val="24"/>
          <w:highlight w:val="none"/>
        </w:rPr>
        <w:t>.</w:t>
      </w:r>
      <w:r>
        <w:rPr>
          <w:rFonts w:hint="eastAsia" w:asciiTheme="minorEastAsia" w:hAnsiTheme="minorEastAsia" w:eastAsiaTheme="minorEastAsia"/>
          <w:szCs w:val="24"/>
          <w:highlight w:val="none"/>
          <w:lang w:val="en-US" w:eastAsia="zh-CN"/>
        </w:rPr>
        <w:t>20</w:t>
      </w:r>
      <w:r>
        <w:rPr>
          <w:rFonts w:hint="eastAsia" w:asciiTheme="minorEastAsia" w:hAnsiTheme="minorEastAsia" w:eastAsiaTheme="minorEastAsia"/>
          <w:szCs w:val="24"/>
          <w:highlight w:val="none"/>
        </w:rPr>
        <w:t>。</w:t>
      </w:r>
    </w:p>
    <w:p w14:paraId="5366B87F">
      <w:pPr>
        <w:pStyle w:val="47"/>
        <w:ind w:firstLine="560"/>
        <w:jc w:val="both"/>
        <w:rPr>
          <w:rFonts w:asciiTheme="minorEastAsia" w:hAnsiTheme="minorEastAsia" w:eastAsiaTheme="minorEastAsia"/>
          <w:color w:val="FF0000"/>
          <w:sz w:val="28"/>
          <w:szCs w:val="28"/>
          <w:highlight w:val="none"/>
        </w:rPr>
      </w:pPr>
      <w:r>
        <w:rPr>
          <w:rFonts w:asciiTheme="minorEastAsia" w:hAnsiTheme="minorEastAsia" w:eastAsiaTheme="minorEastAsia"/>
          <w:color w:val="FF0000"/>
          <w:sz w:val="28"/>
          <w:szCs w:val="28"/>
          <w:highlight w:val="none"/>
        </w:rPr>
        <w:pict>
          <v:group id="组合 814" o:spid="_x0000_s5809" o:spt="203" style="height:281.35pt;width:349.55pt;" coordsize="8116,6378">
            <o:lock v:ext="edit" aspectratio="f"/>
            <v:shape id="文本框 815" o:spid="_x0000_s5810" o:spt="202" type="#_x0000_t202" style="position:absolute;left:3311;top:0;height:476;width:3010;" fillcolor="#FFFFFF" filled="t" stroked="t" coordsize="21600,21600" o:gfxdata="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TPKEvQAA&#10;ANw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mm,0mm,0mm,0mm">
                <w:txbxContent>
                  <w:p w14:paraId="79850797">
                    <w:pPr>
                      <w:pStyle w:val="21"/>
                      <w:pBdr>
                        <w:bottom w:val="none" w:color="auto" w:sz="0" w:space="0"/>
                      </w:pBdr>
                      <w:tabs>
                        <w:tab w:val="clear" w:pos="4153"/>
                        <w:tab w:val="clear" w:pos="8306"/>
                      </w:tabs>
                      <w:snapToGrid/>
                      <w:spacing w:line="320" w:lineRule="exact"/>
                      <w:rPr>
                        <w:sz w:val="21"/>
                        <w:szCs w:val="24"/>
                      </w:rPr>
                    </w:pPr>
                    <w:r>
                      <w:rPr>
                        <w:sz w:val="21"/>
                        <w:szCs w:val="24"/>
                      </w:rPr>
                      <w:t>路基填筑施工工艺流程</w:t>
                    </w:r>
                  </w:p>
                </w:txbxContent>
              </v:textbox>
            </v:shape>
            <v:shape id="文本框 816" o:spid="_x0000_s5811" o:spt="202" type="#_x0000_t202" style="position:absolute;left:525;top:1350;height:476;width:1513;" fillcolor="#FFFFFF" filled="t" stroked="t" coordsize="21600,21600" o:gfxdata="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pWrwvQAA&#10;ANw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mm,0mm,0mm,0mm">
                <w:txbxContent>
                  <w:p w14:paraId="7D76F296">
                    <w:pPr>
                      <w:pStyle w:val="21"/>
                      <w:pBdr>
                        <w:bottom w:val="none" w:color="auto" w:sz="0" w:space="0"/>
                      </w:pBdr>
                      <w:tabs>
                        <w:tab w:val="clear" w:pos="4153"/>
                        <w:tab w:val="clear" w:pos="8306"/>
                      </w:tabs>
                      <w:snapToGrid/>
                      <w:spacing w:line="320" w:lineRule="exact"/>
                      <w:rPr>
                        <w:szCs w:val="24"/>
                      </w:rPr>
                    </w:pPr>
                    <w:r>
                      <w:rPr>
                        <w:sz w:val="21"/>
                        <w:szCs w:val="24"/>
                      </w:rPr>
                      <w:t>准备阶段</w:t>
                    </w:r>
                  </w:p>
                </w:txbxContent>
              </v:textbox>
            </v:shape>
            <v:shape id="文本框 817" o:spid="_x0000_s5812" o:spt="202" type="#_x0000_t202" style="position:absolute;left:4073;top:1350;height:476;width:1514;" fillcolor="#FFFFFF" filled="t" stroked="t" coordsize="21600,21600" o:gfxdata="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6c9rvQAA&#10;ANw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mm,0mm,0mm,0mm">
                <w:txbxContent>
                  <w:p w14:paraId="020C64C1">
                    <w:pPr>
                      <w:pStyle w:val="21"/>
                      <w:pBdr>
                        <w:bottom w:val="none" w:color="auto" w:sz="0" w:space="0"/>
                      </w:pBdr>
                      <w:tabs>
                        <w:tab w:val="clear" w:pos="4153"/>
                        <w:tab w:val="clear" w:pos="8306"/>
                      </w:tabs>
                      <w:snapToGrid/>
                      <w:spacing w:line="320" w:lineRule="exact"/>
                      <w:rPr>
                        <w:szCs w:val="24"/>
                      </w:rPr>
                    </w:pPr>
                    <w:r>
                      <w:rPr>
                        <w:sz w:val="21"/>
                        <w:szCs w:val="24"/>
                      </w:rPr>
                      <w:t>施工阶段</w:t>
                    </w:r>
                  </w:p>
                </w:txbxContent>
              </v:textbox>
            </v:shape>
            <v:shape id="文本框 818" o:spid="_x0000_s5813" o:spt="202" type="#_x0000_t202" style="position:absolute;left:6603;top:1350;height:476;width:1513;" fillcolor="#FFFFFF" filled="t" stroked="t" coordsize="21600,21600" o:gfxdata="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O1EcvQAA&#10;ANw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mm,0mm,0mm,0mm">
                <w:txbxContent>
                  <w:p w14:paraId="5149FF1B">
                    <w:pPr>
                      <w:pStyle w:val="21"/>
                      <w:pBdr>
                        <w:bottom w:val="none" w:color="auto" w:sz="0" w:space="0"/>
                      </w:pBdr>
                      <w:tabs>
                        <w:tab w:val="clear" w:pos="4153"/>
                        <w:tab w:val="clear" w:pos="8306"/>
                      </w:tabs>
                      <w:snapToGrid/>
                      <w:spacing w:line="320" w:lineRule="exact"/>
                      <w:rPr>
                        <w:szCs w:val="24"/>
                      </w:rPr>
                    </w:pPr>
                    <w:r>
                      <w:rPr>
                        <w:sz w:val="21"/>
                        <w:szCs w:val="24"/>
                      </w:rPr>
                      <w:t>整修验收阶段</w:t>
                    </w:r>
                  </w:p>
                </w:txbxContent>
              </v:textbox>
            </v:shape>
            <v:shape id="文本框 819" o:spid="_x0000_s5814" o:spt="202" type="#_x0000_t202" style="position:absolute;left:3040;top:2762;height:1555;width:479;" fillcolor="#FFFFFF" filled="t" stroked="t" coordsize="21600,21600" o:gfxdata="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d/SHvQAA&#10;ANw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mm,0mm,0mm,0mm">
                <w:txbxContent>
                  <w:p w14:paraId="22BA84F9">
                    <w:pPr>
                      <w:adjustRightInd w:val="0"/>
                      <w:snapToGrid w:val="0"/>
                      <w:spacing w:line="320" w:lineRule="exact"/>
                      <w:jc w:val="center"/>
                      <w:rPr>
                        <w:szCs w:val="21"/>
                      </w:rPr>
                    </w:pPr>
                    <w:r>
                      <w:rPr>
                        <w:rFonts w:hint="eastAsia"/>
                        <w:szCs w:val="21"/>
                      </w:rPr>
                      <w:t>填</w:t>
                    </w:r>
                  </w:p>
                  <w:p w14:paraId="1D6557D6">
                    <w:pPr>
                      <w:adjustRightInd w:val="0"/>
                      <w:snapToGrid w:val="0"/>
                      <w:spacing w:line="320" w:lineRule="exact"/>
                      <w:jc w:val="center"/>
                      <w:rPr>
                        <w:szCs w:val="21"/>
                      </w:rPr>
                    </w:pPr>
                    <w:r>
                      <w:rPr>
                        <w:rFonts w:hint="eastAsia"/>
                        <w:szCs w:val="21"/>
                      </w:rPr>
                      <w:t>筑</w:t>
                    </w:r>
                  </w:p>
                  <w:p w14:paraId="35BE265F">
                    <w:pPr>
                      <w:adjustRightInd w:val="0"/>
                      <w:snapToGrid w:val="0"/>
                      <w:spacing w:line="320" w:lineRule="exact"/>
                      <w:jc w:val="center"/>
                      <w:rPr>
                        <w:szCs w:val="21"/>
                      </w:rPr>
                    </w:pPr>
                    <w:r>
                      <w:rPr>
                        <w:rFonts w:hint="eastAsia"/>
                        <w:szCs w:val="21"/>
                      </w:rPr>
                      <w:t>区</w:t>
                    </w:r>
                  </w:p>
                  <w:p w14:paraId="7FA765D3">
                    <w:pPr>
                      <w:spacing w:line="320" w:lineRule="exact"/>
                      <w:jc w:val="center"/>
                      <w:rPr>
                        <w:sz w:val="24"/>
                      </w:rPr>
                    </w:pPr>
                    <w:r>
                      <w:rPr>
                        <w:rFonts w:hint="eastAsia"/>
                        <w:szCs w:val="21"/>
                      </w:rPr>
                      <w:t>段</w:t>
                    </w:r>
                  </w:p>
                </w:txbxContent>
              </v:textbox>
            </v:shape>
            <v:line id="直线 820" o:spid="_x0000_s5815" o:spt="20" style="position:absolute;left:4823;top:491;height:859;width:0;" filled="f" stroked="t" coordsize="21600,21600" o:gfxdata="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75yNq5AAAA3AAA&#10;AA8AAAAAAAAAAQAgAAAAIgAAAGRycy9kb3ducmV2LnhtbFBLAQIUABQAAAAIAIdO4kAzLwWeOwAA&#10;ADkAAAAQAAAAAAAAAAEAIAAAAAgBAABkcnMvc2hhcGV4bWwueG1sUEsFBgAAAAAGAAYAWwEAALID&#10;AAAAAA==&#10;">
              <v:path arrowok="t"/>
              <v:fill on="f" focussize="0,0"/>
              <v:stroke color="#000000" endarrow="classic"/>
              <v:imagedata o:title=""/>
              <o:lock v:ext="edit" aspectratio="f"/>
            </v:line>
            <v:line id="直线 821" o:spid="_x0000_s5816" o:spt="20" style="position:absolute;left:1260;top:890;flip:x;height:0;width:6094;" filled="f" stroked="t" coordsize="21600,21600" o:gfxdata="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3wSYvQAA&#10;ANwAAAAPAAAAAAAAAAEAIAAAACIAAABkcnMvZG93bnJldi54bWxQSwECFAAUAAAACACHTuJAMy8F&#10;njsAAAA5AAAAEAAAAAAAAAABACAAAAAMAQAAZHJzL3NoYXBleG1sLnhtbFBLBQYAAAAABgAGAFsB&#10;AAC2AwAAAAA=&#10;">
              <v:path arrowok="t"/>
              <v:fill on="f" focussize="0,0"/>
              <v:stroke color="#000000"/>
              <v:imagedata o:title=""/>
              <o:lock v:ext="edit" aspectratio="f"/>
            </v:line>
            <v:line id="直线 822" o:spid="_x0000_s5817" o:spt="20" style="position:absolute;left:4823;top:1826;height:442;width:0;" filled="f" stroked="t" coordsize="21600,21600" o:gfxdata="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7eT6bsAAADc&#10;AAAADwAAAAAAAAABACAAAAAiAAAAZHJzL2Rvd25yZXYueG1sUEsBAhQAFAAAAAgAh07iQDMvBZ47&#10;AAAAOQAAABAAAAAAAAAAAQAgAAAACgEAAGRycy9zaGFwZXhtbC54bWxQSwUGAAAAAAYABgBbAQAA&#10;tAMAAAAA&#10;">
              <v:path arrowok="t"/>
              <v:fill on="f" focussize="0,0"/>
              <v:stroke color="#000000"/>
              <v:imagedata o:title=""/>
              <o:lock v:ext="edit" aspectratio="f"/>
            </v:line>
            <v:line id="直线 823" o:spid="_x0000_s5818" o:spt="20" style="position:absolute;left:3281;top:2253;height:0;width:3068;" filled="f" stroked="t" coordsize="21600,21600" o:gfxdata="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D7NnK/&#10;AAAA3AAAAA8AAAAAAAAAAQAgAAAAIgAAAGRycy9kb3ducmV2LnhtbFBLAQIUABQAAAAIAIdO4kAz&#10;LwWeOwAAADkAAAAQAAAAAAAAAAEAIAAAAA4BAABkcnMvc2hhcGV4bWwueG1sUEsFBgAAAAAGAAYA&#10;WwEAALgDAAAAAA==&#10;">
              <v:path arrowok="t"/>
              <v:fill on="f" focussize="0,0"/>
              <v:stroke color="#000000"/>
              <v:imagedata o:title=""/>
              <o:lock v:ext="edit" aspectratio="f"/>
            </v:line>
            <v:shape id="文本框 824" o:spid="_x0000_s5819" o:spt="202" type="#_x0000_t202" style="position:absolute;left:4058;top:2762;height:1555;width:480;" fillcolor="#FFFFFF" filled="t" stroked="t" coordsize="21600,21600" o:gfxdata="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5snaK8AAAA&#10;3AAAAA8AAAAAAAAAAQAgAAAAIgAAAGRycy9kb3ducmV2LnhtbFBLAQIUABQAAAAIAIdO4kAzLwWe&#10;OwAAADkAAAAQAAAAAAAAAAEAIAAAAAsBAABkcnMvc2hhcGV4bWwueG1sUEsFBgAAAAAGAAYAWwEA&#10;ALUDAAAAAA==&#10;">
              <v:path/>
              <v:fill on="t" color2="#FFFFFF" focussize="0,0"/>
              <v:stroke color="#000000" joinstyle="miter"/>
              <v:imagedata o:title=""/>
              <o:lock v:ext="edit" aspectratio="f"/>
              <v:textbox inset="0mm,0mm,0mm,0mm">
                <w:txbxContent>
                  <w:p w14:paraId="08AEFA7C">
                    <w:pPr>
                      <w:adjustRightInd w:val="0"/>
                      <w:snapToGrid w:val="0"/>
                      <w:spacing w:line="320" w:lineRule="exact"/>
                      <w:jc w:val="center"/>
                    </w:pPr>
                    <w:r>
                      <w:rPr>
                        <w:rFonts w:hint="eastAsia"/>
                      </w:rPr>
                      <w:t>平</w:t>
                    </w:r>
                  </w:p>
                  <w:p w14:paraId="74CD6815">
                    <w:pPr>
                      <w:adjustRightInd w:val="0"/>
                      <w:snapToGrid w:val="0"/>
                      <w:spacing w:line="320" w:lineRule="exact"/>
                      <w:jc w:val="center"/>
                    </w:pPr>
                    <w:r>
                      <w:rPr>
                        <w:rFonts w:hint="eastAsia"/>
                      </w:rPr>
                      <w:t>整</w:t>
                    </w:r>
                  </w:p>
                  <w:p w14:paraId="1E492F0C">
                    <w:pPr>
                      <w:adjustRightInd w:val="0"/>
                      <w:snapToGrid w:val="0"/>
                      <w:spacing w:line="320" w:lineRule="exact"/>
                      <w:jc w:val="center"/>
                    </w:pPr>
                    <w:r>
                      <w:rPr>
                        <w:rFonts w:hint="eastAsia"/>
                      </w:rPr>
                      <w:t>区</w:t>
                    </w:r>
                  </w:p>
                  <w:p w14:paraId="028C2DC2">
                    <w:pPr>
                      <w:adjustRightInd w:val="0"/>
                      <w:snapToGrid w:val="0"/>
                      <w:spacing w:line="320" w:lineRule="exact"/>
                      <w:jc w:val="center"/>
                    </w:pPr>
                    <w:r>
                      <w:rPr>
                        <w:rFonts w:hint="eastAsia"/>
                      </w:rPr>
                      <w:t>段</w:t>
                    </w:r>
                  </w:p>
                </w:txbxContent>
              </v:textbox>
            </v:shape>
            <v:shape id="文本框 825" o:spid="_x0000_s5820" o:spt="202" type="#_x0000_t202" style="position:absolute;left:5077;top:2762;height:1555;width:479;" fillcolor="#FFFFFF" filled="t" stroked="t" coordsize="21600,21600" o:gfxdata="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SA4Ob4A&#10;AADcAAAADwAAAAAAAAABACAAAAAiAAAAZHJzL2Rvd25yZXYueG1sUEsBAhQAFAAAAAgAh07iQDMv&#10;BZ47AAAAOQAAABAAAAAAAAAAAQAgAAAADQEAAGRycy9zaGFwZXhtbC54bWxQSwUGAAAAAAYABgBb&#10;AQAAtwMAAAAA&#10;">
              <v:path/>
              <v:fill on="t" color2="#FFFFFF" focussize="0,0"/>
              <v:stroke color="#000000" joinstyle="miter"/>
              <v:imagedata o:title=""/>
              <o:lock v:ext="edit" aspectratio="f"/>
              <v:textbox inset="0mm,0mm,0mm,0mm">
                <w:txbxContent>
                  <w:p w14:paraId="4904C7AE">
                    <w:pPr>
                      <w:adjustRightInd w:val="0"/>
                      <w:snapToGrid w:val="0"/>
                      <w:spacing w:line="320" w:lineRule="exact"/>
                      <w:jc w:val="center"/>
                    </w:pPr>
                    <w:r>
                      <w:rPr>
                        <w:rFonts w:hint="eastAsia"/>
                      </w:rPr>
                      <w:t>碾</w:t>
                    </w:r>
                  </w:p>
                  <w:p w14:paraId="0B489152">
                    <w:pPr>
                      <w:adjustRightInd w:val="0"/>
                      <w:snapToGrid w:val="0"/>
                      <w:spacing w:line="320" w:lineRule="exact"/>
                      <w:jc w:val="center"/>
                    </w:pPr>
                    <w:r>
                      <w:rPr>
                        <w:rFonts w:hint="eastAsia"/>
                      </w:rPr>
                      <w:t>压</w:t>
                    </w:r>
                  </w:p>
                  <w:p w14:paraId="30B961CA">
                    <w:pPr>
                      <w:adjustRightInd w:val="0"/>
                      <w:snapToGrid w:val="0"/>
                      <w:spacing w:line="320" w:lineRule="exact"/>
                      <w:jc w:val="center"/>
                    </w:pPr>
                    <w:r>
                      <w:rPr>
                        <w:rFonts w:hint="eastAsia"/>
                      </w:rPr>
                      <w:t>区</w:t>
                    </w:r>
                  </w:p>
                  <w:p w14:paraId="313B1748">
                    <w:pPr>
                      <w:adjustRightInd w:val="0"/>
                      <w:snapToGrid w:val="0"/>
                      <w:spacing w:line="320" w:lineRule="exact"/>
                      <w:jc w:val="center"/>
                    </w:pPr>
                    <w:r>
                      <w:rPr>
                        <w:rFonts w:hint="eastAsia"/>
                      </w:rPr>
                      <w:t>段</w:t>
                    </w:r>
                  </w:p>
                </w:txbxContent>
              </v:textbox>
            </v:shape>
            <v:shape id="文本框 826" o:spid="_x0000_s5821" o:spt="202" type="#_x0000_t202" style="position:absolute;left:6096;top:2762;height:1555;width:479;" fillcolor="#FFFFFF" filled="t" stroked="t" coordsize="21600,21600" o:gfxdata="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smgTb4A&#10;AADcAAAADwAAAAAAAAABACAAAAAiAAAAZHJzL2Rvd25yZXYueG1sUEsBAhQAFAAAAAgAh07iQDMv&#10;BZ47AAAAOQAAABAAAAAAAAAAAQAgAAAADQEAAGRycy9zaGFwZXhtbC54bWxQSwUGAAAAAAYABgBb&#10;AQAAtwMAAAAA&#10;">
              <v:path/>
              <v:fill on="t" color2="#FFFFFF" focussize="0,0"/>
              <v:stroke color="#000000" joinstyle="miter"/>
              <v:imagedata o:title=""/>
              <o:lock v:ext="edit" aspectratio="f"/>
              <v:textbox inset="0mm,0mm,0mm,0mm">
                <w:txbxContent>
                  <w:p w14:paraId="51BEBAD3">
                    <w:pPr>
                      <w:adjustRightInd w:val="0"/>
                      <w:snapToGrid w:val="0"/>
                      <w:spacing w:line="320" w:lineRule="exact"/>
                      <w:jc w:val="center"/>
                    </w:pPr>
                    <w:r>
                      <w:rPr>
                        <w:rFonts w:hint="eastAsia"/>
                      </w:rPr>
                      <w:t>检</w:t>
                    </w:r>
                  </w:p>
                  <w:p w14:paraId="5827CEC4">
                    <w:pPr>
                      <w:adjustRightInd w:val="0"/>
                      <w:snapToGrid w:val="0"/>
                      <w:spacing w:line="320" w:lineRule="exact"/>
                      <w:jc w:val="center"/>
                    </w:pPr>
                    <w:r>
                      <w:rPr>
                        <w:rFonts w:hint="eastAsia"/>
                      </w:rPr>
                      <w:t>测</w:t>
                    </w:r>
                  </w:p>
                  <w:p w14:paraId="0A973475">
                    <w:pPr>
                      <w:adjustRightInd w:val="0"/>
                      <w:snapToGrid w:val="0"/>
                      <w:spacing w:line="320" w:lineRule="exact"/>
                      <w:jc w:val="center"/>
                    </w:pPr>
                    <w:r>
                      <w:rPr>
                        <w:rFonts w:hint="eastAsia"/>
                      </w:rPr>
                      <w:t>区</w:t>
                    </w:r>
                  </w:p>
                  <w:p w14:paraId="701B01BE">
                    <w:pPr>
                      <w:adjustRightInd w:val="0"/>
                      <w:snapToGrid w:val="0"/>
                      <w:spacing w:line="320" w:lineRule="exact"/>
                      <w:jc w:val="center"/>
                    </w:pPr>
                    <w:r>
                      <w:rPr>
                        <w:rFonts w:hint="eastAsia"/>
                      </w:rPr>
                      <w:t>段</w:t>
                    </w:r>
                  </w:p>
                </w:txbxContent>
              </v:textbox>
            </v:shape>
            <v:line id="直线 827" o:spid="_x0000_s5822" o:spt="20" style="position:absolute;left:3280;top:2253;height:508;width:0;" filled="f" stroked="t" coordsize="21600,21600" o:gfxdata="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St+bsAAADc&#10;AAAADwAAAAAAAAABACAAAAAiAAAAZHJzL2Rvd25yZXYueG1sUEsBAhQAFAAAAAgAh07iQDMvBZ47&#10;AAAAOQAAABAAAAAAAAAAAQAgAAAACgEAAGRycy9zaGFwZXhtbC54bWxQSwUGAAAAAAYABgBbAQAA&#10;tAMAAAAA&#10;">
              <v:path arrowok="t"/>
              <v:fill on="f" focussize="0,0"/>
              <v:stroke color="#000000" endarrow="classic"/>
              <v:imagedata o:title=""/>
              <o:lock v:ext="edit" aspectratio="f"/>
            </v:line>
            <v:line id="直线 828" o:spid="_x0000_s5823" o:spt="20" style="position:absolute;left:4297;top:2253;height:508;width:0;" filled="f" stroked="t" coordsize="21600,21600" o:gfxdata="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5GM468AAAA&#10;3AAAAA8AAAAAAAAAAQAgAAAAIgAAAGRycy9kb3ducmV2LnhtbFBLAQIUABQAAAAIAIdO4kAzLwWe&#10;OwAAADkAAAAQAAAAAAAAAAEAIAAAAAsBAABkcnMvc2hhcGV4bWwueG1sUEsFBgAAAAAGAAYAWwEA&#10;ALUDAAAAAA==&#10;">
              <v:path arrowok="t"/>
              <v:fill on="f" focussize="0,0"/>
              <v:stroke color="#000000" endarrow="classic"/>
              <v:imagedata o:title=""/>
              <o:lock v:ext="edit" aspectratio="f"/>
            </v:line>
            <v:line id="直线 829" o:spid="_x0000_s5824" o:spt="20" style="position:absolute;left:5315;top:2253;height:508;width:0;" filled="f" stroked="t" coordsize="21600,21600" o:gfxdata="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EKlhW8AAAA&#10;3AAAAA8AAAAAAAAAAQAgAAAAIgAAAGRycy9kb3ducmV2LnhtbFBLAQIUABQAAAAIAIdO4kAzLwWe&#10;OwAAADkAAAAQAAAAAAAAAAEAIAAAAAsBAABkcnMvc2hhcGV4bWwueG1sUEsFBgAAAAAGAAYAWwEA&#10;ALUDAAAAAA==&#10;">
              <v:path arrowok="t"/>
              <v:fill on="f" focussize="0,0"/>
              <v:stroke color="#000000" endarrow="classic"/>
              <v:imagedata o:title=""/>
              <o:lock v:ext="edit" aspectratio="f"/>
            </v:line>
            <v:line id="直线 830" o:spid="_x0000_s5825" o:spt="20" style="position:absolute;left:6333;top:2253;height:508;width:0;" filled="f" stroked="t" coordsize="21600,21600" o:gfxdata="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CVAme5AAAA3AAA&#10;AA8AAAAAAAAAAQAgAAAAIgAAAGRycy9kb3ducmV2LnhtbFBLAQIUABQAAAAIAIdO4kAzLwWeOwAA&#10;ADkAAAAQAAAAAAAAAAEAIAAAAAgBAABkcnMvc2hhcGV4bWwueG1sUEsFBgAAAAAGAAYAWwEAALID&#10;AAAAAA==&#10;">
              <v:path arrowok="t"/>
              <v:fill on="f" focussize="0,0"/>
              <v:stroke color="#000000" endarrow="classic"/>
              <v:imagedata o:title=""/>
              <o:lock v:ext="edit" aspectratio="f"/>
            </v:line>
            <v:shape id="文本框 831" o:spid="_x0000_s5826" o:spt="202" type="#_x0000_t202" style="position:absolute;left:2022;top:4823;height:1555;width:479;" fillcolor="#FFFFFF" filled="t" stroked="t" coordsize="21600,21600" o:gfxdata="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MgP074A&#10;AADcAAAADwAAAAAAAAABACAAAAAiAAAAZHJzL2Rvd25yZXYueG1sUEsBAhQAFAAAAAgAh07iQDMv&#10;BZ47AAAAOQAAABAAAAAAAAAAAQAgAAAADQEAAGRycy9zaGFwZXhtbC54bWxQSwUGAAAAAAYABgBb&#10;AQAAtwMAAAAA&#10;">
              <v:path/>
              <v:fill on="t" color2="#FFFFFF" focussize="0,0"/>
              <v:stroke color="#000000" joinstyle="miter"/>
              <v:imagedata o:title=""/>
              <o:lock v:ext="edit" aspectratio="f"/>
              <v:textbox inset="0mm,0mm,0mm,0mm">
                <w:txbxContent>
                  <w:p w14:paraId="07612AB5">
                    <w:pPr>
                      <w:adjustRightInd w:val="0"/>
                      <w:snapToGrid w:val="0"/>
                      <w:spacing w:line="320" w:lineRule="exact"/>
                      <w:jc w:val="center"/>
                    </w:pPr>
                    <w:r>
                      <w:rPr>
                        <w:rFonts w:hint="eastAsia"/>
                      </w:rPr>
                      <w:t>基</w:t>
                    </w:r>
                  </w:p>
                  <w:p w14:paraId="27C2264D">
                    <w:pPr>
                      <w:adjustRightInd w:val="0"/>
                      <w:snapToGrid w:val="0"/>
                      <w:spacing w:line="320" w:lineRule="exact"/>
                      <w:jc w:val="center"/>
                    </w:pPr>
                    <w:r>
                      <w:rPr>
                        <w:rFonts w:hint="eastAsia"/>
                      </w:rPr>
                      <w:t>底</w:t>
                    </w:r>
                  </w:p>
                  <w:p w14:paraId="48FADA9E">
                    <w:pPr>
                      <w:adjustRightInd w:val="0"/>
                      <w:snapToGrid w:val="0"/>
                      <w:spacing w:line="320" w:lineRule="exact"/>
                      <w:jc w:val="center"/>
                    </w:pPr>
                    <w:r>
                      <w:rPr>
                        <w:rFonts w:hint="eastAsia"/>
                      </w:rPr>
                      <w:t>处</w:t>
                    </w:r>
                  </w:p>
                  <w:p w14:paraId="345B5227">
                    <w:pPr>
                      <w:adjustRightInd w:val="0"/>
                      <w:snapToGrid w:val="0"/>
                      <w:spacing w:line="320" w:lineRule="exact"/>
                      <w:jc w:val="center"/>
                    </w:pPr>
                    <w:r>
                      <w:rPr>
                        <w:rFonts w:hint="eastAsia"/>
                      </w:rPr>
                      <w:t>理</w:t>
                    </w:r>
                  </w:p>
                </w:txbxContent>
              </v:textbox>
            </v:shape>
            <v:shape id="文本框 832" o:spid="_x0000_s5827" o:spt="202" type="#_x0000_t202" style="position:absolute;left:3040;top:4823;height:1555;width:479;" fillcolor="#FFFFFF" filled="t" stroked="t" coordsize="21600,21600" o:gfxdata="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0KzCTugAAANwA&#10;AAAPAAAAAAAAAAEAIAAAACIAAABkcnMvZG93bnJldi54bWxQSwECFAAUAAAACACHTuJAMy8FnjsA&#10;AAA5AAAAEAAAAAAAAAABACAAAAAJAQAAZHJzL3NoYXBleG1sLnhtbFBLBQYAAAAABgAGAFsBAACz&#10;AwAAAAA=&#10;">
              <v:path/>
              <v:fill on="t" color2="#FFFFFF" focussize="0,0"/>
              <v:stroke color="#000000" joinstyle="miter"/>
              <v:imagedata o:title=""/>
              <o:lock v:ext="edit" aspectratio="f"/>
              <v:textbox inset="0mm,0mm,0mm,0mm">
                <w:txbxContent>
                  <w:p w14:paraId="2465E5FE">
                    <w:pPr>
                      <w:adjustRightInd w:val="0"/>
                      <w:snapToGrid w:val="0"/>
                      <w:spacing w:line="320" w:lineRule="exact"/>
                      <w:jc w:val="center"/>
                    </w:pPr>
                    <w:r>
                      <w:rPr>
                        <w:rFonts w:hint="eastAsia"/>
                      </w:rPr>
                      <w:t>分</w:t>
                    </w:r>
                  </w:p>
                  <w:p w14:paraId="50723D5E">
                    <w:pPr>
                      <w:adjustRightInd w:val="0"/>
                      <w:snapToGrid w:val="0"/>
                      <w:spacing w:line="320" w:lineRule="exact"/>
                      <w:jc w:val="center"/>
                    </w:pPr>
                    <w:r>
                      <w:rPr>
                        <w:rFonts w:hint="eastAsia"/>
                      </w:rPr>
                      <w:t>层</w:t>
                    </w:r>
                  </w:p>
                  <w:p w14:paraId="1FCB2467">
                    <w:pPr>
                      <w:adjustRightInd w:val="0"/>
                      <w:snapToGrid w:val="0"/>
                      <w:spacing w:line="320" w:lineRule="exact"/>
                      <w:jc w:val="center"/>
                    </w:pPr>
                    <w:r>
                      <w:rPr>
                        <w:rFonts w:hint="eastAsia"/>
                      </w:rPr>
                      <w:t>填</w:t>
                    </w:r>
                  </w:p>
                  <w:p w14:paraId="66DFFD8D">
                    <w:pPr>
                      <w:adjustRightInd w:val="0"/>
                      <w:snapToGrid w:val="0"/>
                      <w:spacing w:line="320" w:lineRule="exact"/>
                      <w:jc w:val="center"/>
                    </w:pPr>
                    <w:r>
                      <w:rPr>
                        <w:rFonts w:hint="eastAsia"/>
                      </w:rPr>
                      <w:t>筑</w:t>
                    </w:r>
                  </w:p>
                </w:txbxContent>
              </v:textbox>
            </v:shape>
            <v:shape id="文本框 833" o:spid="_x0000_s5828" o:spt="202" type="#_x0000_t202" style="position:absolute;left:4058;top:4823;height:1555;width:480;" fillcolor="#FFFFFF" filled="t" stroked="t" coordsize="21600,21600" o:gfxdata="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Z5UIvQAA&#10;ANw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mm,0mm,0mm,0mm">
                <w:txbxContent>
                  <w:p w14:paraId="67FA0096">
                    <w:pPr>
                      <w:adjustRightInd w:val="0"/>
                      <w:snapToGrid w:val="0"/>
                      <w:spacing w:line="320" w:lineRule="exact"/>
                      <w:jc w:val="center"/>
                    </w:pPr>
                    <w:r>
                      <w:rPr>
                        <w:rFonts w:hint="eastAsia"/>
                      </w:rPr>
                      <w:t>摊</w:t>
                    </w:r>
                  </w:p>
                  <w:p w14:paraId="15E5F3D9">
                    <w:pPr>
                      <w:adjustRightInd w:val="0"/>
                      <w:snapToGrid w:val="0"/>
                      <w:spacing w:line="320" w:lineRule="exact"/>
                      <w:jc w:val="center"/>
                    </w:pPr>
                    <w:r>
                      <w:rPr>
                        <w:rFonts w:hint="eastAsia"/>
                      </w:rPr>
                      <w:t>铺</w:t>
                    </w:r>
                  </w:p>
                  <w:p w14:paraId="498EBFC0">
                    <w:pPr>
                      <w:adjustRightInd w:val="0"/>
                      <w:snapToGrid w:val="0"/>
                      <w:spacing w:line="320" w:lineRule="exact"/>
                      <w:jc w:val="center"/>
                    </w:pPr>
                    <w:r>
                      <w:rPr>
                        <w:rFonts w:hint="eastAsia"/>
                      </w:rPr>
                      <w:t>整</w:t>
                    </w:r>
                  </w:p>
                  <w:p w14:paraId="5D3EE30A">
                    <w:pPr>
                      <w:adjustRightInd w:val="0"/>
                      <w:snapToGrid w:val="0"/>
                      <w:spacing w:line="320" w:lineRule="exact"/>
                      <w:jc w:val="center"/>
                    </w:pPr>
                    <w:r>
                      <w:rPr>
                        <w:rFonts w:hint="eastAsia"/>
                      </w:rPr>
                      <w:t>平</w:t>
                    </w:r>
                  </w:p>
                </w:txbxContent>
              </v:textbox>
            </v:shape>
            <v:shape id="文本框 834" o:spid="_x0000_s5829" o:spt="202" type="#_x0000_t202" style="position:absolute;left:5078;top:4823;height:1555;width:479;" fillcolor="#FFFFFF" filled="t" stroked="t" coordsize="21600,21600" o:gfxdata="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7ULf74A&#10;AADcAAAADwAAAAAAAAABACAAAAAiAAAAZHJzL2Rvd25yZXYueG1sUEsBAhQAFAAAAAgAh07iQDMv&#10;BZ47AAAAOQAAABAAAAAAAAAAAQAgAAAADQEAAGRycy9zaGFwZXhtbC54bWxQSwUGAAAAAAYABgBb&#10;AQAAtwMAAAAA&#10;">
              <v:path/>
              <v:fill on="t" color2="#FFFFFF" focussize="0,0"/>
              <v:stroke color="#000000" joinstyle="miter"/>
              <v:imagedata o:title=""/>
              <o:lock v:ext="edit" aspectratio="f"/>
              <v:textbox inset="0mm,0mm,0mm,0mm">
                <w:txbxContent>
                  <w:p w14:paraId="520EAAFE">
                    <w:pPr>
                      <w:adjustRightInd w:val="0"/>
                      <w:snapToGrid w:val="0"/>
                      <w:spacing w:line="320" w:lineRule="exact"/>
                      <w:jc w:val="center"/>
                    </w:pPr>
                    <w:r>
                      <w:rPr>
                        <w:rFonts w:hint="eastAsia"/>
                      </w:rPr>
                      <w:t>碾</w:t>
                    </w:r>
                  </w:p>
                  <w:p w14:paraId="2F95C36C">
                    <w:pPr>
                      <w:adjustRightInd w:val="0"/>
                      <w:snapToGrid w:val="0"/>
                      <w:spacing w:line="320" w:lineRule="exact"/>
                      <w:jc w:val="center"/>
                    </w:pPr>
                    <w:r>
                      <w:rPr>
                        <w:rFonts w:hint="eastAsia"/>
                      </w:rPr>
                      <w:t>压</w:t>
                    </w:r>
                  </w:p>
                  <w:p w14:paraId="6D812425">
                    <w:pPr>
                      <w:adjustRightInd w:val="0"/>
                      <w:snapToGrid w:val="0"/>
                      <w:spacing w:line="320" w:lineRule="exact"/>
                      <w:jc w:val="center"/>
                    </w:pPr>
                    <w:r>
                      <w:rPr>
                        <w:rFonts w:hint="eastAsia"/>
                      </w:rPr>
                      <w:t>夯</w:t>
                    </w:r>
                  </w:p>
                  <w:p w14:paraId="43C7C53A">
                    <w:pPr>
                      <w:adjustRightInd w:val="0"/>
                      <w:snapToGrid w:val="0"/>
                      <w:spacing w:line="320" w:lineRule="exact"/>
                      <w:jc w:val="center"/>
                    </w:pPr>
                    <w:r>
                      <w:rPr>
                        <w:rFonts w:hint="eastAsia"/>
                      </w:rPr>
                      <w:t>实</w:t>
                    </w:r>
                  </w:p>
                </w:txbxContent>
              </v:textbox>
            </v:shape>
            <v:line id="直线 835" o:spid="_x0000_s5830" o:spt="20" style="position:absolute;left:2502;top:5568;height:0;width:523;" filled="f" stroked="t" coordsize="21600,21600" o:gfxdata="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gGy7sAAADc&#10;AAAADwAAAAAAAAABACAAAAAiAAAAZHJzL2Rvd25yZXYueG1sUEsBAhQAFAAAAAgAh07iQDMvBZ47&#10;AAAAOQAAABAAAAAAAAAAAQAgAAAACgEAAGRycy9zaGFwZXhtbC54bWxQSwUGAAAAAAYABgBbAQAA&#10;tAMAAAAA&#10;">
              <v:path arrowok="t"/>
              <v:fill on="f" focussize="0,0"/>
              <v:stroke color="#000000" endarrow="classic"/>
              <v:imagedata o:title=""/>
              <o:lock v:ext="edit" aspectratio="f"/>
            </v:line>
            <v:line id="直线 836" o:spid="_x0000_s5831" o:spt="20" style="position:absolute;left:3528;top:5568;height:0;width:524;" filled="f" stroked="t" coordsize="21600,21600" o:gfxdata="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Bnr+8AAAA&#10;3AAAAA8AAAAAAAAAAQAgAAAAIgAAAGRycy9kb3ducmV2LnhtbFBLAQIUABQAAAAIAIdO4kAzLwWe&#10;OwAAADkAAAAQAAAAAAAAAAEAIAAAAAsBAABkcnMvc2hhcGV4bWwueG1sUEsFBgAAAAAGAAYAWwEA&#10;ALUDAAAAAA==&#10;">
              <v:path arrowok="t"/>
              <v:fill on="f" focussize="0,0"/>
              <v:stroke color="#000000" endarrow="classic"/>
              <v:imagedata o:title=""/>
              <o:lock v:ext="edit" aspectratio="f"/>
            </v:line>
            <v:line id="直线 837" o:spid="_x0000_s5832" o:spt="20" style="position:absolute;left:4555;top:5568;height:0;width:523;" filled="f" stroked="t" coordsize="21600,21600" o:gfxdata="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tNOyS8AAAA&#10;3AAAAA8AAAAAAAAAAQAgAAAAIgAAAGRycy9kb3ducmV2LnhtbFBLAQIUABQAAAAIAIdO4kAzLwWe&#10;OwAAADkAAAAQAAAAAAAAAAEAIAAAAAsBAABkcnMvc2hhcGV4bWwueG1sUEsFBgAAAAAGAAYAWwEA&#10;ALUDAAAAAA==&#10;">
              <v:path arrowok="t"/>
              <v:fill on="f" focussize="0,0"/>
              <v:stroke color="#000000" endarrow="classic"/>
              <v:imagedata o:title=""/>
              <o:lock v:ext="edit" aspectratio="f"/>
            </v:line>
            <v:line id="直线 838" o:spid="_x0000_s5833" o:spt="20" style="position:absolute;left:3280;top:4314;height:508;width:0;" filled="f" stroked="t" coordsize="21600,21600" o:gfxdata="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5+lU7sAAADc&#10;AAAADwAAAAAAAAABACAAAAAiAAAAZHJzL2Rvd25yZXYueG1sUEsBAhQAFAAAAAgAh07iQDMvBZ47&#10;AAAAOQAAABAAAAAAAAAAAQAgAAAACgEAAGRycy9zaGFwZXhtbC54bWxQSwUGAAAAAAYABgBbAQAA&#10;tAMAAAAA&#10;">
              <v:path arrowok="t"/>
              <v:fill on="f" focussize="0,0"/>
              <v:stroke color="#000000" endarrow="classic"/>
              <v:imagedata o:title=""/>
              <o:lock v:ext="edit" aspectratio="f"/>
            </v:line>
            <v:line id="直线 839" o:spid="_x0000_s5834" o:spt="20" style="position:absolute;left:4297;top:4314;height:508;width:0;" filled="f" stroked="t" coordsize="21600,21600" o:gfxdata="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0wDIvQAA&#10;ANw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line id="直线 840" o:spid="_x0000_s5835" o:spt="20" style="position:absolute;left:5315;top:4314;height:508;width:0;" filled="f" stroked="t" coordsize="21600,21600" o:gfxdata="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TJS6ugAAANw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line id="直线 841" o:spid="_x0000_s5836" o:spt="20" style="position:absolute;left:6333;top:4314;height:508;width:0;" filled="f" stroked="t" coordsize="21600,21600" o:gfxdata="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ADEhvQAA&#10;ANw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line id="直线 842" o:spid="_x0000_s5837" o:spt="20" style="position:absolute;left:1499;top:5568;height:0;width:523;" filled="f" stroked="t" coordsize="21600,21600" o:gfxdata="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POvBugAAANw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line id="直线 843" o:spid="_x0000_s5838" o:spt="20" style="position:absolute;left:5574;top:5568;height:0;width:523;" filled="f" stroked="t" coordsize="21600,21600" o:gfxdata="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cE5avQAA&#10;ANw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shape id="文本框 844" o:spid="_x0000_s5839" o:spt="202" type="#_x0000_t202" style="position:absolute;left:1018;top:4823;height:1555;width:479;" fillcolor="#FFFFFF" filled="t" stroked="t" coordsize="21600,21600" o:gfxdata="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7N4Ar4A&#10;AADcAAAADwAAAAAAAAABACAAAAAiAAAAZHJzL2Rvd25yZXYueG1sUEsBAhQAFAAAAAgAh07iQDMv&#10;BZ47AAAAOQAAABAAAAAAAAAAAQAgAAAADQEAAGRycy9zaGFwZXhtbC54bWxQSwUGAAAAAAYABgBb&#10;AQAAtwMAAAAA&#10;">
              <v:path/>
              <v:fill on="t" color2="#FFFFFF" focussize="0,0"/>
              <v:stroke color="#000000" joinstyle="miter"/>
              <v:imagedata o:title=""/>
              <o:lock v:ext="edit" aspectratio="f"/>
              <v:textbox inset="0mm,0mm,0mm,0mm">
                <w:txbxContent>
                  <w:p w14:paraId="01B51253">
                    <w:pPr>
                      <w:adjustRightInd w:val="0"/>
                      <w:snapToGrid w:val="0"/>
                      <w:spacing w:line="320" w:lineRule="exact"/>
                      <w:jc w:val="center"/>
                    </w:pPr>
                    <w:r>
                      <w:rPr>
                        <w:rFonts w:hint="eastAsia"/>
                      </w:rPr>
                      <w:t>填</w:t>
                    </w:r>
                  </w:p>
                  <w:p w14:paraId="1D0033CB">
                    <w:pPr>
                      <w:adjustRightInd w:val="0"/>
                      <w:snapToGrid w:val="0"/>
                      <w:spacing w:line="320" w:lineRule="exact"/>
                      <w:jc w:val="center"/>
                    </w:pPr>
                    <w:r>
                      <w:rPr>
                        <w:rFonts w:hint="eastAsia"/>
                      </w:rPr>
                      <w:t>料</w:t>
                    </w:r>
                  </w:p>
                  <w:p w14:paraId="794636A4">
                    <w:pPr>
                      <w:adjustRightInd w:val="0"/>
                      <w:snapToGrid w:val="0"/>
                      <w:spacing w:line="320" w:lineRule="exact"/>
                      <w:jc w:val="center"/>
                    </w:pPr>
                    <w:r>
                      <w:rPr>
                        <w:rFonts w:hint="eastAsia"/>
                      </w:rPr>
                      <w:t>试</w:t>
                    </w:r>
                  </w:p>
                  <w:p w14:paraId="7E2390C2">
                    <w:pPr>
                      <w:adjustRightInd w:val="0"/>
                      <w:snapToGrid w:val="0"/>
                      <w:spacing w:line="320" w:lineRule="exact"/>
                      <w:jc w:val="center"/>
                    </w:pPr>
                    <w:r>
                      <w:rPr>
                        <w:rFonts w:hint="eastAsia"/>
                      </w:rPr>
                      <w:t>验</w:t>
                    </w:r>
                  </w:p>
                </w:txbxContent>
              </v:textbox>
            </v:shape>
            <v:shape id="文本框 845" o:spid="_x0000_s5840" o:spt="202" type="#_x0000_t202" style="position:absolute;left:6097;top:4823;height:1555;width:479;" fillcolor="#FFFFFF" filled="t" stroked="t" coordsize="21600,21600" o:gfxdata="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P/dmb4A&#10;AADcAAAADwAAAAAAAAABACAAAAAiAAAAZHJzL2Rvd25yZXYueG1sUEsBAhQAFAAAAAgAh07iQDMv&#10;BZ47AAAAOQAAABAAAAAAAAAAAQAgAAAADQEAAGRycy9zaGFwZXhtbC54bWxQSwUGAAAAAAYABgBb&#10;AQAAtwMAAAAA&#10;">
              <v:path/>
              <v:fill on="t" color2="#FFFFFF" focussize="0,0"/>
              <v:stroke color="#000000" joinstyle="miter"/>
              <v:imagedata o:title=""/>
              <o:lock v:ext="edit" aspectratio="f"/>
              <v:textbox inset="0mm,0mm,0mm,0mm">
                <w:txbxContent>
                  <w:p w14:paraId="40694637">
                    <w:pPr>
                      <w:adjustRightInd w:val="0"/>
                      <w:snapToGrid w:val="0"/>
                      <w:spacing w:line="320" w:lineRule="exact"/>
                      <w:jc w:val="center"/>
                    </w:pPr>
                    <w:r>
                      <w:rPr>
                        <w:rFonts w:hint="eastAsia"/>
                      </w:rPr>
                      <w:t>检</w:t>
                    </w:r>
                  </w:p>
                  <w:p w14:paraId="2E5DDF89">
                    <w:pPr>
                      <w:adjustRightInd w:val="0"/>
                      <w:snapToGrid w:val="0"/>
                      <w:spacing w:line="320" w:lineRule="exact"/>
                      <w:jc w:val="center"/>
                    </w:pPr>
                    <w:r>
                      <w:rPr>
                        <w:rFonts w:hint="eastAsia"/>
                      </w:rPr>
                      <w:t>验</w:t>
                    </w:r>
                  </w:p>
                  <w:p w14:paraId="45719A7D">
                    <w:pPr>
                      <w:adjustRightInd w:val="0"/>
                      <w:snapToGrid w:val="0"/>
                      <w:spacing w:line="320" w:lineRule="exact"/>
                      <w:jc w:val="center"/>
                    </w:pPr>
                    <w:r>
                      <w:rPr>
                        <w:rFonts w:hint="eastAsia"/>
                      </w:rPr>
                      <w:t>签</w:t>
                    </w:r>
                  </w:p>
                  <w:p w14:paraId="783324DD">
                    <w:pPr>
                      <w:adjustRightInd w:val="0"/>
                      <w:snapToGrid w:val="0"/>
                      <w:spacing w:line="320" w:lineRule="exact"/>
                      <w:jc w:val="center"/>
                    </w:pPr>
                    <w:r>
                      <w:rPr>
                        <w:rFonts w:hint="eastAsia"/>
                      </w:rPr>
                      <w:t>证</w:t>
                    </w:r>
                  </w:p>
                </w:txbxContent>
              </v:textbox>
            </v:shape>
            <v:line id="直线 846" o:spid="_x0000_s5841" o:spt="20" style="position:absolute;left:495;top:5568;height:0;width:523;" filled="f" stroked="t" coordsize="21600,21600" o:gfxdata="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AftwrsAAADc&#10;AAAADwAAAAAAAAABACAAAAAiAAAAZHJzL2Rvd25yZXYueG1sUEsBAhQAFAAAAAgAh07iQDMvBZ47&#10;AAAAOQAAABAAAAAAAAAAAQAgAAAACgEAAGRycy9zaGFwZXhtbC54bWxQSwUGAAAAAAYABgBbAQAA&#10;tAMAAAAA&#10;">
              <v:path arrowok="t"/>
              <v:fill on="f" focussize="0,0"/>
              <v:stroke color="#000000" endarrow="classic"/>
              <v:imagedata o:title=""/>
              <o:lock v:ext="edit" aspectratio="f"/>
            </v:line>
            <v:line id="直线 847" o:spid="_x0000_s5842" o:spt="20" style="position:absolute;left:6592;top:5568;height:0;width:523;" filled="f" stroked="t" coordsize="21600,21600" o:gfxdata="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NLSFm8AAAA&#10;3AAAAA8AAAAAAAAAAQAgAAAAIgAAAGRycy9kb3ducmV2LnhtbFBLAQIUABQAAAAIAIdO4kAzLwWe&#10;OwAAADkAAAAQAAAAAAAAAAEAIAAAAAsBAABkcnMvc2hhcGV4bWwueG1sUEsFBgAAAAAGAAYAWwEA&#10;ALUDAAAAAA==&#10;">
              <v:path arrowok="t"/>
              <v:fill on="f" focussize="0,0"/>
              <v:stroke color="#000000" endarrow="classic"/>
              <v:imagedata o:title=""/>
              <o:lock v:ext="edit" aspectratio="f"/>
            </v:line>
            <v:shape id="文本框 848" o:spid="_x0000_s5843" o:spt="202" type="#_x0000_t202" style="position:absolute;left:7131;top:4823;height:1555;width:479;" fillcolor="#FFFFFF" filled="t" stroked="t" coordsize="21600,21600" o:gfxdata="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Ih+Ab4A&#10;AADcAAAADwAAAAAAAAABACAAAAAiAAAAZHJzL2Rvd25yZXYueG1sUEsBAhQAFAAAAAgAh07iQDMv&#10;BZ47AAAAOQAAABAAAAAAAAAAAQAgAAAADQEAAGRycy9zaGFwZXhtbC54bWxQSwUGAAAAAAYABgBb&#10;AQAAtwMAAAAA&#10;">
              <v:path/>
              <v:fill on="t" color2="#FFFFFF" focussize="0,0"/>
              <v:stroke color="#000000" joinstyle="miter"/>
              <v:imagedata o:title=""/>
              <o:lock v:ext="edit" aspectratio="f"/>
              <v:textbox inset="0mm,0mm,0mm,0mm">
                <w:txbxContent>
                  <w:p w14:paraId="1B71D45F">
                    <w:pPr>
                      <w:adjustRightInd w:val="0"/>
                      <w:snapToGrid w:val="0"/>
                      <w:spacing w:line="320" w:lineRule="exact"/>
                      <w:jc w:val="center"/>
                    </w:pPr>
                    <w:r>
                      <w:rPr>
                        <w:rFonts w:hint="eastAsia"/>
                      </w:rPr>
                      <w:t>路</w:t>
                    </w:r>
                  </w:p>
                  <w:p w14:paraId="24668052">
                    <w:pPr>
                      <w:adjustRightInd w:val="0"/>
                      <w:snapToGrid w:val="0"/>
                      <w:spacing w:line="320" w:lineRule="exact"/>
                      <w:jc w:val="center"/>
                    </w:pPr>
                    <w:r>
                      <w:rPr>
                        <w:rFonts w:hint="eastAsia"/>
                      </w:rPr>
                      <w:t>基</w:t>
                    </w:r>
                  </w:p>
                  <w:p w14:paraId="3A37B82F">
                    <w:pPr>
                      <w:adjustRightInd w:val="0"/>
                      <w:snapToGrid w:val="0"/>
                      <w:spacing w:line="320" w:lineRule="exact"/>
                      <w:jc w:val="center"/>
                    </w:pPr>
                    <w:r>
                      <w:rPr>
                        <w:rFonts w:hint="eastAsia"/>
                      </w:rPr>
                      <w:t>整</w:t>
                    </w:r>
                  </w:p>
                  <w:p w14:paraId="67E4E9B5">
                    <w:pPr>
                      <w:adjustRightInd w:val="0"/>
                      <w:snapToGrid w:val="0"/>
                      <w:spacing w:line="320" w:lineRule="exact"/>
                      <w:jc w:val="center"/>
                    </w:pPr>
                    <w:r>
                      <w:rPr>
                        <w:rFonts w:hint="eastAsia"/>
                      </w:rPr>
                      <w:t>修</w:t>
                    </w:r>
                  </w:p>
                </w:txbxContent>
              </v:textbox>
            </v:shape>
            <v:shape id="文本框 849" o:spid="_x0000_s5844" o:spt="202" type="#_x0000_t202" style="position:absolute;left:0;top:4823;height:1555;width:479;" fillcolor="#FFFFFF" filled="t" stroked="t" coordsize="21600,21600" o:gfxdata="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8Tbmr4A&#10;AADcAAAADwAAAAAAAAABACAAAAAiAAAAZHJzL2Rvd25yZXYueG1sUEsBAhQAFAAAAAgAh07iQDMv&#10;BZ47AAAAOQAAABAAAAAAAAAAAQAgAAAADQEAAGRycy9zaGFwZXhtbC54bWxQSwUGAAAAAAYABgBb&#10;AQAAtwMAAAAA&#10;">
              <v:path/>
              <v:fill on="t" color2="#FFFFFF" focussize="0,0"/>
              <v:stroke color="#000000" joinstyle="miter"/>
              <v:imagedata o:title=""/>
              <o:lock v:ext="edit" aspectratio="f"/>
              <v:textbox inset="0mm,0mm,0mm,0mm">
                <w:txbxContent>
                  <w:p w14:paraId="3E39E5D8">
                    <w:pPr>
                      <w:pStyle w:val="57"/>
                      <w:adjustRightInd w:val="0"/>
                      <w:snapToGrid w:val="0"/>
                      <w:spacing w:line="320" w:lineRule="exact"/>
                      <w:rPr>
                        <w:rFonts w:ascii="Times New Roman"/>
                      </w:rPr>
                    </w:pPr>
                    <w:r>
                      <w:rPr>
                        <w:rFonts w:hint="eastAsia" w:ascii="Times New Roman"/>
                      </w:rPr>
                      <w:t>施</w:t>
                    </w:r>
                  </w:p>
                  <w:p w14:paraId="6F2AFC44">
                    <w:pPr>
                      <w:pStyle w:val="57"/>
                      <w:adjustRightInd w:val="0"/>
                      <w:snapToGrid w:val="0"/>
                      <w:spacing w:line="320" w:lineRule="exact"/>
                      <w:rPr>
                        <w:rFonts w:ascii="Times New Roman"/>
                      </w:rPr>
                    </w:pPr>
                    <w:r>
                      <w:rPr>
                        <w:rFonts w:hint="eastAsia" w:ascii="Times New Roman"/>
                      </w:rPr>
                      <w:t>工</w:t>
                    </w:r>
                  </w:p>
                  <w:p w14:paraId="3ADE419C">
                    <w:pPr>
                      <w:pStyle w:val="57"/>
                      <w:adjustRightInd w:val="0"/>
                      <w:snapToGrid w:val="0"/>
                      <w:spacing w:line="320" w:lineRule="exact"/>
                      <w:rPr>
                        <w:rFonts w:ascii="Times New Roman"/>
                      </w:rPr>
                    </w:pPr>
                    <w:r>
                      <w:rPr>
                        <w:rFonts w:hint="eastAsia" w:ascii="Times New Roman"/>
                      </w:rPr>
                      <w:t>准</w:t>
                    </w:r>
                  </w:p>
                  <w:p w14:paraId="281125DF">
                    <w:pPr>
                      <w:pStyle w:val="57"/>
                      <w:adjustRightInd w:val="0"/>
                      <w:snapToGrid w:val="0"/>
                      <w:spacing w:line="320" w:lineRule="exact"/>
                      <w:rPr>
                        <w:rFonts w:ascii="Times New Roman"/>
                      </w:rPr>
                    </w:pPr>
                    <w:r>
                      <w:rPr>
                        <w:rFonts w:hint="eastAsia" w:ascii="Times New Roman"/>
                      </w:rPr>
                      <w:t>备</w:t>
                    </w:r>
                  </w:p>
                </w:txbxContent>
              </v:textbox>
            </v:shape>
            <v:line id="直线 850" o:spid="_x0000_s5845" o:spt="20" style="position:absolute;left:7352;top:1843;height:2980;width:0;" filled="f" stroked="t" coordsize="21600,21600" o:gfxdata="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SufHugAAANw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line id="直线 851" o:spid="_x0000_s5846" o:spt="20" style="position:absolute;left:1274;top:1843;height:2980;width:0;" filled="f" stroked="t" coordsize="21600,21600" o:gfxdata="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BkJcvQAA&#10;ANw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line id="直线 852" o:spid="_x0000_s5847" o:spt="20" style="position:absolute;left:244;top:3349;height:0;width:2049;" filled="f" stroked="t" coordsize="21600,21600" o:gfxdata="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7HglLsAAADc&#10;AAAADwAAAAAAAAABACAAAAAiAAAAZHJzL2Rvd25yZXYueG1sUEsBAhQAFAAAAAgAh07iQDMvBZ47&#10;AAAAOQAAABAAAAAAAAAAAQAgAAAACgEAAGRycy9zaGFwZXhtbC54bWxQSwUGAAAAAAYABgBbAQAA&#10;tAMAAAAA&#10;">
              <v:path arrowok="t"/>
              <v:fill on="f" focussize="0,0"/>
              <v:stroke color="#000000"/>
              <v:imagedata o:title=""/>
              <o:lock v:ext="edit" aspectratio="f"/>
            </v:line>
            <v:line id="直线 853" o:spid="_x0000_s5848" o:spt="20" style="position:absolute;left:2277;top:3364;height:1459;width:0;" filled="f" stroked="t" coordsize="21600,21600" o:gfxdata="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qdiHvQAA&#10;ANw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line id="直线 854" o:spid="_x0000_s5849" o:spt="20" style="position:absolute;left:242;top:3362;height:1460;width:0;" filled="f" stroked="t" coordsize="21600,21600" o:gfxdata="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XtG8LsAAADc&#10;AAAADwAAAAAAAAABACAAAAAiAAAAZHJzL2Rvd25yZXYueG1sUEsBAhQAFAAAAAgAh07iQDMvBZ47&#10;AAAAOQAAABAAAAAAAAAAAQAgAAAACgEAAGRycy9zaGFwZXhtbC54bWxQSwUGAAAAAAYABgBbAQAA&#10;tAMAAAAA&#10;">
              <v:path arrowok="t"/>
              <v:fill on="f" focussize="0,0"/>
              <v:stroke color="#000000" endarrow="classic"/>
              <v:imagedata o:title=""/>
              <o:lock v:ext="edit" aspectratio="f"/>
            </v:line>
            <v:line id="直线 855" o:spid="_x0000_s5850" o:spt="20" style="position:absolute;left:7352;top:891;height:442;width:0;" filled="f" stroked="t" coordsize="21600,21600" o:gfxdata="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Y342u8AAAA&#10;3AAAAA8AAAAAAAAAAQAgAAAAIgAAAGRycy9kb3ducmV2LnhtbFBLAQIUABQAAAAIAIdO4kAzLwWe&#10;OwAAADkAAAAQAAAAAAAAAAEAIAAAAAsBAABkcnMvc2hhcGV4bWwueG1sUEsFBgAAAAAGAAYAWwEA&#10;ALUDAAAAAA==&#10;">
              <v:path arrowok="t"/>
              <v:fill on="f" focussize="0,0"/>
              <v:stroke color="#000000" endarrow="classic"/>
              <v:imagedata o:title=""/>
              <o:lock v:ext="edit" aspectratio="f"/>
            </v:line>
            <v:line id="直线 856" o:spid="_x0000_s5851" o:spt="20" style="position:absolute;left:1275;top:888;height:462;width:0;" filled="f" stroked="t" coordsize="21600,21600" o:gfxdata="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eex+8AAAA&#10;3AAAAA8AAAAAAAAAAQAgAAAAIgAAAGRycy9kb3ducmV2LnhtbFBLAQIUABQAAAAIAIdO4kAzLwWe&#10;OwAAADkAAAAQAAAAAAAAAAEAIAAAAAsBAABkcnMvc2hhcGV4bWwueG1sUEsFBgAAAAAGAAYAWwEA&#10;ALUDAAAAAA==&#10;">
              <v:path arrowok="t"/>
              <v:fill on="f" focussize="0,0"/>
              <v:stroke color="#000000" endarrow="classic"/>
              <v:imagedata o:title=""/>
              <o:lock v:ext="edit" aspectratio="f"/>
            </v:line>
            <w10:wrap type="none"/>
            <w10:anchorlock/>
          </v:group>
        </w:pict>
      </w:r>
    </w:p>
    <w:p w14:paraId="4259E178">
      <w:pPr>
        <w:pStyle w:val="47"/>
        <w:ind w:firstLine="560"/>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图4.20路基填筑施工工艺流程图</w:t>
      </w:r>
    </w:p>
    <w:p w14:paraId="035BB4BD">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填土路基边坡采用台阶式，每8m为一阶，边坡从上至下第一台阶1</w:t>
      </w:r>
      <w:r>
        <w:rPr>
          <w:rFonts w:hint="eastAsia" w:asciiTheme="minorEastAsia" w:hAnsiTheme="minorEastAsia" w:eastAsiaTheme="minorEastAsia"/>
          <w:szCs w:val="24"/>
          <w:highlight w:val="none"/>
          <w:lang w:eastAsia="zh-CN"/>
        </w:rPr>
        <w:t>：</w:t>
      </w:r>
      <w:r>
        <w:rPr>
          <w:rFonts w:hint="eastAsia" w:asciiTheme="minorEastAsia" w:hAnsiTheme="minorEastAsia" w:eastAsiaTheme="minorEastAsia"/>
          <w:szCs w:val="24"/>
          <w:highlight w:val="none"/>
        </w:rPr>
        <w:t>1.5、第二台阶及以下1</w:t>
      </w:r>
      <w:r>
        <w:rPr>
          <w:rFonts w:hint="eastAsia" w:asciiTheme="minorEastAsia" w:hAnsiTheme="minorEastAsia" w:eastAsiaTheme="minorEastAsia"/>
          <w:szCs w:val="24"/>
          <w:highlight w:val="none"/>
          <w:lang w:eastAsia="zh-CN"/>
        </w:rPr>
        <w:t>：</w:t>
      </w:r>
      <w:r>
        <w:rPr>
          <w:rFonts w:hint="eastAsia" w:asciiTheme="minorEastAsia" w:hAnsiTheme="minorEastAsia" w:eastAsiaTheme="minorEastAsia"/>
          <w:szCs w:val="24"/>
          <w:highlight w:val="none"/>
        </w:rPr>
        <w:t>1.75。每阶之间设置不小于2.0m宽的护坡道，护坡道向外倾斜4%，农田保护区路段底级坡脚护坡道按1.0m宽度设置，非农田保护区路段按2.0m宽度设置。填筑路基时，路基宽度在两侧各加宽填筑50cm，使其压实大于路堤设计宽度，以保证路堤边缘的压实度，削坡后有效的断面尺寸符合路基设计宽度。</w:t>
      </w:r>
    </w:p>
    <w:p w14:paraId="03D76D43">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路堤按横断面全宽纵向水平分层填筑，推土机摊铺、平地机整平、振动压路机碾压。紧紧抓住“选料、整平、压实、检验”等关键环节，均衡组织施工。</w:t>
      </w:r>
    </w:p>
    <w:p w14:paraId="4CFC4572">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路基填筑分几个作业段施工时，两个相邻段交接处不在同一时间填筑，则后填作业先挖除先填作业交接处未压实部分（顺线路方向不少于1.5m），然后按1∶1的坡度分层打台阶；如两段同时施工，则分层相互交叠搭接，其搭接长度不小于2m。</w:t>
      </w:r>
    </w:p>
    <w:p w14:paraId="0E4F8FA3">
      <w:pPr>
        <w:pStyle w:val="5"/>
        <w:rPr>
          <w:highlight w:val="none"/>
        </w:rPr>
      </w:pPr>
      <w:r>
        <w:rPr>
          <w:rFonts w:hint="eastAsia"/>
          <w:highlight w:val="none"/>
        </w:rPr>
        <w:t>2.1填筑工艺</w:t>
      </w:r>
      <w:r>
        <w:rPr>
          <w:highlight w:val="none"/>
        </w:rPr>
        <w:t>试验</w:t>
      </w:r>
      <w:r>
        <w:rPr>
          <w:rFonts w:hint="eastAsia"/>
          <w:highlight w:val="none"/>
        </w:rPr>
        <w:t>段</w:t>
      </w:r>
    </w:p>
    <w:p w14:paraId="2476E07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路基在大面积路堤施工前，根据现场施工条件选择地质条件、断面形式具有代表性的地段做工艺试验路段,试验段长度应不少于100m，面积大于4000㎡，以确定不同填料的压实设备类型、最佳组合方式、碾压遍数及碾压速度、施工工序、填料的适宜松铺厚度、填料的最佳含水量等。试验时作好记录，对压实设备的类型、最佳组合方式、碾压遍数及碾压速度、工序、每层材料的松铺厚度等写出试验报告报监理工程师批准，进而严格施工工艺，明确检测方法，确保施工质量，方可展开路基的大规模施工。</w:t>
      </w:r>
    </w:p>
    <w:p w14:paraId="2C9D7A98">
      <w:pPr>
        <w:pStyle w:val="5"/>
        <w:rPr>
          <w:highlight w:val="none"/>
        </w:rPr>
      </w:pPr>
      <w:r>
        <w:rPr>
          <w:rFonts w:hint="eastAsia"/>
          <w:highlight w:val="none"/>
        </w:rPr>
        <w:t>2.2填土、填石路基</w:t>
      </w:r>
    </w:p>
    <w:p w14:paraId="1B92E470">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土方填筑按照“三阶段、四区段、八流程”的施工程序组织施工。填土路堤采用推土机平整，平地机整平，振动压路机碾压；按照试验段参数进行路基填筑，做到随挖、随运、随铺、随压。按路面平行线分层控制填土标高，分层平行摊铺。</w:t>
      </w:r>
    </w:p>
    <w:p w14:paraId="11E306FA">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不同土质的填料分层填筑，分层最大松铺厚度不超过30 cm，不同性质的土应分层分段填筑，同一水平层路基的全宽应采用同一种填料，不得混填，且同一类土质填料总层数厚度不小于50cm。土方路堤填筑至路床顶面最后一层的压实层厚度不小于10cm。每层顶面整平作成2%～4%横坡，且每层摊铺宽度每侧至少超过设计宽度</w:t>
      </w:r>
      <w:r>
        <w:rPr>
          <w:rFonts w:hint="eastAsia" w:asciiTheme="minorEastAsia" w:hAnsiTheme="minorEastAsia" w:eastAsiaTheme="minorEastAsia"/>
          <w:sz w:val="24"/>
          <w:highlight w:val="none"/>
        </w:rPr>
        <w:t>5</w:t>
      </w:r>
      <w:r>
        <w:rPr>
          <w:rFonts w:asciiTheme="minorEastAsia" w:hAnsiTheme="minorEastAsia" w:eastAsiaTheme="minorEastAsia"/>
          <w:sz w:val="24"/>
          <w:highlight w:val="none"/>
        </w:rPr>
        <w:t>0cm，以保证修整路基边坡后边缘有足够的压实度。修整路基边坡采用人工配合机械刷坡。填土路基采用灌砂法检测压实度，零填路基上下路床80cm以内的压实度不应小于96%。</w:t>
      </w:r>
    </w:p>
    <w:p w14:paraId="71F930D9">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填石路基施工顺序</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施工准备→测量放样→运料→堆料→摊铺平整→剔除或解小超粒径填料、补充细料、人工找平→碾压施工→质量控制→对不合格路段进行整改、重新碾压→下一层施工。</w:t>
      </w:r>
    </w:p>
    <w:p w14:paraId="766C4DC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填石路堤段路面</w:t>
      </w:r>
      <w:r>
        <w:rPr>
          <w:rFonts w:asciiTheme="minorEastAsia" w:hAnsiTheme="minorEastAsia" w:eastAsiaTheme="minorEastAsia"/>
          <w:sz w:val="24"/>
          <w:highlight w:val="none"/>
        </w:rPr>
        <w:t>结构层</w:t>
      </w:r>
      <w:r>
        <w:rPr>
          <w:rFonts w:hint="eastAsia" w:asciiTheme="minorEastAsia" w:hAnsiTheme="minorEastAsia" w:eastAsiaTheme="minorEastAsia"/>
          <w:sz w:val="24"/>
          <w:highlight w:val="none"/>
        </w:rPr>
        <w:t>底面</w:t>
      </w:r>
      <w:r>
        <w:rPr>
          <w:rFonts w:asciiTheme="minorEastAsia" w:hAnsiTheme="minorEastAsia" w:eastAsiaTheme="minorEastAsia"/>
          <w:sz w:val="24"/>
          <w:highlight w:val="none"/>
        </w:rPr>
        <w:t>以下</w:t>
      </w:r>
      <w:r>
        <w:rPr>
          <w:rFonts w:hint="eastAsia" w:asciiTheme="minorEastAsia" w:hAnsiTheme="minorEastAsia" w:eastAsiaTheme="minorEastAsia"/>
          <w:sz w:val="24"/>
          <w:highlight w:val="none"/>
        </w:rPr>
        <w:t>200</w:t>
      </w:r>
      <w:r>
        <w:rPr>
          <w:rFonts w:asciiTheme="minorEastAsia" w:hAnsiTheme="minorEastAsia" w:eastAsiaTheme="minorEastAsia"/>
          <w:sz w:val="24"/>
          <w:highlight w:val="none"/>
        </w:rPr>
        <w:t>cm的范围内填筑</w:t>
      </w:r>
      <w:r>
        <w:rPr>
          <w:rFonts w:hint="eastAsia" w:asciiTheme="minorEastAsia" w:hAnsiTheme="minorEastAsia" w:eastAsiaTheme="minorEastAsia"/>
          <w:sz w:val="24"/>
          <w:highlight w:val="none"/>
        </w:rPr>
        <w:t>合格土</w:t>
      </w:r>
      <w:r>
        <w:rPr>
          <w:rFonts w:asciiTheme="minorEastAsia" w:hAnsiTheme="minorEastAsia" w:eastAsiaTheme="minorEastAsia"/>
          <w:sz w:val="24"/>
          <w:highlight w:val="none"/>
        </w:rPr>
        <w:t>，并分层压实。填石料</w:t>
      </w:r>
      <w:r>
        <w:rPr>
          <w:rFonts w:hint="eastAsia" w:asciiTheme="minorEastAsia" w:hAnsiTheme="minorEastAsia" w:eastAsiaTheme="minorEastAsia"/>
          <w:sz w:val="24"/>
          <w:highlight w:val="none"/>
        </w:rPr>
        <w:t>顶面</w:t>
      </w:r>
      <w:r>
        <w:rPr>
          <w:rFonts w:asciiTheme="minorEastAsia" w:hAnsiTheme="minorEastAsia" w:eastAsiaTheme="minorEastAsia"/>
          <w:sz w:val="24"/>
          <w:highlight w:val="none"/>
        </w:rPr>
        <w:t>应无明显孔隙、空洞。填石路堤</w:t>
      </w:r>
      <w:r>
        <w:rPr>
          <w:rFonts w:hint="eastAsia" w:asciiTheme="minorEastAsia" w:hAnsiTheme="minorEastAsia" w:eastAsiaTheme="minorEastAsia"/>
          <w:sz w:val="24"/>
          <w:highlight w:val="none"/>
        </w:rPr>
        <w:t>最后一层</w:t>
      </w:r>
      <w:r>
        <w:rPr>
          <w:rFonts w:asciiTheme="minorEastAsia" w:hAnsiTheme="minorEastAsia" w:eastAsiaTheme="minorEastAsia"/>
          <w:sz w:val="24"/>
          <w:highlight w:val="none"/>
        </w:rPr>
        <w:t>的顶面设置过渡层，层厚不大于</w:t>
      </w:r>
      <w:r>
        <w:rPr>
          <w:rFonts w:hint="eastAsia" w:asciiTheme="minorEastAsia" w:hAnsiTheme="minorEastAsia" w:eastAsiaTheme="minorEastAsia"/>
          <w:sz w:val="24"/>
          <w:highlight w:val="none"/>
        </w:rPr>
        <w:t>40</w:t>
      </w:r>
      <w:r>
        <w:rPr>
          <w:rFonts w:asciiTheme="minorEastAsia" w:hAnsiTheme="minorEastAsia" w:eastAsiaTheme="minorEastAsia"/>
          <w:sz w:val="24"/>
          <w:highlight w:val="none"/>
        </w:rPr>
        <w:t>cm，过渡层碎石石料</w:t>
      </w:r>
      <w:r>
        <w:rPr>
          <w:rFonts w:hint="eastAsia" w:asciiTheme="minorEastAsia" w:hAnsiTheme="minorEastAsia" w:eastAsiaTheme="minorEastAsia"/>
          <w:sz w:val="24"/>
          <w:highlight w:val="none"/>
        </w:rPr>
        <w:t>粒径</w:t>
      </w:r>
      <w:r>
        <w:rPr>
          <w:rFonts w:asciiTheme="minorEastAsia" w:hAnsiTheme="minorEastAsia" w:eastAsiaTheme="minorEastAsia"/>
          <w:sz w:val="24"/>
          <w:highlight w:val="none"/>
        </w:rPr>
        <w:t>小于</w:t>
      </w:r>
      <w:r>
        <w:rPr>
          <w:rFonts w:hint="eastAsia" w:asciiTheme="minorEastAsia" w:hAnsiTheme="minorEastAsia" w:eastAsiaTheme="minorEastAsia"/>
          <w:sz w:val="24"/>
          <w:highlight w:val="none"/>
        </w:rPr>
        <w:t>150</w:t>
      </w:r>
      <w:r>
        <w:rPr>
          <w:rFonts w:hint="eastAsia" w:asciiTheme="minorEastAsia" w:hAnsiTheme="minorEastAsia" w:eastAsiaTheme="minorEastAsia"/>
          <w:sz w:val="24"/>
          <w:highlight w:val="none"/>
          <w:lang w:eastAsia="zh-CN"/>
        </w:rPr>
        <w:t>mm</w:t>
      </w:r>
      <w:r>
        <w:rPr>
          <w:rFonts w:asciiTheme="minorEastAsia" w:hAnsiTheme="minorEastAsia" w:eastAsiaTheme="minorEastAsia"/>
          <w:sz w:val="24"/>
          <w:highlight w:val="none"/>
        </w:rPr>
        <w:t>，其中小于</w:t>
      </w:r>
      <w:r>
        <w:rPr>
          <w:rFonts w:hint="eastAsia" w:asciiTheme="minorEastAsia" w:hAnsiTheme="minorEastAsia" w:eastAsiaTheme="minorEastAsia"/>
          <w:sz w:val="24"/>
          <w:highlight w:val="none"/>
        </w:rPr>
        <w:t>5</w:t>
      </w:r>
      <w:r>
        <w:rPr>
          <w:rFonts w:hint="eastAsia" w:asciiTheme="minorEastAsia" w:hAnsiTheme="minorEastAsia" w:eastAsiaTheme="minorEastAsia"/>
          <w:sz w:val="24"/>
          <w:highlight w:val="none"/>
          <w:lang w:eastAsia="zh-CN"/>
        </w:rPr>
        <w:t>mm</w:t>
      </w:r>
      <w:r>
        <w:rPr>
          <w:rFonts w:asciiTheme="minorEastAsia" w:hAnsiTheme="minorEastAsia" w:eastAsiaTheme="minorEastAsia"/>
          <w:sz w:val="24"/>
          <w:highlight w:val="none"/>
        </w:rPr>
        <w:t>的细粒料含量不小于</w:t>
      </w:r>
      <w:r>
        <w:rPr>
          <w:rFonts w:hint="eastAsia" w:asciiTheme="minorEastAsia" w:hAnsiTheme="minorEastAsia" w:eastAsiaTheme="minorEastAsia"/>
          <w:sz w:val="24"/>
          <w:highlight w:val="none"/>
        </w:rPr>
        <w:t>30</w:t>
      </w:r>
      <w:r>
        <w:rPr>
          <w:rFonts w:asciiTheme="minorEastAsia" w:hAnsiTheme="minorEastAsia" w:eastAsiaTheme="minorEastAsia"/>
          <w:sz w:val="24"/>
          <w:highlight w:val="none"/>
        </w:rPr>
        <w:t>%。</w:t>
      </w:r>
    </w:p>
    <w:p w14:paraId="61D814ED">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填石路堤</w:t>
      </w:r>
      <w:r>
        <w:rPr>
          <w:rFonts w:hint="eastAsia" w:asciiTheme="minorEastAsia" w:hAnsiTheme="minorEastAsia" w:eastAsiaTheme="minorEastAsia"/>
          <w:sz w:val="24"/>
          <w:highlight w:val="none"/>
        </w:rPr>
        <w:t>采用逐层填筑，下路堤每层松铺厚度小于45cm，上路堤每层松铺厚度小于35cm。每层填料分两次填筑，先填筑粗颗粒石料，厚约松铺厚度3/4,用推土机将粗粒料摊平稳压一遍，再填筑一层石屑或石渣，厚约松铺厚度的1/4，其用量约占粗石料的15%～20%，予以填满大粒径料之间缝隙，摊铺层面应相对平顺，利于碾压。按设计要求采用大吨位推土机整平摊料，将粗细料混合均匀，加强填料颗粒的相互挤压，使其有较好的平整度，避免有明显的坑槽、低洼或凸起的石块。</w:t>
      </w:r>
    </w:p>
    <w:p w14:paraId="6AEE32EE">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整平后的路堤适当洒水，以利于碾压式石块移动、嵌锁。压实时先压两侧后压中间，压实路线对于轮碾纵向相互平行，反复碾压。碾压时先轻后重，先用25t轮式振动压路机或相近的重型压路机初压两边，选择稳定的测点便于施工中观测。稳压后再用大吨位的压路机补压8遍，补压每2m一层，直至路床顶面以下3</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cm。填石路堤压实度检测以沉降差法控制。</w:t>
      </w:r>
    </w:p>
    <w:p w14:paraId="6F8EF6A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大吨位压路机技术指标如下</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额定功率220KW，激震力590/450KN，最大总作用力810KN，复压时横向重叠40～50cm，纵向重叠100～150cm，做到无漏压、无死角。</w:t>
      </w:r>
    </w:p>
    <w:p w14:paraId="099F5645">
      <w:pPr>
        <w:pStyle w:val="5"/>
        <w:rPr>
          <w:highlight w:val="none"/>
        </w:rPr>
      </w:pPr>
      <w:r>
        <w:rPr>
          <w:rFonts w:hint="eastAsia"/>
          <w:highlight w:val="none"/>
        </w:rPr>
        <w:t>2.3陡坡路堤和填挖交界、低填浅挖路基</w:t>
      </w:r>
    </w:p>
    <w:p w14:paraId="12D2DEF1">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纵横向填挖交界处</w:t>
      </w:r>
      <w:r>
        <w:rPr>
          <w:rFonts w:hint="eastAsia" w:asciiTheme="minorEastAsia" w:hAnsiTheme="minorEastAsia" w:eastAsiaTheme="minorEastAsia"/>
          <w:highlight w:val="none"/>
        </w:rPr>
        <w:t>和天然地面横坡陡于1</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5，</w:t>
      </w:r>
      <w:r>
        <w:rPr>
          <w:rFonts w:asciiTheme="minorEastAsia" w:hAnsiTheme="minorEastAsia" w:eastAsiaTheme="minorEastAsia"/>
          <w:highlight w:val="none"/>
        </w:rPr>
        <w:t>将原地面开挖成台阶状，台阶宽度不小于2</w:t>
      </w:r>
      <w:r>
        <w:rPr>
          <w:rFonts w:hint="eastAsia" w:asciiTheme="minorEastAsia" w:hAnsiTheme="minorEastAsia" w:eastAsiaTheme="minorEastAsia"/>
          <w:highlight w:val="none"/>
        </w:rPr>
        <w:t>.0</w:t>
      </w:r>
      <w:r>
        <w:rPr>
          <w:rFonts w:asciiTheme="minorEastAsia" w:hAnsiTheme="minorEastAsia" w:eastAsiaTheme="minorEastAsia"/>
          <w:highlight w:val="none"/>
        </w:rPr>
        <w:t>m，</w:t>
      </w:r>
      <w:r>
        <w:rPr>
          <w:rFonts w:hint="eastAsia" w:asciiTheme="minorEastAsia" w:hAnsiTheme="minorEastAsia" w:eastAsiaTheme="minorEastAsia"/>
          <w:highlight w:val="none"/>
        </w:rPr>
        <w:t>高填方路段台阶宽度不小于3.0m，</w:t>
      </w:r>
      <w:r>
        <w:rPr>
          <w:rFonts w:asciiTheme="minorEastAsia" w:hAnsiTheme="minorEastAsia" w:eastAsiaTheme="minorEastAsia"/>
          <w:highlight w:val="none"/>
        </w:rPr>
        <w:t>台阶底向内倾斜4%，再分层填筑，填筑时必须从低处向高处分层</w:t>
      </w:r>
      <w:r>
        <w:rPr>
          <w:rFonts w:hint="eastAsia" w:asciiTheme="minorEastAsia" w:hAnsiTheme="minorEastAsia" w:eastAsiaTheme="minorEastAsia"/>
          <w:highlight w:val="none"/>
        </w:rPr>
        <w:t>摊铺</w:t>
      </w:r>
      <w:r>
        <w:rPr>
          <w:rFonts w:asciiTheme="minorEastAsia" w:hAnsiTheme="minorEastAsia" w:eastAsiaTheme="minorEastAsia"/>
          <w:highlight w:val="none"/>
        </w:rPr>
        <w:t>碾压，碾压时要做到密实无拼痕。</w:t>
      </w:r>
      <w:r>
        <w:rPr>
          <w:rFonts w:hint="eastAsia" w:asciiTheme="minorEastAsia" w:hAnsiTheme="minorEastAsia" w:eastAsiaTheme="minorEastAsia"/>
          <w:highlight w:val="none"/>
        </w:rPr>
        <w:t>对石方路段填挖交界处，由于沉降差异明显，开挖台阶应注意从填方至挖方的刚柔缓和过渡，避免产生纵、横向路面裂缝。在填挖方交界处视地下水和地面水情况，酌情设置纵、横向盲沟，或在路基填挖交界面填筑一层透水性材料，以利路基内水排出。</w:t>
      </w:r>
    </w:p>
    <w:p w14:paraId="54322FB6">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在填方和挖方结合部的纵向在挖方段内设置过渡段，长10m，当纵向天然地面坡度陡于1</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2.5时，开挖台阶并设置钢筋网，然后与填方段一起分层填筑，分层碾压，达到要求的压实度，土质地段采用级配较好的砾类土、砂类土填筑，岩质地段过渡段根据实际情况确定是否采用填石路堤。</w:t>
      </w:r>
    </w:p>
    <w:p w14:paraId="774DD9F6">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横向半填半挖的路段，当填方侧边坡高度大于8m，填方侧天然地面横坡陡于1</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2.5时，在填挖交界处的路幅在路面以下1.5m填筑30cm级配碎石垫层内布设φ8</w:t>
      </w:r>
      <w:r>
        <w:rPr>
          <w:rFonts w:hint="eastAsia" w:asciiTheme="minorEastAsia" w:hAnsiTheme="minorEastAsia" w:eastAsiaTheme="minorEastAsia"/>
          <w:highlight w:val="none"/>
          <w:lang w:eastAsia="zh-CN"/>
        </w:rPr>
        <w:t>mm</w:t>
      </w:r>
      <w:r>
        <w:rPr>
          <w:rFonts w:hint="eastAsia" w:asciiTheme="minorEastAsia" w:hAnsiTheme="minorEastAsia" w:eastAsiaTheme="minorEastAsia"/>
          <w:highlight w:val="none"/>
        </w:rPr>
        <w:t>的钢筋网，且为了减少路基填挖间的差异变形，除采用较好的填料填筑外，还可采用冲击碾压或大吨位压路机碾压等措施进行增强补压。</w:t>
      </w:r>
    </w:p>
    <w:p w14:paraId="5B6AEC06">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rPr>
        <w:t>半填半挖路段挖方区为土质或软质岩石时，对挖方区路床范围不符合要求的土质或软质岩石进行超挖换填或改良处治；填方区宜采用渗水性好的材料填筑，根据设计图纸要求在填挖交界结合部路床范围铺设土工格栅。挖方区为硬质岩石时，填方区采用填石路堤。</w:t>
      </w:r>
    </w:p>
    <w:p w14:paraId="2E014514">
      <w:pPr>
        <w:pStyle w:val="18"/>
        <w:spacing w:line="480" w:lineRule="exact"/>
        <w:ind w:left="0" w:leftChars="0" w:firstLine="0" w:firstLineChars="0"/>
        <w:jc w:val="center"/>
        <w:rPr>
          <w:rFonts w:hint="eastAsia"/>
          <w:highlight w:val="none"/>
        </w:rPr>
      </w:pPr>
      <w:r>
        <w:rPr>
          <w:rFonts w:hint="eastAsia" w:ascii="黑体" w:hAnsi="黑体" w:eastAsia="黑体" w:cs="黑体"/>
          <w:b/>
          <w:bCs/>
          <w:sz w:val="21"/>
          <w:szCs w:val="21"/>
          <w:highlight w:val="none"/>
        </w:rPr>
        <w:t>表4.</w:t>
      </w:r>
      <w:r>
        <w:rPr>
          <w:rFonts w:hint="eastAsia" w:ascii="黑体" w:hAnsi="黑体" w:eastAsia="黑体" w:cs="黑体"/>
          <w:b/>
          <w:bCs/>
          <w:sz w:val="21"/>
          <w:szCs w:val="21"/>
          <w:highlight w:val="none"/>
          <w:lang w:val="en-US" w:eastAsia="zh-CN"/>
        </w:rPr>
        <w:t>10</w:t>
      </w:r>
      <w:r>
        <w:rPr>
          <w:rFonts w:hint="eastAsia" w:ascii="黑体" w:hAnsi="黑体" w:eastAsia="黑体" w:cs="黑体"/>
          <w:b/>
          <w:bCs/>
          <w:sz w:val="21"/>
          <w:szCs w:val="21"/>
          <w:highlight w:val="none"/>
        </w:rPr>
        <w:t xml:space="preserve"> </w:t>
      </w:r>
      <w:r>
        <w:rPr>
          <w:rFonts w:hint="eastAsia" w:ascii="黑体" w:hAnsi="黑体" w:eastAsia="黑体" w:cs="黑体"/>
          <w:b/>
          <w:bCs/>
          <w:sz w:val="21"/>
          <w:szCs w:val="21"/>
          <w:highlight w:val="none"/>
          <w:lang w:val="en-US" w:eastAsia="zh-CN"/>
        </w:rPr>
        <w:t>陡坡路堤</w:t>
      </w:r>
      <w:r>
        <w:rPr>
          <w:rFonts w:hint="eastAsia" w:ascii="黑体" w:hAnsi="黑体" w:eastAsia="黑体" w:cs="黑体"/>
          <w:b/>
          <w:bCs/>
          <w:sz w:val="21"/>
          <w:szCs w:val="21"/>
          <w:highlight w:val="none"/>
        </w:rPr>
        <w:t>处理段落</w:t>
      </w:r>
    </w:p>
    <w:tbl>
      <w:tblPr>
        <w:tblStyle w:val="33"/>
        <w:tblpPr w:leftFromText="180" w:rightFromText="180" w:vertAnchor="text" w:horzAnchor="page" w:tblpX="1882" w:tblpY="460"/>
        <w:tblOverlap w:val="never"/>
        <w:tblW w:w="84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49"/>
        <w:gridCol w:w="706"/>
        <w:gridCol w:w="1096"/>
        <w:gridCol w:w="936"/>
        <w:gridCol w:w="528"/>
        <w:gridCol w:w="760"/>
        <w:gridCol w:w="853"/>
        <w:gridCol w:w="897"/>
        <w:gridCol w:w="751"/>
        <w:gridCol w:w="636"/>
      </w:tblGrid>
      <w:tr w14:paraId="252FBD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9"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737B7">
            <w:pPr>
              <w:tabs>
                <w:tab w:val="left" w:pos="1547"/>
              </w:tabs>
              <w:bidi w:val="0"/>
              <w:ind w:firstLine="320" w:firstLineChars="200"/>
              <w:jc w:val="both"/>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部</w:t>
            </w:r>
            <w:r>
              <w:rPr>
                <w:rFonts w:hint="eastAsia" w:ascii="宋体" w:hAnsi="宋体" w:cs="宋体"/>
                <w:i w:val="0"/>
                <w:iCs w:val="0"/>
                <w:color w:val="000000"/>
                <w:kern w:val="0"/>
                <w:sz w:val="16"/>
                <w:szCs w:val="16"/>
                <w:highlight w:val="none"/>
                <w:u w:val="none"/>
                <w:lang w:val="en-US" w:eastAsia="zh-CN" w:bidi="ar"/>
              </w:rPr>
              <w:t xml:space="preserve"> </w:t>
            </w:r>
            <w:r>
              <w:rPr>
                <w:rFonts w:hint="eastAsia" w:ascii="宋体" w:hAnsi="宋体" w:eastAsia="宋体" w:cs="宋体"/>
                <w:i w:val="0"/>
                <w:iCs w:val="0"/>
                <w:color w:val="000000"/>
                <w:kern w:val="0"/>
                <w:sz w:val="16"/>
                <w:szCs w:val="16"/>
                <w:highlight w:val="none"/>
                <w:u w:val="none"/>
                <w:lang w:val="en-US" w:eastAsia="zh-CN" w:bidi="ar"/>
              </w:rPr>
              <w:t>位</w:t>
            </w:r>
            <w:r>
              <w:rPr>
                <w:rFonts w:hint="eastAsia"/>
                <w:highlight w:val="none"/>
                <w:lang w:eastAsia="zh-CN"/>
              </w:rPr>
              <w:tab/>
            </w:r>
            <w:r>
              <w:rPr>
                <w:rFonts w:hint="eastAsia" w:ascii="宋体" w:hAnsi="宋体" w:eastAsia="宋体" w:cs="宋体"/>
                <w:i w:val="0"/>
                <w:iCs w:val="0"/>
                <w:color w:val="000000"/>
                <w:kern w:val="0"/>
                <w:sz w:val="16"/>
                <w:szCs w:val="16"/>
                <w:highlight w:val="none"/>
                <w:u w:val="none"/>
                <w:lang w:val="en-US" w:eastAsia="zh-CN" w:bidi="ar"/>
              </w:rPr>
              <w:t>起讫桩号</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7A22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纵向处理长度</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EFC4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纵向盲沟</w:t>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0.4×0.4m</w:t>
            </w:r>
            <w:r>
              <w:rPr>
                <w:rFonts w:hint="eastAsia" w:ascii="宋体" w:hAnsi="宋体" w:cs="宋体"/>
                <w:i w:val="0"/>
                <w:iCs w:val="0"/>
                <w:color w:val="000000"/>
                <w:kern w:val="0"/>
                <w:sz w:val="16"/>
                <w:szCs w:val="16"/>
                <w:highlight w:val="none"/>
                <w:u w:val="none"/>
                <w:lang w:val="en-US" w:eastAsia="zh-CN" w:bidi="ar"/>
              </w:rPr>
              <w:t>）</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77FE1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纵向土工布</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300g/m2</w:t>
            </w:r>
            <w:r>
              <w:rPr>
                <w:rFonts w:hint="eastAsia" w:ascii="宋体" w:hAnsi="宋体" w:cs="宋体"/>
                <w:i w:val="0"/>
                <w:iCs w:val="0"/>
                <w:color w:val="000000"/>
                <w:kern w:val="0"/>
                <w:sz w:val="16"/>
                <w:szCs w:val="16"/>
                <w:highlight w:val="none"/>
                <w:u w:val="none"/>
                <w:lang w:val="en-US" w:eastAsia="zh-CN" w:bidi="ar"/>
              </w:rPr>
              <w:t>）</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3565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横向处理长度</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BD910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横向盲沟</w:t>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0.4×0.4m</w:t>
            </w:r>
            <w:r>
              <w:rPr>
                <w:rFonts w:hint="eastAsia" w:ascii="宋体" w:hAnsi="宋体" w:cs="宋体"/>
                <w:i w:val="0"/>
                <w:iCs w:val="0"/>
                <w:color w:val="000000"/>
                <w:kern w:val="0"/>
                <w:sz w:val="16"/>
                <w:szCs w:val="16"/>
                <w:highlight w:val="none"/>
                <w:u w:val="none"/>
                <w:lang w:val="en-US" w:eastAsia="zh-CN" w:bidi="ar"/>
              </w:rPr>
              <w:t>）</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10C3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横向土工布</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300g/m2</w:t>
            </w:r>
            <w:r>
              <w:rPr>
                <w:rFonts w:hint="eastAsia" w:ascii="宋体" w:hAnsi="宋体" w:cs="宋体"/>
                <w:i w:val="0"/>
                <w:iCs w:val="0"/>
                <w:color w:val="000000"/>
                <w:kern w:val="0"/>
                <w:sz w:val="16"/>
                <w:szCs w:val="16"/>
                <w:highlight w:val="none"/>
                <w:u w:val="none"/>
                <w:lang w:val="en-US" w:eastAsia="zh-CN" w:bidi="ar"/>
              </w:rPr>
              <w:t>）</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1C03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双向土工格栅抗拉强度</w:t>
            </w:r>
            <w:r>
              <w:rPr>
                <w:rFonts w:ascii="Arial" w:hAnsi="Arial" w:eastAsia="宋体" w:cs="Arial"/>
                <w:i w:val="0"/>
                <w:iCs w:val="0"/>
                <w:color w:val="000000"/>
                <w:kern w:val="0"/>
                <w:sz w:val="16"/>
                <w:szCs w:val="16"/>
                <w:highlight w:val="none"/>
                <w:u w:val="none"/>
                <w:lang w:val="en-US" w:eastAsia="zh-CN" w:bidi="ar"/>
              </w:rPr>
              <w:t>≥50kN/m</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FB51B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大吨位压路机碾压㎡</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5EF5B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备注</w:t>
            </w:r>
          </w:p>
        </w:tc>
      </w:tr>
      <w:tr w14:paraId="5E0691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4871B">
            <w:pPr>
              <w:keepNext w:val="0"/>
              <w:keepLines w:val="0"/>
              <w:widowControl/>
              <w:suppressLineNumbers w:val="0"/>
              <w:jc w:val="center"/>
              <w:textAlignment w:val="center"/>
              <w:rPr>
                <w:rFonts w:ascii="宋体" w:hAnsi="宋体" w:eastAsia="宋体" w:cs="宋体"/>
                <w:i w:val="0"/>
                <w:iCs w:val="0"/>
                <w:color w:val="000000"/>
                <w:sz w:val="16"/>
                <w:szCs w:val="16"/>
                <w:highlight w:val="none"/>
                <w:u w:val="none"/>
              </w:rPr>
            </w:pPr>
            <w:r>
              <w:rPr>
                <w:rFonts w:ascii="宋体" w:hAnsi="宋体" w:eastAsia="宋体" w:cs="宋体"/>
                <w:i w:val="0"/>
                <w:iCs w:val="0"/>
                <w:color w:val="000000"/>
                <w:kern w:val="0"/>
                <w:sz w:val="16"/>
                <w:szCs w:val="16"/>
                <w:highlight w:val="none"/>
                <w:u w:val="none"/>
                <w:lang w:val="en-US" w:eastAsia="zh-CN" w:bidi="ar"/>
              </w:rPr>
              <w:t>K102+360～K102+423</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EC10A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63.0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B729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63.0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9296A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119.7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8A65B">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939A8">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678AF5">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27316">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2111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40B1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3150 </w:t>
            </w:r>
          </w:p>
        </w:tc>
        <w:tc>
          <w:tcPr>
            <w:tcW w:w="63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42A6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382FAB2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1876BA5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38B7A81C">
            <w:pPr>
              <w:keepNext w:val="0"/>
              <w:keepLines w:val="0"/>
              <w:widowControl/>
              <w:suppressLineNumbers w:val="0"/>
              <w:jc w:val="both"/>
              <w:textAlignment w:val="center"/>
              <w:rPr>
                <w:rFonts w:hint="eastAsia" w:ascii="宋体" w:hAnsi="宋体" w:eastAsia="宋体" w:cs="宋体"/>
                <w:i w:val="0"/>
                <w:iCs w:val="0"/>
                <w:color w:val="000000"/>
                <w:kern w:val="0"/>
                <w:sz w:val="16"/>
                <w:szCs w:val="16"/>
                <w:highlight w:val="none"/>
                <w:u w:val="none"/>
                <w:lang w:val="en-US" w:eastAsia="zh-CN" w:bidi="ar"/>
              </w:rPr>
            </w:pPr>
          </w:p>
          <w:p w14:paraId="015F52CD">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0CF0379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1AE1801D">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2CBE0E7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1A330E3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47E58A7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209795A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714AF9C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296B572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4BAE785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主线</w:t>
            </w:r>
          </w:p>
          <w:p w14:paraId="08BE8A5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0823D0D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35B19DB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3D140D2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0BE9F9A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508B2F2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6762002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3D8C00FD">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00BAA04D">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69F1322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757A9A8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499AD609">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79C1C64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7A4119B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4600B92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7C373CA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225E8BA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3D68BF0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主线</w:t>
            </w:r>
          </w:p>
        </w:tc>
      </w:tr>
      <w:tr w14:paraId="3E7CDE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17EAB">
            <w:pPr>
              <w:keepNext w:val="0"/>
              <w:keepLines w:val="0"/>
              <w:widowControl/>
              <w:suppressLineNumbers w:val="0"/>
              <w:jc w:val="center"/>
              <w:textAlignment w:val="center"/>
              <w:rPr>
                <w:rFonts w:ascii="宋体" w:hAnsi="宋体" w:eastAsia="宋体" w:cs="宋体"/>
                <w:i w:val="0"/>
                <w:iCs w:val="0"/>
                <w:color w:val="000000"/>
                <w:sz w:val="16"/>
                <w:szCs w:val="16"/>
                <w:highlight w:val="none"/>
                <w:u w:val="none"/>
              </w:rPr>
            </w:pPr>
            <w:r>
              <w:rPr>
                <w:rFonts w:ascii="宋体" w:hAnsi="宋体" w:eastAsia="宋体" w:cs="宋体"/>
                <w:i w:val="0"/>
                <w:iCs w:val="0"/>
                <w:color w:val="000000"/>
                <w:kern w:val="0"/>
                <w:sz w:val="16"/>
                <w:szCs w:val="16"/>
                <w:highlight w:val="none"/>
                <w:u w:val="none"/>
                <w:lang w:val="en-US" w:eastAsia="zh-CN" w:bidi="ar"/>
              </w:rPr>
              <w:t>K102+460～K103+040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34B1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580.0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15ADA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580.0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2A92C4">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1102.0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0F218">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6BDF9">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2E0C1">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3105E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36830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12FF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29000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E32B7">
            <w:pPr>
              <w:jc w:val="center"/>
              <w:rPr>
                <w:rFonts w:hint="eastAsia" w:ascii="宋体" w:hAnsi="宋体" w:eastAsia="宋体" w:cs="宋体"/>
                <w:i w:val="0"/>
                <w:iCs w:val="0"/>
                <w:color w:val="000000"/>
                <w:sz w:val="16"/>
                <w:szCs w:val="16"/>
                <w:highlight w:val="none"/>
                <w:u w:val="none"/>
              </w:rPr>
            </w:pPr>
          </w:p>
        </w:tc>
      </w:tr>
      <w:tr w14:paraId="1FCD98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8D86C">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K102+460</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K103+040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338243">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580.0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3F367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580.0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E94E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1102.0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B1F3B">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1DEC5">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60CB0">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AC536">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36830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459E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29000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740412">
            <w:pPr>
              <w:jc w:val="center"/>
              <w:rPr>
                <w:rFonts w:hint="eastAsia" w:ascii="宋体" w:hAnsi="宋体" w:eastAsia="宋体" w:cs="宋体"/>
                <w:i w:val="0"/>
                <w:iCs w:val="0"/>
                <w:color w:val="000000"/>
                <w:sz w:val="16"/>
                <w:szCs w:val="16"/>
                <w:highlight w:val="none"/>
                <w:u w:val="none"/>
              </w:rPr>
            </w:pPr>
          </w:p>
        </w:tc>
      </w:tr>
      <w:tr w14:paraId="689912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351FD">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K103+560</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K103+760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7DF9E3">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9DE17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E646E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380.0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28E30">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BB704">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F8E99">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F65A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9700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9CCAC">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10000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E551C">
            <w:pPr>
              <w:jc w:val="center"/>
              <w:rPr>
                <w:rFonts w:hint="eastAsia" w:ascii="宋体" w:hAnsi="宋体" w:eastAsia="宋体" w:cs="宋体"/>
                <w:i w:val="0"/>
                <w:iCs w:val="0"/>
                <w:color w:val="000000"/>
                <w:sz w:val="16"/>
                <w:szCs w:val="16"/>
                <w:highlight w:val="none"/>
                <w:u w:val="none"/>
              </w:rPr>
            </w:pPr>
          </w:p>
        </w:tc>
      </w:tr>
      <w:tr w14:paraId="46B3DC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0B1F9">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K104+322</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K104+442</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C635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120.0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954F2">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120.0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79B32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228.0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3FFFC">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3A502">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3966D">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F4128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9420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AD90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6000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5FA173">
            <w:pPr>
              <w:jc w:val="center"/>
              <w:rPr>
                <w:rFonts w:hint="eastAsia" w:ascii="宋体" w:hAnsi="宋体" w:eastAsia="宋体" w:cs="宋体"/>
                <w:i w:val="0"/>
                <w:iCs w:val="0"/>
                <w:color w:val="000000"/>
                <w:sz w:val="16"/>
                <w:szCs w:val="16"/>
                <w:highlight w:val="none"/>
                <w:u w:val="none"/>
              </w:rPr>
            </w:pPr>
          </w:p>
        </w:tc>
      </w:tr>
      <w:tr w14:paraId="57DD7B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539A3">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K104+745</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K104+975</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C0681">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230.0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AD63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230.0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6223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437.0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B9611">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FE0D3">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D4922">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63F0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19780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CD093">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11500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74C3C">
            <w:pPr>
              <w:jc w:val="center"/>
              <w:rPr>
                <w:rFonts w:hint="eastAsia" w:ascii="宋体" w:hAnsi="宋体" w:eastAsia="宋体" w:cs="宋体"/>
                <w:i w:val="0"/>
                <w:iCs w:val="0"/>
                <w:color w:val="000000"/>
                <w:sz w:val="16"/>
                <w:szCs w:val="16"/>
                <w:highlight w:val="none"/>
                <w:u w:val="none"/>
              </w:rPr>
            </w:pPr>
          </w:p>
        </w:tc>
      </w:tr>
      <w:tr w14:paraId="573BDB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B8EC5">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K107+481</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K107+618</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03F0D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137.0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00223">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137.0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44DE1">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260.3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AD732">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6875D">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21B2D">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2F79A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6645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AAEF3">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6850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F7A8F">
            <w:pPr>
              <w:jc w:val="center"/>
              <w:rPr>
                <w:rFonts w:hint="eastAsia" w:ascii="宋体" w:hAnsi="宋体" w:eastAsia="宋体" w:cs="宋体"/>
                <w:i w:val="0"/>
                <w:iCs w:val="0"/>
                <w:color w:val="000000"/>
                <w:sz w:val="16"/>
                <w:szCs w:val="16"/>
                <w:highlight w:val="none"/>
                <w:u w:val="none"/>
              </w:rPr>
            </w:pPr>
          </w:p>
        </w:tc>
      </w:tr>
      <w:tr w14:paraId="01F4C0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42151B">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K107+618</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K107+914</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BDEA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296.0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E4792">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296.0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E510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562.4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1902B">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5FBC2">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28D3D">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11107C">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9916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88CD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14800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0D361">
            <w:pPr>
              <w:jc w:val="center"/>
              <w:rPr>
                <w:rFonts w:hint="eastAsia" w:ascii="宋体" w:hAnsi="宋体" w:eastAsia="宋体" w:cs="宋体"/>
                <w:i w:val="0"/>
                <w:iCs w:val="0"/>
                <w:color w:val="000000"/>
                <w:sz w:val="16"/>
                <w:szCs w:val="16"/>
                <w:highlight w:val="none"/>
                <w:u w:val="none"/>
              </w:rPr>
            </w:pPr>
          </w:p>
        </w:tc>
      </w:tr>
      <w:tr w14:paraId="5662E2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9742CC">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K107+618</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K107+914</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F334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296.0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E0809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296.0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8BB43">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562.4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169AA">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F2E23">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12CD0">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4C3D6">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9916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6AB44C">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14800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36211">
            <w:pPr>
              <w:jc w:val="center"/>
              <w:rPr>
                <w:rFonts w:hint="eastAsia" w:ascii="宋体" w:hAnsi="宋体" w:eastAsia="宋体" w:cs="宋体"/>
                <w:i w:val="0"/>
                <w:iCs w:val="0"/>
                <w:color w:val="000000"/>
                <w:sz w:val="16"/>
                <w:szCs w:val="16"/>
                <w:highlight w:val="none"/>
                <w:u w:val="none"/>
              </w:rPr>
            </w:pPr>
          </w:p>
        </w:tc>
      </w:tr>
      <w:tr w14:paraId="20280D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A24CB2">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K107+980</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K108+080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70312">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3BA0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4C58EC">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190.0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36A9A">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A2197">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43D68">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E5C37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6350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39BF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5000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CDA18">
            <w:pPr>
              <w:jc w:val="center"/>
              <w:rPr>
                <w:rFonts w:hint="eastAsia" w:ascii="宋体" w:hAnsi="宋体" w:eastAsia="宋体" w:cs="宋体"/>
                <w:i w:val="0"/>
                <w:iCs w:val="0"/>
                <w:color w:val="000000"/>
                <w:sz w:val="16"/>
                <w:szCs w:val="16"/>
                <w:highlight w:val="none"/>
                <w:u w:val="none"/>
              </w:rPr>
            </w:pPr>
          </w:p>
        </w:tc>
      </w:tr>
      <w:tr w14:paraId="05C2DE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85D08">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K108+320</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K108+360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EFBE04">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5F1C1">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970A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76.0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1D93B">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60B9BF">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56B54F">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C07E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2540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F3273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331BE">
            <w:pPr>
              <w:jc w:val="center"/>
              <w:rPr>
                <w:rFonts w:hint="eastAsia" w:ascii="宋体" w:hAnsi="宋体" w:eastAsia="宋体" w:cs="宋体"/>
                <w:i w:val="0"/>
                <w:iCs w:val="0"/>
                <w:color w:val="000000"/>
                <w:sz w:val="16"/>
                <w:szCs w:val="16"/>
                <w:highlight w:val="none"/>
                <w:u w:val="none"/>
              </w:rPr>
            </w:pPr>
          </w:p>
        </w:tc>
      </w:tr>
      <w:tr w14:paraId="7DE6A1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C4782">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K108+320</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K108+360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FB3C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BAC9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2CFA2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76.0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4C218">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6B04D">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33C29">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C02E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2540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373EF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FA15D">
            <w:pPr>
              <w:jc w:val="center"/>
              <w:rPr>
                <w:rFonts w:hint="eastAsia" w:ascii="宋体" w:hAnsi="宋体" w:eastAsia="宋体" w:cs="宋体"/>
                <w:i w:val="0"/>
                <w:iCs w:val="0"/>
                <w:color w:val="000000"/>
                <w:sz w:val="16"/>
                <w:szCs w:val="16"/>
                <w:highlight w:val="none"/>
                <w:u w:val="none"/>
              </w:rPr>
            </w:pPr>
          </w:p>
        </w:tc>
      </w:tr>
      <w:tr w14:paraId="7F17A1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BB088">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K108+420</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K108+460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E7F33">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35DC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FB9BF4">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76.0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0E65A">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7CE30">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5516E">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C870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2540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F89D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99110">
            <w:pPr>
              <w:jc w:val="center"/>
              <w:rPr>
                <w:rFonts w:hint="eastAsia" w:ascii="宋体" w:hAnsi="宋体" w:eastAsia="宋体" w:cs="宋体"/>
                <w:i w:val="0"/>
                <w:iCs w:val="0"/>
                <w:color w:val="000000"/>
                <w:sz w:val="16"/>
                <w:szCs w:val="16"/>
                <w:highlight w:val="none"/>
                <w:u w:val="none"/>
              </w:rPr>
            </w:pPr>
          </w:p>
        </w:tc>
      </w:tr>
      <w:tr w14:paraId="2C95A9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CFF5F1">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K108+420</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K108+460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BE0B2">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58CCC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D1388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76.0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486BB">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AE9CD">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FC9B7">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99674">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2540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E44272">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31FCD">
            <w:pPr>
              <w:jc w:val="center"/>
              <w:rPr>
                <w:rFonts w:hint="eastAsia" w:ascii="宋体" w:hAnsi="宋体" w:eastAsia="宋体" w:cs="宋体"/>
                <w:i w:val="0"/>
                <w:iCs w:val="0"/>
                <w:color w:val="000000"/>
                <w:sz w:val="16"/>
                <w:szCs w:val="16"/>
                <w:highlight w:val="none"/>
                <w:u w:val="none"/>
              </w:rPr>
            </w:pPr>
          </w:p>
        </w:tc>
      </w:tr>
      <w:tr w14:paraId="3547B7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B485A4">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K102+360</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K102+448</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FA0F4">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88.0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65833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88.0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37104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167.2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D3795">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8CD92">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02CF5">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ED0F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2288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73DD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3520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D7F99">
            <w:pPr>
              <w:jc w:val="center"/>
              <w:rPr>
                <w:rFonts w:hint="eastAsia" w:ascii="宋体" w:hAnsi="宋体" w:eastAsia="宋体" w:cs="宋体"/>
                <w:i w:val="0"/>
                <w:iCs w:val="0"/>
                <w:color w:val="000000"/>
                <w:sz w:val="16"/>
                <w:szCs w:val="16"/>
                <w:highlight w:val="none"/>
                <w:u w:val="none"/>
              </w:rPr>
            </w:pPr>
          </w:p>
        </w:tc>
      </w:tr>
      <w:tr w14:paraId="544A6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2AB03">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K102+466</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K103+040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C4992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574.0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CB8B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574.0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6BDA2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1090.6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495F5">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36D01">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42ABE">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0575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14924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3BE44">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45920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3A7D9">
            <w:pPr>
              <w:jc w:val="center"/>
              <w:rPr>
                <w:rFonts w:hint="eastAsia" w:ascii="宋体" w:hAnsi="宋体" w:eastAsia="宋体" w:cs="宋体"/>
                <w:i w:val="0"/>
                <w:iCs w:val="0"/>
                <w:color w:val="000000"/>
                <w:sz w:val="16"/>
                <w:szCs w:val="16"/>
                <w:highlight w:val="none"/>
                <w:u w:val="none"/>
              </w:rPr>
            </w:pPr>
          </w:p>
        </w:tc>
      </w:tr>
      <w:tr w14:paraId="2E3FD7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FEA52">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K103+560</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K103+760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D6A03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DF75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ED2B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380.0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9DA4C">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E196E">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E4CCA">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5314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5200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2C50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16000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E0066">
            <w:pPr>
              <w:jc w:val="center"/>
              <w:rPr>
                <w:rFonts w:hint="eastAsia" w:ascii="宋体" w:hAnsi="宋体" w:eastAsia="宋体" w:cs="宋体"/>
                <w:i w:val="0"/>
                <w:iCs w:val="0"/>
                <w:color w:val="000000"/>
                <w:sz w:val="16"/>
                <w:szCs w:val="16"/>
                <w:highlight w:val="none"/>
                <w:u w:val="none"/>
              </w:rPr>
            </w:pPr>
          </w:p>
        </w:tc>
      </w:tr>
      <w:tr w14:paraId="203CE3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72F81">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K107+481</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K107+618</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28C5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137.0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AE1F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137.0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AA975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260.3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7996E">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513A0">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816D1">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F3B6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3562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FD0E6">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10960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C0EC3">
            <w:pPr>
              <w:jc w:val="center"/>
              <w:rPr>
                <w:rFonts w:hint="eastAsia" w:ascii="宋体" w:hAnsi="宋体" w:eastAsia="宋体" w:cs="宋体"/>
                <w:i w:val="0"/>
                <w:iCs w:val="0"/>
                <w:color w:val="000000"/>
                <w:sz w:val="16"/>
                <w:szCs w:val="16"/>
                <w:highlight w:val="none"/>
                <w:u w:val="none"/>
              </w:rPr>
            </w:pPr>
          </w:p>
        </w:tc>
      </w:tr>
      <w:tr w14:paraId="04E6BA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F35B9">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K107+632</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K107+680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8C138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48.0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05DA4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48.0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D49B4">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91.2 </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04D48">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D8CC1">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918D9">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146E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1248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2FCB4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3840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60009">
            <w:pPr>
              <w:jc w:val="center"/>
              <w:rPr>
                <w:rFonts w:hint="eastAsia" w:ascii="宋体" w:hAnsi="宋体" w:eastAsia="宋体" w:cs="宋体"/>
                <w:i w:val="0"/>
                <w:iCs w:val="0"/>
                <w:color w:val="000000"/>
                <w:sz w:val="16"/>
                <w:szCs w:val="16"/>
                <w:highlight w:val="none"/>
                <w:u w:val="none"/>
              </w:rPr>
            </w:pPr>
          </w:p>
        </w:tc>
      </w:tr>
      <w:tr w14:paraId="2E5E08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5A2F1">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ZK108+725</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ZK109+785</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38E61">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1060.0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492B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1060.0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4A5536">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2014.0 </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1E618C">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2DD1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210.0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8162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399.0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2570A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22154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1963A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5300 </w:t>
            </w:r>
          </w:p>
        </w:tc>
        <w:tc>
          <w:tcPr>
            <w:tcW w:w="63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427187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0933CB2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58A44F7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13EE2EF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449FF80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4DF472C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48D4186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14AF57D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290B462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28C05C8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7DDFD620">
            <w:pPr>
              <w:keepNext w:val="0"/>
              <w:keepLines w:val="0"/>
              <w:widowControl/>
              <w:suppressLineNumbers w:val="0"/>
              <w:jc w:val="both"/>
              <w:textAlignment w:val="center"/>
              <w:rPr>
                <w:rFonts w:hint="eastAsia" w:ascii="宋体" w:hAnsi="宋体" w:eastAsia="宋体" w:cs="宋体"/>
                <w:i w:val="0"/>
                <w:iCs w:val="0"/>
                <w:color w:val="000000"/>
                <w:kern w:val="0"/>
                <w:sz w:val="16"/>
                <w:szCs w:val="16"/>
                <w:highlight w:val="none"/>
                <w:u w:val="none"/>
                <w:lang w:val="en-US" w:eastAsia="zh-CN" w:bidi="ar"/>
              </w:rPr>
            </w:pPr>
          </w:p>
          <w:p w14:paraId="44917E6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1D2447F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37B9497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1B4AB0A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5472BF3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竹港枢纽互通</w:t>
            </w:r>
          </w:p>
          <w:p w14:paraId="219E8E0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7B52022D">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515B869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4CA02D1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7A45384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482C95B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6C83694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4D7121D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3DE94A4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2554217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0B2E0AD5">
            <w:pPr>
              <w:pStyle w:val="40"/>
              <w:rPr>
                <w:rFonts w:hint="eastAsia" w:ascii="宋体" w:hAnsi="宋体" w:eastAsia="宋体" w:cs="宋体"/>
                <w:i w:val="0"/>
                <w:iCs w:val="0"/>
                <w:color w:val="000000"/>
                <w:kern w:val="0"/>
                <w:sz w:val="16"/>
                <w:szCs w:val="16"/>
                <w:highlight w:val="none"/>
                <w:u w:val="none"/>
                <w:lang w:val="en-US" w:eastAsia="zh-CN" w:bidi="ar"/>
              </w:rPr>
            </w:pPr>
          </w:p>
          <w:p w14:paraId="2060356C">
            <w:pPr>
              <w:pStyle w:val="40"/>
              <w:rPr>
                <w:rFonts w:hint="eastAsia" w:ascii="宋体" w:hAnsi="宋体" w:eastAsia="宋体" w:cs="宋体"/>
                <w:i w:val="0"/>
                <w:iCs w:val="0"/>
                <w:color w:val="000000"/>
                <w:kern w:val="0"/>
                <w:sz w:val="16"/>
                <w:szCs w:val="16"/>
                <w:highlight w:val="none"/>
                <w:u w:val="none"/>
                <w:lang w:val="en-US" w:eastAsia="zh-CN" w:bidi="ar"/>
              </w:rPr>
            </w:pPr>
          </w:p>
          <w:p w14:paraId="223F1DFA">
            <w:pPr>
              <w:pStyle w:val="40"/>
              <w:rPr>
                <w:rFonts w:hint="eastAsia" w:ascii="宋体" w:hAnsi="宋体" w:eastAsia="宋体" w:cs="宋体"/>
                <w:i w:val="0"/>
                <w:iCs w:val="0"/>
                <w:color w:val="000000"/>
                <w:kern w:val="0"/>
                <w:sz w:val="16"/>
                <w:szCs w:val="16"/>
                <w:highlight w:val="none"/>
                <w:u w:val="none"/>
                <w:lang w:val="en-US" w:eastAsia="zh-CN" w:bidi="ar"/>
              </w:rPr>
            </w:pPr>
          </w:p>
          <w:p w14:paraId="482DD8F9">
            <w:pPr>
              <w:pStyle w:val="40"/>
              <w:rPr>
                <w:rFonts w:hint="eastAsia"/>
                <w:lang w:val="en-US" w:eastAsia="zh-CN"/>
              </w:rPr>
            </w:pPr>
          </w:p>
          <w:p w14:paraId="5D2CD05D">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1392C1B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竹港枢纽互通</w:t>
            </w:r>
          </w:p>
        </w:tc>
      </w:tr>
      <w:tr w14:paraId="562D2C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589BC">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ZK109+245</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ZK109+285</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4AE0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017C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D2B5E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76.0 </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5A2C8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35.0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37C96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35.0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747F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66.5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E85A43">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2380.0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D589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1600</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025C84">
            <w:pPr>
              <w:jc w:val="center"/>
              <w:rPr>
                <w:rFonts w:hint="eastAsia" w:ascii="宋体" w:hAnsi="宋体" w:eastAsia="宋体" w:cs="宋体"/>
                <w:i w:val="0"/>
                <w:iCs w:val="0"/>
                <w:color w:val="000000"/>
                <w:sz w:val="16"/>
                <w:szCs w:val="16"/>
                <w:highlight w:val="none"/>
                <w:u w:val="none"/>
              </w:rPr>
            </w:pPr>
          </w:p>
        </w:tc>
      </w:tr>
      <w:tr w14:paraId="738090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494BB">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ZK110+346</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ZK110+390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063D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44.0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B95E3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44.0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5CC9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83.6 </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7F068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BA720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4F52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19.0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2A4B2">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880.0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0EDD5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528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908091">
            <w:pPr>
              <w:jc w:val="center"/>
              <w:rPr>
                <w:rFonts w:hint="eastAsia" w:ascii="宋体" w:hAnsi="宋体" w:eastAsia="宋体" w:cs="宋体"/>
                <w:i w:val="0"/>
                <w:iCs w:val="0"/>
                <w:color w:val="000000"/>
                <w:sz w:val="16"/>
                <w:szCs w:val="16"/>
                <w:highlight w:val="none"/>
                <w:u w:val="none"/>
              </w:rPr>
            </w:pPr>
          </w:p>
        </w:tc>
      </w:tr>
      <w:tr w14:paraId="78B2E4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2EFC3D">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ZK109+425</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ZK109+445</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74633">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416C1">
            <w:pPr>
              <w:jc w:val="center"/>
              <w:rPr>
                <w:rFonts w:hint="default" w:ascii="Arial" w:hAnsi="Arial" w:cs="Arial"/>
                <w:i w:val="0"/>
                <w:iCs w:val="0"/>
                <w:color w:val="000000"/>
                <w:sz w:val="16"/>
                <w:szCs w:val="16"/>
                <w:highlight w:val="none"/>
                <w:u w:val="none"/>
              </w:rPr>
            </w:pP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E26738">
            <w:pPr>
              <w:jc w:val="center"/>
              <w:rPr>
                <w:rFonts w:hint="default" w:ascii="Arial" w:hAnsi="Arial" w:cs="Arial"/>
                <w:i w:val="0"/>
                <w:iCs w:val="0"/>
                <w:color w:val="000000"/>
                <w:sz w:val="16"/>
                <w:szCs w:val="16"/>
                <w:highlight w:val="none"/>
                <w:u w:val="none"/>
              </w:rPr>
            </w:pP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69F10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6A936">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D07A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28.5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88044">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840.0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FBFAC">
            <w:pPr>
              <w:jc w:val="center"/>
              <w:rPr>
                <w:rFonts w:hint="default" w:ascii="Arial" w:hAnsi="Arial" w:cs="Arial"/>
                <w:i w:val="0"/>
                <w:iCs w:val="0"/>
                <w:color w:val="000000"/>
                <w:sz w:val="16"/>
                <w:szCs w:val="16"/>
                <w:highlight w:val="none"/>
                <w:u w:val="none"/>
              </w:rPr>
            </w:pP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70CC5C">
            <w:pPr>
              <w:jc w:val="center"/>
              <w:rPr>
                <w:rFonts w:hint="eastAsia" w:ascii="宋体" w:hAnsi="宋体" w:eastAsia="宋体" w:cs="宋体"/>
                <w:i w:val="0"/>
                <w:iCs w:val="0"/>
                <w:color w:val="000000"/>
                <w:sz w:val="16"/>
                <w:szCs w:val="16"/>
                <w:highlight w:val="none"/>
                <w:u w:val="none"/>
              </w:rPr>
            </w:pPr>
          </w:p>
        </w:tc>
      </w:tr>
      <w:tr w14:paraId="6B1FDE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0FA91">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ZK109+745</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ZK109+765</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FE16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88F78">
            <w:pPr>
              <w:jc w:val="center"/>
              <w:rPr>
                <w:rFonts w:hint="default" w:ascii="Arial" w:hAnsi="Arial" w:cs="Arial"/>
                <w:i w:val="0"/>
                <w:iCs w:val="0"/>
                <w:color w:val="000000"/>
                <w:sz w:val="16"/>
                <w:szCs w:val="16"/>
                <w:highlight w:val="none"/>
                <w:u w:val="none"/>
              </w:rPr>
            </w:pP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A02B4E">
            <w:pPr>
              <w:jc w:val="center"/>
              <w:rPr>
                <w:rFonts w:hint="default" w:ascii="Arial" w:hAnsi="Arial" w:cs="Arial"/>
                <w:i w:val="0"/>
                <w:iCs w:val="0"/>
                <w:color w:val="000000"/>
                <w:sz w:val="16"/>
                <w:szCs w:val="16"/>
                <w:highlight w:val="none"/>
                <w:u w:val="none"/>
              </w:rPr>
            </w:pP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4C5F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36AA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ADC31">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28.5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EA34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840.0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F8C39">
            <w:pPr>
              <w:jc w:val="center"/>
              <w:rPr>
                <w:rFonts w:hint="default" w:ascii="Arial" w:hAnsi="Arial" w:cs="Arial"/>
                <w:i w:val="0"/>
                <w:iCs w:val="0"/>
                <w:color w:val="000000"/>
                <w:sz w:val="16"/>
                <w:szCs w:val="16"/>
                <w:highlight w:val="none"/>
                <w:u w:val="none"/>
              </w:rPr>
            </w:pP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DF7409">
            <w:pPr>
              <w:jc w:val="center"/>
              <w:rPr>
                <w:rFonts w:hint="eastAsia" w:ascii="宋体" w:hAnsi="宋体" w:eastAsia="宋体" w:cs="宋体"/>
                <w:i w:val="0"/>
                <w:iCs w:val="0"/>
                <w:color w:val="000000"/>
                <w:sz w:val="16"/>
                <w:szCs w:val="16"/>
                <w:highlight w:val="none"/>
                <w:u w:val="none"/>
              </w:rPr>
            </w:pPr>
          </w:p>
        </w:tc>
      </w:tr>
      <w:tr w14:paraId="6838A2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4E730">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ZK110+145</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ZK110+165</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2E53C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3F2935">
            <w:pPr>
              <w:jc w:val="center"/>
              <w:rPr>
                <w:rFonts w:hint="default" w:ascii="Arial" w:hAnsi="Arial" w:cs="Arial"/>
                <w:i w:val="0"/>
                <w:iCs w:val="0"/>
                <w:color w:val="000000"/>
                <w:sz w:val="16"/>
                <w:szCs w:val="16"/>
                <w:highlight w:val="none"/>
                <w:u w:val="none"/>
              </w:rPr>
            </w:pP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000F9">
            <w:pPr>
              <w:jc w:val="center"/>
              <w:rPr>
                <w:rFonts w:hint="default" w:ascii="Arial" w:hAnsi="Arial" w:cs="Arial"/>
                <w:i w:val="0"/>
                <w:iCs w:val="0"/>
                <w:color w:val="000000"/>
                <w:sz w:val="16"/>
                <w:szCs w:val="16"/>
                <w:highlight w:val="none"/>
                <w:u w:val="none"/>
              </w:rPr>
            </w:pP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43DC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CBF2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6F4C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28.5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365B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840.0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9633F">
            <w:pPr>
              <w:jc w:val="center"/>
              <w:rPr>
                <w:rFonts w:hint="default" w:ascii="Arial" w:hAnsi="Arial" w:cs="Arial"/>
                <w:i w:val="0"/>
                <w:iCs w:val="0"/>
                <w:color w:val="000000"/>
                <w:sz w:val="16"/>
                <w:szCs w:val="16"/>
                <w:highlight w:val="none"/>
                <w:u w:val="none"/>
              </w:rPr>
            </w:pP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7C8A0B">
            <w:pPr>
              <w:jc w:val="center"/>
              <w:rPr>
                <w:rFonts w:hint="eastAsia" w:ascii="宋体" w:hAnsi="宋体" w:eastAsia="宋体" w:cs="宋体"/>
                <w:i w:val="0"/>
                <w:iCs w:val="0"/>
                <w:color w:val="000000"/>
                <w:sz w:val="16"/>
                <w:szCs w:val="16"/>
                <w:highlight w:val="none"/>
                <w:u w:val="none"/>
              </w:rPr>
            </w:pPr>
          </w:p>
        </w:tc>
      </w:tr>
      <w:tr w14:paraId="0EDACF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82927">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ZK110+165</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ZK110+185</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30D43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A0AB53">
            <w:pPr>
              <w:jc w:val="center"/>
              <w:rPr>
                <w:rFonts w:hint="default" w:ascii="Arial" w:hAnsi="Arial" w:cs="Arial"/>
                <w:i w:val="0"/>
                <w:iCs w:val="0"/>
                <w:color w:val="000000"/>
                <w:sz w:val="16"/>
                <w:szCs w:val="16"/>
                <w:highlight w:val="none"/>
                <w:u w:val="none"/>
              </w:rPr>
            </w:pP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44824F">
            <w:pPr>
              <w:jc w:val="center"/>
              <w:rPr>
                <w:rFonts w:hint="default" w:ascii="Arial" w:hAnsi="Arial" w:cs="Arial"/>
                <w:i w:val="0"/>
                <w:iCs w:val="0"/>
                <w:color w:val="000000"/>
                <w:sz w:val="16"/>
                <w:szCs w:val="16"/>
                <w:highlight w:val="none"/>
                <w:u w:val="none"/>
              </w:rPr>
            </w:pP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4CECA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5F436">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58C6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28.5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658D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840.0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B2D7C9">
            <w:pPr>
              <w:jc w:val="center"/>
              <w:rPr>
                <w:rFonts w:hint="default" w:ascii="Arial" w:hAnsi="Arial" w:cs="Arial"/>
                <w:i w:val="0"/>
                <w:iCs w:val="0"/>
                <w:color w:val="000000"/>
                <w:sz w:val="16"/>
                <w:szCs w:val="16"/>
                <w:highlight w:val="none"/>
                <w:u w:val="none"/>
              </w:rPr>
            </w:pP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947E79">
            <w:pPr>
              <w:jc w:val="center"/>
              <w:rPr>
                <w:rFonts w:hint="eastAsia" w:ascii="宋体" w:hAnsi="宋体" w:eastAsia="宋体" w:cs="宋体"/>
                <w:i w:val="0"/>
                <w:iCs w:val="0"/>
                <w:color w:val="000000"/>
                <w:sz w:val="16"/>
                <w:szCs w:val="16"/>
                <w:highlight w:val="none"/>
                <w:u w:val="none"/>
              </w:rPr>
            </w:pPr>
          </w:p>
        </w:tc>
      </w:tr>
      <w:tr w14:paraId="3B7351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71866">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ZK110+206</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ZK110+226</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63EA1">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9E101">
            <w:pPr>
              <w:jc w:val="center"/>
              <w:rPr>
                <w:rFonts w:hint="default" w:ascii="Arial" w:hAnsi="Arial" w:cs="Arial"/>
                <w:i w:val="0"/>
                <w:iCs w:val="0"/>
                <w:color w:val="000000"/>
                <w:sz w:val="16"/>
                <w:szCs w:val="16"/>
                <w:highlight w:val="none"/>
                <w:u w:val="none"/>
              </w:rPr>
            </w:pP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1F10DE">
            <w:pPr>
              <w:jc w:val="center"/>
              <w:rPr>
                <w:rFonts w:hint="default" w:ascii="Arial" w:hAnsi="Arial" w:cs="Arial"/>
                <w:i w:val="0"/>
                <w:iCs w:val="0"/>
                <w:color w:val="000000"/>
                <w:sz w:val="16"/>
                <w:szCs w:val="16"/>
                <w:highlight w:val="none"/>
                <w:u w:val="none"/>
              </w:rPr>
            </w:pP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7EC9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58A6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65EB0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28.5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7A4C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840.0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150913">
            <w:pPr>
              <w:jc w:val="center"/>
              <w:rPr>
                <w:rFonts w:hint="default" w:ascii="Arial" w:hAnsi="Arial" w:cs="Arial"/>
                <w:i w:val="0"/>
                <w:iCs w:val="0"/>
                <w:color w:val="000000"/>
                <w:sz w:val="16"/>
                <w:szCs w:val="16"/>
                <w:highlight w:val="none"/>
                <w:u w:val="none"/>
              </w:rPr>
            </w:pP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CEF78D">
            <w:pPr>
              <w:jc w:val="center"/>
              <w:rPr>
                <w:rFonts w:hint="eastAsia" w:ascii="宋体" w:hAnsi="宋体" w:eastAsia="宋体" w:cs="宋体"/>
                <w:i w:val="0"/>
                <w:iCs w:val="0"/>
                <w:color w:val="000000"/>
                <w:sz w:val="16"/>
                <w:szCs w:val="16"/>
                <w:highlight w:val="none"/>
                <w:u w:val="none"/>
              </w:rPr>
            </w:pPr>
          </w:p>
        </w:tc>
      </w:tr>
      <w:tr w14:paraId="2E3DB8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6DF6D">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ZK110+326</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ZK110+346</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CC65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FD13AD">
            <w:pPr>
              <w:jc w:val="center"/>
              <w:rPr>
                <w:rFonts w:hint="default" w:ascii="Arial" w:hAnsi="Arial" w:cs="Arial"/>
                <w:i w:val="0"/>
                <w:iCs w:val="0"/>
                <w:color w:val="000000"/>
                <w:sz w:val="16"/>
                <w:szCs w:val="16"/>
                <w:highlight w:val="none"/>
                <w:u w:val="none"/>
              </w:rPr>
            </w:pP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D20757">
            <w:pPr>
              <w:jc w:val="center"/>
              <w:rPr>
                <w:rFonts w:hint="default" w:ascii="Arial" w:hAnsi="Arial" w:cs="Arial"/>
                <w:i w:val="0"/>
                <w:iCs w:val="0"/>
                <w:color w:val="000000"/>
                <w:sz w:val="16"/>
                <w:szCs w:val="16"/>
                <w:highlight w:val="none"/>
                <w:u w:val="none"/>
              </w:rPr>
            </w:pP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419D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C6CD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90B8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28.5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42B44">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840.0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2CA038">
            <w:pPr>
              <w:jc w:val="center"/>
              <w:rPr>
                <w:rFonts w:hint="default" w:ascii="Arial" w:hAnsi="Arial" w:cs="Arial"/>
                <w:i w:val="0"/>
                <w:iCs w:val="0"/>
                <w:color w:val="000000"/>
                <w:sz w:val="16"/>
                <w:szCs w:val="16"/>
                <w:highlight w:val="none"/>
                <w:u w:val="none"/>
              </w:rPr>
            </w:pP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172E7E">
            <w:pPr>
              <w:jc w:val="center"/>
              <w:rPr>
                <w:rFonts w:hint="eastAsia" w:ascii="宋体" w:hAnsi="宋体" w:eastAsia="宋体" w:cs="宋体"/>
                <w:i w:val="0"/>
                <w:iCs w:val="0"/>
                <w:color w:val="000000"/>
                <w:sz w:val="16"/>
                <w:szCs w:val="16"/>
                <w:highlight w:val="none"/>
                <w:u w:val="none"/>
              </w:rPr>
            </w:pPr>
          </w:p>
        </w:tc>
      </w:tr>
      <w:tr w14:paraId="3CF070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17275">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ZK110+366</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ZK110+386</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DC81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BD5C6">
            <w:pPr>
              <w:jc w:val="center"/>
              <w:rPr>
                <w:rFonts w:hint="default" w:ascii="Arial" w:hAnsi="Arial" w:cs="Arial"/>
                <w:i w:val="0"/>
                <w:iCs w:val="0"/>
                <w:color w:val="000000"/>
                <w:sz w:val="16"/>
                <w:szCs w:val="16"/>
                <w:highlight w:val="none"/>
                <w:u w:val="none"/>
              </w:rPr>
            </w:pP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6E431">
            <w:pPr>
              <w:jc w:val="center"/>
              <w:rPr>
                <w:rFonts w:hint="default" w:ascii="Arial" w:hAnsi="Arial" w:cs="Arial"/>
                <w:i w:val="0"/>
                <w:iCs w:val="0"/>
                <w:color w:val="000000"/>
                <w:sz w:val="16"/>
                <w:szCs w:val="16"/>
                <w:highlight w:val="none"/>
                <w:u w:val="none"/>
              </w:rPr>
            </w:pP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F75B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3F7C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0B8E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28.5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02B6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840.0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485408">
            <w:pPr>
              <w:jc w:val="center"/>
              <w:rPr>
                <w:rFonts w:hint="default" w:ascii="Arial" w:hAnsi="Arial" w:cs="Arial"/>
                <w:i w:val="0"/>
                <w:iCs w:val="0"/>
                <w:color w:val="000000"/>
                <w:sz w:val="16"/>
                <w:szCs w:val="16"/>
                <w:highlight w:val="none"/>
                <w:u w:val="none"/>
              </w:rPr>
            </w:pP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F7FE16">
            <w:pPr>
              <w:jc w:val="center"/>
              <w:rPr>
                <w:rFonts w:hint="eastAsia" w:ascii="宋体" w:hAnsi="宋体" w:eastAsia="宋体" w:cs="宋体"/>
                <w:i w:val="0"/>
                <w:iCs w:val="0"/>
                <w:color w:val="000000"/>
                <w:sz w:val="16"/>
                <w:szCs w:val="16"/>
                <w:highlight w:val="none"/>
                <w:u w:val="none"/>
              </w:rPr>
            </w:pPr>
          </w:p>
        </w:tc>
      </w:tr>
      <w:tr w14:paraId="41B10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FB50EC">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YK109+760</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YK109+780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A20ED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7F375">
            <w:pPr>
              <w:jc w:val="center"/>
              <w:rPr>
                <w:rFonts w:hint="default" w:ascii="Arial" w:hAnsi="Arial" w:cs="Arial"/>
                <w:i w:val="0"/>
                <w:iCs w:val="0"/>
                <w:color w:val="000000"/>
                <w:sz w:val="16"/>
                <w:szCs w:val="16"/>
                <w:highlight w:val="none"/>
                <w:u w:val="none"/>
              </w:rPr>
            </w:pP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FCA88F">
            <w:pPr>
              <w:jc w:val="center"/>
              <w:rPr>
                <w:rFonts w:hint="default" w:ascii="Arial" w:hAnsi="Arial" w:cs="Arial"/>
                <w:i w:val="0"/>
                <w:iCs w:val="0"/>
                <w:color w:val="000000"/>
                <w:sz w:val="16"/>
                <w:szCs w:val="16"/>
                <w:highlight w:val="none"/>
                <w:u w:val="none"/>
              </w:rPr>
            </w:pP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3A773">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49F2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3020A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28.5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C629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840.0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B7747F">
            <w:pPr>
              <w:jc w:val="center"/>
              <w:rPr>
                <w:rFonts w:hint="default" w:ascii="Arial" w:hAnsi="Arial" w:cs="Arial"/>
                <w:i w:val="0"/>
                <w:iCs w:val="0"/>
                <w:color w:val="000000"/>
                <w:sz w:val="16"/>
                <w:szCs w:val="16"/>
                <w:highlight w:val="none"/>
                <w:u w:val="none"/>
              </w:rPr>
            </w:pP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A94EDE">
            <w:pPr>
              <w:jc w:val="center"/>
              <w:rPr>
                <w:rFonts w:hint="eastAsia" w:ascii="宋体" w:hAnsi="宋体" w:eastAsia="宋体" w:cs="宋体"/>
                <w:i w:val="0"/>
                <w:iCs w:val="0"/>
                <w:color w:val="000000"/>
                <w:sz w:val="16"/>
                <w:szCs w:val="16"/>
                <w:highlight w:val="none"/>
                <w:u w:val="none"/>
              </w:rPr>
            </w:pPr>
          </w:p>
        </w:tc>
      </w:tr>
      <w:tr w14:paraId="6B404B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24441">
            <w:pPr>
              <w:keepNext w:val="0"/>
              <w:keepLines w:val="0"/>
              <w:widowControl/>
              <w:suppressLineNumbers w:val="0"/>
              <w:jc w:val="center"/>
              <w:textAlignment w:val="center"/>
              <w:rPr>
                <w:rFonts w:ascii="宋体" w:hAnsi="宋体" w:eastAsia="宋体" w:cs="宋体"/>
                <w:i w:val="0"/>
                <w:iCs w:val="0"/>
                <w:color w:val="000000"/>
                <w:kern w:val="0"/>
                <w:sz w:val="16"/>
                <w:szCs w:val="16"/>
                <w:highlight w:val="none"/>
                <w:u w:val="none"/>
                <w:lang w:val="en-US" w:eastAsia="zh-CN" w:bidi="ar"/>
              </w:rPr>
            </w:pPr>
            <w:r>
              <w:rPr>
                <w:rFonts w:ascii="宋体" w:hAnsi="宋体" w:eastAsia="宋体" w:cs="宋体"/>
                <w:i w:val="0"/>
                <w:iCs w:val="0"/>
                <w:color w:val="000000"/>
                <w:kern w:val="0"/>
                <w:sz w:val="16"/>
                <w:szCs w:val="16"/>
                <w:highlight w:val="none"/>
                <w:u w:val="none"/>
                <w:lang w:val="en-US" w:eastAsia="zh-CN" w:bidi="ar"/>
              </w:rPr>
              <w:t>BK0+930 ～ BK0+970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950D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EA50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BC7ED1">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76.0 </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8E40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30.0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D2621">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30.0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6C4EC">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57.0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A2BDAC">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1340.0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E05B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1140</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803522">
            <w:pPr>
              <w:jc w:val="center"/>
              <w:rPr>
                <w:rFonts w:hint="eastAsia" w:ascii="宋体" w:hAnsi="宋体" w:eastAsia="宋体" w:cs="宋体"/>
                <w:i w:val="0"/>
                <w:iCs w:val="0"/>
                <w:color w:val="000000"/>
                <w:sz w:val="16"/>
                <w:szCs w:val="16"/>
                <w:highlight w:val="none"/>
                <w:u w:val="none"/>
              </w:rPr>
            </w:pPr>
          </w:p>
        </w:tc>
      </w:tr>
      <w:tr w14:paraId="3432C2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A51FA">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 xml:space="preserve">CK0+600 </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 xml:space="preserve"> CK0+620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49DA3">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7F282">
            <w:pPr>
              <w:jc w:val="center"/>
              <w:rPr>
                <w:rFonts w:hint="default" w:ascii="Arial" w:hAnsi="Arial" w:cs="Arial"/>
                <w:i w:val="0"/>
                <w:iCs w:val="0"/>
                <w:color w:val="000000"/>
                <w:sz w:val="16"/>
                <w:szCs w:val="16"/>
                <w:highlight w:val="none"/>
                <w:u w:val="none"/>
              </w:rPr>
            </w:pP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F838D">
            <w:pPr>
              <w:jc w:val="center"/>
              <w:rPr>
                <w:rFonts w:hint="default" w:ascii="Arial" w:hAnsi="Arial" w:cs="Arial"/>
                <w:i w:val="0"/>
                <w:iCs w:val="0"/>
                <w:color w:val="000000"/>
                <w:sz w:val="16"/>
                <w:szCs w:val="16"/>
                <w:highlight w:val="none"/>
                <w:u w:val="none"/>
              </w:rPr>
            </w:pP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757D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C4F2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937C2">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28.5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7222C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420.0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C6AF6F">
            <w:pPr>
              <w:jc w:val="center"/>
              <w:rPr>
                <w:rFonts w:hint="default" w:ascii="Arial" w:hAnsi="Arial" w:cs="Arial"/>
                <w:i w:val="0"/>
                <w:iCs w:val="0"/>
                <w:color w:val="000000"/>
                <w:sz w:val="16"/>
                <w:szCs w:val="16"/>
                <w:highlight w:val="none"/>
                <w:u w:val="none"/>
              </w:rPr>
            </w:pP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0B6E58">
            <w:pPr>
              <w:jc w:val="center"/>
              <w:rPr>
                <w:rFonts w:hint="eastAsia" w:ascii="宋体" w:hAnsi="宋体" w:eastAsia="宋体" w:cs="宋体"/>
                <w:i w:val="0"/>
                <w:iCs w:val="0"/>
                <w:color w:val="000000"/>
                <w:sz w:val="16"/>
                <w:szCs w:val="16"/>
                <w:highlight w:val="none"/>
                <w:u w:val="none"/>
              </w:rPr>
            </w:pPr>
          </w:p>
        </w:tc>
      </w:tr>
      <w:tr w14:paraId="599425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CEFBE">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 xml:space="preserve">CK0+720 </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 xml:space="preserve"> CK0+740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2A3E2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63D36">
            <w:pPr>
              <w:jc w:val="center"/>
              <w:rPr>
                <w:rFonts w:hint="default" w:ascii="Arial" w:hAnsi="Arial" w:cs="Arial"/>
                <w:i w:val="0"/>
                <w:iCs w:val="0"/>
                <w:color w:val="000000"/>
                <w:sz w:val="16"/>
                <w:szCs w:val="16"/>
                <w:highlight w:val="none"/>
                <w:u w:val="none"/>
              </w:rPr>
            </w:pP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07019">
            <w:pPr>
              <w:jc w:val="center"/>
              <w:rPr>
                <w:rFonts w:hint="default" w:ascii="Arial" w:hAnsi="Arial" w:cs="Arial"/>
                <w:i w:val="0"/>
                <w:iCs w:val="0"/>
                <w:color w:val="000000"/>
                <w:sz w:val="16"/>
                <w:szCs w:val="16"/>
                <w:highlight w:val="none"/>
                <w:u w:val="none"/>
              </w:rPr>
            </w:pP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6DC83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8EB4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919576">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28.5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1871C">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448.0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C91F0">
            <w:pPr>
              <w:jc w:val="center"/>
              <w:rPr>
                <w:rFonts w:hint="default" w:ascii="Arial" w:hAnsi="Arial" w:cs="Arial"/>
                <w:i w:val="0"/>
                <w:iCs w:val="0"/>
                <w:color w:val="000000"/>
                <w:sz w:val="16"/>
                <w:szCs w:val="16"/>
                <w:highlight w:val="none"/>
                <w:u w:val="none"/>
              </w:rPr>
            </w:pP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A4E19A">
            <w:pPr>
              <w:jc w:val="center"/>
              <w:rPr>
                <w:rFonts w:hint="eastAsia" w:ascii="宋体" w:hAnsi="宋体" w:eastAsia="宋体" w:cs="宋体"/>
                <w:i w:val="0"/>
                <w:iCs w:val="0"/>
                <w:color w:val="000000"/>
                <w:sz w:val="16"/>
                <w:szCs w:val="16"/>
                <w:highlight w:val="none"/>
                <w:u w:val="none"/>
              </w:rPr>
            </w:pPr>
          </w:p>
        </w:tc>
      </w:tr>
      <w:tr w14:paraId="28AC8C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F54356">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 xml:space="preserve">CK0+955 </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 xml:space="preserve"> CK0+990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14EA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35.0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192C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35.0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37F4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66.5 </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EDF3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4BAD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6FB7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19.0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721D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1452.5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1B756">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525.0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E3F6CE">
            <w:pPr>
              <w:jc w:val="center"/>
              <w:rPr>
                <w:rFonts w:hint="eastAsia" w:ascii="宋体" w:hAnsi="宋体" w:eastAsia="宋体" w:cs="宋体"/>
                <w:i w:val="0"/>
                <w:iCs w:val="0"/>
                <w:color w:val="000000"/>
                <w:sz w:val="16"/>
                <w:szCs w:val="16"/>
                <w:highlight w:val="none"/>
                <w:u w:val="none"/>
              </w:rPr>
            </w:pPr>
          </w:p>
        </w:tc>
      </w:tr>
      <w:tr w14:paraId="256F05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ED6DC">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 xml:space="preserve">CK1+440 </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 xml:space="preserve"> CK1+460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A86DC">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D73989">
            <w:pPr>
              <w:jc w:val="center"/>
              <w:rPr>
                <w:rFonts w:hint="default" w:ascii="Arial" w:hAnsi="Arial" w:cs="Arial"/>
                <w:i w:val="0"/>
                <w:iCs w:val="0"/>
                <w:color w:val="000000"/>
                <w:sz w:val="16"/>
                <w:szCs w:val="16"/>
                <w:highlight w:val="none"/>
                <w:u w:val="none"/>
              </w:rPr>
            </w:pP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A5320">
            <w:pPr>
              <w:jc w:val="center"/>
              <w:rPr>
                <w:rFonts w:hint="default" w:ascii="Arial" w:hAnsi="Arial" w:cs="Arial"/>
                <w:i w:val="0"/>
                <w:iCs w:val="0"/>
                <w:color w:val="000000"/>
                <w:sz w:val="16"/>
                <w:szCs w:val="16"/>
                <w:highlight w:val="none"/>
                <w:u w:val="none"/>
              </w:rPr>
            </w:pP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98AE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3E9D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17B4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28.5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88B0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424.0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66DB4">
            <w:pPr>
              <w:jc w:val="center"/>
              <w:rPr>
                <w:rFonts w:hint="default" w:ascii="Arial" w:hAnsi="Arial" w:cs="Arial"/>
                <w:i w:val="0"/>
                <w:iCs w:val="0"/>
                <w:color w:val="000000"/>
                <w:sz w:val="16"/>
                <w:szCs w:val="16"/>
                <w:highlight w:val="none"/>
                <w:u w:val="none"/>
              </w:rPr>
            </w:pP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D0A94E">
            <w:pPr>
              <w:jc w:val="center"/>
              <w:rPr>
                <w:rFonts w:hint="eastAsia" w:ascii="宋体" w:hAnsi="宋体" w:eastAsia="宋体" w:cs="宋体"/>
                <w:i w:val="0"/>
                <w:iCs w:val="0"/>
                <w:color w:val="000000"/>
                <w:sz w:val="16"/>
                <w:szCs w:val="16"/>
                <w:highlight w:val="none"/>
                <w:u w:val="none"/>
              </w:rPr>
            </w:pPr>
          </w:p>
        </w:tc>
      </w:tr>
      <w:tr w14:paraId="107E62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E26454">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 xml:space="preserve">DK0+250 </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 xml:space="preserve"> DK0+270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E386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0742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FACC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38.0 </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CFBAC">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8B7D4">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C89A8">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B640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360.0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9D108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72.0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EA0EC8">
            <w:pPr>
              <w:jc w:val="center"/>
              <w:rPr>
                <w:rFonts w:hint="eastAsia" w:ascii="宋体" w:hAnsi="宋体" w:eastAsia="宋体" w:cs="宋体"/>
                <w:i w:val="0"/>
                <w:iCs w:val="0"/>
                <w:color w:val="000000"/>
                <w:sz w:val="16"/>
                <w:szCs w:val="16"/>
                <w:highlight w:val="none"/>
                <w:u w:val="none"/>
              </w:rPr>
            </w:pPr>
          </w:p>
        </w:tc>
      </w:tr>
      <w:tr w14:paraId="2A8B7F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83F68">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 xml:space="preserve">DK0+270 </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 xml:space="preserve"> DK0+320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7892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993F1">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3CB5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95.0 </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BD5E6">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AA0B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C90D1F">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19.0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23E16">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1175.0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B0F490">
            <w:pPr>
              <w:jc w:val="center"/>
              <w:rPr>
                <w:rFonts w:hint="default" w:ascii="Arial" w:hAnsi="Arial" w:cs="Arial"/>
                <w:i w:val="0"/>
                <w:iCs w:val="0"/>
                <w:color w:val="000000"/>
                <w:sz w:val="16"/>
                <w:szCs w:val="16"/>
                <w:highlight w:val="none"/>
                <w:u w:val="none"/>
              </w:rPr>
            </w:pP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5BCF9A">
            <w:pPr>
              <w:jc w:val="center"/>
              <w:rPr>
                <w:rFonts w:hint="eastAsia" w:ascii="宋体" w:hAnsi="宋体" w:eastAsia="宋体" w:cs="宋体"/>
                <w:i w:val="0"/>
                <w:iCs w:val="0"/>
                <w:color w:val="000000"/>
                <w:sz w:val="16"/>
                <w:szCs w:val="16"/>
                <w:highlight w:val="none"/>
                <w:u w:val="none"/>
              </w:rPr>
            </w:pPr>
          </w:p>
        </w:tc>
      </w:tr>
      <w:tr w14:paraId="4F74B2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E12CAE">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 xml:space="preserve">DK0+440 </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 xml:space="preserve"> DK0+475</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5C3DFC">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35.0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1977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35.0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DA0444">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66.5 </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F5F049">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8E8B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235E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19.0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4B73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420.0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34EA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126.0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3C03CA">
            <w:pPr>
              <w:jc w:val="center"/>
              <w:rPr>
                <w:rFonts w:hint="eastAsia" w:ascii="宋体" w:hAnsi="宋体" w:eastAsia="宋体" w:cs="宋体"/>
                <w:i w:val="0"/>
                <w:iCs w:val="0"/>
                <w:color w:val="000000"/>
                <w:sz w:val="16"/>
                <w:szCs w:val="16"/>
                <w:highlight w:val="none"/>
                <w:u w:val="none"/>
              </w:rPr>
            </w:pPr>
          </w:p>
        </w:tc>
      </w:tr>
      <w:tr w14:paraId="39B252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823A2">
            <w:pPr>
              <w:keepNext w:val="0"/>
              <w:keepLines w:val="0"/>
              <w:widowControl/>
              <w:suppressLineNumbers w:val="0"/>
              <w:jc w:val="center"/>
              <w:textAlignment w:val="center"/>
              <w:rPr>
                <w:rFonts w:ascii="宋体" w:hAnsi="宋体" w:eastAsia="宋体" w:cs="宋体"/>
                <w:i w:val="0"/>
                <w:iCs w:val="0"/>
                <w:color w:val="000000"/>
                <w:kern w:val="0"/>
                <w:sz w:val="16"/>
                <w:szCs w:val="16"/>
                <w:highlight w:val="none"/>
                <w:u w:val="none"/>
                <w:lang w:val="en-US" w:eastAsia="zh-CN" w:bidi="ar"/>
              </w:rPr>
            </w:pPr>
            <w:r>
              <w:rPr>
                <w:rFonts w:ascii="宋体" w:hAnsi="宋体" w:eastAsia="宋体" w:cs="宋体"/>
                <w:i w:val="0"/>
                <w:iCs w:val="0"/>
                <w:color w:val="000000"/>
                <w:kern w:val="0"/>
                <w:sz w:val="16"/>
                <w:szCs w:val="16"/>
                <w:highlight w:val="none"/>
                <w:u w:val="none"/>
                <w:lang w:val="en-US" w:eastAsia="zh-CN" w:bidi="ar"/>
              </w:rPr>
              <w:t>DK0+475～ DK0+490</w:t>
            </w:r>
          </w:p>
        </w:tc>
        <w:tc>
          <w:tcPr>
            <w:tcW w:w="7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A6254">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15</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8141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15</w:t>
            </w:r>
          </w:p>
        </w:tc>
        <w:tc>
          <w:tcPr>
            <w:tcW w:w="9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0F861">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28.5</w:t>
            </w:r>
          </w:p>
        </w:tc>
        <w:tc>
          <w:tcPr>
            <w:tcW w:w="5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3DAE8">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93F4A">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6E9B2">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5252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375</w:t>
            </w:r>
          </w:p>
        </w:tc>
        <w:tc>
          <w:tcPr>
            <w:tcW w:w="7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A418B">
            <w:pPr>
              <w:jc w:val="center"/>
              <w:rPr>
                <w:rFonts w:hint="default" w:ascii="Arial" w:hAnsi="Arial" w:cs="Arial"/>
                <w:i w:val="0"/>
                <w:iCs w:val="0"/>
                <w:color w:val="000000"/>
                <w:sz w:val="16"/>
                <w:szCs w:val="16"/>
                <w:highlight w:val="none"/>
                <w:u w:val="none"/>
              </w:rPr>
            </w:pP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27641F">
            <w:pPr>
              <w:jc w:val="center"/>
              <w:rPr>
                <w:rFonts w:hint="eastAsia" w:ascii="宋体" w:hAnsi="宋体" w:eastAsia="宋体" w:cs="宋体"/>
                <w:i w:val="0"/>
                <w:iCs w:val="0"/>
                <w:color w:val="000000"/>
                <w:sz w:val="16"/>
                <w:szCs w:val="16"/>
                <w:highlight w:val="none"/>
                <w:u w:val="none"/>
              </w:rPr>
            </w:pPr>
          </w:p>
        </w:tc>
      </w:tr>
      <w:tr w14:paraId="417D20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B4168">
            <w:pPr>
              <w:keepNext w:val="0"/>
              <w:keepLines w:val="0"/>
              <w:widowControl/>
              <w:suppressLineNumbers w:val="0"/>
              <w:jc w:val="center"/>
              <w:textAlignment w:val="center"/>
              <w:rPr>
                <w:rFonts w:ascii="宋体" w:hAnsi="宋体" w:eastAsia="宋体" w:cs="宋体"/>
                <w:i w:val="0"/>
                <w:iCs w:val="0"/>
                <w:color w:val="000000"/>
                <w:kern w:val="0"/>
                <w:sz w:val="16"/>
                <w:szCs w:val="16"/>
                <w:highlight w:val="none"/>
                <w:u w:val="none"/>
                <w:lang w:val="en-US" w:eastAsia="zh-CN" w:bidi="ar"/>
              </w:rPr>
            </w:pPr>
            <w:r>
              <w:rPr>
                <w:rFonts w:ascii="宋体" w:hAnsi="宋体" w:eastAsia="宋体" w:cs="宋体"/>
                <w:i w:val="0"/>
                <w:iCs w:val="0"/>
                <w:color w:val="000000"/>
                <w:kern w:val="0"/>
                <w:sz w:val="16"/>
                <w:szCs w:val="16"/>
                <w:highlight w:val="none"/>
                <w:u w:val="none"/>
                <w:lang w:val="en-US" w:eastAsia="zh-CN" w:bidi="ar"/>
              </w:rPr>
              <w:t>K105+100 ～  K105+120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48031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D4FD3">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6810E6">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38.0 </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BE4DC">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B8416">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AEF56">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2F85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520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3515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1000 </w:t>
            </w:r>
          </w:p>
        </w:tc>
        <w:tc>
          <w:tcPr>
            <w:tcW w:w="63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E6A5E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常山服务区</w:t>
            </w:r>
          </w:p>
        </w:tc>
      </w:tr>
      <w:tr w14:paraId="41A03A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81F156">
            <w:pPr>
              <w:keepNext w:val="0"/>
              <w:keepLines w:val="0"/>
              <w:widowControl/>
              <w:suppressLineNumbers w:val="0"/>
              <w:jc w:val="center"/>
              <w:textAlignment w:val="center"/>
              <w:rPr>
                <w:rFonts w:ascii="宋体" w:hAnsi="宋体" w:eastAsia="宋体" w:cs="宋体"/>
                <w:i w:val="0"/>
                <w:iCs w:val="0"/>
                <w:color w:val="000000"/>
                <w:kern w:val="0"/>
                <w:sz w:val="16"/>
                <w:szCs w:val="16"/>
                <w:highlight w:val="none"/>
                <w:u w:val="none"/>
                <w:lang w:val="en-US" w:eastAsia="zh-CN" w:bidi="ar"/>
              </w:rPr>
            </w:pPr>
            <w:r>
              <w:rPr>
                <w:rFonts w:ascii="宋体" w:hAnsi="宋体" w:eastAsia="宋体" w:cs="宋体"/>
                <w:i w:val="0"/>
                <w:iCs w:val="0"/>
                <w:color w:val="000000"/>
                <w:kern w:val="0"/>
                <w:sz w:val="16"/>
                <w:szCs w:val="16"/>
                <w:highlight w:val="none"/>
                <w:u w:val="none"/>
                <w:lang w:val="en-US" w:eastAsia="zh-CN" w:bidi="ar"/>
              </w:rPr>
              <w:t>K160+380 ～  K160+520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1DCF3">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140.0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AF7D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140.0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B95A6">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266.0 </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BBFA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20.0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C2CDA1">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60.0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1621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114.0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A1AA0">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3640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E7DEA8">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7000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08B7AD">
            <w:pPr>
              <w:jc w:val="center"/>
              <w:rPr>
                <w:rFonts w:hint="eastAsia" w:ascii="宋体" w:hAnsi="宋体" w:eastAsia="宋体" w:cs="宋体"/>
                <w:i w:val="0"/>
                <w:iCs w:val="0"/>
                <w:color w:val="000000"/>
                <w:sz w:val="16"/>
                <w:szCs w:val="16"/>
                <w:highlight w:val="none"/>
                <w:u w:val="none"/>
              </w:rPr>
            </w:pPr>
          </w:p>
        </w:tc>
      </w:tr>
      <w:tr w14:paraId="07038C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13F1D">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AK0+165</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AK0+190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44F12">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25.0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F480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25.0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C4F0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47.5 </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70281">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14.5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FB3523">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14.5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99804">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27.6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4799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650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101305">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1250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8F6CC0">
            <w:pPr>
              <w:jc w:val="center"/>
              <w:rPr>
                <w:rFonts w:hint="eastAsia" w:ascii="宋体" w:hAnsi="宋体" w:eastAsia="宋体" w:cs="宋体"/>
                <w:i w:val="0"/>
                <w:iCs w:val="0"/>
                <w:color w:val="000000"/>
                <w:sz w:val="16"/>
                <w:szCs w:val="16"/>
                <w:highlight w:val="none"/>
                <w:u w:val="none"/>
              </w:rPr>
            </w:pPr>
          </w:p>
        </w:tc>
      </w:tr>
      <w:tr w14:paraId="31DE8D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59"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C3F13">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BK0+080</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BK0+247</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0A7C04">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167.5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3F72F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167.5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6712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318.2 </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F2917D">
            <w:pPr>
              <w:jc w:val="center"/>
              <w:rPr>
                <w:rFonts w:hint="default" w:ascii="Arial" w:hAnsi="Arial" w:cs="Arial"/>
                <w:i w:val="0"/>
                <w:iCs w:val="0"/>
                <w:color w:val="000000"/>
                <w:sz w:val="16"/>
                <w:szCs w:val="16"/>
                <w:highlight w:val="none"/>
                <w:u w:val="none"/>
              </w:rPr>
            </w:pP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E6DEE">
            <w:pPr>
              <w:jc w:val="center"/>
              <w:rPr>
                <w:rFonts w:hint="default" w:ascii="Arial" w:hAnsi="Arial" w:cs="Arial"/>
                <w:i w:val="0"/>
                <w:iCs w:val="0"/>
                <w:color w:val="000000"/>
                <w:sz w:val="16"/>
                <w:szCs w:val="16"/>
                <w:highlight w:val="none"/>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DB211">
            <w:pPr>
              <w:jc w:val="center"/>
              <w:rPr>
                <w:rFonts w:hint="default" w:ascii="Arial" w:hAnsi="Arial" w:cs="Arial"/>
                <w:i w:val="0"/>
                <w:iCs w:val="0"/>
                <w:color w:val="000000"/>
                <w:sz w:val="16"/>
                <w:szCs w:val="16"/>
                <w:highlight w:val="none"/>
                <w:u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B64C4D">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4355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EF06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8374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7ED41F">
            <w:pPr>
              <w:jc w:val="center"/>
              <w:rPr>
                <w:rFonts w:hint="eastAsia" w:ascii="宋体" w:hAnsi="宋体" w:eastAsia="宋体" w:cs="宋体"/>
                <w:i w:val="0"/>
                <w:iCs w:val="0"/>
                <w:color w:val="000000"/>
                <w:sz w:val="16"/>
                <w:szCs w:val="16"/>
                <w:highlight w:val="none"/>
                <w:u w:val="none"/>
              </w:rPr>
            </w:pPr>
          </w:p>
        </w:tc>
      </w:tr>
      <w:tr w14:paraId="27E60E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72" w:hRule="atLeast"/>
        </w:trPr>
        <w:tc>
          <w:tcPr>
            <w:tcW w:w="12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D08E7">
            <w:pPr>
              <w:keepNext w:val="0"/>
              <w:keepLines w:val="0"/>
              <w:widowControl/>
              <w:suppressLineNumbers w:val="0"/>
              <w:jc w:val="center"/>
              <w:textAlignment w:val="center"/>
              <w:rPr>
                <w:rFonts w:hint="default" w:ascii="宋体" w:hAnsi="宋体" w:eastAsia="宋体" w:cs="宋体"/>
                <w:i w:val="0"/>
                <w:iCs w:val="0"/>
                <w:color w:val="000000"/>
                <w:kern w:val="0"/>
                <w:sz w:val="16"/>
                <w:szCs w:val="16"/>
                <w:highlight w:val="none"/>
                <w:u w:val="none"/>
                <w:lang w:val="en-US" w:eastAsia="zh-CN" w:bidi="ar"/>
              </w:rPr>
            </w:pPr>
            <w:r>
              <w:rPr>
                <w:rFonts w:hint="default" w:ascii="宋体" w:hAnsi="宋体" w:eastAsia="宋体" w:cs="宋体"/>
                <w:i w:val="0"/>
                <w:iCs w:val="0"/>
                <w:color w:val="000000"/>
                <w:kern w:val="0"/>
                <w:sz w:val="16"/>
                <w:szCs w:val="16"/>
                <w:highlight w:val="none"/>
                <w:u w:val="none"/>
                <w:lang w:val="en-US" w:eastAsia="zh-CN" w:bidi="ar"/>
              </w:rPr>
              <w:t>DK0+175</w:t>
            </w:r>
            <w:r>
              <w:rPr>
                <w:rFonts w:ascii="宋体" w:hAnsi="宋体" w:eastAsia="宋体" w:cs="宋体"/>
                <w:i w:val="0"/>
                <w:iCs w:val="0"/>
                <w:color w:val="000000"/>
                <w:kern w:val="0"/>
                <w:sz w:val="16"/>
                <w:szCs w:val="16"/>
                <w:highlight w:val="none"/>
                <w:u w:val="none"/>
                <w:lang w:val="en-US" w:eastAsia="zh-CN" w:bidi="ar"/>
              </w:rPr>
              <w:t>～</w:t>
            </w:r>
            <w:r>
              <w:rPr>
                <w:rFonts w:hint="default" w:ascii="宋体" w:hAnsi="宋体" w:eastAsia="宋体" w:cs="宋体"/>
                <w:i w:val="0"/>
                <w:iCs w:val="0"/>
                <w:color w:val="000000"/>
                <w:kern w:val="0"/>
                <w:sz w:val="16"/>
                <w:szCs w:val="16"/>
                <w:highlight w:val="none"/>
                <w:u w:val="none"/>
                <w:lang w:val="en-US" w:eastAsia="zh-CN" w:bidi="ar"/>
              </w:rPr>
              <w:t>DK0+340</w:t>
            </w:r>
          </w:p>
        </w:tc>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83627B">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165.0 </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EF7D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165.0 </w:t>
            </w:r>
          </w:p>
        </w:tc>
        <w:tc>
          <w:tcPr>
            <w:tcW w:w="9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B7062C">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313.5 </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56277">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15.0 </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5AF9A">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45.0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2824E6">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85.5 </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720C4">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4290 </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4C740E">
            <w:pPr>
              <w:keepNext w:val="0"/>
              <w:keepLines w:val="0"/>
              <w:widowControl/>
              <w:suppressLineNumbers w:val="0"/>
              <w:jc w:val="center"/>
              <w:textAlignment w:val="center"/>
              <w:rPr>
                <w:rFonts w:hint="default" w:ascii="Arial" w:hAnsi="Arial" w:cs="Arial"/>
                <w:i w:val="0"/>
                <w:iCs w:val="0"/>
                <w:color w:val="000000"/>
                <w:sz w:val="16"/>
                <w:szCs w:val="16"/>
                <w:highlight w:val="none"/>
                <w:u w:val="none"/>
              </w:rPr>
            </w:pPr>
            <w:r>
              <w:rPr>
                <w:rFonts w:hint="default" w:ascii="Arial" w:hAnsi="Arial" w:eastAsia="宋体" w:cs="Arial"/>
                <w:i w:val="0"/>
                <w:iCs w:val="0"/>
                <w:color w:val="000000"/>
                <w:kern w:val="0"/>
                <w:sz w:val="16"/>
                <w:szCs w:val="16"/>
                <w:highlight w:val="none"/>
                <w:u w:val="none"/>
                <w:lang w:val="en-US" w:eastAsia="zh-CN" w:bidi="ar"/>
              </w:rPr>
              <w:t xml:space="preserve">8250 </w:t>
            </w:r>
          </w:p>
        </w:tc>
        <w:tc>
          <w:tcPr>
            <w:tcW w:w="6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6C0BE6">
            <w:pPr>
              <w:jc w:val="center"/>
              <w:rPr>
                <w:rFonts w:hint="eastAsia" w:ascii="宋体" w:hAnsi="宋体" w:eastAsia="宋体" w:cs="宋体"/>
                <w:i w:val="0"/>
                <w:iCs w:val="0"/>
                <w:color w:val="000000"/>
                <w:sz w:val="16"/>
                <w:szCs w:val="16"/>
                <w:highlight w:val="none"/>
                <w:u w:val="none"/>
              </w:rPr>
            </w:pPr>
          </w:p>
        </w:tc>
      </w:tr>
    </w:tbl>
    <w:p w14:paraId="3E700E61">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低路堤段落地基表层土CBR值或压实度满足不了设计相应层位要求，进行超挖并换填透水性材料或合格土（受水影响禁用），分层回填碾压密实，处理深度不小于路床深度（1.6m）；一般土质路段的浅挖路基，当CBR值或压实度、土基弹性模量满足不了规范要求时，在路床顶部以下重型汽车荷载作用的路基工作区深度范围内（一般取30～80</w:t>
      </w:r>
      <w:r>
        <w:rPr>
          <w:rFonts w:asciiTheme="minorEastAsia" w:hAnsiTheme="minorEastAsia" w:eastAsiaTheme="minorEastAsia"/>
          <w:highlight w:val="none"/>
        </w:rPr>
        <w:t>cm</w:t>
      </w:r>
      <w:r>
        <w:rPr>
          <w:rFonts w:hint="eastAsia" w:asciiTheme="minorEastAsia" w:hAnsiTheme="minorEastAsia" w:eastAsiaTheme="minorEastAsia"/>
          <w:highlight w:val="none"/>
        </w:rPr>
        <w:t>），再换填透水性材料或回填合格土（受水影响禁用）。</w:t>
      </w:r>
    </w:p>
    <w:p w14:paraId="0DBA6419">
      <w:pPr>
        <w:pStyle w:val="5"/>
        <w:rPr>
          <w:highlight w:val="none"/>
        </w:rPr>
      </w:pPr>
      <w:r>
        <w:rPr>
          <w:rFonts w:hint="eastAsia"/>
          <w:highlight w:val="none"/>
        </w:rPr>
        <w:t>2.4 路堤碾压</w:t>
      </w:r>
    </w:p>
    <w:p w14:paraId="037C2D4B">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采用压实沉降差对填石路堤的压实质量进行控制时，压实沉降差为采用施工碾压时的重型振动压路机（20t以上）按规定碾压参数（强振，4km/h以下速度）碾压两边后各测点的高程差，压实沉降差平均值不大于5</w:t>
      </w:r>
      <w:r>
        <w:rPr>
          <w:rFonts w:hint="eastAsia" w:asciiTheme="minorEastAsia" w:hAnsiTheme="minorEastAsia" w:eastAsiaTheme="minorEastAsia"/>
          <w:highlight w:val="none"/>
          <w:lang w:eastAsia="zh-CN"/>
        </w:rPr>
        <w:t>mm</w:t>
      </w:r>
      <w:r>
        <w:rPr>
          <w:rFonts w:hint="eastAsia" w:asciiTheme="minorEastAsia" w:hAnsiTheme="minorEastAsia" w:eastAsiaTheme="minorEastAsia"/>
          <w:highlight w:val="none"/>
        </w:rPr>
        <w:t>，标准差不大于3</w:t>
      </w:r>
      <w:r>
        <w:rPr>
          <w:rFonts w:hint="eastAsia" w:asciiTheme="minorEastAsia" w:hAnsiTheme="minorEastAsia" w:eastAsiaTheme="minorEastAsia"/>
          <w:highlight w:val="none"/>
          <w:lang w:eastAsia="zh-CN"/>
        </w:rPr>
        <w:t>mm</w:t>
      </w:r>
      <w:r>
        <w:rPr>
          <w:rFonts w:hint="eastAsia" w:asciiTheme="minorEastAsia" w:hAnsiTheme="minorEastAsia" w:eastAsiaTheme="minorEastAsia"/>
          <w:highlight w:val="none"/>
        </w:rPr>
        <w:t>。</w:t>
      </w:r>
    </w:p>
    <w:p w14:paraId="5E5200BB">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2.4.</w:t>
      </w:r>
      <w:r>
        <w:rPr>
          <w:rFonts w:hint="eastAsia" w:asciiTheme="minorEastAsia" w:hAnsiTheme="minorEastAsia" w:eastAsiaTheme="minorEastAsia"/>
          <w:highlight w:val="none"/>
          <w:lang w:val="en-US" w:eastAsia="zh-CN"/>
        </w:rPr>
        <w:t>1</w:t>
      </w:r>
      <w:r>
        <w:rPr>
          <w:rFonts w:hint="eastAsia" w:asciiTheme="minorEastAsia" w:hAnsiTheme="minorEastAsia" w:eastAsiaTheme="minorEastAsia"/>
          <w:highlight w:val="none"/>
        </w:rPr>
        <w:t>加大吨位的压路机碾压法处理</w:t>
      </w:r>
    </w:p>
    <w:p w14:paraId="38AE36C4">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普通压路机碾压完成后，采用加大吨位的压路机</w:t>
      </w:r>
      <w:r>
        <w:rPr>
          <w:rFonts w:hint="eastAsia" w:asciiTheme="minorEastAsia" w:hAnsiTheme="minorEastAsia" w:eastAsiaTheme="minorEastAsia"/>
          <w:highlight w:val="none"/>
          <w:lang w:val="en-US" w:eastAsia="zh-CN"/>
        </w:rPr>
        <w:t>继续</w:t>
      </w:r>
      <w:r>
        <w:rPr>
          <w:rFonts w:hint="eastAsia" w:asciiTheme="minorEastAsia" w:hAnsiTheme="minorEastAsia" w:eastAsiaTheme="minorEastAsia"/>
          <w:highlight w:val="none"/>
        </w:rPr>
        <w:t>碾压整平处理。加大吨位的压路机额定功率220kw，激震力590/450kN，最大总作用力810kN。补压层厚为2m，补碾压遍数不小于8遍，直至路床顶面以下30cm。加大吨位</w:t>
      </w:r>
      <w:r>
        <w:rPr>
          <w:rFonts w:asciiTheme="minorEastAsia" w:hAnsiTheme="minorEastAsia" w:eastAsiaTheme="minorEastAsia"/>
          <w:highlight w:val="none"/>
        </w:rPr>
        <w:t>碾压处理适用于填方长度小于</w:t>
      </w:r>
      <w:r>
        <w:rPr>
          <w:rFonts w:hint="eastAsia" w:asciiTheme="minorEastAsia" w:hAnsiTheme="minorEastAsia" w:eastAsiaTheme="minorEastAsia"/>
          <w:highlight w:val="none"/>
        </w:rPr>
        <w:t>100</w:t>
      </w:r>
      <w:r>
        <w:rPr>
          <w:rFonts w:asciiTheme="minorEastAsia" w:hAnsiTheme="minorEastAsia" w:eastAsiaTheme="minorEastAsia"/>
          <w:highlight w:val="none"/>
        </w:rPr>
        <w:t>m的段落。</w:t>
      </w:r>
    </w:p>
    <w:p w14:paraId="455AB41E">
      <w:pPr>
        <w:pStyle w:val="4"/>
        <w:rPr>
          <w:rFonts w:asciiTheme="minorEastAsia" w:hAnsiTheme="minorEastAsia" w:eastAsiaTheme="minorEastAsia"/>
          <w:highlight w:val="none"/>
        </w:rPr>
      </w:pPr>
      <w:bookmarkStart w:id="89" w:name="_Toc16889"/>
      <w:r>
        <w:rPr>
          <w:rFonts w:hint="eastAsia" w:asciiTheme="minorEastAsia" w:hAnsiTheme="minorEastAsia" w:eastAsiaTheme="minorEastAsia"/>
          <w:highlight w:val="none"/>
        </w:rPr>
        <w:t>3、结构物台背处的回填</w:t>
      </w:r>
      <w:bookmarkEnd w:id="89"/>
    </w:p>
    <w:p w14:paraId="60D25B46">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填料及填筑范围符合设计和规范要求。台背填料应采用渗水性强的砂性土等材料或设计规定的填料，不应采用粘土作为填料，严禁采用膨胀土、高液限粘土、腐殖土、淤泥和冻土块等不良填料，填料中不应含有机物、冰块、草皮、树根等杂物或生活垃圾。施工前，台背填料应先进行土质试验，确保填料的物理力学指标满足设计要求。</w:t>
      </w:r>
    </w:p>
    <w:p w14:paraId="11B7A056">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结构物背后的回填与锥坡的填土、压实对称均匀分层进行。对于大型机具难以压实的地方，采用小型夯实机具压实至规定压实度。台后搭板的施工应在路基填筑预压期完成并基本稳定后，经工程师批准方可进行。搭板下垫层基面应平整、密实，垫层的材料及密实度应符合设计要求。</w:t>
      </w:r>
    </w:p>
    <w:p w14:paraId="3718A45C">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涵</w:t>
      </w:r>
      <w:r>
        <w:rPr>
          <w:rFonts w:hint="eastAsia" w:asciiTheme="minorEastAsia" w:hAnsiTheme="minorEastAsia" w:eastAsiaTheme="minorEastAsia"/>
          <w:szCs w:val="24"/>
          <w:highlight w:val="none"/>
          <w:lang w:val="en-US" w:eastAsia="zh-CN"/>
        </w:rPr>
        <w:t>背</w:t>
      </w:r>
      <w:r>
        <w:rPr>
          <w:rFonts w:hint="eastAsia" w:asciiTheme="minorEastAsia" w:hAnsiTheme="minorEastAsia" w:eastAsiaTheme="minorEastAsia"/>
          <w:szCs w:val="24"/>
          <w:highlight w:val="none"/>
        </w:rPr>
        <w:t>两侧缺口、不同填料结合部及填挖结合部的填筑质量极为重要，在施工中应建立完善的质量责任制，以保证施工质量。</w:t>
      </w:r>
    </w:p>
    <w:p w14:paraId="6935DBD7">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lang w:val="en-US" w:eastAsia="zh-CN"/>
        </w:rPr>
        <w:t>墙</w:t>
      </w:r>
      <w:r>
        <w:rPr>
          <w:rFonts w:hint="eastAsia" w:asciiTheme="minorEastAsia" w:hAnsiTheme="minorEastAsia" w:eastAsiaTheme="minorEastAsia"/>
          <w:szCs w:val="24"/>
          <w:highlight w:val="none"/>
        </w:rPr>
        <w:t>背强度达到设计强度的100%方可进行回填。对挡墙背、涵台背、桥台背，回填前必须将松土、杂物认真清理干净，经监理工程师检验合格后方能进行回填。回填必须使用透水材料分层填筑。涵背填土采用分层填筑，每层松铺厚度不宜超过150</w:t>
      </w:r>
      <w:r>
        <w:rPr>
          <w:rFonts w:hint="eastAsia" w:asciiTheme="minorEastAsia" w:hAnsiTheme="minorEastAsia" w:eastAsiaTheme="minorEastAsia"/>
          <w:szCs w:val="24"/>
          <w:highlight w:val="none"/>
          <w:lang w:eastAsia="zh-CN"/>
        </w:rPr>
        <w:t>mm</w:t>
      </w:r>
      <w:r>
        <w:rPr>
          <w:rFonts w:hint="eastAsia" w:asciiTheme="minorEastAsia" w:hAnsiTheme="minorEastAsia" w:eastAsiaTheme="minorEastAsia"/>
          <w:szCs w:val="24"/>
          <w:highlight w:val="none"/>
        </w:rPr>
        <w:t>，填料粒径不大于50</w:t>
      </w:r>
      <w:r>
        <w:rPr>
          <w:rFonts w:hint="eastAsia" w:asciiTheme="minorEastAsia" w:hAnsiTheme="minorEastAsia" w:eastAsiaTheme="minorEastAsia"/>
          <w:szCs w:val="24"/>
          <w:highlight w:val="none"/>
          <w:lang w:eastAsia="zh-CN"/>
        </w:rPr>
        <w:t>mm</w:t>
      </w:r>
      <w:r>
        <w:rPr>
          <w:rFonts w:hint="eastAsia" w:asciiTheme="minorEastAsia" w:hAnsiTheme="minorEastAsia" w:eastAsiaTheme="minorEastAsia"/>
          <w:szCs w:val="24"/>
          <w:highlight w:val="none"/>
        </w:rPr>
        <w:t>。结构物处的压实度要求从填方基底或涵洞顶部至路床顶面均为96%。涵洞两侧要同时分层、对称、水平填筑夯实。挡墙背填筑应随挡墙施工同时进行。距涵洞边缘</w:t>
      </w:r>
      <w:r>
        <w:rPr>
          <w:rFonts w:asciiTheme="minorEastAsia" w:hAnsiTheme="minorEastAsia" w:eastAsiaTheme="minorEastAsia"/>
          <w:szCs w:val="24"/>
          <w:highlight w:val="none"/>
        </w:rPr>
        <w:t>1.0m范围内大型机械不准涉入，采用人工配合机械整平，手扶式振动压路机静压，电动式冲击夯均匀夯击3～4遍后，手扶式振动压路机静压收光，每层检测相对密度。涵洞顶上填方厚度大于</w:t>
      </w:r>
      <w:r>
        <w:rPr>
          <w:rFonts w:hint="eastAsia" w:asciiTheme="minorEastAsia" w:hAnsiTheme="minorEastAsia" w:eastAsiaTheme="minorEastAsia"/>
          <w:szCs w:val="24"/>
          <w:highlight w:val="none"/>
        </w:rPr>
        <w:t>0.5</w:t>
      </w:r>
      <w:r>
        <w:rPr>
          <w:rFonts w:asciiTheme="minorEastAsia" w:hAnsiTheme="minorEastAsia" w:eastAsiaTheme="minorEastAsia"/>
          <w:szCs w:val="24"/>
          <w:highlight w:val="none"/>
        </w:rPr>
        <w:t>m后大型机械才可通过。</w:t>
      </w:r>
    </w:p>
    <w:p w14:paraId="55596CFC">
      <w:pPr>
        <w:pStyle w:val="4"/>
        <w:rPr>
          <w:rFonts w:asciiTheme="minorEastAsia" w:hAnsiTheme="minorEastAsia" w:eastAsiaTheme="minorEastAsia"/>
          <w:highlight w:val="none"/>
        </w:rPr>
      </w:pPr>
      <w:bookmarkStart w:id="90" w:name="_Toc28058"/>
      <w:r>
        <w:rPr>
          <w:rFonts w:hint="eastAsia" w:asciiTheme="minorEastAsia" w:hAnsiTheme="minorEastAsia" w:eastAsiaTheme="minorEastAsia"/>
          <w:highlight w:val="none"/>
        </w:rPr>
        <w:t>4、路基监控</w:t>
      </w:r>
      <w:bookmarkEnd w:id="90"/>
    </w:p>
    <w:p w14:paraId="34549EB5">
      <w:pPr>
        <w:pStyle w:val="47"/>
        <w:rPr>
          <w:rFonts w:hint="eastAsia" w:asciiTheme="minorEastAsia" w:hAnsiTheme="minorEastAsia" w:eastAsiaTheme="minorEastAsia"/>
          <w:color w:val="auto"/>
          <w:szCs w:val="24"/>
          <w:highlight w:val="none"/>
        </w:rPr>
      </w:pPr>
      <w:r>
        <w:rPr>
          <w:rFonts w:hint="eastAsia" w:asciiTheme="minorEastAsia" w:hAnsiTheme="minorEastAsia" w:eastAsiaTheme="minorEastAsia"/>
          <w:color w:val="auto"/>
          <w:szCs w:val="24"/>
          <w:highlight w:val="none"/>
        </w:rPr>
        <w:t>深挖路堑边坡施工时，边坡应分级从上往下开挖，根据施工图横断面，在边坡坡面上布置平面位移观测点，用全站仪和水准仪定期测量坡面水平方向和铅直向位移；在边坡的典型剖面上（布置有锚杆的断面）布置钻孔测斜仪，量测边坡深部位移、变形及地下水位位置；同时采用钢筋计对锚杆受力状态进行观测。另外在边坡开挖过程中，由专人记录边坡开挖时的节理、裂隙等信息。并将通过以上获取的信息绘制成曲线、图表上报设计单位。施工过程中，已做好的上部边坡在原有的基础上做好监控，下部边坡施工时对上部边坡造成的影响能及时体现，并采取主动有利的防治措施。施工过程中，已做好上部边坡在原有的基础上要继续做好监控，以免下部边坡施工时对上部边坡造成影响，出现失稳时能及时采取补救措施。</w:t>
      </w:r>
    </w:p>
    <w:p w14:paraId="76C210EE">
      <w:pPr>
        <w:pStyle w:val="47"/>
        <w:rPr>
          <w:rFonts w:hint="eastAsia" w:asciiTheme="minorEastAsia" w:hAnsiTheme="minorEastAsia" w:eastAsiaTheme="minorEastAsia"/>
          <w:color w:val="auto"/>
          <w:szCs w:val="24"/>
          <w:highlight w:val="none"/>
          <w:lang w:eastAsia="zh-CN"/>
        </w:rPr>
      </w:pPr>
      <w:r>
        <w:rPr>
          <w:rFonts w:hint="eastAsia" w:asciiTheme="minorEastAsia" w:hAnsiTheme="minorEastAsia" w:eastAsiaTheme="minorEastAsia"/>
          <w:color w:val="auto"/>
          <w:szCs w:val="24"/>
          <w:highlight w:val="none"/>
        </w:rPr>
        <w:t>以下为本标段深挖路堑一览表</w:t>
      </w:r>
      <w:r>
        <w:rPr>
          <w:rFonts w:hint="eastAsia" w:asciiTheme="minorEastAsia" w:hAnsiTheme="minorEastAsia" w:eastAsiaTheme="minorEastAsia"/>
          <w:color w:val="auto"/>
          <w:szCs w:val="24"/>
          <w:highlight w:val="none"/>
          <w:lang w:eastAsia="zh-CN"/>
        </w:rPr>
        <w:t>：</w:t>
      </w:r>
    </w:p>
    <w:p w14:paraId="1ED61515">
      <w:pPr>
        <w:pStyle w:val="18"/>
        <w:spacing w:line="480" w:lineRule="exact"/>
        <w:ind w:left="0" w:leftChars="0" w:firstLine="0" w:firstLineChars="0"/>
        <w:jc w:val="center"/>
        <w:rPr>
          <w:rFonts w:hint="eastAsia" w:ascii="黑体" w:hAnsi="黑体" w:eastAsia="黑体" w:cs="黑体"/>
          <w:b/>
          <w:bCs/>
          <w:sz w:val="21"/>
          <w:szCs w:val="21"/>
          <w:highlight w:val="none"/>
        </w:rPr>
      </w:pPr>
    </w:p>
    <w:p w14:paraId="55888412">
      <w:pPr>
        <w:pStyle w:val="18"/>
        <w:spacing w:line="480" w:lineRule="exact"/>
        <w:ind w:left="0" w:leftChars="0" w:firstLine="0" w:firstLineChars="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表4.</w:t>
      </w:r>
      <w:r>
        <w:rPr>
          <w:rFonts w:hint="eastAsia" w:ascii="黑体" w:hAnsi="黑体" w:eastAsia="黑体" w:cs="黑体"/>
          <w:b/>
          <w:bCs/>
          <w:sz w:val="21"/>
          <w:szCs w:val="21"/>
          <w:highlight w:val="none"/>
          <w:lang w:val="en-US" w:eastAsia="zh-CN"/>
        </w:rPr>
        <w:t>11</w:t>
      </w:r>
      <w:r>
        <w:rPr>
          <w:rFonts w:hint="eastAsia" w:ascii="黑体" w:hAnsi="黑体" w:eastAsia="黑体" w:cs="黑体"/>
          <w:b/>
          <w:bCs/>
          <w:sz w:val="21"/>
          <w:szCs w:val="21"/>
          <w:highlight w:val="none"/>
        </w:rPr>
        <w:t xml:space="preserve"> </w:t>
      </w:r>
      <w:r>
        <w:rPr>
          <w:rFonts w:hint="eastAsia" w:ascii="黑体" w:hAnsi="黑体" w:eastAsia="黑体" w:cs="黑体"/>
          <w:b/>
          <w:bCs/>
          <w:sz w:val="21"/>
          <w:szCs w:val="21"/>
          <w:highlight w:val="none"/>
          <w:lang w:val="en-US" w:eastAsia="zh-CN"/>
        </w:rPr>
        <w:t>深挖路堑一览表</w:t>
      </w:r>
    </w:p>
    <w:tbl>
      <w:tblPr>
        <w:tblStyle w:val="33"/>
        <w:tblW w:w="824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75"/>
        <w:gridCol w:w="1756"/>
        <w:gridCol w:w="983"/>
        <w:gridCol w:w="997"/>
        <w:gridCol w:w="1099"/>
        <w:gridCol w:w="1345"/>
        <w:gridCol w:w="1185"/>
      </w:tblGrid>
      <w:tr w14:paraId="49FD34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80" w:hRule="atLeast"/>
        </w:trPr>
        <w:tc>
          <w:tcPr>
            <w:tcW w:w="875" w:type="dxa"/>
            <w:tcBorders>
              <w:top w:val="single" w:color="000000" w:sz="4" w:space="0"/>
              <w:left w:val="single" w:color="000000" w:sz="4" w:space="0"/>
              <w:bottom w:val="single" w:color="000000" w:sz="4" w:space="0"/>
              <w:right w:val="single" w:color="000000" w:sz="4" w:space="0"/>
            </w:tcBorders>
            <w:shd w:val="clear" w:color="auto" w:fill="auto"/>
            <w:vAlign w:val="bottom"/>
          </w:tcPr>
          <w:p w14:paraId="26D8E0F8">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序号</w:t>
            </w:r>
          </w:p>
        </w:tc>
        <w:tc>
          <w:tcPr>
            <w:tcW w:w="1756" w:type="dxa"/>
            <w:tcBorders>
              <w:top w:val="single" w:color="000000" w:sz="4" w:space="0"/>
              <w:left w:val="single" w:color="000000" w:sz="4" w:space="0"/>
              <w:bottom w:val="single" w:color="000000" w:sz="4" w:space="0"/>
              <w:right w:val="single" w:color="000000" w:sz="4" w:space="0"/>
            </w:tcBorders>
            <w:shd w:val="clear" w:color="auto" w:fill="auto"/>
            <w:vAlign w:val="bottom"/>
          </w:tcPr>
          <w:p w14:paraId="6141F924">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起止里程</w:t>
            </w:r>
          </w:p>
        </w:tc>
        <w:tc>
          <w:tcPr>
            <w:tcW w:w="983" w:type="dxa"/>
            <w:tcBorders>
              <w:top w:val="single" w:color="000000" w:sz="4" w:space="0"/>
              <w:left w:val="single" w:color="000000" w:sz="4" w:space="0"/>
              <w:bottom w:val="single" w:color="000000" w:sz="4" w:space="0"/>
              <w:right w:val="single" w:color="000000" w:sz="4" w:space="0"/>
            </w:tcBorders>
            <w:shd w:val="clear" w:color="auto" w:fill="auto"/>
            <w:vAlign w:val="bottom"/>
          </w:tcPr>
          <w:p w14:paraId="41DB9104">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长度（m）</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bottom"/>
          </w:tcPr>
          <w:p w14:paraId="7191717D">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左、右侧</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bottom"/>
          </w:tcPr>
          <w:p w14:paraId="376B355C">
            <w:pPr>
              <w:keepNext w:val="0"/>
              <w:keepLines w:val="0"/>
              <w:widowControl/>
              <w:suppressLineNumbers w:val="0"/>
              <w:jc w:val="both"/>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中心最大挖深（m）</w:t>
            </w:r>
          </w:p>
        </w:tc>
        <w:tc>
          <w:tcPr>
            <w:tcW w:w="1345" w:type="dxa"/>
            <w:tcBorders>
              <w:top w:val="single" w:color="000000" w:sz="4" w:space="0"/>
              <w:left w:val="single" w:color="000000" w:sz="4" w:space="0"/>
              <w:bottom w:val="single" w:color="000000" w:sz="4" w:space="0"/>
              <w:right w:val="single" w:color="000000" w:sz="4" w:space="0"/>
            </w:tcBorders>
            <w:shd w:val="clear" w:color="auto" w:fill="auto"/>
            <w:vAlign w:val="bottom"/>
          </w:tcPr>
          <w:p w14:paraId="70A8F987">
            <w:pPr>
              <w:keepNext w:val="0"/>
              <w:keepLines w:val="0"/>
              <w:widowControl/>
              <w:suppressLineNumbers w:val="0"/>
              <w:jc w:val="both"/>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上边坡最大高度（m）</w:t>
            </w:r>
          </w:p>
        </w:tc>
        <w:tc>
          <w:tcPr>
            <w:tcW w:w="1185" w:type="dxa"/>
            <w:tcBorders>
              <w:top w:val="single" w:color="000000" w:sz="4" w:space="0"/>
              <w:left w:val="single" w:color="000000" w:sz="4" w:space="0"/>
              <w:bottom w:val="single" w:color="000000" w:sz="4" w:space="0"/>
              <w:right w:val="single" w:color="000000" w:sz="4" w:space="0"/>
            </w:tcBorders>
            <w:shd w:val="clear" w:color="auto" w:fill="auto"/>
            <w:vAlign w:val="bottom"/>
          </w:tcPr>
          <w:p w14:paraId="6132187E">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典型桩号</w:t>
            </w:r>
          </w:p>
        </w:tc>
      </w:tr>
      <w:tr w14:paraId="5D5A65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8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FDA3F7A">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1</w:t>
            </w:r>
          </w:p>
        </w:tc>
        <w:tc>
          <w:tcPr>
            <w:tcW w:w="1756" w:type="dxa"/>
            <w:tcBorders>
              <w:top w:val="single" w:color="000000" w:sz="4" w:space="0"/>
              <w:left w:val="single" w:color="000000" w:sz="4" w:space="0"/>
              <w:bottom w:val="single" w:color="000000" w:sz="4" w:space="0"/>
              <w:right w:val="single" w:color="000000" w:sz="4" w:space="0"/>
            </w:tcBorders>
            <w:shd w:val="clear" w:color="auto" w:fill="auto"/>
            <w:vAlign w:val="bottom"/>
          </w:tcPr>
          <w:p w14:paraId="5053A5B5">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K103+100～K103+540</w:t>
            </w:r>
          </w:p>
        </w:tc>
        <w:tc>
          <w:tcPr>
            <w:tcW w:w="98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8FD0E09">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440</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96FA06E">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右侧</w:t>
            </w:r>
          </w:p>
        </w:tc>
        <w:tc>
          <w:tcPr>
            <w:tcW w:w="109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516F7A1">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2</w:t>
            </w:r>
          </w:p>
        </w:tc>
        <w:tc>
          <w:tcPr>
            <w:tcW w:w="134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FC59EA3">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38.3</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0231207">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K103+300</w:t>
            </w:r>
          </w:p>
        </w:tc>
      </w:tr>
      <w:tr w14:paraId="3F9ECA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8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62EF5F4">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2</w:t>
            </w:r>
          </w:p>
        </w:tc>
        <w:tc>
          <w:tcPr>
            <w:tcW w:w="175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950ED44">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ZK105+140～ZK105+420</w:t>
            </w:r>
          </w:p>
        </w:tc>
        <w:tc>
          <w:tcPr>
            <w:tcW w:w="98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CDBC083">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280</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00E5EBA">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左侧</w:t>
            </w:r>
          </w:p>
        </w:tc>
        <w:tc>
          <w:tcPr>
            <w:tcW w:w="109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3BB45F3">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3.5</w:t>
            </w:r>
          </w:p>
        </w:tc>
        <w:tc>
          <w:tcPr>
            <w:tcW w:w="134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BF4AEA2">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43.4</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918C5CD">
            <w:pPr>
              <w:keepNext w:val="0"/>
              <w:keepLines w:val="0"/>
              <w:widowControl/>
              <w:suppressLineNumbers w:val="0"/>
              <w:jc w:val="center"/>
              <w:textAlignment w:val="bottom"/>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ZK105+306</w:t>
            </w:r>
          </w:p>
        </w:tc>
      </w:tr>
    </w:tbl>
    <w:p w14:paraId="2E303D58">
      <w:pPr>
        <w:pStyle w:val="47"/>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4.1 K103+100～K103+540 右侧边坡</w:t>
      </w:r>
    </w:p>
    <w:p w14:paraId="518B2466">
      <w:pPr>
        <w:pStyle w:val="47"/>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该边坡最高约 38.5米，根据钻孔揭示和测绘资料表明，该边坡为岩质边坡：上部为残积砂质粘性土，厚度约为6.7m；下伏凝灰熔岩风化层。</w:t>
      </w:r>
    </w:p>
    <w:p w14:paraId="4966E6BC">
      <w:pPr>
        <w:pStyle w:val="47"/>
        <w:rPr>
          <w:rFonts w:hint="eastAsia" w:asciiTheme="minorEastAsia" w:hAnsiTheme="minorEastAsia" w:eastAsiaTheme="minorEastAsia"/>
          <w:color w:val="auto"/>
          <w:szCs w:val="24"/>
          <w:highlight w:val="none"/>
          <w:lang w:val="en-US" w:eastAsia="zh-CN"/>
        </w:rPr>
      </w:pPr>
      <w:bookmarkStart w:id="91" w:name="_Toc325963379"/>
      <w:bookmarkStart w:id="92" w:name="_Toc325962395"/>
      <w:bookmarkStart w:id="93" w:name="_Toc325961896"/>
      <w:r>
        <w:rPr>
          <w:rFonts w:hint="eastAsia" w:asciiTheme="minorEastAsia" w:hAnsiTheme="minorEastAsia" w:eastAsiaTheme="minorEastAsia"/>
          <w:color w:val="auto"/>
          <w:szCs w:val="24"/>
          <w:highlight w:val="none"/>
          <w:lang w:val="en-US" w:eastAsia="zh-CN"/>
        </w:rPr>
        <w:t>坡率及加固工程布置边坡设计最高为5级，各级边坡设计坡率及防护加固工程措施为：第一级1：0.75，TBS镀锌网植草（灌）；第二</w:t>
      </w:r>
      <w:r>
        <w:rPr>
          <w:rFonts w:hint="eastAsia" w:ascii="宋体" w:hAnsi="宋体" w:eastAsia="宋体" w:cs="宋体"/>
          <w:color w:val="auto"/>
          <w:szCs w:val="24"/>
          <w:highlight w:val="none"/>
          <w:lang w:val="en-US" w:eastAsia="zh-CN"/>
        </w:rPr>
        <w:t>～</w:t>
      </w:r>
      <w:r>
        <w:rPr>
          <w:rFonts w:hint="eastAsia" w:asciiTheme="minorEastAsia" w:hAnsiTheme="minorEastAsia" w:eastAsiaTheme="minorEastAsia"/>
          <w:color w:val="auto"/>
          <w:szCs w:val="24"/>
          <w:highlight w:val="none"/>
          <w:lang w:val="en-US" w:eastAsia="zh-CN"/>
        </w:rPr>
        <w:t>三级 1：1.0，TBS 镀锌网植草（灌）；第四级 1：1.25，TBS 镀锌网植草（灌）：第五级1：1.25，液压客土喷播植草（灌）。</w:t>
      </w:r>
    </w:p>
    <w:p w14:paraId="3F1F2E97">
      <w:pPr>
        <w:pStyle w:val="47"/>
        <w:ind w:left="0" w:leftChars="0" w:firstLine="0" w:firstLineChars="0"/>
        <w:rPr>
          <w:rFonts w:hint="eastAsia" w:asciiTheme="minorEastAsia" w:hAnsiTheme="minorEastAsia" w:eastAsiaTheme="minorEastAsia"/>
          <w:color w:val="auto"/>
          <w:szCs w:val="24"/>
          <w:highlight w:val="none"/>
          <w:lang w:val="en-US" w:eastAsia="zh-CN"/>
        </w:rPr>
      </w:pPr>
      <w:r>
        <w:rPr>
          <w:highlight w:val="none"/>
        </w:rPr>
        <w:drawing>
          <wp:inline distT="0" distB="0" distL="114300" distR="114300">
            <wp:extent cx="5276850" cy="3094355"/>
            <wp:effectExtent l="0" t="0" r="11430" b="14605"/>
            <wp:docPr id="5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9"/>
                    <pic:cNvPicPr>
                      <a:picLocks noChangeAspect="1"/>
                    </pic:cNvPicPr>
                  </pic:nvPicPr>
                  <pic:blipFill>
                    <a:blip r:embed="rId44"/>
                    <a:stretch>
                      <a:fillRect/>
                    </a:stretch>
                  </pic:blipFill>
                  <pic:spPr>
                    <a:xfrm>
                      <a:off x="0" y="0"/>
                      <a:ext cx="5276850" cy="3094355"/>
                    </a:xfrm>
                    <a:prstGeom prst="rect">
                      <a:avLst/>
                    </a:prstGeom>
                    <a:noFill/>
                    <a:ln>
                      <a:noFill/>
                    </a:ln>
                  </pic:spPr>
                </pic:pic>
              </a:graphicData>
            </a:graphic>
          </wp:inline>
        </w:drawing>
      </w:r>
    </w:p>
    <w:p w14:paraId="1CC38A88">
      <w:pPr>
        <w:pStyle w:val="47"/>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4.2 ZK105+140～ZK105+420左侧高边坡（常山服务区）</w:t>
      </w:r>
    </w:p>
    <w:p w14:paraId="2F6D8168">
      <w:pPr>
        <w:pStyle w:val="47"/>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该边坡最高约 43.4米，根据钻孔揭示和测绘资料表明，该边坡为岩质边坡：上部为残积粘性土，厚度约为 7.2m；下伏凝灰熔岩风化层。</w:t>
      </w:r>
    </w:p>
    <w:p w14:paraId="3B97E5D7">
      <w:pPr>
        <w:pStyle w:val="47"/>
        <w:jc w:val="both"/>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边坡设计最高为5级，各级边坡设计坡率及防护加固工程措施为：第一级1：0.5，TBS 镀锌网植草（灌）：第二级 1：0.5，主动防护网，坡面 TBS 镀锌网植草（灌）：第三级 1：0.75,预应力锚索框架+TBS 镀锌网植草（灌）：第四级 1：1.0，TBS 镀锌网植草（灌）：第五级 1：1.25,液压客土喷播植草灌。</w:t>
      </w:r>
      <w:r>
        <w:rPr>
          <w:highlight w:val="none"/>
        </w:rPr>
        <w:drawing>
          <wp:inline distT="0" distB="0" distL="114300" distR="114300">
            <wp:extent cx="5273040" cy="3448685"/>
            <wp:effectExtent l="0" t="0" r="0" b="10795"/>
            <wp:docPr id="5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7"/>
                    <pic:cNvPicPr>
                      <a:picLocks noChangeAspect="1"/>
                    </pic:cNvPicPr>
                  </pic:nvPicPr>
                  <pic:blipFill>
                    <a:blip r:embed="rId45"/>
                    <a:stretch>
                      <a:fillRect/>
                    </a:stretch>
                  </pic:blipFill>
                  <pic:spPr>
                    <a:xfrm>
                      <a:off x="0" y="0"/>
                      <a:ext cx="5273040" cy="3448685"/>
                    </a:xfrm>
                    <a:prstGeom prst="rect">
                      <a:avLst/>
                    </a:prstGeom>
                    <a:noFill/>
                    <a:ln>
                      <a:noFill/>
                    </a:ln>
                  </pic:spPr>
                </pic:pic>
              </a:graphicData>
            </a:graphic>
          </wp:inline>
        </w:drawing>
      </w:r>
      <w:r>
        <w:rPr>
          <w:highlight w:val="none"/>
        </w:rPr>
        <w:drawing>
          <wp:inline distT="0" distB="0" distL="114300" distR="114300">
            <wp:extent cx="5274310" cy="3632835"/>
            <wp:effectExtent l="0" t="0" r="13970" b="9525"/>
            <wp:docPr id="5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8"/>
                    <pic:cNvPicPr>
                      <a:picLocks noChangeAspect="1"/>
                    </pic:cNvPicPr>
                  </pic:nvPicPr>
                  <pic:blipFill>
                    <a:blip r:embed="rId46"/>
                    <a:stretch>
                      <a:fillRect/>
                    </a:stretch>
                  </pic:blipFill>
                  <pic:spPr>
                    <a:xfrm>
                      <a:off x="0" y="0"/>
                      <a:ext cx="5274310" cy="3632835"/>
                    </a:xfrm>
                    <a:prstGeom prst="rect">
                      <a:avLst/>
                    </a:prstGeom>
                    <a:noFill/>
                    <a:ln>
                      <a:noFill/>
                    </a:ln>
                  </pic:spPr>
                </pic:pic>
              </a:graphicData>
            </a:graphic>
          </wp:inline>
        </w:drawing>
      </w:r>
    </w:p>
    <w:p w14:paraId="44445A2D">
      <w:pPr>
        <w:pStyle w:val="47"/>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4.3边坡、滑坡监测及预应力锚杆（索）应力监测路堑边坡施工期监测主要采取地表位移监测，必要时采用深孔位移监测，以坡体变形数据来修正设计，指导施工，以确保施工安全，并且检验工程效果。运营期的监测有地表位移监测、地下位移监测、地下水位监测及锚杆（索）预应力监测等，监测周期为坡体开挖至建成营运后不少于两年,对于重点复杂边坡或滑坡视坡体变形情况予以延长,监测的频率如下：施工期间：（1）地表位移监测 2～3 次/周，变形时1次/天，变形剧烈时每天数次：（2）地下位移监测 1～2 次/月，变形时 1～2次/周，变形剧烈时1次/天：（3）锚杆（索）应力监测在张拉锁定后头两个月内1次/周，其后2一3次/月。运营期间： 原则上1次/月，变形（或应力）异常、连续降雨、强降雨或台风后等加密监测：根据坡体地质情况及稳定程度，由业主会同监理和设计代表根据具体情况制定相关边坡、滑坡监测和锚固工程应力监测方案并组织安排专业单位实施，监测内容及项目等详见表 4.12及表4.13项目应尽量可能采用自动化监测及智能化管理，自动化监测系统能够系统实时监测公路边坡的变形、地下水位等，进而判别、诊断边坡稳定性状态，对可能发生的边坡灾害进行及时有效的判别、预警。</w:t>
      </w:r>
    </w:p>
    <w:p w14:paraId="0916D59B">
      <w:pPr>
        <w:pStyle w:val="47"/>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①做好边坡监测数据动态管理，结合预警管理机制，定期检查边坡监测数据，分析边坡变形趋势与发展规律，提前制定方案，做好过程管控：</w:t>
      </w:r>
    </w:p>
    <w:p w14:paraId="702AE2F0">
      <w:pPr>
        <w:pStyle w:val="47"/>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②）对不同边坡的监测数据反馈的变形过程进行整理统计,作为勘察设计期间判断边坡破坏规模的印证手段，提升边坡处治加固技术。</w:t>
      </w:r>
    </w:p>
    <w:p w14:paraId="62CCD293">
      <w:pPr>
        <w:pStyle w:val="47"/>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③建设可以预警、示警的共享互联的自动化、智能化监测技术平台，保障人、车、路管理协同，起到及时预警、示警，达到防灾减灾的作用。</w:t>
      </w:r>
    </w:p>
    <w:p w14:paraId="2851CD2C">
      <w:pPr>
        <w:pStyle w:val="12"/>
        <w:spacing w:before="98" w:line="221" w:lineRule="auto"/>
        <w:jc w:val="center"/>
        <w:rPr>
          <w:sz w:val="21"/>
          <w:szCs w:val="21"/>
          <w:highlight w:val="none"/>
        </w:rPr>
      </w:pPr>
      <w:r>
        <w:rPr>
          <w:rFonts w:hint="eastAsia" w:ascii="黑体" w:hAnsi="黑体" w:eastAsia="黑体" w:cs="黑体"/>
          <w:b/>
          <w:bCs/>
          <w:sz w:val="21"/>
          <w:szCs w:val="21"/>
          <w:highlight w:val="none"/>
        </w:rPr>
        <w:t>表4.</w:t>
      </w:r>
      <w:r>
        <w:rPr>
          <w:rFonts w:hint="eastAsia" w:ascii="黑体" w:hAnsi="黑体" w:eastAsia="黑体" w:cs="黑体"/>
          <w:b/>
          <w:bCs/>
          <w:sz w:val="21"/>
          <w:szCs w:val="21"/>
          <w:highlight w:val="none"/>
          <w:lang w:val="en-US" w:eastAsia="zh-CN"/>
        </w:rPr>
        <w:t>12</w:t>
      </w:r>
      <w:r>
        <w:rPr>
          <w:spacing w:val="-3"/>
          <w:sz w:val="21"/>
          <w:szCs w:val="21"/>
          <w:highlight w:val="none"/>
        </w:rPr>
        <w:t xml:space="preserve"> </w:t>
      </w:r>
      <w:r>
        <w:rPr>
          <w:b/>
          <w:bCs/>
          <w:spacing w:val="-3"/>
          <w:sz w:val="21"/>
          <w:szCs w:val="21"/>
          <w:highlight w:val="none"/>
        </w:rPr>
        <w:t>路堑边坡或滑坡监测内容</w:t>
      </w:r>
    </w:p>
    <w:tbl>
      <w:tblPr>
        <w:tblStyle w:val="129"/>
        <w:tblW w:w="850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73"/>
        <w:gridCol w:w="1211"/>
        <w:gridCol w:w="1569"/>
        <w:gridCol w:w="1866"/>
        <w:gridCol w:w="3383"/>
      </w:tblGrid>
      <w:tr w14:paraId="0B26E1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8" w:hRule="atLeast"/>
          <w:jc w:val="center"/>
        </w:trPr>
        <w:tc>
          <w:tcPr>
            <w:tcW w:w="1684" w:type="dxa"/>
            <w:gridSpan w:val="2"/>
            <w:vAlign w:val="center"/>
          </w:tcPr>
          <w:p w14:paraId="7DB729B3">
            <w:pPr>
              <w:pStyle w:val="128"/>
              <w:spacing w:before="185" w:line="221" w:lineRule="auto"/>
              <w:jc w:val="center"/>
              <w:rPr>
                <w:highlight w:val="none"/>
              </w:rPr>
            </w:pPr>
            <w:r>
              <w:rPr>
                <w:spacing w:val="-2"/>
                <w:highlight w:val="none"/>
              </w:rPr>
              <w:t>监测内容</w:t>
            </w:r>
          </w:p>
        </w:tc>
        <w:tc>
          <w:tcPr>
            <w:tcW w:w="1569" w:type="dxa"/>
            <w:vAlign w:val="center"/>
          </w:tcPr>
          <w:p w14:paraId="09BBB52D">
            <w:pPr>
              <w:pStyle w:val="128"/>
              <w:spacing w:before="185" w:line="222" w:lineRule="auto"/>
              <w:jc w:val="center"/>
              <w:rPr>
                <w:highlight w:val="none"/>
              </w:rPr>
            </w:pPr>
            <w:r>
              <w:rPr>
                <w:spacing w:val="-2"/>
                <w:highlight w:val="none"/>
              </w:rPr>
              <w:t>监测设备</w:t>
            </w:r>
          </w:p>
        </w:tc>
        <w:tc>
          <w:tcPr>
            <w:tcW w:w="1866" w:type="dxa"/>
            <w:vAlign w:val="center"/>
          </w:tcPr>
          <w:p w14:paraId="794C97CB">
            <w:pPr>
              <w:pStyle w:val="128"/>
              <w:spacing w:before="185" w:line="221" w:lineRule="auto"/>
              <w:jc w:val="center"/>
              <w:rPr>
                <w:highlight w:val="none"/>
              </w:rPr>
            </w:pPr>
            <w:r>
              <w:rPr>
                <w:spacing w:val="-6"/>
                <w:highlight w:val="none"/>
              </w:rPr>
              <w:t>自动化监测设备</w:t>
            </w:r>
          </w:p>
        </w:tc>
        <w:tc>
          <w:tcPr>
            <w:tcW w:w="3383" w:type="dxa"/>
            <w:vAlign w:val="center"/>
          </w:tcPr>
          <w:p w14:paraId="67CC8605">
            <w:pPr>
              <w:pStyle w:val="128"/>
              <w:spacing w:before="185" w:line="222" w:lineRule="auto"/>
              <w:jc w:val="center"/>
              <w:rPr>
                <w:highlight w:val="none"/>
              </w:rPr>
            </w:pPr>
            <w:r>
              <w:rPr>
                <w:spacing w:val="-2"/>
                <w:highlight w:val="none"/>
              </w:rPr>
              <w:t>监测目的</w:t>
            </w:r>
          </w:p>
        </w:tc>
      </w:tr>
      <w:tr w14:paraId="0FE738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473" w:type="dxa"/>
            <w:vMerge w:val="restart"/>
            <w:tcBorders>
              <w:bottom w:val="nil"/>
            </w:tcBorders>
            <w:textDirection w:val="tbRlV"/>
            <w:vAlign w:val="center"/>
          </w:tcPr>
          <w:p w14:paraId="31ECC3B6">
            <w:pPr>
              <w:pStyle w:val="128"/>
              <w:spacing w:before="148" w:line="211" w:lineRule="auto"/>
              <w:ind w:left="346"/>
              <w:jc w:val="center"/>
              <w:rPr>
                <w:highlight w:val="none"/>
              </w:rPr>
            </w:pPr>
            <w:r>
              <w:rPr>
                <w:spacing w:val="1"/>
                <w:highlight w:val="none"/>
              </w:rPr>
              <w:t>地</w:t>
            </w:r>
            <w:r>
              <w:rPr>
                <w:spacing w:val="-43"/>
                <w:highlight w:val="none"/>
              </w:rPr>
              <w:t xml:space="preserve"> </w:t>
            </w:r>
            <w:r>
              <w:rPr>
                <w:spacing w:val="1"/>
                <w:highlight w:val="none"/>
              </w:rPr>
              <w:t>表</w:t>
            </w:r>
            <w:r>
              <w:rPr>
                <w:spacing w:val="-45"/>
                <w:highlight w:val="none"/>
              </w:rPr>
              <w:t xml:space="preserve"> </w:t>
            </w:r>
            <w:r>
              <w:rPr>
                <w:spacing w:val="1"/>
                <w:highlight w:val="none"/>
              </w:rPr>
              <w:t>监</w:t>
            </w:r>
            <w:r>
              <w:rPr>
                <w:spacing w:val="-43"/>
                <w:highlight w:val="none"/>
              </w:rPr>
              <w:t xml:space="preserve"> </w:t>
            </w:r>
            <w:r>
              <w:rPr>
                <w:spacing w:val="1"/>
                <w:highlight w:val="none"/>
              </w:rPr>
              <w:t>测</w:t>
            </w:r>
          </w:p>
        </w:tc>
        <w:tc>
          <w:tcPr>
            <w:tcW w:w="1211" w:type="dxa"/>
            <w:vAlign w:val="center"/>
          </w:tcPr>
          <w:p w14:paraId="70FF8440">
            <w:pPr>
              <w:pStyle w:val="128"/>
              <w:spacing w:before="41" w:line="221" w:lineRule="auto"/>
              <w:jc w:val="center"/>
              <w:rPr>
                <w:highlight w:val="none"/>
              </w:rPr>
            </w:pPr>
            <w:r>
              <w:rPr>
                <w:spacing w:val="-2"/>
                <w:highlight w:val="none"/>
              </w:rPr>
              <w:t>水平位移</w:t>
            </w:r>
            <w:r>
              <w:rPr>
                <w:spacing w:val="-4"/>
                <w:highlight w:val="none"/>
              </w:rPr>
              <w:t>监测</w:t>
            </w:r>
          </w:p>
        </w:tc>
        <w:tc>
          <w:tcPr>
            <w:tcW w:w="1569" w:type="dxa"/>
            <w:vAlign w:val="center"/>
          </w:tcPr>
          <w:p w14:paraId="68916701">
            <w:pPr>
              <w:pStyle w:val="128"/>
              <w:spacing w:before="178" w:line="221" w:lineRule="auto"/>
              <w:jc w:val="center"/>
              <w:rPr>
                <w:highlight w:val="none"/>
              </w:rPr>
            </w:pPr>
            <w:r>
              <w:rPr>
                <w:spacing w:val="-1"/>
                <w:highlight w:val="none"/>
              </w:rPr>
              <w:t>全站仪、光电测距仪</w:t>
            </w:r>
          </w:p>
        </w:tc>
        <w:tc>
          <w:tcPr>
            <w:tcW w:w="1866" w:type="dxa"/>
            <w:vMerge w:val="restart"/>
            <w:tcBorders>
              <w:bottom w:val="nil"/>
            </w:tcBorders>
            <w:vAlign w:val="center"/>
          </w:tcPr>
          <w:p w14:paraId="5F1D308C">
            <w:pPr>
              <w:pStyle w:val="128"/>
              <w:spacing w:before="69" w:line="243" w:lineRule="auto"/>
              <w:ind w:right="104"/>
              <w:jc w:val="center"/>
              <w:rPr>
                <w:highlight w:val="none"/>
              </w:rPr>
            </w:pPr>
            <w:r>
              <w:rPr>
                <w:spacing w:val="-3"/>
                <w:highlight w:val="none"/>
              </w:rPr>
              <w:t>GNSS、光纤光栅</w:t>
            </w:r>
            <w:r>
              <w:rPr>
                <w:rFonts w:hint="eastAsia"/>
                <w:spacing w:val="-3"/>
                <w:highlight w:val="none"/>
                <w:lang w:eastAsia="zh-CN"/>
              </w:rPr>
              <w:t>、</w:t>
            </w:r>
            <w:r>
              <w:rPr>
                <w:spacing w:val="-3"/>
                <w:highlight w:val="none"/>
              </w:rPr>
              <w:t>红外视觉 AI 监测仪等</w:t>
            </w:r>
          </w:p>
        </w:tc>
        <w:tc>
          <w:tcPr>
            <w:tcW w:w="3383" w:type="dxa"/>
            <w:vMerge w:val="restart"/>
            <w:tcBorders>
              <w:bottom w:val="nil"/>
            </w:tcBorders>
            <w:vAlign w:val="center"/>
          </w:tcPr>
          <w:p w14:paraId="53E566AB">
            <w:pPr>
              <w:pStyle w:val="128"/>
              <w:spacing w:before="68" w:line="221" w:lineRule="auto"/>
              <w:jc w:val="center"/>
              <w:rPr>
                <w:highlight w:val="none"/>
              </w:rPr>
            </w:pPr>
            <w:r>
              <w:rPr>
                <w:spacing w:val="-1"/>
                <w:highlight w:val="none"/>
              </w:rPr>
              <w:t>观测地表位移、变形发展情况</w:t>
            </w:r>
          </w:p>
        </w:tc>
      </w:tr>
      <w:tr w14:paraId="459555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3" w:hRule="atLeast"/>
          <w:jc w:val="center"/>
        </w:trPr>
        <w:tc>
          <w:tcPr>
            <w:tcW w:w="473" w:type="dxa"/>
            <w:vMerge w:val="continue"/>
            <w:tcBorders>
              <w:top w:val="nil"/>
              <w:bottom w:val="nil"/>
            </w:tcBorders>
            <w:textDirection w:val="tbRlV"/>
            <w:vAlign w:val="center"/>
          </w:tcPr>
          <w:p w14:paraId="3C8C9F08">
            <w:pPr>
              <w:jc w:val="center"/>
              <w:rPr>
                <w:rFonts w:ascii="Arial"/>
                <w:sz w:val="21"/>
                <w:highlight w:val="none"/>
              </w:rPr>
            </w:pPr>
          </w:p>
        </w:tc>
        <w:tc>
          <w:tcPr>
            <w:tcW w:w="1211" w:type="dxa"/>
            <w:vAlign w:val="center"/>
          </w:tcPr>
          <w:p w14:paraId="169DD92F">
            <w:pPr>
              <w:pStyle w:val="128"/>
              <w:spacing w:before="44" w:line="228" w:lineRule="auto"/>
              <w:ind w:right="184"/>
              <w:jc w:val="center"/>
              <w:rPr>
                <w:highlight w:val="none"/>
              </w:rPr>
            </w:pPr>
            <w:r>
              <w:rPr>
                <w:spacing w:val="-2"/>
                <w:highlight w:val="none"/>
              </w:rPr>
              <w:t>垂直位移</w:t>
            </w:r>
            <w:r>
              <w:rPr>
                <w:highlight w:val="none"/>
              </w:rPr>
              <w:t xml:space="preserve"> </w:t>
            </w:r>
            <w:r>
              <w:rPr>
                <w:spacing w:val="-4"/>
                <w:highlight w:val="none"/>
              </w:rPr>
              <w:t>监测</w:t>
            </w:r>
          </w:p>
        </w:tc>
        <w:tc>
          <w:tcPr>
            <w:tcW w:w="1569" w:type="dxa"/>
            <w:vAlign w:val="center"/>
          </w:tcPr>
          <w:p w14:paraId="72B4E4BF">
            <w:pPr>
              <w:pStyle w:val="128"/>
              <w:spacing w:before="181" w:line="221" w:lineRule="auto"/>
              <w:jc w:val="center"/>
              <w:rPr>
                <w:highlight w:val="none"/>
              </w:rPr>
            </w:pPr>
            <w:r>
              <w:rPr>
                <w:spacing w:val="-3"/>
                <w:highlight w:val="none"/>
              </w:rPr>
              <w:t>水准仪</w:t>
            </w:r>
          </w:p>
        </w:tc>
        <w:tc>
          <w:tcPr>
            <w:tcW w:w="1866" w:type="dxa"/>
            <w:vMerge w:val="continue"/>
            <w:tcBorders>
              <w:top w:val="nil"/>
            </w:tcBorders>
            <w:vAlign w:val="center"/>
          </w:tcPr>
          <w:p w14:paraId="4ED44DDF">
            <w:pPr>
              <w:jc w:val="center"/>
              <w:rPr>
                <w:rFonts w:ascii="Arial"/>
                <w:sz w:val="21"/>
                <w:highlight w:val="none"/>
              </w:rPr>
            </w:pPr>
          </w:p>
        </w:tc>
        <w:tc>
          <w:tcPr>
            <w:tcW w:w="3383" w:type="dxa"/>
            <w:vMerge w:val="continue"/>
            <w:tcBorders>
              <w:top w:val="nil"/>
            </w:tcBorders>
            <w:vAlign w:val="center"/>
          </w:tcPr>
          <w:p w14:paraId="413D057D">
            <w:pPr>
              <w:jc w:val="center"/>
              <w:rPr>
                <w:rFonts w:ascii="Arial"/>
                <w:sz w:val="21"/>
                <w:highlight w:val="none"/>
              </w:rPr>
            </w:pPr>
          </w:p>
        </w:tc>
      </w:tr>
      <w:tr w14:paraId="0DBF26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473" w:type="dxa"/>
            <w:vMerge w:val="continue"/>
            <w:tcBorders>
              <w:top w:val="nil"/>
            </w:tcBorders>
            <w:textDirection w:val="tbRlV"/>
            <w:vAlign w:val="center"/>
          </w:tcPr>
          <w:p w14:paraId="3BEFC5C9">
            <w:pPr>
              <w:jc w:val="center"/>
              <w:rPr>
                <w:rFonts w:ascii="Arial"/>
                <w:sz w:val="21"/>
                <w:highlight w:val="none"/>
              </w:rPr>
            </w:pPr>
          </w:p>
        </w:tc>
        <w:tc>
          <w:tcPr>
            <w:tcW w:w="1211" w:type="dxa"/>
            <w:vAlign w:val="center"/>
          </w:tcPr>
          <w:p w14:paraId="0A52E048">
            <w:pPr>
              <w:pStyle w:val="128"/>
              <w:spacing w:before="179" w:line="222" w:lineRule="auto"/>
              <w:jc w:val="center"/>
              <w:rPr>
                <w:highlight w:val="none"/>
              </w:rPr>
            </w:pPr>
            <w:r>
              <w:rPr>
                <w:spacing w:val="-2"/>
                <w:highlight w:val="none"/>
              </w:rPr>
              <w:t>裂缝监测</w:t>
            </w:r>
          </w:p>
        </w:tc>
        <w:tc>
          <w:tcPr>
            <w:tcW w:w="1569" w:type="dxa"/>
            <w:vAlign w:val="center"/>
          </w:tcPr>
          <w:p w14:paraId="31C8EAEB">
            <w:pPr>
              <w:pStyle w:val="128"/>
              <w:spacing w:before="179" w:line="220" w:lineRule="auto"/>
              <w:jc w:val="center"/>
              <w:rPr>
                <w:highlight w:val="none"/>
              </w:rPr>
            </w:pPr>
            <w:r>
              <w:rPr>
                <w:spacing w:val="-1"/>
                <w:highlight w:val="none"/>
              </w:rPr>
              <w:t>标桩、直尺或裂缝计</w:t>
            </w:r>
          </w:p>
        </w:tc>
        <w:tc>
          <w:tcPr>
            <w:tcW w:w="1866" w:type="dxa"/>
            <w:vAlign w:val="center"/>
          </w:tcPr>
          <w:p w14:paraId="7AB2656B">
            <w:pPr>
              <w:pStyle w:val="128"/>
              <w:spacing w:before="179" w:line="221" w:lineRule="auto"/>
              <w:jc w:val="center"/>
              <w:rPr>
                <w:highlight w:val="none"/>
              </w:rPr>
            </w:pPr>
            <w:r>
              <w:rPr>
                <w:spacing w:val="-2"/>
                <w:highlight w:val="none"/>
              </w:rPr>
              <w:t>裂缝计等</w:t>
            </w:r>
          </w:p>
        </w:tc>
        <w:tc>
          <w:tcPr>
            <w:tcW w:w="3383" w:type="dxa"/>
            <w:vAlign w:val="center"/>
          </w:tcPr>
          <w:p w14:paraId="78A8E32A">
            <w:pPr>
              <w:pStyle w:val="128"/>
              <w:spacing w:before="180" w:line="221" w:lineRule="auto"/>
              <w:jc w:val="center"/>
              <w:rPr>
                <w:highlight w:val="none"/>
              </w:rPr>
            </w:pPr>
            <w:r>
              <w:rPr>
                <w:spacing w:val="-1"/>
                <w:highlight w:val="none"/>
              </w:rPr>
              <w:t>观测裂缝发展情况</w:t>
            </w:r>
          </w:p>
        </w:tc>
      </w:tr>
      <w:tr w14:paraId="5E5A39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42" w:hRule="atLeast"/>
          <w:jc w:val="center"/>
        </w:trPr>
        <w:tc>
          <w:tcPr>
            <w:tcW w:w="1684" w:type="dxa"/>
            <w:gridSpan w:val="2"/>
            <w:vAlign w:val="center"/>
          </w:tcPr>
          <w:p w14:paraId="6568E9F3">
            <w:pPr>
              <w:pStyle w:val="128"/>
              <w:spacing w:before="69" w:line="222" w:lineRule="auto"/>
              <w:jc w:val="center"/>
              <w:rPr>
                <w:highlight w:val="none"/>
              </w:rPr>
            </w:pPr>
            <w:r>
              <w:rPr>
                <w:spacing w:val="-1"/>
                <w:highlight w:val="none"/>
              </w:rPr>
              <w:t>地下位移监测</w:t>
            </w:r>
          </w:p>
        </w:tc>
        <w:tc>
          <w:tcPr>
            <w:tcW w:w="1569" w:type="dxa"/>
            <w:vAlign w:val="center"/>
          </w:tcPr>
          <w:p w14:paraId="05FCAD08">
            <w:pPr>
              <w:pStyle w:val="128"/>
              <w:spacing w:before="68" w:line="221" w:lineRule="auto"/>
              <w:jc w:val="center"/>
              <w:rPr>
                <w:highlight w:val="none"/>
              </w:rPr>
            </w:pPr>
            <w:r>
              <w:rPr>
                <w:spacing w:val="-2"/>
                <w:highlight w:val="none"/>
              </w:rPr>
              <w:t>测斜仪</w:t>
            </w:r>
          </w:p>
        </w:tc>
        <w:tc>
          <w:tcPr>
            <w:tcW w:w="1866" w:type="dxa"/>
            <w:vAlign w:val="center"/>
          </w:tcPr>
          <w:p w14:paraId="548C3B8F">
            <w:pPr>
              <w:pStyle w:val="128"/>
              <w:spacing w:before="68"/>
              <w:ind w:right="104"/>
              <w:jc w:val="center"/>
              <w:rPr>
                <w:highlight w:val="none"/>
              </w:rPr>
            </w:pPr>
            <w:r>
              <w:rPr>
                <w:spacing w:val="-1"/>
                <w:highlight w:val="none"/>
              </w:rPr>
              <w:t>柔性测斜仪、智能型</w:t>
            </w:r>
            <w:r>
              <w:rPr>
                <w:spacing w:val="2"/>
                <w:highlight w:val="none"/>
              </w:rPr>
              <w:t xml:space="preserve"> </w:t>
            </w:r>
            <w:r>
              <w:rPr>
                <w:spacing w:val="-2"/>
                <w:highlight w:val="none"/>
              </w:rPr>
              <w:t>测斜仪等</w:t>
            </w:r>
          </w:p>
        </w:tc>
        <w:tc>
          <w:tcPr>
            <w:tcW w:w="3383" w:type="dxa"/>
            <w:vAlign w:val="center"/>
          </w:tcPr>
          <w:p w14:paraId="045B63DB">
            <w:pPr>
              <w:pStyle w:val="128"/>
              <w:spacing w:before="34" w:line="221" w:lineRule="auto"/>
              <w:jc w:val="center"/>
              <w:rPr>
                <w:highlight w:val="none"/>
              </w:rPr>
            </w:pPr>
            <w:r>
              <w:rPr>
                <w:spacing w:val="-1"/>
                <w:highlight w:val="none"/>
              </w:rPr>
              <w:t>探测相对于稳定地层的地下岩体位移、证实和确定正在发生位移的构</w:t>
            </w:r>
            <w:r>
              <w:rPr>
                <w:highlight w:val="none"/>
              </w:rPr>
              <w:t>造特征，确定潜在滑动面深度，判</w:t>
            </w:r>
            <w:r>
              <w:rPr>
                <w:spacing w:val="-7"/>
                <w:highlight w:val="none"/>
              </w:rPr>
              <w:t>断主滑方向，定量分析评价边（滑）</w:t>
            </w:r>
            <w:r>
              <w:rPr>
                <w:spacing w:val="-1"/>
                <w:highlight w:val="none"/>
              </w:rPr>
              <w:t>坡的稳定状况，评判边（滑）坡加</w:t>
            </w:r>
            <w:r>
              <w:rPr>
                <w:spacing w:val="-4"/>
                <w:highlight w:val="none"/>
              </w:rPr>
              <w:t>固工程效果。</w:t>
            </w:r>
          </w:p>
        </w:tc>
      </w:tr>
      <w:tr w14:paraId="4FA7E7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684" w:type="dxa"/>
            <w:gridSpan w:val="2"/>
            <w:vAlign w:val="center"/>
          </w:tcPr>
          <w:p w14:paraId="16E0D72E">
            <w:pPr>
              <w:pStyle w:val="128"/>
              <w:spacing w:before="182" w:line="221" w:lineRule="auto"/>
              <w:jc w:val="center"/>
              <w:rPr>
                <w:highlight w:val="none"/>
              </w:rPr>
            </w:pPr>
            <w:r>
              <w:rPr>
                <w:spacing w:val="-1"/>
                <w:highlight w:val="none"/>
              </w:rPr>
              <w:t>地下水位监测</w:t>
            </w:r>
          </w:p>
        </w:tc>
        <w:tc>
          <w:tcPr>
            <w:tcW w:w="1569" w:type="dxa"/>
            <w:vAlign w:val="center"/>
          </w:tcPr>
          <w:p w14:paraId="6C1D64B5">
            <w:pPr>
              <w:pStyle w:val="128"/>
              <w:spacing w:before="182" w:line="222" w:lineRule="auto"/>
              <w:jc w:val="center"/>
              <w:rPr>
                <w:highlight w:val="none"/>
              </w:rPr>
            </w:pPr>
            <w:r>
              <w:rPr>
                <w:spacing w:val="-2"/>
                <w:highlight w:val="none"/>
              </w:rPr>
              <w:t>人工测量</w:t>
            </w:r>
          </w:p>
        </w:tc>
        <w:tc>
          <w:tcPr>
            <w:tcW w:w="1866" w:type="dxa"/>
            <w:vAlign w:val="center"/>
          </w:tcPr>
          <w:p w14:paraId="1F82777F">
            <w:pPr>
              <w:pStyle w:val="128"/>
              <w:spacing w:before="182" w:line="221" w:lineRule="auto"/>
              <w:jc w:val="center"/>
              <w:rPr>
                <w:highlight w:val="none"/>
              </w:rPr>
            </w:pPr>
            <w:r>
              <w:rPr>
                <w:spacing w:val="-1"/>
                <w:highlight w:val="none"/>
              </w:rPr>
              <w:t>渗压计、水位计等</w:t>
            </w:r>
          </w:p>
        </w:tc>
        <w:tc>
          <w:tcPr>
            <w:tcW w:w="3383" w:type="dxa"/>
            <w:vAlign w:val="center"/>
          </w:tcPr>
          <w:p w14:paraId="5D7C20A4">
            <w:pPr>
              <w:pStyle w:val="128"/>
              <w:spacing w:before="46" w:line="226" w:lineRule="auto"/>
              <w:ind w:right="112"/>
              <w:jc w:val="center"/>
              <w:rPr>
                <w:highlight w:val="none"/>
              </w:rPr>
            </w:pPr>
            <w:r>
              <w:rPr>
                <w:spacing w:val="-1"/>
                <w:highlight w:val="none"/>
              </w:rPr>
              <w:t>观测地下水位变化与降雨关系，评</w:t>
            </w:r>
            <w:r>
              <w:rPr>
                <w:spacing w:val="9"/>
                <w:highlight w:val="none"/>
              </w:rPr>
              <w:t xml:space="preserve"> </w:t>
            </w:r>
            <w:r>
              <w:rPr>
                <w:spacing w:val="-1"/>
                <w:highlight w:val="none"/>
              </w:rPr>
              <w:t>判边坡排水措施的有效性</w:t>
            </w:r>
          </w:p>
        </w:tc>
      </w:tr>
      <w:tr w14:paraId="54E353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9" w:hRule="atLeast"/>
          <w:jc w:val="center"/>
        </w:trPr>
        <w:tc>
          <w:tcPr>
            <w:tcW w:w="1684" w:type="dxa"/>
            <w:gridSpan w:val="2"/>
            <w:vAlign w:val="center"/>
          </w:tcPr>
          <w:p w14:paraId="26E98AA7">
            <w:pPr>
              <w:pStyle w:val="128"/>
              <w:spacing w:before="172" w:line="221" w:lineRule="auto"/>
              <w:jc w:val="center"/>
              <w:rPr>
                <w:highlight w:val="none"/>
              </w:rPr>
            </w:pPr>
            <w:r>
              <w:rPr>
                <w:spacing w:val="-1"/>
                <w:highlight w:val="none"/>
              </w:rPr>
              <w:t>支挡结构变形、</w:t>
            </w:r>
            <w:r>
              <w:rPr>
                <w:spacing w:val="-3"/>
                <w:highlight w:val="none"/>
              </w:rPr>
              <w:t>应力</w:t>
            </w:r>
          </w:p>
        </w:tc>
        <w:tc>
          <w:tcPr>
            <w:tcW w:w="1569" w:type="dxa"/>
            <w:vAlign w:val="center"/>
          </w:tcPr>
          <w:p w14:paraId="6169FFD4">
            <w:pPr>
              <w:pStyle w:val="128"/>
              <w:spacing w:before="172" w:line="243" w:lineRule="auto"/>
              <w:ind w:left="193" w:right="92" w:hanging="81"/>
              <w:jc w:val="center"/>
              <w:rPr>
                <w:highlight w:val="none"/>
              </w:rPr>
            </w:pPr>
            <w:r>
              <w:rPr>
                <w:rFonts w:hint="eastAsia"/>
                <w:spacing w:val="-4"/>
                <w:highlight w:val="none"/>
                <w:lang w:val="en-US" w:eastAsia="zh-CN"/>
              </w:rPr>
              <w:t>测</w:t>
            </w:r>
            <w:r>
              <w:rPr>
                <w:spacing w:val="-4"/>
                <w:highlight w:val="none"/>
              </w:rPr>
              <w:t>斜仪、分层沉降仪、</w:t>
            </w:r>
            <w:r>
              <w:rPr>
                <w:spacing w:val="-1"/>
                <w:highlight w:val="none"/>
              </w:rPr>
              <w:t>压力盒、钢筋应力计</w:t>
            </w:r>
          </w:p>
        </w:tc>
        <w:tc>
          <w:tcPr>
            <w:tcW w:w="1866" w:type="dxa"/>
            <w:vAlign w:val="center"/>
          </w:tcPr>
          <w:p w14:paraId="3D37A807">
            <w:pPr>
              <w:pStyle w:val="128"/>
              <w:tabs>
                <w:tab w:val="left" w:pos="330"/>
              </w:tabs>
              <w:spacing w:before="37" w:line="229" w:lineRule="auto"/>
              <w:ind w:left="111" w:right="104" w:firstLine="5"/>
              <w:jc w:val="center"/>
              <w:rPr>
                <w:highlight w:val="none"/>
              </w:rPr>
            </w:pPr>
            <w:r>
              <w:rPr>
                <w:spacing w:val="-2"/>
                <w:highlight w:val="none"/>
              </w:rPr>
              <w:t>结构物倾斜（地表倾</w:t>
            </w:r>
            <w:r>
              <w:rPr>
                <w:spacing w:val="-1"/>
                <w:highlight w:val="none"/>
              </w:rPr>
              <w:t>斜）状态监测、锚索</w:t>
            </w:r>
            <w:r>
              <w:rPr>
                <w:spacing w:val="-2"/>
                <w:highlight w:val="none"/>
              </w:rPr>
              <w:t>（杆）应力监测</w:t>
            </w:r>
          </w:p>
        </w:tc>
        <w:tc>
          <w:tcPr>
            <w:tcW w:w="3383" w:type="dxa"/>
            <w:vAlign w:val="center"/>
          </w:tcPr>
          <w:p w14:paraId="61D700B5">
            <w:pPr>
              <w:pStyle w:val="128"/>
              <w:spacing w:before="172" w:line="243" w:lineRule="auto"/>
              <w:ind w:right="112"/>
              <w:jc w:val="center"/>
              <w:rPr>
                <w:highlight w:val="none"/>
              </w:rPr>
            </w:pPr>
            <w:r>
              <w:rPr>
                <w:spacing w:val="-1"/>
                <w:highlight w:val="none"/>
              </w:rPr>
              <w:t>支挡构造物岩土体的变形观测，支</w:t>
            </w:r>
            <w:r>
              <w:rPr>
                <w:spacing w:val="8"/>
                <w:highlight w:val="none"/>
              </w:rPr>
              <w:t xml:space="preserve"> </w:t>
            </w:r>
            <w:r>
              <w:rPr>
                <w:spacing w:val="-1"/>
                <w:highlight w:val="none"/>
              </w:rPr>
              <w:t>挡构造物与岩土体间接触压力观测</w:t>
            </w:r>
          </w:p>
        </w:tc>
      </w:tr>
    </w:tbl>
    <w:p w14:paraId="72974528">
      <w:pPr>
        <w:pStyle w:val="47"/>
        <w:jc w:val="center"/>
        <w:rPr>
          <w:rFonts w:hint="eastAsia" w:asciiTheme="minorEastAsia" w:hAnsiTheme="minorEastAsia" w:eastAsiaTheme="minorEastAsia"/>
          <w:color w:val="auto"/>
          <w:szCs w:val="24"/>
          <w:highlight w:val="none"/>
          <w:lang w:val="en-US" w:eastAsia="zh-CN"/>
        </w:rPr>
      </w:pPr>
      <w:r>
        <w:rPr>
          <w:b/>
          <w:bCs/>
          <w:spacing w:val="-3"/>
          <w:sz w:val="21"/>
          <w:szCs w:val="21"/>
          <w:highlight w:val="none"/>
        </w:rPr>
        <w:t>表</w:t>
      </w:r>
      <w:r>
        <w:rPr>
          <w:spacing w:val="-32"/>
          <w:sz w:val="21"/>
          <w:szCs w:val="21"/>
          <w:highlight w:val="none"/>
        </w:rPr>
        <w:t xml:space="preserve"> </w:t>
      </w:r>
      <w:r>
        <w:rPr>
          <w:rFonts w:hint="eastAsia"/>
          <w:b/>
          <w:bCs/>
          <w:spacing w:val="-3"/>
          <w:sz w:val="21"/>
          <w:szCs w:val="21"/>
          <w:highlight w:val="none"/>
          <w:lang w:val="en-US" w:eastAsia="zh-CN"/>
        </w:rPr>
        <w:t>4.13</w:t>
      </w:r>
      <w:r>
        <w:rPr>
          <w:b/>
          <w:bCs/>
          <w:spacing w:val="-3"/>
          <w:sz w:val="21"/>
          <w:szCs w:val="21"/>
          <w:highlight w:val="none"/>
        </w:rPr>
        <w:t>预应力锚固工程原位监测内容和项目</w:t>
      </w:r>
    </w:p>
    <w:tbl>
      <w:tblPr>
        <w:tblStyle w:val="129"/>
        <w:tblW w:w="847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70"/>
        <w:gridCol w:w="1428"/>
        <w:gridCol w:w="2184"/>
        <w:gridCol w:w="2891"/>
      </w:tblGrid>
      <w:tr w14:paraId="28D4E0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2" w:hRule="atLeast"/>
          <w:jc w:val="center"/>
        </w:trPr>
        <w:tc>
          <w:tcPr>
            <w:tcW w:w="1970" w:type="dxa"/>
            <w:tcBorders>
              <w:top w:val="single" w:color="000000" w:sz="6" w:space="0"/>
              <w:left w:val="single" w:color="000000" w:sz="6" w:space="0"/>
            </w:tcBorders>
            <w:vAlign w:val="top"/>
          </w:tcPr>
          <w:p w14:paraId="33455162">
            <w:pPr>
              <w:pStyle w:val="128"/>
              <w:spacing w:before="151" w:line="243" w:lineRule="auto"/>
              <w:ind w:right="363"/>
              <w:jc w:val="center"/>
              <w:rPr>
                <w:highlight w:val="none"/>
              </w:rPr>
            </w:pPr>
            <w:r>
              <w:rPr>
                <w:rFonts w:hint="eastAsia"/>
                <w:spacing w:val="-3"/>
                <w:highlight w:val="none"/>
                <w:lang w:val="en-US" w:eastAsia="zh-CN"/>
              </w:rPr>
              <w:t xml:space="preserve"> </w:t>
            </w:r>
            <w:r>
              <w:rPr>
                <w:spacing w:val="-3"/>
                <w:highlight w:val="none"/>
              </w:rPr>
              <w:t>预应力锚杆（索）</w:t>
            </w:r>
            <w:r>
              <w:rPr>
                <w:highlight w:val="none"/>
              </w:rPr>
              <w:t xml:space="preserve"> </w:t>
            </w:r>
            <w:r>
              <w:rPr>
                <w:spacing w:val="-2"/>
                <w:highlight w:val="none"/>
              </w:rPr>
              <w:t>工作阶段</w:t>
            </w:r>
          </w:p>
        </w:tc>
        <w:tc>
          <w:tcPr>
            <w:tcW w:w="3612" w:type="dxa"/>
            <w:gridSpan w:val="2"/>
            <w:tcBorders>
              <w:top w:val="single" w:color="000000" w:sz="6" w:space="0"/>
            </w:tcBorders>
            <w:vAlign w:val="top"/>
          </w:tcPr>
          <w:p w14:paraId="3420725F">
            <w:pPr>
              <w:pStyle w:val="128"/>
              <w:spacing w:before="287" w:line="221" w:lineRule="auto"/>
              <w:jc w:val="center"/>
              <w:rPr>
                <w:highlight w:val="none"/>
              </w:rPr>
            </w:pPr>
            <w:r>
              <w:rPr>
                <w:spacing w:val="-2"/>
                <w:highlight w:val="none"/>
              </w:rPr>
              <w:t>监测内容</w:t>
            </w:r>
          </w:p>
        </w:tc>
        <w:tc>
          <w:tcPr>
            <w:tcW w:w="2891" w:type="dxa"/>
            <w:tcBorders>
              <w:top w:val="single" w:color="000000" w:sz="6" w:space="0"/>
              <w:right w:val="single" w:color="000000" w:sz="6" w:space="0"/>
            </w:tcBorders>
            <w:vAlign w:val="top"/>
          </w:tcPr>
          <w:p w14:paraId="689DCEF2">
            <w:pPr>
              <w:pStyle w:val="128"/>
              <w:spacing w:before="288" w:line="221" w:lineRule="auto"/>
              <w:jc w:val="center"/>
              <w:rPr>
                <w:highlight w:val="none"/>
              </w:rPr>
            </w:pPr>
            <w:r>
              <w:rPr>
                <w:spacing w:val="-2"/>
                <w:highlight w:val="none"/>
              </w:rPr>
              <w:t>监测项目</w:t>
            </w:r>
          </w:p>
        </w:tc>
      </w:tr>
      <w:tr w14:paraId="6EF7D2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1" w:hRule="atLeast"/>
          <w:jc w:val="center"/>
        </w:trPr>
        <w:tc>
          <w:tcPr>
            <w:tcW w:w="1970" w:type="dxa"/>
            <w:vMerge w:val="restart"/>
            <w:tcBorders>
              <w:left w:val="single" w:color="000000" w:sz="6" w:space="0"/>
              <w:bottom w:val="nil"/>
            </w:tcBorders>
            <w:vAlign w:val="center"/>
          </w:tcPr>
          <w:p w14:paraId="6CD2C475">
            <w:pPr>
              <w:spacing w:line="287" w:lineRule="auto"/>
              <w:jc w:val="center"/>
              <w:rPr>
                <w:rFonts w:ascii="Arial"/>
                <w:sz w:val="21"/>
                <w:highlight w:val="none"/>
              </w:rPr>
            </w:pPr>
          </w:p>
          <w:p w14:paraId="2EB71F74">
            <w:pPr>
              <w:pStyle w:val="128"/>
              <w:spacing w:before="68" w:line="222" w:lineRule="auto"/>
              <w:jc w:val="center"/>
              <w:rPr>
                <w:highlight w:val="none"/>
              </w:rPr>
            </w:pPr>
            <w:r>
              <w:rPr>
                <w:spacing w:val="-1"/>
                <w:highlight w:val="none"/>
              </w:rPr>
              <w:t>施工阶段</w:t>
            </w:r>
          </w:p>
        </w:tc>
        <w:tc>
          <w:tcPr>
            <w:tcW w:w="1428" w:type="dxa"/>
            <w:vAlign w:val="center"/>
          </w:tcPr>
          <w:p w14:paraId="0F0093C6">
            <w:pPr>
              <w:pStyle w:val="128"/>
              <w:spacing w:before="68" w:line="221" w:lineRule="auto"/>
              <w:jc w:val="center"/>
              <w:rPr>
                <w:highlight w:val="none"/>
              </w:rPr>
            </w:pPr>
            <w:r>
              <w:rPr>
                <w:spacing w:val="-2"/>
                <w:highlight w:val="none"/>
              </w:rPr>
              <w:t>锚杆体</w:t>
            </w:r>
          </w:p>
        </w:tc>
        <w:tc>
          <w:tcPr>
            <w:tcW w:w="2184" w:type="dxa"/>
            <w:vAlign w:val="center"/>
          </w:tcPr>
          <w:p w14:paraId="26B76515">
            <w:pPr>
              <w:pStyle w:val="128"/>
              <w:spacing w:before="68" w:line="243" w:lineRule="auto"/>
              <w:ind w:right="567"/>
              <w:jc w:val="center"/>
              <w:rPr>
                <w:spacing w:val="1"/>
                <w:highlight w:val="none"/>
              </w:rPr>
            </w:pPr>
            <w:r>
              <w:rPr>
                <w:spacing w:val="-1"/>
                <w:highlight w:val="none"/>
              </w:rPr>
              <w:t>锚杆的工作状态</w:t>
            </w:r>
          </w:p>
          <w:p w14:paraId="0BAFA448">
            <w:pPr>
              <w:pStyle w:val="128"/>
              <w:spacing w:before="68" w:line="243" w:lineRule="auto"/>
              <w:ind w:right="567"/>
              <w:jc w:val="center"/>
              <w:rPr>
                <w:highlight w:val="none"/>
              </w:rPr>
            </w:pPr>
            <w:r>
              <w:rPr>
                <w:spacing w:val="-1"/>
                <w:highlight w:val="none"/>
              </w:rPr>
              <w:t>锚杆的施工质量</w:t>
            </w:r>
          </w:p>
        </w:tc>
        <w:tc>
          <w:tcPr>
            <w:tcW w:w="2891" w:type="dxa"/>
            <w:tcBorders>
              <w:right w:val="single" w:color="000000" w:sz="6" w:space="0"/>
            </w:tcBorders>
            <w:vAlign w:val="center"/>
          </w:tcPr>
          <w:p w14:paraId="3FA902ED">
            <w:pPr>
              <w:pStyle w:val="128"/>
              <w:spacing w:before="186" w:line="221" w:lineRule="auto"/>
              <w:jc w:val="center"/>
              <w:rPr>
                <w:spacing w:val="-1"/>
                <w:highlight w:val="none"/>
              </w:rPr>
            </w:pPr>
            <w:r>
              <w:rPr>
                <w:spacing w:val="-1"/>
                <w:highlight w:val="none"/>
              </w:rPr>
              <w:t>锚杆张拉力</w:t>
            </w:r>
          </w:p>
          <w:p w14:paraId="6919F5CB">
            <w:pPr>
              <w:pStyle w:val="128"/>
              <w:spacing w:before="186" w:line="221" w:lineRule="auto"/>
              <w:jc w:val="center"/>
              <w:rPr>
                <w:spacing w:val="-1"/>
                <w:highlight w:val="none"/>
              </w:rPr>
            </w:pPr>
            <w:r>
              <w:rPr>
                <w:spacing w:val="-1"/>
                <w:highlight w:val="none"/>
              </w:rPr>
              <w:t>锚杆伸长值</w:t>
            </w:r>
          </w:p>
          <w:p w14:paraId="6984D156">
            <w:pPr>
              <w:pStyle w:val="128"/>
              <w:spacing w:before="186" w:line="221" w:lineRule="auto"/>
              <w:jc w:val="center"/>
              <w:rPr>
                <w:highlight w:val="none"/>
              </w:rPr>
            </w:pPr>
            <w:r>
              <w:rPr>
                <w:spacing w:val="-2"/>
                <w:highlight w:val="none"/>
              </w:rPr>
              <w:t>预应力损失</w:t>
            </w:r>
          </w:p>
        </w:tc>
      </w:tr>
      <w:tr w14:paraId="34EE9B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 w:hRule="atLeast"/>
          <w:jc w:val="center"/>
        </w:trPr>
        <w:tc>
          <w:tcPr>
            <w:tcW w:w="1970" w:type="dxa"/>
            <w:vMerge w:val="continue"/>
            <w:tcBorders>
              <w:top w:val="nil"/>
              <w:left w:val="single" w:color="000000" w:sz="6" w:space="0"/>
            </w:tcBorders>
            <w:vAlign w:val="top"/>
          </w:tcPr>
          <w:p w14:paraId="432B2261">
            <w:pPr>
              <w:jc w:val="center"/>
              <w:rPr>
                <w:rFonts w:ascii="Arial"/>
                <w:sz w:val="21"/>
                <w:highlight w:val="none"/>
              </w:rPr>
            </w:pPr>
          </w:p>
        </w:tc>
        <w:tc>
          <w:tcPr>
            <w:tcW w:w="1428" w:type="dxa"/>
            <w:vAlign w:val="top"/>
          </w:tcPr>
          <w:p w14:paraId="1551B16B">
            <w:pPr>
              <w:pStyle w:val="128"/>
              <w:spacing w:before="91" w:line="221" w:lineRule="auto"/>
              <w:jc w:val="center"/>
              <w:rPr>
                <w:highlight w:val="none"/>
              </w:rPr>
            </w:pPr>
            <w:r>
              <w:rPr>
                <w:spacing w:val="-2"/>
                <w:highlight w:val="none"/>
              </w:rPr>
              <w:t>锚固对象</w:t>
            </w:r>
          </w:p>
        </w:tc>
        <w:tc>
          <w:tcPr>
            <w:tcW w:w="2184" w:type="dxa"/>
            <w:vAlign w:val="top"/>
          </w:tcPr>
          <w:p w14:paraId="40591032">
            <w:pPr>
              <w:pStyle w:val="128"/>
              <w:spacing w:before="91" w:line="221" w:lineRule="auto"/>
              <w:jc w:val="center"/>
              <w:rPr>
                <w:highlight w:val="none"/>
              </w:rPr>
            </w:pPr>
            <w:r>
              <w:rPr>
                <w:spacing w:val="-2"/>
                <w:highlight w:val="none"/>
              </w:rPr>
              <w:t>加固效果</w:t>
            </w:r>
          </w:p>
        </w:tc>
        <w:tc>
          <w:tcPr>
            <w:tcW w:w="2891" w:type="dxa"/>
            <w:tcBorders>
              <w:right w:val="single" w:color="000000" w:sz="6" w:space="0"/>
            </w:tcBorders>
            <w:vAlign w:val="top"/>
          </w:tcPr>
          <w:p w14:paraId="615AF40D">
            <w:pPr>
              <w:pStyle w:val="128"/>
              <w:spacing w:before="91" w:line="221" w:lineRule="auto"/>
              <w:jc w:val="center"/>
              <w:rPr>
                <w:highlight w:val="none"/>
              </w:rPr>
            </w:pPr>
            <w:r>
              <w:rPr>
                <w:spacing w:val="-1"/>
                <w:highlight w:val="none"/>
              </w:rPr>
              <w:t>被锚固体的位移和变形</w:t>
            </w:r>
          </w:p>
        </w:tc>
      </w:tr>
      <w:tr w14:paraId="52F776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jc w:val="center"/>
        </w:trPr>
        <w:tc>
          <w:tcPr>
            <w:tcW w:w="1970" w:type="dxa"/>
            <w:vMerge w:val="restart"/>
            <w:tcBorders>
              <w:left w:val="single" w:color="000000" w:sz="6" w:space="0"/>
              <w:bottom w:val="nil"/>
            </w:tcBorders>
            <w:vAlign w:val="top"/>
          </w:tcPr>
          <w:p w14:paraId="73361EEF">
            <w:pPr>
              <w:pStyle w:val="128"/>
              <w:spacing w:before="286" w:line="221" w:lineRule="auto"/>
              <w:jc w:val="center"/>
              <w:rPr>
                <w:highlight w:val="none"/>
              </w:rPr>
            </w:pPr>
            <w:r>
              <w:rPr>
                <w:spacing w:val="-2"/>
                <w:highlight w:val="none"/>
              </w:rPr>
              <w:t>工程运营阶段</w:t>
            </w:r>
          </w:p>
        </w:tc>
        <w:tc>
          <w:tcPr>
            <w:tcW w:w="1428" w:type="dxa"/>
            <w:vAlign w:val="top"/>
          </w:tcPr>
          <w:p w14:paraId="698943AB">
            <w:pPr>
              <w:pStyle w:val="128"/>
              <w:spacing w:before="93" w:line="221" w:lineRule="auto"/>
              <w:jc w:val="center"/>
              <w:rPr>
                <w:highlight w:val="none"/>
              </w:rPr>
            </w:pPr>
            <w:r>
              <w:rPr>
                <w:spacing w:val="-2"/>
                <w:highlight w:val="none"/>
              </w:rPr>
              <w:t>锚杆体</w:t>
            </w:r>
          </w:p>
        </w:tc>
        <w:tc>
          <w:tcPr>
            <w:tcW w:w="2184" w:type="dxa"/>
            <w:vAlign w:val="top"/>
          </w:tcPr>
          <w:p w14:paraId="57BA06F9">
            <w:pPr>
              <w:pStyle w:val="128"/>
              <w:spacing w:before="93" w:line="221" w:lineRule="auto"/>
              <w:jc w:val="center"/>
              <w:rPr>
                <w:highlight w:val="none"/>
              </w:rPr>
            </w:pPr>
            <w:r>
              <w:rPr>
                <w:spacing w:val="-1"/>
                <w:highlight w:val="none"/>
              </w:rPr>
              <w:t>锚杆的工作状态</w:t>
            </w:r>
          </w:p>
        </w:tc>
        <w:tc>
          <w:tcPr>
            <w:tcW w:w="2891" w:type="dxa"/>
            <w:tcBorders>
              <w:right w:val="single" w:color="000000" w:sz="6" w:space="0"/>
            </w:tcBorders>
            <w:vAlign w:val="top"/>
          </w:tcPr>
          <w:p w14:paraId="0DD45EA1">
            <w:pPr>
              <w:pStyle w:val="128"/>
              <w:spacing w:before="93" w:line="221" w:lineRule="auto"/>
              <w:jc w:val="center"/>
              <w:rPr>
                <w:highlight w:val="none"/>
              </w:rPr>
            </w:pPr>
            <w:r>
              <w:rPr>
                <w:spacing w:val="-2"/>
                <w:highlight w:val="none"/>
              </w:rPr>
              <w:t>预应力值变化</w:t>
            </w:r>
          </w:p>
        </w:tc>
      </w:tr>
      <w:tr w14:paraId="6A3978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jc w:val="center"/>
        </w:trPr>
        <w:tc>
          <w:tcPr>
            <w:tcW w:w="1970" w:type="dxa"/>
            <w:vMerge w:val="continue"/>
            <w:tcBorders>
              <w:top w:val="nil"/>
              <w:left w:val="single" w:color="000000" w:sz="6" w:space="0"/>
              <w:bottom w:val="single" w:color="000000" w:sz="6" w:space="0"/>
            </w:tcBorders>
            <w:vAlign w:val="top"/>
          </w:tcPr>
          <w:p w14:paraId="7DC3609E">
            <w:pPr>
              <w:jc w:val="center"/>
              <w:rPr>
                <w:rFonts w:ascii="Arial"/>
                <w:sz w:val="21"/>
                <w:highlight w:val="none"/>
              </w:rPr>
            </w:pPr>
          </w:p>
        </w:tc>
        <w:tc>
          <w:tcPr>
            <w:tcW w:w="1428" w:type="dxa"/>
            <w:tcBorders>
              <w:bottom w:val="single" w:color="000000" w:sz="6" w:space="0"/>
            </w:tcBorders>
            <w:vAlign w:val="top"/>
          </w:tcPr>
          <w:p w14:paraId="4CD3C681">
            <w:pPr>
              <w:pStyle w:val="128"/>
              <w:spacing w:before="99" w:line="221" w:lineRule="auto"/>
              <w:jc w:val="center"/>
              <w:rPr>
                <w:highlight w:val="none"/>
              </w:rPr>
            </w:pPr>
            <w:r>
              <w:rPr>
                <w:spacing w:val="-2"/>
                <w:highlight w:val="none"/>
              </w:rPr>
              <w:t>锚固对象</w:t>
            </w:r>
          </w:p>
        </w:tc>
        <w:tc>
          <w:tcPr>
            <w:tcW w:w="2184" w:type="dxa"/>
            <w:tcBorders>
              <w:bottom w:val="single" w:color="000000" w:sz="6" w:space="0"/>
            </w:tcBorders>
            <w:vAlign w:val="top"/>
          </w:tcPr>
          <w:p w14:paraId="12C697E4">
            <w:pPr>
              <w:pStyle w:val="128"/>
              <w:spacing w:before="99" w:line="221" w:lineRule="auto"/>
              <w:jc w:val="center"/>
              <w:rPr>
                <w:highlight w:val="none"/>
              </w:rPr>
            </w:pPr>
            <w:r>
              <w:rPr>
                <w:spacing w:val="-1"/>
                <w:highlight w:val="none"/>
              </w:rPr>
              <w:t>锚杆工程安全状况</w:t>
            </w:r>
          </w:p>
        </w:tc>
        <w:tc>
          <w:tcPr>
            <w:tcW w:w="2891" w:type="dxa"/>
            <w:tcBorders>
              <w:bottom w:val="single" w:color="000000" w:sz="6" w:space="0"/>
              <w:right w:val="single" w:color="000000" w:sz="6" w:space="0"/>
            </w:tcBorders>
            <w:vAlign w:val="top"/>
          </w:tcPr>
          <w:p w14:paraId="0D3A6F69">
            <w:pPr>
              <w:pStyle w:val="128"/>
              <w:spacing w:before="99" w:line="221" w:lineRule="auto"/>
              <w:jc w:val="center"/>
              <w:rPr>
                <w:highlight w:val="none"/>
              </w:rPr>
            </w:pPr>
            <w:r>
              <w:rPr>
                <w:spacing w:val="-1"/>
                <w:highlight w:val="none"/>
              </w:rPr>
              <w:t>被锚固体的位移与地下水状态</w:t>
            </w:r>
          </w:p>
        </w:tc>
      </w:tr>
    </w:tbl>
    <w:p w14:paraId="44D8D7F3">
      <w:pPr>
        <w:pStyle w:val="4"/>
        <w:rPr>
          <w:highlight w:val="none"/>
        </w:rPr>
      </w:pPr>
      <w:bookmarkStart w:id="94" w:name="_Toc30681"/>
      <w:r>
        <w:rPr>
          <w:rFonts w:hint="eastAsia"/>
          <w:highlight w:val="none"/>
        </w:rPr>
        <w:t>5、路基附属工程</w:t>
      </w:r>
      <w:bookmarkEnd w:id="91"/>
      <w:bookmarkEnd w:id="92"/>
      <w:bookmarkEnd w:id="93"/>
      <w:bookmarkEnd w:id="94"/>
    </w:p>
    <w:p w14:paraId="0A95D0DE">
      <w:pPr>
        <w:pStyle w:val="45"/>
        <w:spacing w:line="360" w:lineRule="auto"/>
        <w:ind w:firstLine="480"/>
        <w:rPr>
          <w:rFonts w:asciiTheme="minorEastAsia" w:hAnsiTheme="minorEastAsia" w:eastAsiaTheme="minorEastAsia"/>
          <w:bCs w:val="0"/>
          <w:kern w:val="2"/>
          <w:highlight w:val="none"/>
        </w:rPr>
      </w:pPr>
      <w:r>
        <w:rPr>
          <w:rFonts w:hint="eastAsia" w:asciiTheme="minorEastAsia" w:hAnsiTheme="minorEastAsia" w:eastAsiaTheme="minorEastAsia"/>
          <w:bCs w:val="0"/>
          <w:kern w:val="2"/>
          <w:highlight w:val="none"/>
        </w:rPr>
        <w:t>路基附属工程有坡面铺砌、撒播草（植灌）防护、TBS镀锌网（锚杆）植草（乔）防护；路基排水有预制砼路堤边沟、现浇砼路堑边沟、预制砼急流槽踏步、预制砼截水沟、现浇砼急流槽；路基地下排水有盲沟、渗沟等地下排水设施。</w:t>
      </w:r>
    </w:p>
    <w:p w14:paraId="3F9D2548">
      <w:pPr>
        <w:pStyle w:val="5"/>
        <w:rPr>
          <w:highlight w:val="none"/>
        </w:rPr>
      </w:pPr>
      <w:r>
        <w:rPr>
          <w:rFonts w:hint="eastAsia"/>
          <w:highlight w:val="none"/>
        </w:rPr>
        <w:t>5.1路基</w:t>
      </w:r>
      <w:r>
        <w:rPr>
          <w:highlight w:val="none"/>
        </w:rPr>
        <w:t>护坡</w:t>
      </w:r>
    </w:p>
    <w:p w14:paraId="3ECF186F">
      <w:pPr>
        <w:pStyle w:val="47"/>
        <w:rPr>
          <w:rFonts w:asciiTheme="minorEastAsia" w:hAnsiTheme="minorEastAsia" w:eastAsiaTheme="minorEastAsia"/>
          <w:szCs w:val="24"/>
          <w:highlight w:val="none"/>
        </w:rPr>
      </w:pPr>
      <w:r>
        <w:rPr>
          <w:rFonts w:asciiTheme="minorEastAsia" w:hAnsiTheme="minorEastAsia" w:eastAsiaTheme="minorEastAsia"/>
          <w:szCs w:val="24"/>
          <w:highlight w:val="none"/>
        </w:rPr>
        <w:t>拱形骨架采用C2</w:t>
      </w:r>
      <w:r>
        <w:rPr>
          <w:rFonts w:hint="eastAsia" w:asciiTheme="minorEastAsia" w:hAnsiTheme="minorEastAsia" w:eastAsiaTheme="minorEastAsia"/>
          <w:szCs w:val="24"/>
          <w:highlight w:val="none"/>
        </w:rPr>
        <w:t>5</w:t>
      </w:r>
      <w:r>
        <w:rPr>
          <w:rFonts w:asciiTheme="minorEastAsia" w:hAnsiTheme="minorEastAsia" w:eastAsiaTheme="minorEastAsia"/>
          <w:szCs w:val="24"/>
          <w:highlight w:val="none"/>
        </w:rPr>
        <w:t>混凝土</w:t>
      </w:r>
      <w:r>
        <w:rPr>
          <w:rFonts w:hint="eastAsia" w:asciiTheme="minorEastAsia" w:hAnsiTheme="minorEastAsia" w:eastAsiaTheme="minorEastAsia"/>
          <w:szCs w:val="24"/>
          <w:highlight w:val="none"/>
        </w:rPr>
        <w:t>预制块拼接，坡面为一完整的排水系统，接缝采用M10水泥砂浆勾缝。预制块拼接前底部设5cm厚M10水泥砂浆垫层。拱形骨架内采用撒播草（植乔）防护，撒播草（植乔）防护方法如下</w:t>
      </w:r>
      <w:r>
        <w:rPr>
          <w:rFonts w:hint="eastAsia" w:asciiTheme="minorEastAsia" w:hAnsiTheme="minorEastAsia" w:eastAsiaTheme="minorEastAsia"/>
          <w:szCs w:val="24"/>
          <w:highlight w:val="none"/>
          <w:lang w:eastAsia="zh-CN"/>
        </w:rPr>
        <w:t>：</w:t>
      </w:r>
      <w:r>
        <w:rPr>
          <w:rFonts w:hint="eastAsia" w:asciiTheme="minorEastAsia" w:hAnsiTheme="minorEastAsia" w:eastAsiaTheme="minorEastAsia"/>
          <w:szCs w:val="24"/>
          <w:highlight w:val="none"/>
        </w:rPr>
        <w:t>a.坡面平整及清理；b.人工撒播草种，不遗漏、不重复；c.覆盖无纺布，坡顶延伸30cm用土压住，两幅相接叠加10cm，然后用竹筷或U型钢钉进行固定；d.撒播草种1～2天之后开始进行养护；e.边坡草皮覆盖达到80%时，移植容器苗。</w:t>
      </w:r>
    </w:p>
    <w:p w14:paraId="3D617FA5">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草种选择对土质适应性强，耐酸耐碱；对环境适应性强，耐旱耐涝和耐寒；出芽迅速、生长快、根系长而发育，价格适宜。具有稳定边坡、抵抗病虫害的能力，且易于管理，能与附近的植被和景观相协调。</w:t>
      </w:r>
    </w:p>
    <w:p w14:paraId="321A9D4B">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每阶边坡的上边缘采用C25预制块压顶，边坡顶上设三角形路肩排水沟，三角形排水沟出水口设置流水槽，其间距一般情况下双向4车道间距50m设置，超高段路及外侧不设三角形排水沟及流水槽。下护坡道为撒播草籽防护，流水槽铺砌应引至排水沟。</w:t>
      </w:r>
    </w:p>
    <w:p w14:paraId="1B87201D">
      <w:pPr>
        <w:pStyle w:val="47"/>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桥梁</w:t>
      </w:r>
      <w:r>
        <w:rPr>
          <w:rFonts w:asciiTheme="minorEastAsia" w:hAnsiTheme="minorEastAsia" w:eastAsiaTheme="minorEastAsia"/>
          <w:szCs w:val="24"/>
          <w:highlight w:val="none"/>
        </w:rPr>
        <w:t>、挡土墙两端设置检修踏步（</w:t>
      </w:r>
      <w:r>
        <w:rPr>
          <w:rFonts w:hint="eastAsia" w:asciiTheme="minorEastAsia" w:hAnsiTheme="minorEastAsia" w:eastAsiaTheme="minorEastAsia"/>
          <w:szCs w:val="24"/>
          <w:highlight w:val="none"/>
        </w:rPr>
        <w:t>兼</w:t>
      </w:r>
      <w:r>
        <w:rPr>
          <w:rFonts w:asciiTheme="minorEastAsia" w:hAnsiTheme="minorEastAsia" w:eastAsiaTheme="minorEastAsia"/>
          <w:szCs w:val="24"/>
          <w:highlight w:val="none"/>
        </w:rPr>
        <w:t>流水槽）</w:t>
      </w:r>
      <w:r>
        <w:rPr>
          <w:rFonts w:hint="eastAsia" w:asciiTheme="minorEastAsia" w:hAnsiTheme="minorEastAsia" w:eastAsiaTheme="minorEastAsia"/>
          <w:szCs w:val="24"/>
          <w:highlight w:val="none"/>
        </w:rPr>
        <w:t>，</w:t>
      </w:r>
      <w:r>
        <w:rPr>
          <w:rFonts w:asciiTheme="minorEastAsia" w:hAnsiTheme="minorEastAsia" w:eastAsiaTheme="minorEastAsia"/>
          <w:szCs w:val="24"/>
          <w:highlight w:val="none"/>
        </w:rPr>
        <w:t>通道、涵洞位置在其一侧设置检修踏步</w:t>
      </w:r>
      <w:r>
        <w:rPr>
          <w:rFonts w:hint="eastAsia" w:asciiTheme="minorEastAsia" w:hAnsiTheme="minorEastAsia" w:eastAsiaTheme="minorEastAsia"/>
          <w:szCs w:val="24"/>
          <w:highlight w:val="none"/>
        </w:rPr>
        <w:t>。</w:t>
      </w:r>
      <w:r>
        <w:rPr>
          <w:rFonts w:asciiTheme="minorEastAsia" w:hAnsiTheme="minorEastAsia" w:eastAsiaTheme="minorEastAsia"/>
          <w:szCs w:val="24"/>
          <w:highlight w:val="none"/>
        </w:rPr>
        <w:t>构造物</w:t>
      </w:r>
      <w:r>
        <w:rPr>
          <w:rFonts w:hint="eastAsia" w:asciiTheme="minorEastAsia" w:hAnsiTheme="minorEastAsia" w:eastAsiaTheme="minorEastAsia"/>
          <w:szCs w:val="24"/>
          <w:highlight w:val="none"/>
        </w:rPr>
        <w:t>间距</w:t>
      </w:r>
      <w:r>
        <w:rPr>
          <w:rFonts w:asciiTheme="minorEastAsia" w:hAnsiTheme="minorEastAsia" w:eastAsiaTheme="minorEastAsia"/>
          <w:szCs w:val="24"/>
          <w:highlight w:val="none"/>
        </w:rPr>
        <w:t>大于</w:t>
      </w:r>
      <w:r>
        <w:rPr>
          <w:rFonts w:hint="eastAsia" w:asciiTheme="minorEastAsia" w:hAnsiTheme="minorEastAsia" w:eastAsiaTheme="minorEastAsia"/>
          <w:szCs w:val="24"/>
          <w:highlight w:val="none"/>
        </w:rPr>
        <w:t>100</w:t>
      </w:r>
      <w:r>
        <w:rPr>
          <w:rFonts w:asciiTheme="minorEastAsia" w:hAnsiTheme="minorEastAsia" w:eastAsiaTheme="minorEastAsia"/>
          <w:szCs w:val="24"/>
          <w:highlight w:val="none"/>
        </w:rPr>
        <w:t>m时，增设间距不大于</w:t>
      </w:r>
      <w:r>
        <w:rPr>
          <w:rFonts w:hint="eastAsia" w:asciiTheme="minorEastAsia" w:hAnsiTheme="minorEastAsia" w:eastAsiaTheme="minorEastAsia"/>
          <w:szCs w:val="24"/>
          <w:highlight w:val="none"/>
        </w:rPr>
        <w:t>100</w:t>
      </w:r>
      <w:r>
        <w:rPr>
          <w:rFonts w:asciiTheme="minorEastAsia" w:hAnsiTheme="minorEastAsia" w:eastAsiaTheme="minorEastAsia"/>
          <w:szCs w:val="24"/>
          <w:highlight w:val="none"/>
        </w:rPr>
        <w:t>m的检修踏步。填方</w:t>
      </w:r>
      <w:r>
        <w:rPr>
          <w:rFonts w:hint="eastAsia" w:asciiTheme="minorEastAsia" w:hAnsiTheme="minorEastAsia" w:eastAsiaTheme="minorEastAsia"/>
          <w:szCs w:val="24"/>
          <w:highlight w:val="none"/>
        </w:rPr>
        <w:t>检修踏步</w:t>
      </w:r>
      <w:r>
        <w:rPr>
          <w:rFonts w:asciiTheme="minorEastAsia" w:hAnsiTheme="minorEastAsia" w:eastAsiaTheme="minorEastAsia"/>
          <w:szCs w:val="24"/>
          <w:highlight w:val="none"/>
        </w:rPr>
        <w:t>对应排水沟位置错开</w:t>
      </w:r>
      <w:r>
        <w:rPr>
          <w:rFonts w:hint="eastAsia" w:asciiTheme="minorEastAsia" w:hAnsiTheme="minorEastAsia" w:eastAsiaTheme="minorEastAsia"/>
          <w:szCs w:val="24"/>
          <w:highlight w:val="none"/>
        </w:rPr>
        <w:t>1</w:t>
      </w:r>
      <w:r>
        <w:rPr>
          <w:rFonts w:asciiTheme="minorEastAsia" w:hAnsiTheme="minorEastAsia" w:eastAsiaTheme="minorEastAsia"/>
          <w:szCs w:val="24"/>
          <w:highlight w:val="none"/>
        </w:rPr>
        <w:t>m设置</w:t>
      </w:r>
      <w:r>
        <w:rPr>
          <w:rFonts w:hint="eastAsia" w:asciiTheme="minorEastAsia" w:hAnsiTheme="minorEastAsia" w:eastAsiaTheme="minorEastAsia"/>
          <w:szCs w:val="24"/>
          <w:highlight w:val="none"/>
        </w:rPr>
        <w:t>跨沟搭板</w:t>
      </w:r>
      <w:r>
        <w:rPr>
          <w:rFonts w:asciiTheme="minorEastAsia" w:hAnsiTheme="minorEastAsia" w:eastAsiaTheme="minorEastAsia"/>
          <w:szCs w:val="24"/>
          <w:highlight w:val="none"/>
        </w:rPr>
        <w:t>。路堑</w:t>
      </w:r>
      <w:r>
        <w:rPr>
          <w:rFonts w:hint="eastAsia" w:asciiTheme="minorEastAsia" w:hAnsiTheme="minorEastAsia" w:eastAsiaTheme="minorEastAsia"/>
          <w:szCs w:val="24"/>
          <w:highlight w:val="none"/>
        </w:rPr>
        <w:t>起讫</w:t>
      </w:r>
      <w:r>
        <w:rPr>
          <w:rFonts w:asciiTheme="minorEastAsia" w:hAnsiTheme="minorEastAsia" w:eastAsiaTheme="minorEastAsia"/>
          <w:szCs w:val="24"/>
          <w:highlight w:val="none"/>
        </w:rPr>
        <w:t>处（</w:t>
      </w:r>
      <w:r>
        <w:rPr>
          <w:rFonts w:hint="eastAsia" w:asciiTheme="minorEastAsia" w:hAnsiTheme="minorEastAsia" w:eastAsiaTheme="minorEastAsia"/>
          <w:szCs w:val="24"/>
          <w:highlight w:val="none"/>
        </w:rPr>
        <w:t>填挖交界</w:t>
      </w:r>
      <w:r>
        <w:rPr>
          <w:rFonts w:asciiTheme="minorEastAsia" w:hAnsiTheme="minorEastAsia" w:eastAsiaTheme="minorEastAsia"/>
          <w:szCs w:val="24"/>
          <w:highlight w:val="none"/>
        </w:rPr>
        <w:t>）</w:t>
      </w:r>
      <w:r>
        <w:rPr>
          <w:rFonts w:hint="eastAsia" w:asciiTheme="minorEastAsia" w:hAnsiTheme="minorEastAsia" w:eastAsiaTheme="minorEastAsia"/>
          <w:szCs w:val="24"/>
          <w:highlight w:val="none"/>
        </w:rPr>
        <w:t>设置</w:t>
      </w:r>
      <w:r>
        <w:rPr>
          <w:rFonts w:asciiTheme="minorEastAsia" w:hAnsiTheme="minorEastAsia" w:eastAsiaTheme="minorEastAsia"/>
          <w:szCs w:val="24"/>
          <w:highlight w:val="none"/>
        </w:rPr>
        <w:t>检修踏步（</w:t>
      </w:r>
      <w:r>
        <w:rPr>
          <w:rFonts w:hint="eastAsia" w:asciiTheme="minorEastAsia" w:hAnsiTheme="minorEastAsia" w:eastAsiaTheme="minorEastAsia"/>
          <w:szCs w:val="24"/>
          <w:highlight w:val="none"/>
        </w:rPr>
        <w:t>兼</w:t>
      </w:r>
      <w:r>
        <w:rPr>
          <w:rFonts w:asciiTheme="minorEastAsia" w:hAnsiTheme="minorEastAsia" w:eastAsiaTheme="minorEastAsia"/>
          <w:szCs w:val="24"/>
          <w:highlight w:val="none"/>
        </w:rPr>
        <w:t>流水槽）</w:t>
      </w:r>
      <w:r>
        <w:rPr>
          <w:rFonts w:hint="eastAsia" w:asciiTheme="minorEastAsia" w:hAnsiTheme="minorEastAsia" w:eastAsiaTheme="minorEastAsia"/>
          <w:szCs w:val="24"/>
          <w:highlight w:val="none"/>
        </w:rPr>
        <w:t>。</w:t>
      </w:r>
    </w:p>
    <w:p w14:paraId="6FAB4457">
      <w:pPr>
        <w:pStyle w:val="5"/>
        <w:rPr>
          <w:highlight w:val="none"/>
        </w:rPr>
      </w:pPr>
      <w:r>
        <w:rPr>
          <w:rFonts w:hint="eastAsia"/>
          <w:highlight w:val="none"/>
        </w:rPr>
        <w:t>5.2 边沟、排水沟、截水沟</w:t>
      </w:r>
    </w:p>
    <w:p w14:paraId="7656C02A">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在测量放线后，根据技术交底的要求开挖或处理沟槽，要求做到各种水沟的沟壁平整坚实，沟内不留有松土、石块。沟底平顺，排水畅通，无阻水现象，并将水引入排水系统并及时进行沟身砌筑。</w:t>
      </w:r>
    </w:p>
    <w:p w14:paraId="15BFA8DB">
      <w:pPr>
        <w:pStyle w:val="5"/>
        <w:rPr>
          <w:highlight w:val="none"/>
        </w:rPr>
      </w:pPr>
      <w:r>
        <w:rPr>
          <w:rFonts w:hint="eastAsia"/>
          <w:highlight w:val="none"/>
        </w:rPr>
        <w:t>5.3 急流槽</w:t>
      </w:r>
    </w:p>
    <w:p w14:paraId="5420C3FA">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进、出口采用设消力池等消力措施以防止冲刷。急流槽纵坡不宜陡于</w:t>
      </w:r>
      <w:r>
        <w:rPr>
          <w:rFonts w:asciiTheme="minorEastAsia" w:hAnsiTheme="minorEastAsia" w:eastAsiaTheme="minorEastAsia"/>
          <w:sz w:val="24"/>
          <w:highlight w:val="none"/>
        </w:rPr>
        <w:t>1</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1.5</w:t>
      </w:r>
      <w:r>
        <w:rPr>
          <w:rFonts w:hint="eastAsia" w:asciiTheme="minorEastAsia" w:hAnsiTheme="minorEastAsia" w:eastAsiaTheme="minorEastAsia"/>
          <w:sz w:val="24"/>
          <w:highlight w:val="none"/>
        </w:rPr>
        <w:t>。急流槽出水口接排水沟或自然山沟，急流槽采用C</w:t>
      </w:r>
      <w:r>
        <w:rPr>
          <w:rFonts w:asciiTheme="minorEastAsia" w:hAnsiTheme="minorEastAsia" w:eastAsiaTheme="minorEastAsia"/>
          <w:sz w:val="24"/>
          <w:highlight w:val="none"/>
        </w:rPr>
        <w:t>20</w:t>
      </w:r>
      <w:r>
        <w:rPr>
          <w:rFonts w:hint="eastAsia" w:asciiTheme="minorEastAsia" w:hAnsiTheme="minorEastAsia" w:eastAsiaTheme="minorEastAsia"/>
          <w:sz w:val="24"/>
          <w:highlight w:val="none"/>
        </w:rPr>
        <w:t>混凝土进行现浇。</w:t>
      </w:r>
    </w:p>
    <w:p w14:paraId="74EA5B7F">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急流槽每隔3m设一道防滑平台，每隔</w:t>
      </w:r>
      <w:r>
        <w:rPr>
          <w:rFonts w:asciiTheme="minorEastAsia" w:hAnsiTheme="minorEastAsia" w:eastAsiaTheme="minorEastAsia"/>
          <w:sz w:val="24"/>
          <w:highlight w:val="none"/>
        </w:rPr>
        <w:t>20</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3</w:t>
      </w:r>
      <w:r>
        <w:rPr>
          <w:rFonts w:hint="eastAsia" w:asciiTheme="minorEastAsia" w:hAnsiTheme="minorEastAsia" w:eastAsiaTheme="minorEastAsia"/>
          <w:sz w:val="24"/>
          <w:highlight w:val="none"/>
        </w:rPr>
        <w:t>0m设一道沉降缝，缝内填沥青麻絮。</w:t>
      </w:r>
    </w:p>
    <w:p w14:paraId="25001B38">
      <w:pPr>
        <w:pStyle w:val="5"/>
        <w:rPr>
          <w:highlight w:val="none"/>
        </w:rPr>
      </w:pPr>
      <w:r>
        <w:rPr>
          <w:rFonts w:hint="eastAsia"/>
          <w:highlight w:val="none"/>
        </w:rPr>
        <w:t>5.4 绿化及环境保护</w:t>
      </w:r>
    </w:p>
    <w:p w14:paraId="2FC9C219">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对一般路堤路堑地段的绿化类型有撒播植草（植乔）、喷草（植乔）、机械液压客土喷草（植乔）防护；对岩质坡面的绿化类型为喷草（植乔）+TBS镀锌网植草。</w:t>
      </w:r>
    </w:p>
    <w:p w14:paraId="7EB4ECE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5.4.1撒播植草</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植乔）</w:t>
      </w:r>
    </w:p>
    <w:p w14:paraId="77565604">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将种子、纤维、粘合剂、肥料、保水剂和水等制成有一定粘稠度的悬浊液，撒播到需要绿化的路堤边坡表面上，在坡面草坪成型后，再人工将容器乔木苗移植到路堤边坡坡面上。具体施工工序</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a.坡面平整及清理；b.人工撒播草种，不遗漏、不重复；c.覆盖无纺布，坡顶延伸30cm用土压住，两幅相接叠加10cm，然后用竹筷或U型钢钉进行固定；d.撒播草种1～2天之后开始进行养护；e.边坡草皮覆盖达到80%时，移植容器苗。</w:t>
      </w:r>
    </w:p>
    <w:p w14:paraId="657703BD">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5.4.2 喷草（植乔）</w:t>
      </w:r>
    </w:p>
    <w:p w14:paraId="57B7CA99">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rPr>
        <w:t>采用高压泵将混合液高速均匀喷射到坡面上。喷射时自上而下对坡面进行喷射，并尽可能保证喷出口与坡面垂直，喷射基材厚度为3～</w:t>
      </w:r>
      <w:r>
        <w:rPr>
          <w:rFonts w:asciiTheme="minorEastAsia" w:hAnsiTheme="minorEastAsia" w:eastAsiaTheme="minorEastAsia"/>
          <w:sz w:val="24"/>
          <w:highlight w:val="none"/>
        </w:rPr>
        <w:t>6cm</w:t>
      </w:r>
      <w:r>
        <w:rPr>
          <w:rFonts w:hint="eastAsia" w:asciiTheme="minorEastAsia" w:hAnsiTheme="minorEastAsia" w:eastAsiaTheme="minorEastAsia"/>
          <w:sz w:val="24"/>
          <w:highlight w:val="none"/>
        </w:rPr>
        <w:t>，并保持喷附面薄厚均匀，并做到经常对基材进行有效管理。具体施工工序</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坡面清理→施喷杀虫杀菌剂→机械液压喷播草灌籽→覆盖无纺布→揭无纺布→养护→边坡草皮覆盖达到80%时，移植容器苗。</w:t>
      </w:r>
    </w:p>
    <w:p w14:paraId="1F6B17CF">
      <w:pPr>
        <w:spacing w:line="360" w:lineRule="auto"/>
        <w:ind w:firstLine="480" w:firstLineChars="200"/>
        <w:rPr>
          <w:rFonts w:hint="default"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rPr>
        <w:t>5.4.</w:t>
      </w:r>
      <w:r>
        <w:rPr>
          <w:rFonts w:hint="eastAsia" w:asciiTheme="minorEastAsia" w:hAnsiTheme="minorEastAsia" w:eastAsiaTheme="minorEastAsia"/>
          <w:sz w:val="24"/>
          <w:highlight w:val="none"/>
          <w:lang w:val="en-US" w:eastAsia="zh-CN"/>
        </w:rPr>
        <w:t>3</w:t>
      </w:r>
      <w:r>
        <w:rPr>
          <w:rFonts w:hint="eastAsia"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lang w:val="en-US" w:eastAsia="zh-CN"/>
        </w:rPr>
        <w:t>灌木种植</w:t>
      </w:r>
    </w:p>
    <w:p w14:paraId="72764D73">
      <w:pPr>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栽植树木的各项工序应密切衔接，应做倒“随挖、随运、随种、随养护”，树木起挖后，不得暴晒或失水，若不能及时种植，应采取保护措施，如覆土假植等。我公司在苗木栽植的过程中将结合土壤改良，以腐熟了的有机肥料为主，填入穴底，以利于苗木的成活。栽植时选丰满完整的树冠面向主要视线。孤植树木应注意冠幅完整，群植树木按设计要求组合。</w:t>
      </w:r>
    </w:p>
    <w:p w14:paraId="23A34ED5">
      <w:pPr>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带土球树木的栽植，先将植株放在栽植槽穴内，定好方向。在扶正时宜移动土球，忌摇动树干。土球经覆土塞实后将土球包扎物自下而上小心解除。若泥球有松碎时，下压的包扎物可剪断，不宜取出。随后继续填土，分层捣实，待填土达土球深度的2/3时，浇足第一次水，经渗透后继续填土至与地面持平时再浇第二次水，待不再向下渗透为度。</w:t>
      </w:r>
    </w:p>
    <w:p w14:paraId="2FEE98B0">
      <w:pPr>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树木栽植深度保持在土壤下沉后，基颈与地表等高。树木栽植后沿栽植槽的外缘做好水穴，高度约为10</w:t>
      </w:r>
      <w:r>
        <w:rPr>
          <w:rFonts w:hint="eastAsia" w:cs="Times New Roman" w:asciiTheme="minorEastAsia" w:hAnsiTheme="minorEastAsia" w:eastAsiaTheme="minorEastAsia"/>
          <w:sz w:val="24"/>
          <w:highlight w:val="none"/>
          <w:lang w:val="en-US" w:eastAsia="zh-CN"/>
        </w:rPr>
        <w:t>m</w:t>
      </w:r>
      <w:r>
        <w:rPr>
          <w:rFonts w:hint="eastAsia" w:cs="Times New Roman" w:asciiTheme="minorEastAsia" w:hAnsiTheme="minorEastAsia" w:eastAsiaTheme="minorEastAsia"/>
          <w:sz w:val="24"/>
          <w:highlight w:val="none"/>
        </w:rPr>
        <w:t>左右，以便灌溉，防止水土流失。栽植后在三日内</w:t>
      </w:r>
      <w:r>
        <w:rPr>
          <w:rFonts w:hint="eastAsia" w:cs="Times New Roman" w:asciiTheme="minorEastAsia" w:hAnsiTheme="minorEastAsia" w:eastAsiaTheme="minorEastAsia"/>
          <w:sz w:val="24"/>
          <w:highlight w:val="none"/>
          <w:lang w:val="en-US" w:eastAsia="zh-CN"/>
        </w:rPr>
        <w:t>覆</w:t>
      </w:r>
      <w:r>
        <w:rPr>
          <w:rFonts w:hint="eastAsia" w:cs="Times New Roman" w:asciiTheme="minorEastAsia" w:hAnsiTheme="minorEastAsia" w:eastAsiaTheme="minorEastAsia"/>
          <w:sz w:val="24"/>
          <w:highlight w:val="none"/>
        </w:rPr>
        <w:t>水一次，</w:t>
      </w:r>
      <w:r>
        <w:rPr>
          <w:rFonts w:hint="eastAsia" w:cs="Times New Roman" w:asciiTheme="minorEastAsia" w:hAnsiTheme="minorEastAsia" w:eastAsiaTheme="minorEastAsia"/>
          <w:sz w:val="24"/>
          <w:highlight w:val="none"/>
          <w:lang w:val="en-US" w:eastAsia="zh-CN"/>
        </w:rPr>
        <w:t>覆</w:t>
      </w:r>
      <w:r>
        <w:rPr>
          <w:rFonts w:hint="eastAsia" w:cs="Times New Roman" w:asciiTheme="minorEastAsia" w:hAnsiTheme="minorEastAsia" w:eastAsiaTheme="minorEastAsia"/>
          <w:sz w:val="24"/>
          <w:highlight w:val="none"/>
        </w:rPr>
        <w:t>水后若泥土下沉，</w:t>
      </w:r>
      <w:r>
        <w:rPr>
          <w:rFonts w:hint="eastAsia" w:cs="Times New Roman" w:asciiTheme="minorEastAsia" w:hAnsiTheme="minorEastAsia" w:eastAsiaTheme="minorEastAsia"/>
          <w:sz w:val="24"/>
          <w:highlight w:val="none"/>
          <w:lang w:val="en-US" w:eastAsia="zh-CN"/>
        </w:rPr>
        <w:t>根据实</w:t>
      </w:r>
      <w:r>
        <w:rPr>
          <w:rFonts w:hint="eastAsia" w:cs="Times New Roman" w:asciiTheme="minorEastAsia" w:hAnsiTheme="minorEastAsia" w:eastAsiaTheme="minorEastAsia"/>
          <w:sz w:val="24"/>
          <w:highlight w:val="none"/>
        </w:rPr>
        <w:t>际补充栽培土。</w:t>
      </w:r>
    </w:p>
    <w:p w14:paraId="09DBE212">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5.4.</w:t>
      </w:r>
      <w:r>
        <w:rPr>
          <w:rFonts w:hint="eastAsia" w:asciiTheme="minorEastAsia" w:hAnsiTheme="minorEastAsia" w:eastAsiaTheme="minorEastAsia"/>
          <w:sz w:val="24"/>
          <w:highlight w:val="none"/>
          <w:lang w:val="en-US" w:eastAsia="zh-CN"/>
        </w:rPr>
        <w:t>4</w:t>
      </w:r>
      <w:r>
        <w:rPr>
          <w:rFonts w:hint="eastAsia" w:asciiTheme="minorEastAsia" w:hAnsiTheme="minorEastAsia" w:eastAsiaTheme="minorEastAsia"/>
          <w:sz w:val="24"/>
          <w:highlight w:val="none"/>
        </w:rPr>
        <w:t xml:space="preserve"> 机械液压客土喷草（植乔）防护</w:t>
      </w:r>
    </w:p>
    <w:p w14:paraId="794F0EBB">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rPr>
        <w:t>将由种植土、有机质、纤维料、肥料等合理比例配制成的专业客土基材喷射于坡面，以此给植物的生长提供有效基质。乔木品种选择适应本地气候的常绿小乔木，当乔木生长到2m以上高度时进行修剪，对土质适应性强，耐酸耐碱，耐旱耐涝耐寒，出芽迅速、生长快，根系长而发育，价格适宜。具有稳定边坡、抵抗病虫害的能力，且易于管理，能与附近的植被和景观相协调。施工工序</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坡面清理→挖平行沟→营养土拌合、喷射→机械液压喷播草籽→覆盖无纺布→养护→揭无纺布→养护→插栽乔木→养护。</w:t>
      </w:r>
    </w:p>
    <w:p w14:paraId="5D6757E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5.4.</w:t>
      </w:r>
      <w:r>
        <w:rPr>
          <w:rFonts w:hint="eastAsia" w:asciiTheme="minorEastAsia" w:hAnsiTheme="minorEastAsia" w:eastAsiaTheme="minorEastAsia"/>
          <w:sz w:val="24"/>
          <w:highlight w:val="none"/>
          <w:lang w:val="en-US" w:eastAsia="zh-CN"/>
        </w:rPr>
        <w:t>5</w:t>
      </w:r>
      <w:r>
        <w:rPr>
          <w:rFonts w:hint="eastAsia" w:cs="Times New Roman" w:asciiTheme="minorEastAsia" w:hAnsiTheme="minorEastAsia" w:eastAsiaTheme="minorEastAsia"/>
          <w:bCs/>
          <w:kern w:val="24"/>
          <w:sz w:val="24"/>
          <w:highlight w:val="none"/>
        </w:rPr>
        <w:t>回填中央分隔带种植土</w:t>
      </w:r>
    </w:p>
    <w:p w14:paraId="20E37EFD">
      <w:pPr>
        <w:spacing w:line="360" w:lineRule="auto"/>
        <w:ind w:firstLine="480" w:firstLineChars="200"/>
        <w:rPr>
          <w:rFonts w:asciiTheme="minorEastAsia" w:hAnsiTheme="minorEastAsia" w:eastAsiaTheme="minorEastAsia"/>
          <w:bCs/>
          <w:kern w:val="24"/>
          <w:sz w:val="24"/>
          <w:highlight w:val="none"/>
        </w:rPr>
      </w:pPr>
      <w:r>
        <w:rPr>
          <w:rFonts w:hint="eastAsia" w:asciiTheme="minorEastAsia" w:hAnsiTheme="minorEastAsia" w:eastAsiaTheme="minorEastAsia"/>
          <w:bCs/>
          <w:kern w:val="24"/>
          <w:sz w:val="24"/>
          <w:highlight w:val="none"/>
        </w:rPr>
        <w:t>在中央分隔带路缘石安装及中央分隔支撑块安装完成后，即可进行种植土回填。中央分隔带种植土回填采取集中取土、一次到位的方式，利用靠近路基附近的弃土场进行取土。</w:t>
      </w:r>
    </w:p>
    <w:p w14:paraId="5370D64E">
      <w:pPr>
        <w:spacing w:line="360" w:lineRule="auto"/>
        <w:ind w:firstLine="480" w:firstLineChars="200"/>
        <w:rPr>
          <w:rFonts w:asciiTheme="minorEastAsia" w:hAnsiTheme="minorEastAsia" w:eastAsiaTheme="minorEastAsia"/>
          <w:bCs/>
          <w:kern w:val="24"/>
          <w:sz w:val="24"/>
          <w:highlight w:val="none"/>
        </w:rPr>
      </w:pPr>
      <w:r>
        <w:rPr>
          <w:rFonts w:hint="eastAsia" w:asciiTheme="minorEastAsia" w:hAnsiTheme="minorEastAsia" w:eastAsiaTheme="minorEastAsia"/>
          <w:bCs/>
          <w:kern w:val="24"/>
          <w:sz w:val="24"/>
          <w:highlight w:val="none"/>
        </w:rPr>
        <w:t>（1） 在取土场利用推土机清表后，用挖掘机开挖松土并配合装运，严禁将石头、砖块和混凝土夹杂在回填土中。</w:t>
      </w:r>
    </w:p>
    <w:p w14:paraId="711E1FAF">
      <w:pPr>
        <w:spacing w:line="360" w:lineRule="auto"/>
        <w:ind w:firstLine="480" w:firstLineChars="200"/>
        <w:rPr>
          <w:rFonts w:asciiTheme="minorEastAsia" w:hAnsiTheme="minorEastAsia" w:eastAsiaTheme="minorEastAsia"/>
          <w:bCs/>
          <w:kern w:val="24"/>
          <w:sz w:val="24"/>
          <w:highlight w:val="none"/>
        </w:rPr>
      </w:pPr>
      <w:r>
        <w:rPr>
          <w:rFonts w:hint="eastAsia" w:asciiTheme="minorEastAsia" w:hAnsiTheme="minorEastAsia" w:eastAsiaTheme="minorEastAsia"/>
          <w:bCs/>
          <w:kern w:val="24"/>
          <w:sz w:val="24"/>
          <w:highlight w:val="none"/>
        </w:rPr>
        <w:t>（2） 土方运输车辆采用5吨自卸汽车，为防止车辆在运输过程中出现抛洒滴漏现象，车辆应限速行驶并严禁超载。</w:t>
      </w:r>
    </w:p>
    <w:p w14:paraId="4C3D94AB">
      <w:pPr>
        <w:spacing w:line="360" w:lineRule="auto"/>
        <w:ind w:firstLine="480" w:firstLineChars="200"/>
        <w:rPr>
          <w:rFonts w:asciiTheme="minorEastAsia" w:hAnsiTheme="minorEastAsia" w:eastAsiaTheme="minorEastAsia"/>
          <w:bCs/>
          <w:kern w:val="24"/>
          <w:sz w:val="24"/>
          <w:highlight w:val="none"/>
        </w:rPr>
      </w:pPr>
      <w:r>
        <w:rPr>
          <w:rFonts w:hint="eastAsia" w:asciiTheme="minorEastAsia" w:hAnsiTheme="minorEastAsia" w:eastAsiaTheme="minorEastAsia"/>
          <w:bCs/>
          <w:kern w:val="24"/>
          <w:sz w:val="24"/>
          <w:highlight w:val="none"/>
        </w:rPr>
        <w:t>（3） 运输车辆到达现场后，必须有专人指挥倒车及卸土，并在路面铺垫彩条布以防止卸土时污染路面及碰撞路缘石。土方回填完成后,由人工进行修整并将撒落出中分带的土清理干净。填土表面设置双向4%的横坡，以便排水。</w:t>
      </w:r>
    </w:p>
    <w:p w14:paraId="7C65A218">
      <w:pPr>
        <w:pStyle w:val="5"/>
        <w:rPr>
          <w:rFonts w:asciiTheme="minorEastAsia" w:hAnsiTheme="minorEastAsia" w:eastAsiaTheme="minorEastAsia"/>
          <w:sz w:val="24"/>
          <w:highlight w:val="none"/>
        </w:rPr>
      </w:pPr>
      <w:r>
        <w:rPr>
          <w:rFonts w:hint="eastAsia" w:asciiTheme="minorEastAsia" w:hAnsiTheme="minorEastAsia" w:eastAsiaTheme="minorEastAsia"/>
          <w:sz w:val="24"/>
          <w:highlight w:val="none"/>
        </w:rPr>
        <w:t>5.</w:t>
      </w:r>
      <w:r>
        <w:rPr>
          <w:rFonts w:hint="eastAsia" w:asciiTheme="minorEastAsia" w:hAnsiTheme="minorEastAsia" w:eastAsiaTheme="minorEastAsia"/>
          <w:sz w:val="24"/>
          <w:highlight w:val="none"/>
          <w:lang w:val="en-US" w:eastAsia="zh-CN"/>
        </w:rPr>
        <w:t>5</w:t>
      </w:r>
      <w:r>
        <w:rPr>
          <w:rFonts w:hint="eastAsia"/>
          <w:sz w:val="24"/>
          <w:highlight w:val="none"/>
          <w:lang w:val="en-US" w:eastAsia="zh-CN"/>
        </w:rPr>
        <w:t xml:space="preserve"> </w:t>
      </w:r>
      <w:r>
        <w:rPr>
          <w:rFonts w:hint="eastAsia" w:asciiTheme="minorEastAsia" w:hAnsiTheme="minorEastAsia" w:eastAsiaTheme="minorEastAsia"/>
          <w:sz w:val="24"/>
          <w:highlight w:val="none"/>
        </w:rPr>
        <w:t>TBS镀锌网植草</w:t>
      </w:r>
    </w:p>
    <w:p w14:paraId="3E1A44F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TBS喷草灌包括干喷法与湿喷法两种，适用坡比缓于1</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0.3的岩质路堑边坡。TBS喷草灌施工工艺见图4</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lang w:val="en-US" w:eastAsia="zh-CN"/>
        </w:rPr>
        <w:t>21</w:t>
      </w:r>
      <w:r>
        <w:rPr>
          <w:rFonts w:hint="eastAsia" w:asciiTheme="minorEastAsia" w:hAnsiTheme="minorEastAsia" w:eastAsiaTheme="minorEastAsia"/>
          <w:sz w:val="24"/>
          <w:highlight w:val="none"/>
        </w:rPr>
        <w:t>、4</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lang w:val="en-US" w:eastAsia="zh-CN"/>
        </w:rPr>
        <w:t>22</w:t>
      </w:r>
      <w:r>
        <w:rPr>
          <w:rFonts w:hint="eastAsia" w:asciiTheme="minorEastAsia" w:hAnsiTheme="minorEastAsia" w:eastAsiaTheme="minorEastAsia"/>
          <w:sz w:val="24"/>
          <w:highlight w:val="none"/>
        </w:rPr>
        <w:t>。</w:t>
      </w:r>
    </w:p>
    <w:p w14:paraId="728D3AA2">
      <w:pPr>
        <w:spacing w:line="360" w:lineRule="auto"/>
        <w:jc w:val="center"/>
        <w:rPr>
          <w:rFonts w:asciiTheme="minorEastAsia" w:hAnsiTheme="minorEastAsia" w:eastAsiaTheme="minorEastAsia"/>
          <w:sz w:val="24"/>
          <w:highlight w:val="none"/>
        </w:rPr>
      </w:pPr>
      <w:r>
        <w:rPr>
          <w:rFonts w:asciiTheme="minorEastAsia" w:hAnsiTheme="minorEastAsia" w:eastAsiaTheme="minorEastAsia"/>
          <w:sz w:val="24"/>
          <w:highlight w:val="none"/>
        </w:rPr>
        <w:pict>
          <v:group id="组合 2" o:spid="_x0000_s5852" o:spt="203" style="height:359.6pt;width:432.55pt;" coordorigin="1920,7448" coordsize="8699,7417">
            <o:lock v:ext="edit"/>
            <v:group id="_x0000_s5853" o:spid="_x0000_s5853" o:spt="203" style="position:absolute;left:1920;top:7448;height:7417;width:4160;" coordorigin="1920,8879" coordsize="4160,5048" o:gfxdata="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o7DUyvwAAAN0AAAAPAAAAAAAAAAEAIAAAACIAAABkcnMvZG93bnJldi54&#10;bWxQSwECFAAUAAAACACHTuJAMy8FnjsAAAA5AAAAFQAAAAAAAAABACAAAAAOAQAAZHJzL2dyb3Vw&#10;c2hhcGV4bWwueG1sUEsFBgAAAAAGAAYAYAEAAMsDAAAAAA==&#10;">
              <o:lock v:ext="edit"/>
              <v:shape id="文本框 4" o:spid="_x0000_s5854" o:spt="202" type="#_x0000_t202" style="position:absolute;left:4281;top:8879;height:389;width:1799;" coordsize="21600,21600" o:gfxdata="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g5BG8AAAA&#10;3AAAAA8AAAAAAAAAAQAgAAAAIgAAAGRycy9kb3ducmV2LnhtbFBLAQIUABQAAAAIAIdO4kAzLwWe&#10;OwAAADkAAAAQAAAAAAAAAAEAIAAAAAsBAABkcnMvc2hhcGV4bWwueG1sUEsFBgAAAAAGAAYAWwEA&#10;ALUDAAAAAA==&#10;">
                <v:path/>
                <v:fill focussize="0,0"/>
                <v:stroke joinstyle="miter"/>
                <v:imagedata o:title=""/>
                <o:lock v:ext="edit"/>
                <v:textbox inset="0mm,0mm,0mm,0mm">
                  <w:txbxContent>
                    <w:p w14:paraId="11AC23B0">
                      <w:pPr>
                        <w:jc w:val="center"/>
                      </w:pPr>
                      <w:r>
                        <w:rPr>
                          <w:rFonts w:hint="eastAsia"/>
                        </w:rPr>
                        <w:t>坡面平整与清理</w:t>
                      </w:r>
                    </w:p>
                  </w:txbxContent>
                </v:textbox>
              </v:shape>
              <v:shape id="文本框 5" o:spid="_x0000_s5855" o:spt="202" type="#_x0000_t202" style="position:absolute;left:4281;top:9655;height:389;width:1799;" coordsize="21600,21600" o:gfxdata="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mxBirsAAADc&#10;AAAADwAAAAAAAAABACAAAAAiAAAAZHJzL2Rvd25yZXYueG1sUEsBAhQAFAAAAAgAh07iQDMvBZ47&#10;AAAAOQAAABAAAAAAAAAAAQAgAAAACgEAAGRycy9zaGFwZXhtbC54bWxQSwUGAAAAAAYABgBbAQAA&#10;tAMAAAAA&#10;">
                <v:path/>
                <v:fill focussize="0,0"/>
                <v:stroke joinstyle="miter"/>
                <v:imagedata o:title=""/>
                <o:lock v:ext="edit"/>
                <v:textbox inset="0mm,0mm,0mm,0mm">
                  <w:txbxContent>
                    <w:p w14:paraId="6D9532E2">
                      <w:pPr>
                        <w:jc w:val="center"/>
                      </w:pPr>
                      <w:r>
                        <w:rPr>
                          <w:rFonts w:hint="eastAsia"/>
                        </w:rPr>
                        <w:t>钻孔及安装锚杆</w:t>
                      </w:r>
                    </w:p>
                  </w:txbxContent>
                </v:textbox>
              </v:shape>
              <v:line id="直线 6" o:spid="_x0000_s5856" o:spt="20" style="position:absolute;left:5181;top:9268;height:387;width:0;" coordsize="21600,21600" o:gfxdata="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pRx0bsAAADc&#10;AAAADwAAAAAAAAABACAAAAAiAAAAZHJzL2Rvd25yZXYueG1sUEsBAhQAFAAAAAgAh07iQDMvBZ47&#10;AAAAOQAAABAAAAAAAAAAAQAgAAAACgEAAGRycy9zaGFwZXhtbC54bWxQSwUGAAAAAAYABgBbAQAA&#10;tAMAAAAA&#10;">
                <v:path arrowok="t"/>
                <v:fill focussize="0,0"/>
                <v:stroke endarrow="classic"/>
                <v:imagedata o:title=""/>
                <o:lock v:ext="edit"/>
              </v:line>
              <v:shape id="文本框 7" o:spid="_x0000_s5857" o:spt="202" type="#_x0000_t202" style="position:absolute;left:4281;top:10432;height:389;width:1799;" coordsize="21600,21600" o:gfxdata="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sl8ZbsAAADc&#10;AAAADwAAAAAAAAABACAAAAAiAAAAZHJzL2Rvd25yZXYueG1sUEsBAhQAFAAAAAgAh07iQDMvBZ47&#10;AAAAOQAAABAAAAAAAAAAAQAgAAAACgEAAGRycy9zaGFwZXhtbC54bWxQSwUGAAAAAAYABgBbAQAA&#10;tAMAAAAA&#10;">
                <v:path/>
                <v:fill focussize="0,0"/>
                <v:stroke joinstyle="miter"/>
                <v:imagedata o:title=""/>
                <o:lock v:ext="edit"/>
                <v:textbox inset="0mm,0mm,0mm,0mm">
                  <w:txbxContent>
                    <w:p w14:paraId="3D23224A">
                      <w:pPr>
                        <w:jc w:val="center"/>
                      </w:pPr>
                      <w:r>
                        <w:rPr>
                          <w:rFonts w:hint="eastAsia"/>
                        </w:rPr>
                        <w:t>铺设并加固铁丝网</w:t>
                      </w:r>
                    </w:p>
                  </w:txbxContent>
                </v:textbox>
              </v:shape>
              <v:shape id="文本框 8" o:spid="_x0000_s5858" o:spt="202" type="#_x0000_t202" style="position:absolute;left:4281;top:11208;height:390;width:1799;" coordsize="21600,21600" o:gfxdata="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G+ISugAAANwA&#10;AAAPAAAAAAAAAAEAIAAAACIAAABkcnMvZG93bnJldi54bWxQSwECFAAUAAAACACHTuJAMy8FnjsA&#10;AAA5AAAAEAAAAAAAAAABACAAAAAJAQAAZHJzL3NoYXBleG1sLnhtbFBLBQYAAAAABgAGAFsBAACz&#10;AwAAAAA=&#10;">
                <v:path/>
                <v:fill focussize="0,0"/>
                <v:stroke joinstyle="miter"/>
                <v:imagedata o:title=""/>
                <o:lock v:ext="edit"/>
                <v:textbox inset="0mm,0mm,0mm,0mm">
                  <w:txbxContent>
                    <w:p w14:paraId="7E7E9525">
                      <w:pPr>
                        <w:jc w:val="center"/>
                      </w:pPr>
                      <w:r>
                        <w:rPr>
                          <w:rFonts w:hint="eastAsia"/>
                        </w:rPr>
                        <w:t>喷射培养基底基层</w:t>
                      </w:r>
                    </w:p>
                  </w:txbxContent>
                </v:textbox>
              </v:shape>
              <v:shape id="文本框 9" o:spid="_x0000_s5859" o:spt="202" type="#_x0000_t202" style="position:absolute;left:4281;top:11985;height:389;width:1799;" coordsize="21600,21600" o:gfxdata="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V0eJugAAANwA&#10;AAAPAAAAAAAAAAEAIAAAACIAAABkcnMvZG93bnJldi54bWxQSwECFAAUAAAACACHTuJAMy8FnjsA&#10;AAA5AAAAEAAAAAAAAAABACAAAAAJAQAAZHJzL3NoYXBleG1sLnhtbFBLBQYAAAAABgAGAFsBAACz&#10;AwAAAAA=&#10;">
                <v:path/>
                <v:fill focussize="0,0"/>
                <v:stroke joinstyle="miter"/>
                <v:imagedata o:title=""/>
                <o:lock v:ext="edit"/>
                <v:textbox inset="0mm,0mm,0mm,0mm">
                  <w:txbxContent>
                    <w:p w14:paraId="2560C3D9">
                      <w:pPr>
                        <w:jc w:val="center"/>
                      </w:pPr>
                      <w:r>
                        <w:rPr>
                          <w:rFonts w:hint="eastAsia"/>
                        </w:rPr>
                        <w:t>喷射培养基种子层</w:t>
                      </w:r>
                    </w:p>
                  </w:txbxContent>
                </v:textbox>
              </v:shape>
              <v:shape id="文本框 10" o:spid="_x0000_s5860" o:spt="202" type="#_x0000_t202" style="position:absolute;left:4281;top:12761;height:390;width:1799;" coordsize="21600,21600" o:gfxdata="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MjT+74A&#10;AADcAAAADwAAAAAAAAABACAAAAAiAAAAZHJzL2Rvd25yZXYueG1sUEsBAhQAFAAAAAgAh07iQDMv&#10;BZ47AAAAOQAAABAAAAAAAAAAAQAgAAAADQEAAGRycy9zaGFwZXhtbC54bWxQSwUGAAAAAAYABgBb&#10;AQAAtwMAAAAA&#10;">
                <v:path/>
                <v:fill focussize="0,0"/>
                <v:stroke joinstyle="miter"/>
                <v:imagedata o:title=""/>
                <o:lock v:ext="edit"/>
                <v:textbox inset="0mm,0mm,0mm,0mm">
                  <w:txbxContent>
                    <w:p w14:paraId="6BBB863F">
                      <w:pPr>
                        <w:jc w:val="center"/>
                      </w:pPr>
                      <w:r>
                        <w:rPr>
                          <w:rFonts w:hint="eastAsia"/>
                        </w:rPr>
                        <w:t>覆盖无纺布</w:t>
                      </w:r>
                    </w:p>
                  </w:txbxContent>
                </v:textbox>
              </v:shape>
              <v:shape id="文本框 11" o:spid="_x0000_s5861" o:spt="202" type="#_x0000_t202" style="position:absolute;left:4281;top:13537;height:390;width:1799;" coordsize="21600,21600" o:gfxdata="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hHZgugAAANwA&#10;AAAPAAAAAAAAAAEAIAAAACIAAABkcnMvZG93bnJldi54bWxQSwECFAAUAAAACACHTuJAMy8FnjsA&#10;AAA5AAAAEAAAAAAAAAABACAAAAAJAQAAZHJzL3NoYXBleG1sLnhtbFBLBQYAAAAABgAGAFsBAACz&#10;AwAAAAA=&#10;">
                <v:path/>
                <v:fill focussize="0,0"/>
                <v:stroke joinstyle="miter"/>
                <v:imagedata o:title=""/>
                <o:lock v:ext="edit"/>
                <v:textbox inset="0mm,0mm,0mm,0mm">
                  <w:txbxContent>
                    <w:p w14:paraId="469D86CB">
                      <w:pPr>
                        <w:jc w:val="center"/>
                      </w:pPr>
                      <w:r>
                        <w:rPr>
                          <w:rFonts w:hint="eastAsia"/>
                        </w:rPr>
                        <w:t>养护管理</w:t>
                      </w:r>
                    </w:p>
                  </w:txbxContent>
                </v:textbox>
              </v:shape>
              <v:line id="直线 12" o:spid="_x0000_s5862" o:spt="20" style="position:absolute;left:5181;top:10044;height:388;width:0;" coordsize="21600,21600" o:gfxdata="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h6B/W8AAAA&#10;3AAAAA8AAAAAAAAAAQAgAAAAIgAAAGRycy9kb3ducmV2LnhtbFBLAQIUABQAAAAIAIdO4kAzLwWe&#10;OwAAADkAAAAQAAAAAAAAAAEAIAAAAAsBAABkcnMvc2hhcGV4bWwueG1sUEsFBgAAAAAGAAYAWwEA&#10;ALUDAAAAAA==&#10;">
                <v:path arrowok="t"/>
                <v:fill focussize="0,0"/>
                <v:stroke endarrow="classic"/>
                <v:imagedata o:title=""/>
                <o:lock v:ext="edit"/>
              </v:line>
              <v:line id="直线 13" o:spid="_x0000_s5863" o:spt="20" style="position:absolute;left:5181;top:10820;height:388;width:0;" coordsize="21600,21600" o:gfxdata="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c2om65AAAA3AAA&#10;AA8AAAAAAAAAAQAgAAAAIgAAAGRycy9kb3ducmV2LnhtbFBLAQIUABQAAAAIAIdO4kAzLwWeOwAA&#10;ADkAAAAQAAAAAAAAAAEAIAAAAAgBAABkcnMvc2hhcGV4bWwueG1sUEsFBgAAAAAGAAYAWwEAALID&#10;AAAAAA==&#10;">
                <v:path arrowok="t"/>
                <v:fill focussize="0,0"/>
                <v:stroke endarrow="classic"/>
                <v:imagedata o:title=""/>
                <o:lock v:ext="edit"/>
              </v:line>
              <v:line id="直线 14" o:spid="_x0000_s5864" o:spt="20" style="position:absolute;left:5181;top:11597;height:388;width:0;" coordsize="21600,21600" o:gfxdata="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Q8GbgAAADcAAAA&#10;DwAAAAAAAAABACAAAAAiAAAAZHJzL2Rvd25yZXYueG1sUEsBAhQAFAAAAAgAh07iQDMvBZ47AAAA&#10;OQAAABAAAAAAAAAAAQAgAAAABwEAAGRycy9zaGFwZXhtbC54bWxQSwUGAAAAAAYABgBbAQAAsQMA&#10;AAAA&#10;">
                <v:path arrowok="t"/>
                <v:fill focussize="0,0"/>
                <v:stroke endarrow="classic"/>
                <v:imagedata o:title=""/>
                <o:lock v:ext="edit"/>
              </v:line>
              <v:line id="直线 15" o:spid="_x0000_s5865" o:spt="20" style="position:absolute;left:5181;top:12373;height:388;width:0;" coordsize="21600,21600" o:gfxdata="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KiZgrsAAADc&#10;AAAADwAAAAAAAAABACAAAAAiAAAAZHJzL2Rvd25yZXYueG1sUEsBAhQAFAAAAAgAh07iQDMvBZ47&#10;AAAAOQAAABAAAAAAAAAAAQAgAAAACgEAAGRycy9zaGFwZXhtbC54bWxQSwUGAAAAAAYABgBbAQAA&#10;tAMAAAAA&#10;">
                <v:path arrowok="t"/>
                <v:fill focussize="0,0"/>
                <v:stroke endarrow="classic"/>
                <v:imagedata o:title=""/>
                <o:lock v:ext="edit"/>
              </v:line>
              <v:line id="直线 16" o:spid="_x0000_s5866" o:spt="20" style="position:absolute;left:5181;top:13150;height:387;width:0;" coordsize="21600,21600" o:gfxdata="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0EB9rsAAADc&#10;AAAADwAAAAAAAAABACAAAAAiAAAAZHJzL2Rvd25yZXYueG1sUEsBAhQAFAAAAAgAh07iQDMvBZ47&#10;AAAAOQAAABAAAAAAAAAAAQAgAAAACgEAAGRycy9zaGFwZXhtbC54bWxQSwUGAAAAAAYABgBbAQAA&#10;tAMAAAAA&#10;">
                <v:path arrowok="t"/>
                <v:fill focussize="0,0"/>
                <v:stroke endarrow="classic"/>
                <v:imagedata o:title=""/>
                <o:lock v:ext="edit"/>
              </v:line>
              <v:shape id="文本框 17" o:spid="_x0000_s5867" o:spt="202" type="#_x0000_t202" style="position:absolute;left:1920;top:10693;height:1525;width:458;" coordsize="21600,21600" o:gfxdata="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ficoK8AAAA&#10;3AAAAA8AAAAAAAAAAQAgAAAAIgAAAGRycy9kb3ducmV2LnhtbFBLAQIUABQAAAAIAIdO4kAzLwWe&#10;OwAAADkAAAAQAAAAAAAAAAEAIAAAAAsBAABkcnMvc2hhcGV4bWwueG1sUEsFBgAAAAAGAAYAWwEA&#10;ALUDAAAAAA==&#10;">
                <v:path/>
                <v:fill focussize="0,0"/>
                <v:stroke joinstyle="miter"/>
                <v:imagedata o:title=""/>
                <o:lock v:ext="edit"/>
                <v:textbox inset="0mm,0mm,0mm,0mm" style="layout-flow:vertical-ideographic;">
                  <w:txbxContent>
                    <w:p w14:paraId="58C7D669">
                      <w:pPr>
                        <w:jc w:val="center"/>
                      </w:pPr>
                      <w:r>
                        <w:rPr>
                          <w:rFonts w:hint="eastAsia"/>
                        </w:rPr>
                        <w:t>培养基材拌和</w:t>
                      </w:r>
                    </w:p>
                  </w:txbxContent>
                </v:textbox>
              </v:shape>
              <v:shape id="文本框 18" o:spid="_x0000_s5868" o:spt="202" type="#_x0000_t202" style="position:absolute;left:3009;top:10695;height:1525;width:459;" coordsize="21600,21600" o:gfxdata="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cw7PW8AAAA&#10;3AAAAA8AAAAAAAAAAQAgAAAAIgAAAGRycy9kb3ducmV2LnhtbFBLAQIUABQAAAAIAIdO4kAzLwWe&#10;OwAAADkAAAAQAAAAAAAAAAEAIAAAAAsBAABkcnMvc2hhcGV4bWwueG1sUEsFBgAAAAAGAAYAWwEA&#10;ALUDAAAAAA==&#10;">
                <v:path/>
                <v:fill focussize="0,0"/>
                <v:stroke joinstyle="miter"/>
                <v:imagedata o:title=""/>
                <o:lock v:ext="edit"/>
                <v:textbox inset="0mm,0mm,0mm,0mm" style="layout-flow:vertical-ideographic;">
                  <w:txbxContent>
                    <w:p w14:paraId="283FF0B2">
                      <w:pPr>
                        <w:jc w:val="center"/>
                      </w:pPr>
                      <w:r>
                        <w:rPr>
                          <w:rFonts w:hint="eastAsia"/>
                        </w:rPr>
                        <w:t>输送至喷射机</w:t>
                      </w:r>
                    </w:p>
                  </w:txbxContent>
                </v:textbox>
              </v:shape>
              <v:line id="直线 19" o:spid="_x0000_s5869" o:spt="20" style="position:absolute;left:3381;top:11597;height:0;width:0;" coordsize="21600,21600" o:gfxdata="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5OfgbsAAADc&#10;AAAADwAAAAAAAAABACAAAAAiAAAAZHJzL2Rvd25yZXYueG1sUEsBAhQAFAAAAAgAh07iQDMvBZ47&#10;AAAAOQAAABAAAAAAAAAAAQAgAAAACgEAAGRycy9zaGFwZXhtbC54bWxQSwUGAAAAAAYABgBbAQAA&#10;tAMAAAAA&#10;">
                <v:path arrowok="t"/>
                <v:fill focussize="0,0"/>
                <v:stroke endarrow="classic"/>
                <v:imagedata o:title=""/>
                <o:lock v:ext="edit"/>
              </v:line>
              <v:line id="直线 20" o:spid="_x0000_s5870" o:spt="20" style="position:absolute;left:3381;top:11597;height:0;width:0;" coordsize="21600,21600" o:gfxdata="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YMC/O8AAAA&#10;3AAAAA8AAAAAAAAAAQAgAAAAIgAAAGRycy9kb3ducmV2LnhtbFBLAQIUABQAAAAIAIdO4kAzLwWe&#10;OwAAADkAAAAQAAAAAAAAAAEAIAAAAAsBAABkcnMvc2hhcGV4bWwueG1sUEsFBgAAAAAGAAYAWwEA&#10;ALUDAAAAAA==&#10;">
                <v:path arrowok="t"/>
                <v:fill focussize="0,0"/>
                <v:stroke endarrow="classic"/>
                <v:imagedata o:title=""/>
                <o:lock v:ext="edit"/>
              </v:line>
              <v:line id="直线 21" o:spid="_x0000_s5871" o:spt="20" style="position:absolute;left:3473;top:11409;height:1;width:795;" coordsize="21600,21600" o:gfxdata="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UCuaLsAAADc&#10;AAAADwAAAAAAAAABACAAAAAiAAAAZHJzL2Rvd25yZXYueG1sUEsBAhQAFAAAAAgAh07iQDMvBZ47&#10;AAAAOQAAABAAAAAAAAAAAQAgAAAACgEAAGRycy9zaGFwZXhtbC54bWxQSwUGAAAAAAYABgBbAQAA&#10;tAMAAAAA&#10;">
                <v:path arrowok="t"/>
                <v:fill focussize="0,0"/>
                <v:stroke endarrow="classic"/>
                <v:imagedata o:title=""/>
                <o:lock v:ext="edit"/>
              </v:line>
              <v:line id="直线 22" o:spid="_x0000_s5872" o:spt="20" style="position:absolute;left:2396;top:11409;height:1;width:565;" coordsize="21600,21600" o:gfxdata="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o5EovQAA&#10;ANwAAAAPAAAAAAAAAAEAIAAAACIAAABkcnMvZG93bnJldi54bWxQSwECFAAUAAAACACHTuJAMy8F&#10;njsAAAA5AAAAEAAAAAAAAAABACAAAAAMAQAAZHJzL3NoYXBleG1sLnhtbFBLBQYAAAAABgAGAFsB&#10;AAC2AwAAAAA=&#10;">
                <v:path arrowok="t"/>
                <v:fill focussize="0,0"/>
                <v:stroke endarrow="classic"/>
                <v:imagedata o:title=""/>
                <o:lock v:ext="edit"/>
              </v:line>
              <v:line id="直线 23" o:spid="_x0000_s5873" o:spt="20" style="position:absolute;left:3672;top:11429;height:720;width:3;" coordsize="21600,21600" o:gfxdata="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7upO7sAAADc&#10;AAAADwAAAAAAAAABACAAAAAiAAAAZHJzL2Rvd25yZXYueG1sUEsBAhQAFAAAAAgAh07iQDMvBZ47&#10;AAAAOQAAABAAAAAAAAAAAQAgAAAACgEAAGRycy9zaGFwZXhtbC54bWxQSwUGAAAAAAYABgBbAQAA&#10;tAMAAAAA&#10;">
                <v:path arrowok="t"/>
                <v:fill focussize="0,0"/>
                <v:stroke/>
                <v:imagedata o:title=""/>
                <o:lock v:ext="edit"/>
              </v:line>
              <v:line id="直线 24" o:spid="_x0000_s5874" o:spt="20" style="position:absolute;left:3672;top:12157;height:1;width:507;" coordsize="21600,21600" o:gfxdata="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j2qxLsAAADc&#10;AAAADwAAAAAAAAABACAAAAAiAAAAZHJzL2Rvd25yZXYueG1sUEsBAhQAFAAAAAgAh07iQDMvBZ47&#10;AAAAOQAAABAAAAAAAAAAAQAgAAAACgEAAGRycy9zaGFwZXhtbC54bWxQSwUGAAAAAAYABgBbAQAA&#10;tAMAAAAA&#10;">
                <v:path arrowok="t"/>
                <v:fill focussize="0,0"/>
                <v:stroke endarrow="classic"/>
                <v:imagedata o:title=""/>
                <o:lock v:ext="edit"/>
              </v:line>
            </v:group>
            <v:group id="组合 25" o:spid="_x0000_s5875" o:spt="203" style="position:absolute;left:6691;top:7509;height:7341;width:3928;" coordorigin="2789,5792" coordsize="3673,4883" o:gfxdata="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x6CQqcAAAADdAAAADwAAAAAAAAABACAAAAAiAAAAZHJzL2Rvd25yZXYu&#10;eG1sUEsBAhQAFAAAAAgAh07iQDMvBZ47AAAAOQAAABUAAAAAAAAAAQAgAAAADwEAAGRycy9ncm91&#10;cHNoYXBleG1sLnhtbFBLBQYAAAAABgAGAGABAADMAwAAAAA=&#10;">
              <o:lock v:ext="edit"/>
              <v:shape id="文本框 26" o:spid="_x0000_s5876" o:spt="202" type="#_x0000_t202" style="position:absolute;left:4993;top:5792;height:376;width:1469;" coordsize="21600,21600" o:gfxdata="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iT8EugAAANwA&#10;AAAPAAAAAAAAAAEAIAAAACIAAABkcnMvZG93bnJldi54bWxQSwECFAAUAAAACACHTuJAMy8FnjsA&#10;AAA5AAAAEAAAAAAAAAABACAAAAAJAQAAZHJzL3NoYXBleG1sLnhtbFBLBQYAAAAABgAGAFsBAACz&#10;AwAAAAA=&#10;">
                <v:path/>
                <v:fill focussize="0,0"/>
                <v:stroke joinstyle="miter"/>
                <v:imagedata o:title=""/>
                <o:lock v:ext="edit"/>
                <v:textbox inset="0mm,0mm,0mm,0mm">
                  <w:txbxContent>
                    <w:p w14:paraId="0B3537EA">
                      <w:pPr>
                        <w:jc w:val="center"/>
                      </w:pPr>
                      <w:r>
                        <w:rPr>
                          <w:rFonts w:hint="eastAsia"/>
                        </w:rPr>
                        <w:t>坡面平整与清理</w:t>
                      </w:r>
                    </w:p>
                  </w:txbxContent>
                </v:textbox>
              </v:shape>
              <v:shape id="文本框 27" o:spid="_x0000_s5877" o:spt="202" type="#_x0000_t202" style="position:absolute;left:4993;top:6543;height:376;width:1469;" coordsize="21600,21600" o:gfxdata="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xZqfugAAANwA&#10;AAAPAAAAAAAAAAEAIAAAACIAAABkcnMvZG93bnJldi54bWxQSwECFAAUAAAACACHTuJAMy8FnjsA&#10;AAA5AAAAEAAAAAAAAAABACAAAAAJAQAAZHJzL3NoYXBleG1sLnhtbFBLBQYAAAAABgAGAFsBAACz&#10;AwAAAAA=&#10;">
                <v:path/>
                <v:fill focussize="0,0"/>
                <v:stroke joinstyle="miter"/>
                <v:imagedata o:title=""/>
                <o:lock v:ext="edit"/>
                <v:textbox inset="0mm,0mm,0mm,0mm">
                  <w:txbxContent>
                    <w:p w14:paraId="65ABC971">
                      <w:pPr>
                        <w:jc w:val="center"/>
                      </w:pPr>
                      <w:r>
                        <w:rPr>
                          <w:rFonts w:hint="eastAsia"/>
                        </w:rPr>
                        <w:t>钻孔及安装锚杆</w:t>
                      </w:r>
                    </w:p>
                  </w:txbxContent>
                </v:textbox>
              </v:shape>
              <v:line id="直线 28" o:spid="_x0000_s5878" o:spt="20" style="position:absolute;left:5728;top:6168;height:375;width:0;" coordsize="21600,21600" o:gfxdata="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0GrMe5AAAA3AAA&#10;AA8AAAAAAAAAAQAgAAAAIgAAAGRycy9kb3ducmV2LnhtbFBLAQIUABQAAAAIAIdO4kAzLwWeOwAA&#10;ADkAAAAQAAAAAAAAAAEAIAAAAAgBAABkcnMvc2hhcGV4bWwueG1sUEsFBgAAAAAGAAYAWwEAALID&#10;AAAAAA==&#10;">
                <v:path arrowok="t"/>
                <v:fill focussize="0,0"/>
                <v:stroke endarrow="classic"/>
                <v:imagedata o:title=""/>
                <o:lock v:ext="edit"/>
              </v:line>
              <v:shape id="文本框 29" o:spid="_x0000_s5879" o:spt="202" type="#_x0000_t202" style="position:absolute;left:4993;top:7294;height:377;width:1469;" coordsize="21600,21600" o:gfxdata="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W6FzugAAANwA&#10;AAAPAAAAAAAAAAEAIAAAACIAAABkcnMvZG93bnJldi54bWxQSwECFAAUAAAACACHTuJAMy8FnjsA&#10;AAA5AAAAEAAAAAAAAAABACAAAAAJAQAAZHJzL3NoYXBleG1sLnhtbFBLBQYAAAAABgAGAFsBAACz&#10;AwAAAAA=&#10;">
                <v:path/>
                <v:fill focussize="0,0"/>
                <v:stroke joinstyle="miter"/>
                <v:imagedata o:title=""/>
                <o:lock v:ext="edit"/>
                <v:textbox inset="0mm,0mm,0mm,0mm">
                  <w:txbxContent>
                    <w:p w14:paraId="770056CD">
                      <w:pPr>
                        <w:jc w:val="center"/>
                      </w:pPr>
                      <w:r>
                        <w:rPr>
                          <w:rFonts w:hint="eastAsia"/>
                        </w:rPr>
                        <w:t>铺设并加固铁丝网</w:t>
                      </w:r>
                    </w:p>
                  </w:txbxContent>
                </v:textbox>
              </v:shape>
              <v:shape id="文本框 30" o:spid="_x0000_s5880" o:spt="202" type="#_x0000_t202" style="position:absolute;left:4993;top:8045;height:377;width:1469;" coordsize="21600,21600" o:gfxdata="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MQ1Ab4A&#10;AADcAAAADwAAAAAAAAABACAAAAAiAAAAZHJzL2Rvd25yZXYueG1sUEsBAhQAFAAAAAgAh07iQDMv&#10;BZ47AAAAOQAAABAAAAAAAAAAAQAgAAAADQEAAGRycy9zaGFwZXhtbC54bWxQSwUGAAAAAAYABgBb&#10;AQAAtwMAAAAA&#10;">
                <v:path/>
                <v:fill focussize="0,0"/>
                <v:stroke joinstyle="miter"/>
                <v:imagedata o:title=""/>
                <o:lock v:ext="edit"/>
                <v:textbox inset="0mm,0mm,0mm,0mm">
                  <w:txbxContent>
                    <w:p w14:paraId="2E2B7CD2">
                      <w:pPr>
                        <w:jc w:val="center"/>
                      </w:pPr>
                      <w:r>
                        <w:rPr>
                          <w:rFonts w:hint="eastAsia"/>
                        </w:rPr>
                        <w:t>喷射培养基</w:t>
                      </w:r>
                    </w:p>
                  </w:txbxContent>
                </v:textbox>
              </v:shape>
              <v:shape id="文本框 31" o:spid="_x0000_s5881" o:spt="202" type="#_x0000_t202" style="position:absolute;left:4993;top:8796;height:377;width:1469;" coordsize="21600,21600" o:gfxdata="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OIkJq8AAAA&#10;3AAAAA8AAAAAAAAAAQAgAAAAIgAAAGRycy9kb3ducmV2LnhtbFBLAQIUABQAAAAIAIdO4kAzLwWe&#10;OwAAADkAAAAQAAAAAAAAAAEAIAAAAAsBAABkcnMvc2hhcGV4bWwueG1sUEsFBgAAAAAGAAYAWwEA&#10;ALUDAAAAAA==&#10;">
                <v:path/>
                <v:fill focussize="0,0"/>
                <v:stroke joinstyle="miter"/>
                <v:imagedata o:title=""/>
                <o:lock v:ext="edit"/>
                <v:textbox inset="0mm,0mm,0mm,0mm">
                  <w:txbxContent>
                    <w:p w14:paraId="00E6E5BC">
                      <w:pPr>
                        <w:jc w:val="center"/>
                      </w:pPr>
                      <w:r>
                        <w:rPr>
                          <w:rFonts w:hint="eastAsia"/>
                        </w:rPr>
                        <w:t>液压喷播种子层</w:t>
                      </w:r>
                    </w:p>
                  </w:txbxContent>
                </v:textbox>
              </v:shape>
              <v:shape id="文本框 32" o:spid="_x0000_s5882" o:spt="202" type="#_x0000_t202" style="position:absolute;left:4993;top:9547;height:377;width:1469;" coordsize="21600,21600" o:gfxdata="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Z3N/LsAAADc&#10;AAAADwAAAAAAAAABACAAAAAiAAAAZHJzL2Rvd25yZXYueG1sUEsBAhQAFAAAAAgAh07iQDMvBZ47&#10;AAAAOQAAABAAAAAAAAAAAQAgAAAACgEAAGRycy9zaGFwZXhtbC54bWxQSwUGAAAAAAYABgBbAQAA&#10;tAMAAAAA&#10;">
                <v:path/>
                <v:fill focussize="0,0"/>
                <v:stroke joinstyle="miter"/>
                <v:imagedata o:title=""/>
                <o:lock v:ext="edit"/>
                <v:textbox inset="0mm,0mm,0mm,0mm">
                  <w:txbxContent>
                    <w:p w14:paraId="4B67A1DA">
                      <w:pPr>
                        <w:jc w:val="center"/>
                      </w:pPr>
                      <w:r>
                        <w:rPr>
                          <w:rFonts w:hint="eastAsia"/>
                        </w:rPr>
                        <w:t>覆盖无纺布</w:t>
                      </w:r>
                    </w:p>
                  </w:txbxContent>
                </v:textbox>
              </v:shape>
              <v:shape id="文本框 33" o:spid="_x0000_s5883" o:spt="202" type="#_x0000_t202" style="position:absolute;left:4993;top:10298;height:377;width:1469;" coordsize="21600,21600" o:gfxdata="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0WhnvQAA&#10;ANwAAAAPAAAAAAAAAAEAIAAAACIAAABkcnMvZG93bnJldi54bWxQSwECFAAUAAAACACHTuJAMy8F&#10;njsAAAA5AAAAEAAAAAAAAAABACAAAAAMAQAAZHJzL3NoYXBleG1sLnhtbFBLBQYAAAAABgAGAFsB&#10;AAC2AwAAAAA=&#10;">
                <v:path/>
                <v:fill focussize="0,0"/>
                <v:stroke joinstyle="miter"/>
                <v:imagedata o:title=""/>
                <o:lock v:ext="edit"/>
                <v:textbox inset="0mm,0mm,0mm,0mm">
                  <w:txbxContent>
                    <w:p w14:paraId="09528728">
                      <w:pPr>
                        <w:jc w:val="center"/>
                      </w:pPr>
                      <w:r>
                        <w:rPr>
                          <w:rFonts w:hint="eastAsia"/>
                        </w:rPr>
                        <w:t>养护管理</w:t>
                      </w:r>
                    </w:p>
                  </w:txbxContent>
                </v:textbox>
              </v:shape>
              <v:line id="直线 34" o:spid="_x0000_s5884" o:spt="20" style="position:absolute;left:5728;top:6919;height:375;width:0;" coordsize="21600,21600" o:gfxdata="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RJeP7sAAADc&#10;AAAADwAAAAAAAAABACAAAAAiAAAAZHJzL2Rvd25yZXYueG1sUEsBAhQAFAAAAAgAh07iQDMvBZ47&#10;AAAAOQAAABAAAAAAAAAAAQAgAAAACgEAAGRycy9zaGFwZXhtbC54bWxQSwUGAAAAAAYABgBbAQAA&#10;tAMAAAAA&#10;">
                <v:path arrowok="t"/>
                <v:fill focussize="0,0"/>
                <v:stroke endarrow="classic"/>
                <v:imagedata o:title=""/>
                <o:lock v:ext="edit"/>
              </v:line>
              <v:line id="直线 35" o:spid="_x0000_s5885" o:spt="20" style="position:absolute;left:5728;top:7670;height:375;width:0;" coordsize="21600,21600" o:gfxdata="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5e+6S8AAAA&#10;3AAAAA8AAAAAAAAAAQAgAAAAIgAAAGRycy9kb3ducmV2LnhtbFBLAQIUABQAAAAIAIdO4kAzLwWe&#10;OwAAADkAAAAQAAAAAAAAAAEAIAAAAAsBAABkcnMvc2hhcGV4bWwueG1sUEsFBgAAAAAGAAYAWwEA&#10;ALUDAAAAAA==&#10;">
                <v:path arrowok="t"/>
                <v:fill focussize="0,0"/>
                <v:stroke endarrow="classic"/>
                <v:imagedata o:title=""/>
                <o:lock v:ext="edit"/>
              </v:line>
              <v:line id="直线 36" o:spid="_x0000_s5886" o:spt="20" style="position:absolute;left:5728;top:8421;height:375;width:0;" coordsize="21600,21600" o:gfxdata="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G3Y9C8AAAA&#10;3AAAAA8AAAAAAAAAAQAgAAAAIgAAAGRycy9kb3ducmV2LnhtbFBLAQIUABQAAAAIAIdO4kAzLwWe&#10;OwAAADkAAAAQAAAAAAAAAAEAIAAAAAsBAABkcnMvc2hhcGV4bWwueG1sUEsFBgAAAAAGAAYAWwEA&#10;ALUDAAAAAA==&#10;">
                <v:path arrowok="t"/>
                <v:fill focussize="0,0"/>
                <v:stroke endarrow="classic"/>
                <v:imagedata o:title=""/>
                <o:lock v:ext="edit"/>
              </v:line>
              <v:line id="直线 37" o:spid="_x0000_s5887" o:spt="20" style="position:absolute;left:5728;top:9172;height:375;width:0;" coordsize="21600,21600" o:gfxdata="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77xku8AAAA&#10;3AAAAA8AAAAAAAAAAQAgAAAAIgAAAGRycy9kb3ducmV2LnhtbFBLAQIUABQAAAAIAIdO4kAzLwWe&#10;OwAAADkAAAAQAAAAAAAAAAEAIAAAAAsBAABkcnMvc2hhcGV4bWwueG1sUEsFBgAAAAAGAAYAWwEA&#10;ALUDAAAAAA==&#10;">
                <v:path arrowok="t"/>
                <v:fill focussize="0,0"/>
                <v:stroke endarrow="classic"/>
                <v:imagedata o:title=""/>
                <o:lock v:ext="edit"/>
              </v:line>
              <v:line id="直线 38" o:spid="_x0000_s5888" o:spt="20" style="position:absolute;left:5728;top:9923;height:375;width:0;" coordsize="21600,21600" o:gfxdata="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ilYPLsAAADc&#10;AAAADwAAAAAAAAABACAAAAAiAAAAZHJzL2Rvd25yZXYueG1sUEsBAhQAFAAAAAgAh07iQDMvBZ47&#10;AAAAOQAAABAAAAAAAAAAAQAgAAAACgEAAGRycy9zaGFwZXhtbC54bWxQSwUGAAAAAAYABgBbAQAA&#10;tAMAAAAA&#10;">
                <v:path arrowok="t"/>
                <v:fill focussize="0,0"/>
                <v:stroke endarrow="classic"/>
                <v:imagedata o:title=""/>
                <o:lock v:ext="edit"/>
              </v:line>
              <v:shape id="文本框 39" o:spid="_x0000_s5889" o:spt="202" type="#_x0000_t202" style="position:absolute;left:2789;top:7547;height:1475;width:374;" coordsize="21600,21600" o:gfxdata="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6KK0i/&#10;AAAA3AAAAA8AAAAAAAAAAQAgAAAAIgAAAGRycy9kb3ducmV2LnhtbFBLAQIUABQAAAAIAIdO4kAz&#10;LwWeOwAAADkAAAAQAAAAAAAAAAEAIAAAAA4BAABkcnMvc2hhcGV4bWwueG1sUEsFBgAAAAAGAAYA&#10;WwEAALgDAAAAAA==&#10;">
                <v:path/>
                <v:fill focussize="0,0"/>
                <v:stroke joinstyle="miter"/>
                <v:imagedata o:title=""/>
                <o:lock v:ext="edit"/>
                <v:textbox inset="0mm,0mm,0mm,0mm" style="layout-flow:vertical-ideographic;">
                  <w:txbxContent>
                    <w:p w14:paraId="2CC45898">
                      <w:pPr>
                        <w:jc w:val="center"/>
                      </w:pPr>
                      <w:r>
                        <w:rPr>
                          <w:rFonts w:hint="eastAsia"/>
                        </w:rPr>
                        <w:t>培养基材拌和</w:t>
                      </w:r>
                    </w:p>
                  </w:txbxContent>
                </v:textbox>
              </v:shape>
              <v:shape id="文本框 40" o:spid="_x0000_s5890" o:spt="202" type="#_x0000_t202" style="position:absolute;left:3817;top:7549;height:1475;width:375;" coordsize="21600,21600" o:gfxdata="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xW/OrsAAADc&#10;AAAADwAAAAAAAAABACAAAAAiAAAAZHJzL2Rvd25yZXYueG1sUEsBAhQAFAAAAAgAh07iQDMvBZ47&#10;AAAAOQAAABAAAAAAAAAAAQAgAAAACgEAAGRycy9zaGFwZXhtbC54bWxQSwUGAAAAAAYABgBbAQAA&#10;tAMAAAAA&#10;">
                <v:path/>
                <v:fill focussize="0,0"/>
                <v:stroke joinstyle="miter"/>
                <v:imagedata o:title=""/>
                <o:lock v:ext="edit"/>
                <v:textbox inset="0mm,0mm,0mm,0mm" style="layout-flow:vertical-ideographic;">
                  <w:txbxContent>
                    <w:p w14:paraId="1948ACD9">
                      <w:pPr>
                        <w:jc w:val="center"/>
                      </w:pPr>
                      <w:r>
                        <w:rPr>
                          <w:rFonts w:hint="eastAsia"/>
                        </w:rPr>
                        <w:t>输送至喷射机</w:t>
                      </w:r>
                    </w:p>
                  </w:txbxContent>
                </v:textbox>
              </v:shape>
              <v:line id="直线 41" o:spid="_x0000_s5891" o:spt="20" style="position:absolute;left:4258;top:8421;height:0;width:0;" coordsize="21600,21600" o:gfxdata="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2zE68AAAA&#10;3AAAAA8AAAAAAAAAAQAgAAAAIgAAAGRycy9kb3ducmV2LnhtbFBLAQIUABQAAAAIAIdO4kAzLwWe&#10;OwAAADkAAAAQAAAAAAAAAAEAIAAAAAsBAABkcnMvc2hhcGV4bWwueG1sUEsFBgAAAAAGAAYAWwEA&#10;ALUDAAAAAA==&#10;">
                <v:path arrowok="t"/>
                <v:fill focussize="0,0"/>
                <v:stroke endarrow="classic"/>
                <v:imagedata o:title=""/>
                <o:lock v:ext="edit"/>
              </v:line>
              <v:line id="直线 42" o:spid="_x0000_s5892" o:spt="20" style="position:absolute;left:4258;top:8421;height:0;width:0;" coordsize="21600,21600" o:gfxdata="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LtV8w62AAAA3AAAAA8A&#10;AAAAAAAAAQAgAAAAIgAAAGRycy9kb3ducmV2LnhtbFBLAQIUABQAAAAIAIdO4kAzLwWeOwAAADkA&#10;AAAQAAAAAAAAAAEAIAAAAAUBAABkcnMvc2hhcGV4bWwueG1sUEsFBgAAAAAGAAYAWwEAAK8DAAAA&#10;AA==&#10;">
                <v:path arrowok="t"/>
                <v:fill focussize="0,0"/>
                <v:stroke endarrow="classic"/>
                <v:imagedata o:title=""/>
                <o:lock v:ext="edit"/>
              </v:line>
              <v:line id="直线 43" o:spid="_x0000_s5893" o:spt="20" style="position:absolute;left:4195;top:8239;height:1;width:787;" coordsize="21600,21600" o:gfxdata="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UGVaVugAAANwA&#10;AAAPAAAAAAAAAAEAIAAAACIAAABkcnMvZG93bnJldi54bWxQSwECFAAUAAAACACHTuJAMy8FnjsA&#10;AAA5AAAAEAAAAAAAAAABACAAAAAJAQAAZHJzL3NoYXBleG1sLnhtbFBLBQYAAAAABgAGAFsBAACz&#10;AwAAAAA=&#10;">
                <v:path arrowok="t"/>
                <v:fill focussize="0,0"/>
                <v:stroke endarrow="classic"/>
                <v:imagedata o:title=""/>
                <o:lock v:ext="edit"/>
              </v:line>
              <v:line id="直线 44" o:spid="_x0000_s5894" o:spt="20" style="position:absolute;left:3177;top:8239;height:1;width:648;" coordsize="21600,21600" o:gfxdata="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MvI4rsAAADc&#10;AAAADwAAAAAAAAABACAAAAAiAAAAZHJzL2Rvd25yZXYueG1sUEsBAhQAFAAAAAgAh07iQDMvBZ47&#10;AAAAOQAAABAAAAAAAAAAAQAgAAAACgEAAGRycy9zaGFwZXhtbC54bWxQSwUGAAAAAAYABgBbAQAA&#10;tAMAAAAA&#10;">
                <v:path arrowok="t"/>
                <v:fill focussize="0,0"/>
                <v:stroke endarrow="classic"/>
                <v:imagedata o:title=""/>
                <o:lock v:ext="edit"/>
              </v:line>
            </v:group>
            <w10:wrap type="none"/>
            <w10:anchorlock/>
          </v:group>
        </w:pict>
      </w:r>
    </w:p>
    <w:p w14:paraId="31C009B5">
      <w:pPr>
        <w:pStyle w:val="18"/>
        <w:spacing w:line="480" w:lineRule="exact"/>
        <w:ind w:firstLine="1370" w:firstLineChars="65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lang w:val="en-US" w:eastAsia="zh-CN"/>
        </w:rPr>
        <w:t xml:space="preserve">   </w:t>
      </w:r>
      <w:r>
        <w:rPr>
          <w:rFonts w:hint="eastAsia" w:ascii="黑体" w:hAnsi="黑体" w:eastAsia="黑体" w:cs="黑体"/>
          <w:b/>
          <w:bCs/>
          <w:sz w:val="18"/>
          <w:szCs w:val="18"/>
          <w:highlight w:val="none"/>
          <w:lang w:val="en-US" w:eastAsia="zh-CN"/>
        </w:rPr>
        <w:t xml:space="preserve">   </w:t>
      </w:r>
      <w:r>
        <w:rPr>
          <w:rFonts w:hint="eastAsia" w:ascii="黑体" w:hAnsi="黑体" w:eastAsia="黑体" w:cs="黑体"/>
          <w:b/>
          <w:bCs/>
          <w:sz w:val="21"/>
          <w:szCs w:val="21"/>
          <w:highlight w:val="none"/>
        </w:rPr>
        <w:t>图4.</w:t>
      </w:r>
      <w:r>
        <w:rPr>
          <w:rFonts w:hint="eastAsia" w:ascii="黑体" w:hAnsi="黑体" w:eastAsia="黑体" w:cs="黑体"/>
          <w:b/>
          <w:bCs/>
          <w:sz w:val="21"/>
          <w:szCs w:val="21"/>
          <w:highlight w:val="none"/>
          <w:lang w:val="en-US" w:eastAsia="zh-CN"/>
        </w:rPr>
        <w:t xml:space="preserve">21 </w:t>
      </w:r>
      <w:r>
        <w:rPr>
          <w:rFonts w:hint="eastAsia" w:ascii="黑体" w:hAnsi="黑体" w:eastAsia="黑体" w:cs="黑体"/>
          <w:b/>
          <w:bCs/>
          <w:sz w:val="21"/>
          <w:szCs w:val="21"/>
          <w:highlight w:val="none"/>
        </w:rPr>
        <w:t>TBS干喷法施工工艺框</w:t>
      </w:r>
      <w:r>
        <w:rPr>
          <w:rFonts w:hint="eastAsia" w:ascii="黑体" w:hAnsi="黑体" w:eastAsia="黑体" w:cs="黑体"/>
          <w:b/>
          <w:bCs/>
          <w:sz w:val="21"/>
          <w:szCs w:val="21"/>
          <w:highlight w:val="none"/>
          <w:lang w:val="en-US" w:eastAsia="zh-CN"/>
        </w:rPr>
        <w:t xml:space="preserve"> </w:t>
      </w:r>
      <w:r>
        <w:rPr>
          <w:rFonts w:hint="eastAsia" w:ascii="黑体" w:hAnsi="黑体" w:eastAsia="黑体" w:cs="黑体"/>
          <w:b/>
          <w:bCs/>
          <w:sz w:val="21"/>
          <w:szCs w:val="21"/>
          <w:highlight w:val="none"/>
        </w:rPr>
        <w:t xml:space="preserve">    图4.</w:t>
      </w:r>
      <w:r>
        <w:rPr>
          <w:rFonts w:hint="eastAsia" w:ascii="黑体" w:hAnsi="黑体" w:eastAsia="黑体" w:cs="黑体"/>
          <w:b/>
          <w:bCs/>
          <w:sz w:val="21"/>
          <w:szCs w:val="21"/>
          <w:highlight w:val="none"/>
          <w:lang w:val="en-US" w:eastAsia="zh-CN"/>
        </w:rPr>
        <w:t>22</w:t>
      </w:r>
      <w:r>
        <w:rPr>
          <w:rFonts w:hint="eastAsia" w:ascii="黑体" w:hAnsi="黑体" w:eastAsia="黑体" w:cs="黑体"/>
          <w:b/>
          <w:bCs/>
          <w:sz w:val="21"/>
          <w:szCs w:val="21"/>
          <w:highlight w:val="none"/>
        </w:rPr>
        <w:t xml:space="preserve"> TBS湿喷法施工工艺框图</w:t>
      </w:r>
    </w:p>
    <w:p w14:paraId="731D2C5C">
      <w:pPr>
        <w:pStyle w:val="5"/>
        <w:rPr>
          <w:rFonts w:hint="default" w:eastAsiaTheme="minorEastAsia"/>
          <w:highlight w:val="none"/>
          <w:lang w:val="en-US" w:eastAsia="zh-CN"/>
        </w:rPr>
      </w:pPr>
      <w:r>
        <w:rPr>
          <w:rFonts w:hint="eastAsia"/>
          <w:highlight w:val="none"/>
        </w:rPr>
        <w:t>5.</w:t>
      </w:r>
      <w:r>
        <w:rPr>
          <w:highlight w:val="none"/>
        </w:rPr>
        <w:t>5</w:t>
      </w:r>
      <w:r>
        <w:rPr>
          <w:rFonts w:hint="eastAsia"/>
          <w:highlight w:val="none"/>
        </w:rPr>
        <w:t xml:space="preserve"> </w:t>
      </w:r>
      <w:r>
        <w:rPr>
          <w:rFonts w:hint="eastAsia"/>
          <w:highlight w:val="none"/>
          <w:lang w:val="en-US" w:eastAsia="zh-CN"/>
        </w:rPr>
        <w:t>系统锚杆及主动网</w:t>
      </w:r>
    </w:p>
    <w:p w14:paraId="325AE115">
      <w:pPr>
        <w:pStyle w:val="18"/>
        <w:spacing w:line="480" w:lineRule="exact"/>
        <w:ind w:firstLine="1370" w:firstLineChars="650"/>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rPr>
        <w:t xml:space="preserve">表 </w:t>
      </w:r>
      <w:r>
        <w:rPr>
          <w:rFonts w:hint="eastAsia" w:ascii="黑体" w:hAnsi="黑体" w:eastAsia="黑体" w:cs="黑体"/>
          <w:b/>
          <w:bCs/>
          <w:sz w:val="21"/>
          <w:szCs w:val="21"/>
          <w:highlight w:val="none"/>
          <w:lang w:val="en-US" w:eastAsia="zh-CN"/>
        </w:rPr>
        <w:t>4.14系统锚杆及主动网</w:t>
      </w:r>
    </w:p>
    <w:tbl>
      <w:tblPr>
        <w:tblStyle w:val="33"/>
        <w:tblW w:w="858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860"/>
        <w:gridCol w:w="960"/>
        <w:gridCol w:w="960"/>
        <w:gridCol w:w="960"/>
        <w:gridCol w:w="960"/>
        <w:gridCol w:w="960"/>
        <w:gridCol w:w="960"/>
      </w:tblGrid>
      <w:tr w14:paraId="20FD3B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14:paraId="1479AD8A">
            <w:pPr>
              <w:keepNext w:val="0"/>
              <w:keepLines w:val="0"/>
              <w:widowControl/>
              <w:suppressLineNumbers w:val="0"/>
              <w:ind w:left="0" w:leftChars="0" w:firstLine="0" w:firstLineChars="0"/>
              <w:jc w:val="both"/>
              <w:textAlignment w:val="center"/>
              <w:rPr>
                <w:rFonts w:ascii="宋体" w:hAnsi="宋体" w:eastAsia="宋体" w:cs="宋体"/>
                <w:i w:val="0"/>
                <w:iCs w:val="0"/>
                <w:color w:val="000000"/>
                <w:sz w:val="18"/>
                <w:szCs w:val="18"/>
                <w:highlight w:val="none"/>
                <w:u w:val="none"/>
              </w:rPr>
            </w:pPr>
            <w:r>
              <w:rPr>
                <w:rFonts w:ascii="宋体" w:hAnsi="宋体" w:eastAsia="宋体" w:cs="宋体"/>
                <w:i w:val="0"/>
                <w:iCs w:val="0"/>
                <w:color w:val="000000"/>
                <w:kern w:val="0"/>
                <w:sz w:val="18"/>
                <w:szCs w:val="18"/>
                <w:highlight w:val="none"/>
                <w:u w:val="none"/>
                <w:lang w:val="en-US" w:eastAsia="zh-CN" w:bidi="ar"/>
              </w:rPr>
              <w:t>序 号</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39D394">
            <w:pPr>
              <w:keepNext w:val="0"/>
              <w:keepLines w:val="0"/>
              <w:widowControl/>
              <w:suppressLineNumbers w:val="0"/>
              <w:jc w:val="center"/>
              <w:textAlignment w:val="center"/>
              <w:rPr>
                <w:rFonts w:ascii="Arial" w:hAnsi="Arial" w:cs="Arial"/>
                <w:i w:val="0"/>
                <w:iCs w:val="0"/>
                <w:color w:val="000000"/>
                <w:sz w:val="18"/>
                <w:szCs w:val="18"/>
                <w:highlight w:val="none"/>
                <w:u w:val="none"/>
              </w:rPr>
            </w:pPr>
            <w:r>
              <w:rPr>
                <w:rFonts w:ascii="宋体" w:hAnsi="宋体" w:eastAsia="宋体" w:cs="宋体"/>
                <w:i w:val="0"/>
                <w:iCs w:val="0"/>
                <w:color w:val="000000"/>
                <w:kern w:val="0"/>
                <w:sz w:val="18"/>
                <w:szCs w:val="18"/>
                <w:highlight w:val="none"/>
                <w:u w:val="none"/>
                <w:lang w:val="en-US" w:eastAsia="zh-CN" w:bidi="ar"/>
              </w:rPr>
              <w:t>起讫桩号</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7BBF1F">
            <w:pPr>
              <w:keepNext w:val="0"/>
              <w:keepLines w:val="0"/>
              <w:widowControl/>
              <w:suppressLineNumbers w:val="0"/>
              <w:jc w:val="center"/>
              <w:textAlignment w:val="center"/>
              <w:rPr>
                <w:rFonts w:hint="default" w:ascii="Arial" w:hAnsi="Arial" w:cs="Arial"/>
                <w:i w:val="0"/>
                <w:iCs w:val="0"/>
                <w:color w:val="000000"/>
                <w:sz w:val="18"/>
                <w:szCs w:val="18"/>
                <w:highlight w:val="none"/>
                <w:u w:val="none"/>
              </w:rPr>
            </w:pPr>
            <w:r>
              <w:rPr>
                <w:rFonts w:ascii="宋体" w:hAnsi="宋体" w:eastAsia="宋体" w:cs="宋体"/>
                <w:i w:val="0"/>
                <w:iCs w:val="0"/>
                <w:color w:val="000000"/>
                <w:kern w:val="0"/>
                <w:sz w:val="18"/>
                <w:szCs w:val="18"/>
                <w:highlight w:val="none"/>
                <w:u w:val="none"/>
                <w:lang w:val="en-US" w:eastAsia="zh-CN" w:bidi="ar"/>
              </w:rPr>
              <w:t>工程        名称</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2EEA9">
            <w:pPr>
              <w:keepNext w:val="0"/>
              <w:keepLines w:val="0"/>
              <w:widowControl/>
              <w:suppressLineNumbers w:val="0"/>
              <w:jc w:val="center"/>
              <w:textAlignment w:val="center"/>
              <w:rPr>
                <w:rFonts w:hint="default" w:ascii="Arial" w:hAnsi="Arial" w:cs="Arial"/>
                <w:i w:val="0"/>
                <w:iCs w:val="0"/>
                <w:color w:val="000000"/>
                <w:sz w:val="18"/>
                <w:szCs w:val="18"/>
                <w:highlight w:val="none"/>
                <w:u w:val="none"/>
              </w:rPr>
            </w:pPr>
            <w:r>
              <w:rPr>
                <w:rFonts w:ascii="宋体" w:hAnsi="宋体" w:eastAsia="宋体" w:cs="宋体"/>
                <w:i w:val="0"/>
                <w:iCs w:val="0"/>
                <w:color w:val="000000"/>
                <w:kern w:val="0"/>
                <w:sz w:val="18"/>
                <w:szCs w:val="18"/>
                <w:highlight w:val="none"/>
                <w:u w:val="none"/>
                <w:lang w:val="en-US" w:eastAsia="zh-CN" w:bidi="ar"/>
              </w:rPr>
              <w:t>位置</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BDBC3">
            <w:pPr>
              <w:keepNext w:val="0"/>
              <w:keepLines w:val="0"/>
              <w:widowControl/>
              <w:suppressLineNumbers w:val="0"/>
              <w:jc w:val="center"/>
              <w:textAlignment w:val="center"/>
              <w:rPr>
                <w:rFonts w:hint="default" w:ascii="Arial" w:hAnsi="Arial" w:cs="Arial"/>
                <w:i w:val="0"/>
                <w:iCs w:val="0"/>
                <w:color w:val="000000"/>
                <w:sz w:val="18"/>
                <w:szCs w:val="18"/>
                <w:highlight w:val="none"/>
                <w:u w:val="none"/>
              </w:rPr>
            </w:pPr>
            <w:r>
              <w:rPr>
                <w:rFonts w:ascii="宋体" w:hAnsi="宋体" w:eastAsia="宋体" w:cs="宋体"/>
                <w:i w:val="0"/>
                <w:iCs w:val="0"/>
                <w:color w:val="000000"/>
                <w:kern w:val="0"/>
                <w:sz w:val="18"/>
                <w:szCs w:val="18"/>
                <w:highlight w:val="none"/>
                <w:u w:val="none"/>
                <w:lang w:val="en-US" w:eastAsia="zh-CN" w:bidi="ar"/>
              </w:rPr>
              <w:t>级数</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57B2D">
            <w:pPr>
              <w:keepNext w:val="0"/>
              <w:keepLines w:val="0"/>
              <w:widowControl/>
              <w:suppressLineNumbers w:val="0"/>
              <w:jc w:val="center"/>
              <w:textAlignment w:val="center"/>
              <w:rPr>
                <w:rFonts w:hint="default" w:ascii="Arial" w:hAnsi="Arial" w:cs="Arial"/>
                <w:i w:val="0"/>
                <w:iCs w:val="0"/>
                <w:color w:val="000000"/>
                <w:sz w:val="18"/>
                <w:szCs w:val="18"/>
                <w:highlight w:val="none"/>
                <w:u w:val="none"/>
              </w:rPr>
            </w:pPr>
            <w:r>
              <w:rPr>
                <w:rFonts w:ascii="宋体" w:hAnsi="宋体" w:eastAsia="宋体" w:cs="宋体"/>
                <w:i w:val="0"/>
                <w:iCs w:val="0"/>
                <w:color w:val="000000"/>
                <w:kern w:val="0"/>
                <w:sz w:val="18"/>
                <w:szCs w:val="18"/>
                <w:highlight w:val="none"/>
                <w:u w:val="none"/>
                <w:lang w:val="en-US" w:eastAsia="zh-CN" w:bidi="ar"/>
              </w:rPr>
              <w:t>坡率</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DBEC1">
            <w:pPr>
              <w:keepNext w:val="0"/>
              <w:keepLines w:val="0"/>
              <w:widowControl/>
              <w:suppressLineNumbers w:val="0"/>
              <w:jc w:val="center"/>
              <w:textAlignment w:val="center"/>
              <w:rPr>
                <w:rFonts w:hint="default" w:ascii="Arial" w:hAnsi="Arial" w:cs="Arial"/>
                <w:i w:val="0"/>
                <w:iCs w:val="0"/>
                <w:color w:val="000000"/>
                <w:sz w:val="18"/>
                <w:szCs w:val="18"/>
                <w:highlight w:val="none"/>
                <w:u w:val="none"/>
              </w:rPr>
            </w:pPr>
            <w:r>
              <w:rPr>
                <w:rFonts w:ascii="宋体" w:hAnsi="宋体" w:eastAsia="宋体" w:cs="宋体"/>
                <w:i w:val="0"/>
                <w:iCs w:val="0"/>
                <w:color w:val="000000"/>
                <w:kern w:val="0"/>
                <w:sz w:val="18"/>
                <w:szCs w:val="18"/>
                <w:highlight w:val="none"/>
                <w:u w:val="none"/>
                <w:lang w:val="en-US" w:eastAsia="zh-CN" w:bidi="ar"/>
              </w:rPr>
              <w:t>长度</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A981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备注</w:t>
            </w:r>
          </w:p>
        </w:tc>
      </w:tr>
      <w:tr w14:paraId="723023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43114D">
            <w:pPr>
              <w:keepNext w:val="0"/>
              <w:keepLines w:val="0"/>
              <w:widowControl/>
              <w:suppressLineNumbers w:val="0"/>
              <w:jc w:val="center"/>
              <w:textAlignment w:val="center"/>
              <w:rPr>
                <w:rFonts w:hint="default" w:ascii="Arial" w:hAnsi="Arial" w:cs="Arial"/>
                <w:i w:val="0"/>
                <w:iCs w:val="0"/>
                <w:color w:val="000000"/>
                <w:sz w:val="14"/>
                <w:szCs w:val="14"/>
                <w:highlight w:val="none"/>
                <w:u w:val="none"/>
              </w:rPr>
            </w:pPr>
            <w:r>
              <w:rPr>
                <w:rFonts w:hint="default" w:ascii="Arial" w:hAnsi="Arial" w:eastAsia="宋体" w:cs="Arial"/>
                <w:i w:val="0"/>
                <w:iCs w:val="0"/>
                <w:color w:val="000000"/>
                <w:kern w:val="0"/>
                <w:sz w:val="14"/>
                <w:szCs w:val="14"/>
                <w:highlight w:val="none"/>
                <w:u w:val="none"/>
                <w:lang w:val="en-US" w:eastAsia="zh-CN" w:bidi="ar"/>
              </w:rPr>
              <w:t>1</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9EF6B1">
            <w:pPr>
              <w:keepNext w:val="0"/>
              <w:keepLines w:val="0"/>
              <w:widowControl/>
              <w:suppressLineNumbers w:val="0"/>
              <w:jc w:val="center"/>
              <w:textAlignment w:val="center"/>
              <w:rPr>
                <w:rFonts w:hint="default" w:ascii="Times New Roman" w:hAnsi="Times New Roman" w:cs="Times New Roman"/>
                <w:i w:val="0"/>
                <w:iCs w:val="0"/>
                <w:color w:val="000000"/>
                <w:sz w:val="14"/>
                <w:szCs w:val="14"/>
                <w:highlight w:val="none"/>
                <w:u w:val="none"/>
              </w:rPr>
            </w:pPr>
            <w:r>
              <w:rPr>
                <w:rFonts w:hint="default" w:ascii="Times New Roman" w:hAnsi="Times New Roman" w:eastAsia="宋体" w:cs="Times New Roman"/>
                <w:i w:val="0"/>
                <w:iCs w:val="0"/>
                <w:color w:val="000000"/>
                <w:kern w:val="0"/>
                <w:sz w:val="14"/>
                <w:szCs w:val="14"/>
                <w:highlight w:val="none"/>
                <w:u w:val="none"/>
                <w:lang w:val="en-US" w:eastAsia="zh-CN" w:bidi="ar"/>
              </w:rPr>
              <w:t xml:space="preserve">K103+230 </w:t>
            </w:r>
            <w:r>
              <w:rPr>
                <w:rStyle w:val="130"/>
                <w:highlight w:val="none"/>
                <w:lang w:val="en-US" w:eastAsia="zh-CN" w:bidi="ar"/>
              </w:rPr>
              <w:t>～</w:t>
            </w:r>
            <w:r>
              <w:rPr>
                <w:rFonts w:hint="default" w:ascii="Times New Roman" w:hAnsi="Times New Roman" w:eastAsia="宋体" w:cs="Times New Roman"/>
                <w:i w:val="0"/>
                <w:iCs w:val="0"/>
                <w:color w:val="000000"/>
                <w:kern w:val="0"/>
                <w:sz w:val="14"/>
                <w:szCs w:val="14"/>
                <w:highlight w:val="none"/>
                <w:u w:val="none"/>
                <w:lang w:val="en-US" w:eastAsia="zh-CN" w:bidi="ar"/>
              </w:rPr>
              <w:t>K103+330</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73C06F">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主动网</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438A1">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右侧</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BEF83D">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第</w:t>
            </w:r>
            <w:r>
              <w:rPr>
                <w:rStyle w:val="131"/>
                <w:highlight w:val="none"/>
                <w:lang w:val="en-US" w:eastAsia="zh-CN" w:bidi="ar"/>
              </w:rPr>
              <w:t>2</w:t>
            </w:r>
            <w:r>
              <w:rPr>
                <w:rFonts w:ascii="宋体" w:hAnsi="宋体" w:eastAsia="宋体" w:cs="宋体"/>
                <w:i w:val="0"/>
                <w:iCs w:val="0"/>
                <w:color w:val="000000"/>
                <w:kern w:val="0"/>
                <w:sz w:val="14"/>
                <w:szCs w:val="14"/>
                <w:highlight w:val="none"/>
                <w:u w:val="none"/>
                <w:lang w:val="en-US" w:eastAsia="zh-CN" w:bidi="ar"/>
              </w:rPr>
              <w:t>阶</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CB6DD">
            <w:pPr>
              <w:keepNext w:val="0"/>
              <w:keepLines w:val="0"/>
              <w:widowControl/>
              <w:suppressLineNumbers w:val="0"/>
              <w:jc w:val="center"/>
              <w:textAlignment w:val="center"/>
              <w:rPr>
                <w:rFonts w:hint="default" w:ascii="Times New Roman" w:hAnsi="Times New Roman" w:cs="Times New Roman"/>
                <w:i w:val="0"/>
                <w:iCs w:val="0"/>
                <w:color w:val="000000"/>
                <w:sz w:val="14"/>
                <w:szCs w:val="14"/>
                <w:highlight w:val="none"/>
                <w:u w:val="none"/>
              </w:rPr>
            </w:pPr>
            <w:r>
              <w:rPr>
                <w:rFonts w:hint="default" w:ascii="Times New Roman" w:hAnsi="Times New Roman" w:eastAsia="宋体" w:cs="Times New Roman"/>
                <w:i w:val="0"/>
                <w:iCs w:val="0"/>
                <w:color w:val="000000"/>
                <w:kern w:val="0"/>
                <w:sz w:val="14"/>
                <w:szCs w:val="14"/>
                <w:highlight w:val="none"/>
                <w:u w:val="none"/>
                <w:lang w:val="en-US" w:eastAsia="zh-CN" w:bidi="ar"/>
              </w:rPr>
              <w:t>1</w:t>
            </w:r>
            <w:r>
              <w:rPr>
                <w:rFonts w:hint="eastAsia" w:cs="Times New Roman"/>
                <w:i w:val="0"/>
                <w:iCs w:val="0"/>
                <w:color w:val="000000"/>
                <w:kern w:val="0"/>
                <w:sz w:val="14"/>
                <w:szCs w:val="14"/>
                <w:highlight w:val="none"/>
                <w:u w:val="none"/>
                <w:lang w:val="en-US" w:eastAsia="zh-CN" w:bidi="ar"/>
              </w:rPr>
              <w:t>：</w:t>
            </w:r>
            <w:r>
              <w:rPr>
                <w:rFonts w:hint="default" w:ascii="Times New Roman" w:hAnsi="Times New Roman" w:eastAsia="宋体" w:cs="Times New Roman"/>
                <w:i w:val="0"/>
                <w:iCs w:val="0"/>
                <w:color w:val="000000"/>
                <w:kern w:val="0"/>
                <w:sz w:val="14"/>
                <w:szCs w:val="14"/>
                <w:highlight w:val="none"/>
                <w:u w:val="none"/>
                <w:lang w:val="en-US" w:eastAsia="zh-CN" w:bidi="ar"/>
              </w:rPr>
              <w:t>0.75</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79F27F">
            <w:pPr>
              <w:keepNext w:val="0"/>
              <w:keepLines w:val="0"/>
              <w:widowControl/>
              <w:suppressLineNumbers w:val="0"/>
              <w:jc w:val="center"/>
              <w:textAlignment w:val="center"/>
              <w:rPr>
                <w:rFonts w:hint="default" w:ascii="Arial" w:hAnsi="Arial" w:cs="Arial"/>
                <w:i w:val="0"/>
                <w:iCs w:val="0"/>
                <w:color w:val="000000"/>
                <w:sz w:val="14"/>
                <w:szCs w:val="14"/>
                <w:highlight w:val="none"/>
                <w:u w:val="none"/>
              </w:rPr>
            </w:pPr>
            <w:r>
              <w:rPr>
                <w:rFonts w:hint="default" w:ascii="Arial" w:hAnsi="Arial" w:eastAsia="宋体" w:cs="Arial"/>
                <w:i w:val="0"/>
                <w:iCs w:val="0"/>
                <w:color w:val="000000"/>
                <w:kern w:val="0"/>
                <w:sz w:val="14"/>
                <w:szCs w:val="14"/>
                <w:highlight w:val="none"/>
                <w:u w:val="none"/>
                <w:lang w:val="en-US" w:eastAsia="zh-CN" w:bidi="ar"/>
              </w:rPr>
              <w:t xml:space="preserve">100.0 </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DEC7E">
            <w:pPr>
              <w:keepNext w:val="0"/>
              <w:keepLines w:val="0"/>
              <w:widowControl/>
              <w:suppressLineNumbers w:val="0"/>
              <w:jc w:val="center"/>
              <w:textAlignment w:val="center"/>
              <w:rPr>
                <w:rFonts w:hint="eastAsia" w:ascii="宋体" w:hAnsi="宋体" w:eastAsia="宋体" w:cs="宋体"/>
                <w:i w:val="0"/>
                <w:iCs w:val="0"/>
                <w:color w:val="000000"/>
                <w:sz w:val="14"/>
                <w:szCs w:val="14"/>
                <w:highlight w:val="none"/>
                <w:u w:val="none"/>
              </w:rPr>
            </w:pPr>
            <w:r>
              <w:rPr>
                <w:rFonts w:hint="eastAsia" w:ascii="宋体" w:hAnsi="宋体" w:eastAsia="宋体" w:cs="宋体"/>
                <w:i w:val="0"/>
                <w:iCs w:val="0"/>
                <w:color w:val="000000"/>
                <w:kern w:val="0"/>
                <w:sz w:val="14"/>
                <w:szCs w:val="14"/>
                <w:highlight w:val="none"/>
                <w:u w:val="none"/>
                <w:lang w:val="en-US" w:eastAsia="zh-CN" w:bidi="ar"/>
              </w:rPr>
              <w:t>主线</w:t>
            </w:r>
          </w:p>
        </w:tc>
      </w:tr>
      <w:tr w14:paraId="36CCCD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652AA">
            <w:pPr>
              <w:keepNext w:val="0"/>
              <w:keepLines w:val="0"/>
              <w:widowControl/>
              <w:suppressLineNumbers w:val="0"/>
              <w:jc w:val="center"/>
              <w:textAlignment w:val="center"/>
              <w:rPr>
                <w:rFonts w:hint="default" w:ascii="Arial" w:hAnsi="Arial" w:cs="Arial"/>
                <w:i w:val="0"/>
                <w:iCs w:val="0"/>
                <w:color w:val="000000"/>
                <w:sz w:val="14"/>
                <w:szCs w:val="14"/>
                <w:highlight w:val="none"/>
                <w:u w:val="none"/>
              </w:rPr>
            </w:pPr>
            <w:r>
              <w:rPr>
                <w:rFonts w:hint="default" w:ascii="Arial" w:hAnsi="Arial" w:eastAsia="宋体" w:cs="Arial"/>
                <w:i w:val="0"/>
                <w:iCs w:val="0"/>
                <w:color w:val="000000"/>
                <w:kern w:val="0"/>
                <w:sz w:val="14"/>
                <w:szCs w:val="14"/>
                <w:highlight w:val="none"/>
                <w:u w:val="none"/>
                <w:lang w:val="en-US" w:eastAsia="zh-CN" w:bidi="ar"/>
              </w:rPr>
              <w:t>2</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87E82">
            <w:pPr>
              <w:keepNext w:val="0"/>
              <w:keepLines w:val="0"/>
              <w:widowControl/>
              <w:suppressLineNumbers w:val="0"/>
              <w:jc w:val="center"/>
              <w:textAlignment w:val="center"/>
              <w:rPr>
                <w:rFonts w:hint="default" w:ascii="Times New Roman" w:hAnsi="Times New Roman" w:cs="Times New Roman"/>
                <w:i w:val="0"/>
                <w:iCs w:val="0"/>
                <w:color w:val="000000"/>
                <w:sz w:val="14"/>
                <w:szCs w:val="14"/>
                <w:highlight w:val="none"/>
                <w:u w:val="none"/>
              </w:rPr>
            </w:pPr>
            <w:r>
              <w:rPr>
                <w:rFonts w:hint="default" w:ascii="Times New Roman" w:hAnsi="Times New Roman" w:eastAsia="宋体" w:cs="Times New Roman"/>
                <w:i w:val="0"/>
                <w:iCs w:val="0"/>
                <w:color w:val="000000"/>
                <w:kern w:val="0"/>
                <w:sz w:val="14"/>
                <w:szCs w:val="14"/>
                <w:highlight w:val="none"/>
                <w:u w:val="none"/>
                <w:lang w:val="en-US" w:eastAsia="zh-CN" w:bidi="ar"/>
              </w:rPr>
              <w:t>K103+230</w:t>
            </w:r>
            <w:r>
              <w:rPr>
                <w:rStyle w:val="130"/>
                <w:highlight w:val="none"/>
                <w:lang w:val="en-US" w:eastAsia="zh-CN" w:bidi="ar"/>
              </w:rPr>
              <w:t>～</w:t>
            </w:r>
            <w:r>
              <w:rPr>
                <w:rFonts w:hint="default" w:ascii="Times New Roman" w:hAnsi="Times New Roman" w:eastAsia="宋体" w:cs="Times New Roman"/>
                <w:i w:val="0"/>
                <w:iCs w:val="0"/>
                <w:color w:val="000000"/>
                <w:kern w:val="0"/>
                <w:sz w:val="14"/>
                <w:szCs w:val="14"/>
                <w:highlight w:val="none"/>
                <w:u w:val="none"/>
                <w:lang w:val="en-US" w:eastAsia="zh-CN" w:bidi="ar"/>
              </w:rPr>
              <w:t>K103+330</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BB68E">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系统锚杆</w:t>
            </w:r>
            <w:r>
              <w:rPr>
                <w:rStyle w:val="131"/>
                <w:highlight w:val="none"/>
                <w:lang w:val="en-US" w:eastAsia="zh-CN" w:bidi="ar"/>
              </w:rPr>
              <w:t>+</w:t>
            </w:r>
            <w:r>
              <w:rPr>
                <w:rFonts w:ascii="宋体" w:hAnsi="宋体" w:eastAsia="宋体" w:cs="宋体"/>
                <w:i w:val="0"/>
                <w:iCs w:val="0"/>
                <w:color w:val="000000"/>
                <w:kern w:val="0"/>
                <w:sz w:val="14"/>
                <w:szCs w:val="14"/>
                <w:highlight w:val="none"/>
                <w:u w:val="none"/>
                <w:lang w:val="en-US" w:eastAsia="zh-CN" w:bidi="ar"/>
              </w:rPr>
              <w:t>主动网</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81474">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右侧</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60C61">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第</w:t>
            </w:r>
            <w:r>
              <w:rPr>
                <w:rStyle w:val="131"/>
                <w:highlight w:val="none"/>
                <w:lang w:val="en-US" w:eastAsia="zh-CN" w:bidi="ar"/>
              </w:rPr>
              <w:t>3</w:t>
            </w:r>
            <w:r>
              <w:rPr>
                <w:rFonts w:ascii="宋体" w:hAnsi="宋体" w:eastAsia="宋体" w:cs="宋体"/>
                <w:i w:val="0"/>
                <w:iCs w:val="0"/>
                <w:color w:val="000000"/>
                <w:kern w:val="0"/>
                <w:sz w:val="14"/>
                <w:szCs w:val="14"/>
                <w:highlight w:val="none"/>
                <w:u w:val="none"/>
                <w:lang w:val="en-US" w:eastAsia="zh-CN" w:bidi="ar"/>
              </w:rPr>
              <w:t>阶</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8C9A2">
            <w:pPr>
              <w:keepNext w:val="0"/>
              <w:keepLines w:val="0"/>
              <w:widowControl/>
              <w:suppressLineNumbers w:val="0"/>
              <w:jc w:val="center"/>
              <w:textAlignment w:val="center"/>
              <w:rPr>
                <w:rFonts w:hint="default" w:ascii="Times New Roman" w:hAnsi="Times New Roman" w:cs="Times New Roman"/>
                <w:i w:val="0"/>
                <w:iCs w:val="0"/>
                <w:color w:val="000000"/>
                <w:sz w:val="14"/>
                <w:szCs w:val="14"/>
                <w:highlight w:val="none"/>
                <w:u w:val="none"/>
              </w:rPr>
            </w:pPr>
            <w:r>
              <w:rPr>
                <w:rFonts w:hint="default" w:ascii="Times New Roman" w:hAnsi="Times New Roman" w:eastAsia="宋体" w:cs="Times New Roman"/>
                <w:i w:val="0"/>
                <w:iCs w:val="0"/>
                <w:color w:val="000000"/>
                <w:kern w:val="0"/>
                <w:sz w:val="14"/>
                <w:szCs w:val="14"/>
                <w:highlight w:val="none"/>
                <w:u w:val="none"/>
                <w:lang w:val="en-US" w:eastAsia="zh-CN" w:bidi="ar"/>
              </w:rPr>
              <w:t>1</w:t>
            </w:r>
            <w:r>
              <w:rPr>
                <w:rFonts w:hint="eastAsia" w:cs="Times New Roman"/>
                <w:i w:val="0"/>
                <w:iCs w:val="0"/>
                <w:color w:val="000000"/>
                <w:kern w:val="0"/>
                <w:sz w:val="14"/>
                <w:szCs w:val="14"/>
                <w:highlight w:val="none"/>
                <w:u w:val="none"/>
                <w:lang w:val="en-US" w:eastAsia="zh-CN" w:bidi="ar"/>
              </w:rPr>
              <w:t>：</w:t>
            </w:r>
            <w:r>
              <w:rPr>
                <w:rFonts w:hint="default" w:ascii="Times New Roman" w:hAnsi="Times New Roman" w:eastAsia="宋体" w:cs="Times New Roman"/>
                <w:i w:val="0"/>
                <w:iCs w:val="0"/>
                <w:color w:val="000000"/>
                <w:kern w:val="0"/>
                <w:sz w:val="14"/>
                <w:szCs w:val="14"/>
                <w:highlight w:val="none"/>
                <w:u w:val="none"/>
                <w:lang w:val="en-US" w:eastAsia="zh-CN" w:bidi="ar"/>
              </w:rPr>
              <w:t>0.75</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783C1">
            <w:pPr>
              <w:keepNext w:val="0"/>
              <w:keepLines w:val="0"/>
              <w:widowControl/>
              <w:suppressLineNumbers w:val="0"/>
              <w:jc w:val="center"/>
              <w:textAlignment w:val="center"/>
              <w:rPr>
                <w:rFonts w:hint="default" w:ascii="Arial" w:hAnsi="Arial" w:cs="Arial"/>
                <w:i w:val="0"/>
                <w:iCs w:val="0"/>
                <w:color w:val="000000"/>
                <w:sz w:val="14"/>
                <w:szCs w:val="14"/>
                <w:highlight w:val="none"/>
                <w:u w:val="none"/>
              </w:rPr>
            </w:pPr>
            <w:r>
              <w:rPr>
                <w:rFonts w:hint="default" w:ascii="Arial" w:hAnsi="Arial" w:eastAsia="宋体" w:cs="Arial"/>
                <w:i w:val="0"/>
                <w:iCs w:val="0"/>
                <w:color w:val="000000"/>
                <w:kern w:val="0"/>
                <w:sz w:val="14"/>
                <w:szCs w:val="14"/>
                <w:highlight w:val="none"/>
                <w:u w:val="none"/>
                <w:lang w:val="en-US" w:eastAsia="zh-CN" w:bidi="ar"/>
              </w:rPr>
              <w:t xml:space="preserve">100.0 </w:t>
            </w: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A13AE">
            <w:pPr>
              <w:jc w:val="center"/>
              <w:rPr>
                <w:rFonts w:hint="eastAsia" w:ascii="宋体" w:hAnsi="宋体" w:eastAsia="宋体" w:cs="宋体"/>
                <w:i w:val="0"/>
                <w:iCs w:val="0"/>
                <w:color w:val="000000"/>
                <w:sz w:val="14"/>
                <w:szCs w:val="14"/>
                <w:highlight w:val="none"/>
                <w:u w:val="none"/>
              </w:rPr>
            </w:pPr>
          </w:p>
        </w:tc>
      </w:tr>
      <w:tr w14:paraId="4C75BB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3815E">
            <w:pPr>
              <w:keepNext w:val="0"/>
              <w:keepLines w:val="0"/>
              <w:widowControl/>
              <w:suppressLineNumbers w:val="0"/>
              <w:jc w:val="center"/>
              <w:textAlignment w:val="center"/>
              <w:rPr>
                <w:rFonts w:hint="default" w:ascii="Arial" w:hAnsi="Arial" w:cs="Arial"/>
                <w:i w:val="0"/>
                <w:iCs w:val="0"/>
                <w:color w:val="000000"/>
                <w:sz w:val="14"/>
                <w:szCs w:val="14"/>
                <w:highlight w:val="none"/>
                <w:u w:val="none"/>
              </w:rPr>
            </w:pPr>
            <w:r>
              <w:rPr>
                <w:rFonts w:hint="default" w:ascii="Arial" w:hAnsi="Arial" w:eastAsia="宋体" w:cs="Arial"/>
                <w:i w:val="0"/>
                <w:iCs w:val="0"/>
                <w:color w:val="000000"/>
                <w:kern w:val="0"/>
                <w:sz w:val="14"/>
                <w:szCs w:val="14"/>
                <w:highlight w:val="none"/>
                <w:u w:val="none"/>
                <w:lang w:val="en-US" w:eastAsia="zh-CN" w:bidi="ar"/>
              </w:rPr>
              <w:t>3</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9600F">
            <w:pPr>
              <w:keepNext w:val="0"/>
              <w:keepLines w:val="0"/>
              <w:widowControl/>
              <w:suppressLineNumbers w:val="0"/>
              <w:jc w:val="center"/>
              <w:textAlignment w:val="center"/>
              <w:rPr>
                <w:rFonts w:hint="default" w:ascii="Times New Roman" w:hAnsi="Times New Roman" w:cs="Times New Roman"/>
                <w:i w:val="0"/>
                <w:iCs w:val="0"/>
                <w:color w:val="000000"/>
                <w:sz w:val="14"/>
                <w:szCs w:val="14"/>
                <w:highlight w:val="none"/>
                <w:u w:val="none"/>
              </w:rPr>
            </w:pPr>
            <w:r>
              <w:rPr>
                <w:rFonts w:hint="default" w:ascii="Times New Roman" w:hAnsi="Times New Roman" w:eastAsia="宋体" w:cs="Times New Roman"/>
                <w:i w:val="0"/>
                <w:iCs w:val="0"/>
                <w:color w:val="000000"/>
                <w:kern w:val="0"/>
                <w:sz w:val="14"/>
                <w:szCs w:val="14"/>
                <w:highlight w:val="none"/>
                <w:u w:val="none"/>
                <w:lang w:val="en-US" w:eastAsia="zh-CN" w:bidi="ar"/>
              </w:rPr>
              <w:t>ZK105+210</w:t>
            </w:r>
            <w:r>
              <w:rPr>
                <w:rStyle w:val="130"/>
                <w:highlight w:val="none"/>
                <w:lang w:val="en-US" w:eastAsia="zh-CN" w:bidi="ar"/>
              </w:rPr>
              <w:t>～</w:t>
            </w:r>
            <w:r>
              <w:rPr>
                <w:rFonts w:hint="default" w:ascii="Times New Roman" w:hAnsi="Times New Roman" w:eastAsia="宋体" w:cs="Times New Roman"/>
                <w:i w:val="0"/>
                <w:iCs w:val="0"/>
                <w:color w:val="000000"/>
                <w:kern w:val="0"/>
                <w:sz w:val="14"/>
                <w:szCs w:val="14"/>
                <w:highlight w:val="none"/>
                <w:u w:val="none"/>
                <w:lang w:val="en-US" w:eastAsia="zh-CN" w:bidi="ar"/>
              </w:rPr>
              <w:t>ZK105+390</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FDF17">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主动网</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6A756">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左侧</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9AC2B">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第</w:t>
            </w:r>
            <w:r>
              <w:rPr>
                <w:rStyle w:val="131"/>
                <w:highlight w:val="none"/>
                <w:lang w:val="en-US" w:eastAsia="zh-CN" w:bidi="ar"/>
              </w:rPr>
              <w:t>1</w:t>
            </w:r>
            <w:r>
              <w:rPr>
                <w:rFonts w:ascii="宋体" w:hAnsi="宋体" w:eastAsia="宋体" w:cs="宋体"/>
                <w:i w:val="0"/>
                <w:iCs w:val="0"/>
                <w:color w:val="000000"/>
                <w:kern w:val="0"/>
                <w:sz w:val="14"/>
                <w:szCs w:val="14"/>
                <w:highlight w:val="none"/>
                <w:u w:val="none"/>
                <w:lang w:val="en-US" w:eastAsia="zh-CN" w:bidi="ar"/>
              </w:rPr>
              <w:t>阶</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4B284">
            <w:pPr>
              <w:keepNext w:val="0"/>
              <w:keepLines w:val="0"/>
              <w:widowControl/>
              <w:suppressLineNumbers w:val="0"/>
              <w:jc w:val="center"/>
              <w:textAlignment w:val="center"/>
              <w:rPr>
                <w:rFonts w:hint="default" w:ascii="Times New Roman" w:hAnsi="Times New Roman" w:cs="Times New Roman"/>
                <w:i w:val="0"/>
                <w:iCs w:val="0"/>
                <w:color w:val="000000"/>
                <w:sz w:val="14"/>
                <w:szCs w:val="14"/>
                <w:highlight w:val="none"/>
                <w:u w:val="none"/>
              </w:rPr>
            </w:pPr>
            <w:r>
              <w:rPr>
                <w:rFonts w:hint="default" w:ascii="Times New Roman" w:hAnsi="Times New Roman" w:eastAsia="宋体" w:cs="Times New Roman"/>
                <w:i w:val="0"/>
                <w:iCs w:val="0"/>
                <w:color w:val="000000"/>
                <w:kern w:val="0"/>
                <w:sz w:val="14"/>
                <w:szCs w:val="14"/>
                <w:highlight w:val="none"/>
                <w:u w:val="none"/>
                <w:lang w:val="en-US" w:eastAsia="zh-CN" w:bidi="ar"/>
              </w:rPr>
              <w:t>1</w:t>
            </w:r>
            <w:r>
              <w:rPr>
                <w:rFonts w:hint="eastAsia" w:cs="Times New Roman"/>
                <w:i w:val="0"/>
                <w:iCs w:val="0"/>
                <w:color w:val="000000"/>
                <w:kern w:val="0"/>
                <w:sz w:val="14"/>
                <w:szCs w:val="14"/>
                <w:highlight w:val="none"/>
                <w:u w:val="none"/>
                <w:lang w:val="en-US" w:eastAsia="zh-CN" w:bidi="ar"/>
              </w:rPr>
              <w:t>：</w:t>
            </w:r>
            <w:r>
              <w:rPr>
                <w:rFonts w:hint="default" w:ascii="Times New Roman" w:hAnsi="Times New Roman" w:eastAsia="宋体" w:cs="Times New Roman"/>
                <w:i w:val="0"/>
                <w:iCs w:val="0"/>
                <w:color w:val="000000"/>
                <w:kern w:val="0"/>
                <w:sz w:val="14"/>
                <w:szCs w:val="14"/>
                <w:highlight w:val="none"/>
                <w:u w:val="none"/>
                <w:lang w:val="en-US" w:eastAsia="zh-CN" w:bidi="ar"/>
              </w:rPr>
              <w:t>0.5</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2BEF8">
            <w:pPr>
              <w:keepNext w:val="0"/>
              <w:keepLines w:val="0"/>
              <w:widowControl/>
              <w:suppressLineNumbers w:val="0"/>
              <w:jc w:val="center"/>
              <w:textAlignment w:val="center"/>
              <w:rPr>
                <w:rFonts w:hint="default" w:ascii="Arial" w:hAnsi="Arial" w:cs="Arial"/>
                <w:i w:val="0"/>
                <w:iCs w:val="0"/>
                <w:color w:val="000000"/>
                <w:sz w:val="14"/>
                <w:szCs w:val="14"/>
                <w:highlight w:val="none"/>
                <w:u w:val="none"/>
              </w:rPr>
            </w:pPr>
            <w:r>
              <w:rPr>
                <w:rFonts w:hint="default" w:ascii="Arial" w:hAnsi="Arial" w:eastAsia="宋体" w:cs="Arial"/>
                <w:i w:val="0"/>
                <w:iCs w:val="0"/>
                <w:color w:val="000000"/>
                <w:kern w:val="0"/>
                <w:sz w:val="14"/>
                <w:szCs w:val="14"/>
                <w:highlight w:val="none"/>
                <w:u w:val="none"/>
                <w:lang w:val="en-US" w:eastAsia="zh-CN" w:bidi="ar"/>
              </w:rPr>
              <w:t xml:space="preserve">60.0 </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FFAEA">
            <w:pPr>
              <w:keepNext w:val="0"/>
              <w:keepLines w:val="0"/>
              <w:widowControl/>
              <w:suppressLineNumbers w:val="0"/>
              <w:jc w:val="center"/>
              <w:textAlignment w:val="center"/>
              <w:rPr>
                <w:rFonts w:hint="eastAsia" w:ascii="宋体" w:hAnsi="宋体" w:eastAsia="宋体" w:cs="宋体"/>
                <w:i w:val="0"/>
                <w:iCs w:val="0"/>
                <w:color w:val="000000"/>
                <w:sz w:val="14"/>
                <w:szCs w:val="14"/>
                <w:highlight w:val="none"/>
                <w:u w:val="none"/>
              </w:rPr>
            </w:pPr>
            <w:r>
              <w:rPr>
                <w:rFonts w:hint="eastAsia" w:ascii="宋体" w:hAnsi="宋体" w:eastAsia="宋体" w:cs="宋体"/>
                <w:i w:val="0"/>
                <w:iCs w:val="0"/>
                <w:color w:val="000000"/>
                <w:kern w:val="0"/>
                <w:sz w:val="14"/>
                <w:szCs w:val="14"/>
                <w:highlight w:val="none"/>
                <w:u w:val="none"/>
                <w:lang w:val="en-US" w:eastAsia="zh-CN" w:bidi="ar"/>
              </w:rPr>
              <w:t>常山服务区</w:t>
            </w:r>
          </w:p>
        </w:tc>
      </w:tr>
      <w:tr w14:paraId="5D27A7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D054B">
            <w:pPr>
              <w:keepNext w:val="0"/>
              <w:keepLines w:val="0"/>
              <w:widowControl/>
              <w:suppressLineNumbers w:val="0"/>
              <w:jc w:val="center"/>
              <w:textAlignment w:val="center"/>
              <w:rPr>
                <w:rFonts w:hint="default" w:ascii="Arial" w:hAnsi="Arial" w:cs="Arial"/>
                <w:i w:val="0"/>
                <w:iCs w:val="0"/>
                <w:color w:val="000000"/>
                <w:sz w:val="14"/>
                <w:szCs w:val="14"/>
                <w:highlight w:val="none"/>
                <w:u w:val="none"/>
              </w:rPr>
            </w:pPr>
            <w:r>
              <w:rPr>
                <w:rFonts w:hint="default" w:ascii="Arial" w:hAnsi="Arial" w:eastAsia="宋体" w:cs="Arial"/>
                <w:i w:val="0"/>
                <w:iCs w:val="0"/>
                <w:color w:val="000000"/>
                <w:kern w:val="0"/>
                <w:sz w:val="14"/>
                <w:szCs w:val="14"/>
                <w:highlight w:val="none"/>
                <w:u w:val="none"/>
                <w:lang w:val="en-US" w:eastAsia="zh-CN" w:bidi="ar"/>
              </w:rPr>
              <w:t>4</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F1CC2E">
            <w:pPr>
              <w:keepNext w:val="0"/>
              <w:keepLines w:val="0"/>
              <w:widowControl/>
              <w:suppressLineNumbers w:val="0"/>
              <w:jc w:val="center"/>
              <w:textAlignment w:val="center"/>
              <w:rPr>
                <w:rFonts w:hint="default" w:ascii="Times New Roman" w:hAnsi="Times New Roman" w:cs="Times New Roman"/>
                <w:i w:val="0"/>
                <w:iCs w:val="0"/>
                <w:color w:val="000000"/>
                <w:sz w:val="14"/>
                <w:szCs w:val="14"/>
                <w:highlight w:val="none"/>
                <w:u w:val="none"/>
              </w:rPr>
            </w:pPr>
            <w:r>
              <w:rPr>
                <w:rFonts w:hint="default" w:ascii="Times New Roman" w:hAnsi="Times New Roman" w:eastAsia="宋体" w:cs="Times New Roman"/>
                <w:i w:val="0"/>
                <w:iCs w:val="0"/>
                <w:color w:val="000000"/>
                <w:kern w:val="0"/>
                <w:sz w:val="14"/>
                <w:szCs w:val="14"/>
                <w:highlight w:val="none"/>
                <w:u w:val="none"/>
                <w:lang w:val="en-US" w:eastAsia="zh-CN" w:bidi="ar"/>
              </w:rPr>
              <w:t>ZK105+210</w:t>
            </w:r>
            <w:r>
              <w:rPr>
                <w:rStyle w:val="130"/>
                <w:highlight w:val="none"/>
                <w:lang w:val="en-US" w:eastAsia="zh-CN" w:bidi="ar"/>
              </w:rPr>
              <w:t>～</w:t>
            </w:r>
            <w:r>
              <w:rPr>
                <w:rFonts w:hint="default" w:ascii="Times New Roman" w:hAnsi="Times New Roman" w:eastAsia="宋体" w:cs="Times New Roman"/>
                <w:i w:val="0"/>
                <w:iCs w:val="0"/>
                <w:color w:val="000000"/>
                <w:kern w:val="0"/>
                <w:sz w:val="14"/>
                <w:szCs w:val="14"/>
                <w:highlight w:val="none"/>
                <w:u w:val="none"/>
                <w:lang w:val="en-US" w:eastAsia="zh-CN" w:bidi="ar"/>
              </w:rPr>
              <w:t>ZK105+390</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8617C">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主动网</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F4725">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左侧</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9C42A">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第</w:t>
            </w:r>
            <w:r>
              <w:rPr>
                <w:rStyle w:val="131"/>
                <w:highlight w:val="none"/>
                <w:lang w:val="en-US" w:eastAsia="zh-CN" w:bidi="ar"/>
              </w:rPr>
              <w:t>1</w:t>
            </w:r>
            <w:r>
              <w:rPr>
                <w:rFonts w:ascii="宋体" w:hAnsi="宋体" w:eastAsia="宋体" w:cs="宋体"/>
                <w:i w:val="0"/>
                <w:iCs w:val="0"/>
                <w:color w:val="000000"/>
                <w:kern w:val="0"/>
                <w:sz w:val="14"/>
                <w:szCs w:val="14"/>
                <w:highlight w:val="none"/>
                <w:u w:val="none"/>
                <w:lang w:val="en-US" w:eastAsia="zh-CN" w:bidi="ar"/>
              </w:rPr>
              <w:t>阶</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A1826">
            <w:pPr>
              <w:keepNext w:val="0"/>
              <w:keepLines w:val="0"/>
              <w:widowControl/>
              <w:suppressLineNumbers w:val="0"/>
              <w:jc w:val="center"/>
              <w:textAlignment w:val="center"/>
              <w:rPr>
                <w:rFonts w:hint="default" w:ascii="Times New Roman" w:hAnsi="Times New Roman" w:cs="Times New Roman"/>
                <w:i w:val="0"/>
                <w:iCs w:val="0"/>
                <w:color w:val="000000"/>
                <w:sz w:val="14"/>
                <w:szCs w:val="14"/>
                <w:highlight w:val="none"/>
                <w:u w:val="none"/>
              </w:rPr>
            </w:pPr>
            <w:r>
              <w:rPr>
                <w:rFonts w:hint="default" w:ascii="Times New Roman" w:hAnsi="Times New Roman" w:eastAsia="宋体" w:cs="Times New Roman"/>
                <w:i w:val="0"/>
                <w:iCs w:val="0"/>
                <w:color w:val="000000"/>
                <w:kern w:val="0"/>
                <w:sz w:val="14"/>
                <w:szCs w:val="14"/>
                <w:highlight w:val="none"/>
                <w:u w:val="none"/>
                <w:lang w:val="en-US" w:eastAsia="zh-CN" w:bidi="ar"/>
              </w:rPr>
              <w:t>1</w:t>
            </w:r>
            <w:r>
              <w:rPr>
                <w:rFonts w:hint="eastAsia" w:cs="Times New Roman"/>
                <w:i w:val="0"/>
                <w:iCs w:val="0"/>
                <w:color w:val="000000"/>
                <w:kern w:val="0"/>
                <w:sz w:val="14"/>
                <w:szCs w:val="14"/>
                <w:highlight w:val="none"/>
                <w:u w:val="none"/>
                <w:lang w:val="en-US" w:eastAsia="zh-CN" w:bidi="ar"/>
              </w:rPr>
              <w:t>：</w:t>
            </w:r>
            <w:r>
              <w:rPr>
                <w:rFonts w:hint="default" w:ascii="Times New Roman" w:hAnsi="Times New Roman" w:eastAsia="宋体" w:cs="Times New Roman"/>
                <w:i w:val="0"/>
                <w:iCs w:val="0"/>
                <w:color w:val="000000"/>
                <w:kern w:val="0"/>
                <w:sz w:val="14"/>
                <w:szCs w:val="14"/>
                <w:highlight w:val="none"/>
                <w:u w:val="none"/>
                <w:lang w:val="en-US" w:eastAsia="zh-CN" w:bidi="ar"/>
              </w:rPr>
              <w:t>0.75</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8E9182">
            <w:pPr>
              <w:keepNext w:val="0"/>
              <w:keepLines w:val="0"/>
              <w:widowControl/>
              <w:suppressLineNumbers w:val="0"/>
              <w:jc w:val="center"/>
              <w:textAlignment w:val="center"/>
              <w:rPr>
                <w:rFonts w:hint="default" w:ascii="Arial" w:hAnsi="Arial" w:cs="Arial"/>
                <w:i w:val="0"/>
                <w:iCs w:val="0"/>
                <w:color w:val="000000"/>
                <w:sz w:val="14"/>
                <w:szCs w:val="14"/>
                <w:highlight w:val="none"/>
                <w:u w:val="none"/>
              </w:rPr>
            </w:pPr>
            <w:r>
              <w:rPr>
                <w:rFonts w:hint="default" w:ascii="Arial" w:hAnsi="Arial" w:eastAsia="宋体" w:cs="Arial"/>
                <w:i w:val="0"/>
                <w:iCs w:val="0"/>
                <w:color w:val="000000"/>
                <w:kern w:val="0"/>
                <w:sz w:val="14"/>
                <w:szCs w:val="14"/>
                <w:highlight w:val="none"/>
                <w:u w:val="none"/>
                <w:lang w:val="en-US" w:eastAsia="zh-CN" w:bidi="ar"/>
              </w:rPr>
              <w:t xml:space="preserve">120.0 </w:t>
            </w: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0EDD8">
            <w:pPr>
              <w:jc w:val="center"/>
              <w:rPr>
                <w:rFonts w:hint="eastAsia" w:ascii="宋体" w:hAnsi="宋体" w:eastAsia="宋体" w:cs="宋体"/>
                <w:i w:val="0"/>
                <w:iCs w:val="0"/>
                <w:color w:val="000000"/>
                <w:sz w:val="14"/>
                <w:szCs w:val="14"/>
                <w:highlight w:val="none"/>
                <w:u w:val="none"/>
              </w:rPr>
            </w:pPr>
          </w:p>
        </w:tc>
      </w:tr>
      <w:tr w14:paraId="5C00F6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2"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75A8E">
            <w:pPr>
              <w:keepNext w:val="0"/>
              <w:keepLines w:val="0"/>
              <w:widowControl/>
              <w:suppressLineNumbers w:val="0"/>
              <w:jc w:val="center"/>
              <w:textAlignment w:val="center"/>
              <w:rPr>
                <w:rFonts w:hint="default" w:ascii="Arial" w:hAnsi="Arial" w:cs="Arial"/>
                <w:i w:val="0"/>
                <w:iCs w:val="0"/>
                <w:color w:val="000000"/>
                <w:sz w:val="14"/>
                <w:szCs w:val="14"/>
                <w:highlight w:val="none"/>
                <w:u w:val="none"/>
              </w:rPr>
            </w:pPr>
            <w:r>
              <w:rPr>
                <w:rFonts w:hint="default" w:ascii="Arial" w:hAnsi="Arial" w:eastAsia="宋体" w:cs="Arial"/>
                <w:i w:val="0"/>
                <w:iCs w:val="0"/>
                <w:color w:val="000000"/>
                <w:kern w:val="0"/>
                <w:sz w:val="14"/>
                <w:szCs w:val="14"/>
                <w:highlight w:val="none"/>
                <w:u w:val="none"/>
                <w:lang w:val="en-US" w:eastAsia="zh-CN" w:bidi="ar"/>
              </w:rPr>
              <w:t>5</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7E6C4">
            <w:pPr>
              <w:keepNext w:val="0"/>
              <w:keepLines w:val="0"/>
              <w:widowControl/>
              <w:suppressLineNumbers w:val="0"/>
              <w:jc w:val="center"/>
              <w:textAlignment w:val="center"/>
              <w:rPr>
                <w:rFonts w:hint="default" w:ascii="Times New Roman" w:hAnsi="Times New Roman" w:cs="Times New Roman"/>
                <w:i w:val="0"/>
                <w:iCs w:val="0"/>
                <w:color w:val="000000"/>
                <w:sz w:val="14"/>
                <w:szCs w:val="14"/>
                <w:highlight w:val="none"/>
                <w:u w:val="none"/>
              </w:rPr>
            </w:pPr>
            <w:r>
              <w:rPr>
                <w:rFonts w:hint="default" w:ascii="Times New Roman" w:hAnsi="Times New Roman" w:eastAsia="宋体" w:cs="Times New Roman"/>
                <w:i w:val="0"/>
                <w:iCs w:val="0"/>
                <w:color w:val="000000"/>
                <w:kern w:val="0"/>
                <w:sz w:val="14"/>
                <w:szCs w:val="14"/>
                <w:highlight w:val="none"/>
                <w:u w:val="none"/>
                <w:lang w:val="en-US" w:eastAsia="zh-CN" w:bidi="ar"/>
              </w:rPr>
              <w:t>ZK105+208</w:t>
            </w:r>
            <w:r>
              <w:rPr>
                <w:rStyle w:val="130"/>
                <w:highlight w:val="none"/>
                <w:lang w:val="en-US" w:eastAsia="zh-CN" w:bidi="ar"/>
              </w:rPr>
              <w:t>～</w:t>
            </w:r>
            <w:r>
              <w:rPr>
                <w:rFonts w:hint="default" w:ascii="Times New Roman" w:hAnsi="Times New Roman" w:eastAsia="宋体" w:cs="Times New Roman"/>
                <w:i w:val="0"/>
                <w:iCs w:val="0"/>
                <w:color w:val="000000"/>
                <w:kern w:val="0"/>
                <w:sz w:val="14"/>
                <w:szCs w:val="14"/>
                <w:highlight w:val="none"/>
                <w:u w:val="none"/>
                <w:lang w:val="en-US" w:eastAsia="zh-CN" w:bidi="ar"/>
              </w:rPr>
              <w:t>ZK105+403</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9304E7">
            <w:pPr>
              <w:keepNext w:val="0"/>
              <w:keepLines w:val="0"/>
              <w:widowControl/>
              <w:suppressLineNumbers w:val="0"/>
              <w:jc w:val="center"/>
              <w:textAlignment w:val="center"/>
              <w:rPr>
                <w:rFonts w:hint="default" w:ascii="Times New Roman" w:hAnsi="Times New Roman" w:cs="Times New Roman"/>
                <w:i w:val="0"/>
                <w:iCs w:val="0"/>
                <w:color w:val="000000"/>
                <w:sz w:val="14"/>
                <w:szCs w:val="14"/>
                <w:highlight w:val="none"/>
                <w:u w:val="none"/>
              </w:rPr>
            </w:pPr>
            <w:r>
              <w:rPr>
                <w:rFonts w:hint="default" w:ascii="Times New Roman" w:hAnsi="Times New Roman" w:eastAsia="宋体" w:cs="Times New Roman"/>
                <w:i w:val="0"/>
                <w:iCs w:val="0"/>
                <w:color w:val="000000"/>
                <w:kern w:val="0"/>
                <w:sz w:val="14"/>
                <w:szCs w:val="14"/>
                <w:highlight w:val="none"/>
                <w:u w:val="none"/>
                <w:lang w:val="en-US" w:eastAsia="zh-CN" w:bidi="ar"/>
              </w:rPr>
              <w:t>8m×8m</w:t>
            </w:r>
            <w:r>
              <w:rPr>
                <w:rFonts w:ascii="宋体" w:hAnsi="宋体" w:eastAsia="宋体" w:cs="宋体"/>
                <w:i w:val="0"/>
                <w:iCs w:val="0"/>
                <w:color w:val="000000"/>
                <w:kern w:val="0"/>
                <w:sz w:val="14"/>
                <w:szCs w:val="14"/>
                <w:highlight w:val="none"/>
                <w:u w:val="none"/>
                <w:lang w:val="en-US" w:eastAsia="zh-CN" w:bidi="ar"/>
              </w:rPr>
              <w:t>预应力锚索框架</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7B508">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左侧</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C78178">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第</w:t>
            </w:r>
            <w:r>
              <w:rPr>
                <w:rStyle w:val="131"/>
                <w:highlight w:val="none"/>
                <w:lang w:val="en-US" w:eastAsia="zh-CN" w:bidi="ar"/>
              </w:rPr>
              <w:t>3</w:t>
            </w:r>
            <w:r>
              <w:rPr>
                <w:rFonts w:ascii="宋体" w:hAnsi="宋体" w:eastAsia="宋体" w:cs="宋体"/>
                <w:i w:val="0"/>
                <w:iCs w:val="0"/>
                <w:color w:val="000000"/>
                <w:kern w:val="0"/>
                <w:sz w:val="14"/>
                <w:szCs w:val="14"/>
                <w:highlight w:val="none"/>
                <w:u w:val="none"/>
                <w:lang w:val="en-US" w:eastAsia="zh-CN" w:bidi="ar"/>
              </w:rPr>
              <w:t>阶</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8BCE48">
            <w:pPr>
              <w:keepNext w:val="0"/>
              <w:keepLines w:val="0"/>
              <w:widowControl/>
              <w:suppressLineNumbers w:val="0"/>
              <w:jc w:val="center"/>
              <w:textAlignment w:val="center"/>
              <w:rPr>
                <w:rFonts w:hint="default" w:ascii="Times New Roman" w:hAnsi="Times New Roman" w:cs="Times New Roman"/>
                <w:i w:val="0"/>
                <w:iCs w:val="0"/>
                <w:color w:val="000000"/>
                <w:sz w:val="14"/>
                <w:szCs w:val="14"/>
                <w:highlight w:val="none"/>
                <w:u w:val="none"/>
              </w:rPr>
            </w:pPr>
            <w:r>
              <w:rPr>
                <w:rFonts w:hint="default" w:ascii="Times New Roman" w:hAnsi="Times New Roman" w:eastAsia="宋体" w:cs="Times New Roman"/>
                <w:i w:val="0"/>
                <w:iCs w:val="0"/>
                <w:color w:val="000000"/>
                <w:kern w:val="0"/>
                <w:sz w:val="14"/>
                <w:szCs w:val="14"/>
                <w:highlight w:val="none"/>
                <w:u w:val="none"/>
                <w:lang w:val="en-US" w:eastAsia="zh-CN" w:bidi="ar"/>
              </w:rPr>
              <w:t>1</w:t>
            </w:r>
            <w:r>
              <w:rPr>
                <w:rFonts w:hint="eastAsia" w:cs="Times New Roman"/>
                <w:i w:val="0"/>
                <w:iCs w:val="0"/>
                <w:color w:val="000000"/>
                <w:kern w:val="0"/>
                <w:sz w:val="14"/>
                <w:szCs w:val="14"/>
                <w:highlight w:val="none"/>
                <w:u w:val="none"/>
                <w:lang w:val="en-US" w:eastAsia="zh-CN" w:bidi="ar"/>
              </w:rPr>
              <w:t>：</w:t>
            </w:r>
            <w:r>
              <w:rPr>
                <w:rFonts w:hint="default" w:ascii="Times New Roman" w:hAnsi="Times New Roman" w:eastAsia="宋体" w:cs="Times New Roman"/>
                <w:i w:val="0"/>
                <w:iCs w:val="0"/>
                <w:color w:val="000000"/>
                <w:kern w:val="0"/>
                <w:sz w:val="14"/>
                <w:szCs w:val="14"/>
                <w:highlight w:val="none"/>
                <w:u w:val="none"/>
                <w:lang w:val="en-US" w:eastAsia="zh-CN" w:bidi="ar"/>
              </w:rPr>
              <w:t>0.75</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0C438">
            <w:pPr>
              <w:keepNext w:val="0"/>
              <w:keepLines w:val="0"/>
              <w:widowControl/>
              <w:suppressLineNumbers w:val="0"/>
              <w:jc w:val="center"/>
              <w:textAlignment w:val="center"/>
              <w:rPr>
                <w:rFonts w:hint="default" w:ascii="Arial" w:hAnsi="Arial" w:cs="Arial"/>
                <w:i w:val="0"/>
                <w:iCs w:val="0"/>
                <w:color w:val="000000"/>
                <w:sz w:val="14"/>
                <w:szCs w:val="14"/>
                <w:highlight w:val="none"/>
                <w:u w:val="none"/>
              </w:rPr>
            </w:pPr>
            <w:r>
              <w:rPr>
                <w:rFonts w:hint="default" w:ascii="Arial" w:hAnsi="Arial" w:eastAsia="宋体" w:cs="Arial"/>
                <w:i w:val="0"/>
                <w:iCs w:val="0"/>
                <w:color w:val="000000"/>
                <w:kern w:val="0"/>
                <w:sz w:val="14"/>
                <w:szCs w:val="14"/>
                <w:highlight w:val="none"/>
                <w:u w:val="none"/>
                <w:lang w:val="en-US" w:eastAsia="zh-CN" w:bidi="ar"/>
              </w:rPr>
              <w:t xml:space="preserve">112.0 </w:t>
            </w: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A9B17">
            <w:pPr>
              <w:jc w:val="center"/>
              <w:rPr>
                <w:rFonts w:hint="eastAsia" w:ascii="宋体" w:hAnsi="宋体" w:eastAsia="宋体" w:cs="宋体"/>
                <w:i w:val="0"/>
                <w:iCs w:val="0"/>
                <w:color w:val="000000"/>
                <w:sz w:val="14"/>
                <w:szCs w:val="14"/>
                <w:highlight w:val="none"/>
                <w:u w:val="none"/>
              </w:rPr>
            </w:pPr>
          </w:p>
        </w:tc>
      </w:tr>
      <w:tr w14:paraId="0F973E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2"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E9E3B">
            <w:pPr>
              <w:keepNext w:val="0"/>
              <w:keepLines w:val="0"/>
              <w:widowControl/>
              <w:suppressLineNumbers w:val="0"/>
              <w:jc w:val="center"/>
              <w:textAlignment w:val="center"/>
              <w:rPr>
                <w:rFonts w:hint="default" w:ascii="Arial" w:hAnsi="Arial" w:cs="Arial"/>
                <w:i w:val="0"/>
                <w:iCs w:val="0"/>
                <w:color w:val="000000"/>
                <w:sz w:val="14"/>
                <w:szCs w:val="14"/>
                <w:highlight w:val="none"/>
                <w:u w:val="none"/>
              </w:rPr>
            </w:pPr>
            <w:r>
              <w:rPr>
                <w:rFonts w:hint="default" w:ascii="Arial" w:hAnsi="Arial" w:eastAsia="宋体" w:cs="Arial"/>
                <w:i w:val="0"/>
                <w:iCs w:val="0"/>
                <w:color w:val="000000"/>
                <w:kern w:val="0"/>
                <w:sz w:val="14"/>
                <w:szCs w:val="14"/>
                <w:highlight w:val="none"/>
                <w:u w:val="none"/>
                <w:lang w:val="en-US" w:eastAsia="zh-CN" w:bidi="ar"/>
              </w:rPr>
              <w:t>6</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55FFE">
            <w:pPr>
              <w:keepNext w:val="0"/>
              <w:keepLines w:val="0"/>
              <w:widowControl/>
              <w:suppressLineNumbers w:val="0"/>
              <w:jc w:val="center"/>
              <w:textAlignment w:val="center"/>
              <w:rPr>
                <w:rFonts w:hint="default" w:ascii="Times New Roman" w:hAnsi="Times New Roman" w:cs="Times New Roman"/>
                <w:i w:val="0"/>
                <w:iCs w:val="0"/>
                <w:color w:val="000000"/>
                <w:sz w:val="14"/>
                <w:szCs w:val="14"/>
                <w:highlight w:val="none"/>
                <w:u w:val="none"/>
              </w:rPr>
            </w:pPr>
            <w:r>
              <w:rPr>
                <w:rFonts w:hint="default" w:ascii="Times New Roman" w:hAnsi="Times New Roman" w:eastAsia="宋体" w:cs="Times New Roman"/>
                <w:i w:val="0"/>
                <w:iCs w:val="0"/>
                <w:color w:val="000000"/>
                <w:kern w:val="0"/>
                <w:sz w:val="14"/>
                <w:szCs w:val="14"/>
                <w:highlight w:val="none"/>
                <w:u w:val="none"/>
                <w:lang w:val="en-US" w:eastAsia="zh-CN" w:bidi="ar"/>
              </w:rPr>
              <w:t>ZK105+208</w:t>
            </w:r>
            <w:r>
              <w:rPr>
                <w:rStyle w:val="130"/>
                <w:highlight w:val="none"/>
                <w:lang w:val="en-US" w:eastAsia="zh-CN" w:bidi="ar"/>
              </w:rPr>
              <w:t>～</w:t>
            </w:r>
            <w:r>
              <w:rPr>
                <w:rFonts w:hint="default" w:ascii="Times New Roman" w:hAnsi="Times New Roman" w:eastAsia="宋体" w:cs="Times New Roman"/>
                <w:i w:val="0"/>
                <w:iCs w:val="0"/>
                <w:color w:val="000000"/>
                <w:kern w:val="0"/>
                <w:sz w:val="14"/>
                <w:szCs w:val="14"/>
                <w:highlight w:val="none"/>
                <w:u w:val="none"/>
                <w:lang w:val="en-US" w:eastAsia="zh-CN" w:bidi="ar"/>
              </w:rPr>
              <w:t>ZK105+403</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F751D">
            <w:pPr>
              <w:keepNext w:val="0"/>
              <w:keepLines w:val="0"/>
              <w:widowControl/>
              <w:suppressLineNumbers w:val="0"/>
              <w:jc w:val="center"/>
              <w:textAlignment w:val="center"/>
              <w:rPr>
                <w:rFonts w:hint="default" w:ascii="Times New Roman" w:hAnsi="Times New Roman" w:cs="Times New Roman"/>
                <w:i w:val="0"/>
                <w:iCs w:val="0"/>
                <w:color w:val="000000"/>
                <w:sz w:val="14"/>
                <w:szCs w:val="14"/>
                <w:highlight w:val="none"/>
                <w:u w:val="none"/>
              </w:rPr>
            </w:pPr>
            <w:r>
              <w:rPr>
                <w:rFonts w:hint="default" w:ascii="Times New Roman" w:hAnsi="Times New Roman" w:eastAsia="宋体" w:cs="Times New Roman"/>
                <w:i w:val="0"/>
                <w:iCs w:val="0"/>
                <w:color w:val="000000"/>
                <w:kern w:val="0"/>
                <w:sz w:val="14"/>
                <w:szCs w:val="14"/>
                <w:highlight w:val="none"/>
                <w:u w:val="none"/>
                <w:lang w:val="en-US" w:eastAsia="zh-CN" w:bidi="ar"/>
              </w:rPr>
              <w:t>8m×8m</w:t>
            </w:r>
            <w:r>
              <w:rPr>
                <w:rFonts w:ascii="宋体" w:hAnsi="宋体" w:eastAsia="宋体" w:cs="宋体"/>
                <w:i w:val="0"/>
                <w:iCs w:val="0"/>
                <w:color w:val="000000"/>
                <w:kern w:val="0"/>
                <w:sz w:val="14"/>
                <w:szCs w:val="14"/>
                <w:highlight w:val="none"/>
                <w:u w:val="none"/>
                <w:lang w:val="en-US" w:eastAsia="zh-CN" w:bidi="ar"/>
              </w:rPr>
              <w:t>预应力锚索框架</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2ADAD">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左侧</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44055">
            <w:pPr>
              <w:keepNext w:val="0"/>
              <w:keepLines w:val="0"/>
              <w:widowControl/>
              <w:suppressLineNumbers w:val="0"/>
              <w:jc w:val="center"/>
              <w:textAlignment w:val="center"/>
              <w:rPr>
                <w:rFonts w:ascii="宋体" w:hAnsi="宋体" w:eastAsia="宋体" w:cs="宋体"/>
                <w:i w:val="0"/>
                <w:iCs w:val="0"/>
                <w:color w:val="000000"/>
                <w:sz w:val="14"/>
                <w:szCs w:val="14"/>
                <w:highlight w:val="none"/>
                <w:u w:val="none"/>
              </w:rPr>
            </w:pPr>
            <w:r>
              <w:rPr>
                <w:rFonts w:ascii="宋体" w:hAnsi="宋体" w:eastAsia="宋体" w:cs="宋体"/>
                <w:i w:val="0"/>
                <w:iCs w:val="0"/>
                <w:color w:val="000000"/>
                <w:kern w:val="0"/>
                <w:sz w:val="14"/>
                <w:szCs w:val="14"/>
                <w:highlight w:val="none"/>
                <w:u w:val="none"/>
                <w:lang w:val="en-US" w:eastAsia="zh-CN" w:bidi="ar"/>
              </w:rPr>
              <w:t>第</w:t>
            </w:r>
            <w:r>
              <w:rPr>
                <w:rStyle w:val="131"/>
                <w:highlight w:val="none"/>
                <w:lang w:val="en-US" w:eastAsia="zh-CN" w:bidi="ar"/>
              </w:rPr>
              <w:t>3</w:t>
            </w:r>
            <w:r>
              <w:rPr>
                <w:rFonts w:ascii="宋体" w:hAnsi="宋体" w:eastAsia="宋体" w:cs="宋体"/>
                <w:i w:val="0"/>
                <w:iCs w:val="0"/>
                <w:color w:val="000000"/>
                <w:kern w:val="0"/>
                <w:sz w:val="14"/>
                <w:szCs w:val="14"/>
                <w:highlight w:val="none"/>
                <w:u w:val="none"/>
                <w:lang w:val="en-US" w:eastAsia="zh-CN" w:bidi="ar"/>
              </w:rPr>
              <w:t>阶</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F5953">
            <w:pPr>
              <w:keepNext w:val="0"/>
              <w:keepLines w:val="0"/>
              <w:widowControl/>
              <w:suppressLineNumbers w:val="0"/>
              <w:jc w:val="center"/>
              <w:textAlignment w:val="center"/>
              <w:rPr>
                <w:rFonts w:hint="default" w:ascii="Times New Roman" w:hAnsi="Times New Roman" w:cs="Times New Roman"/>
                <w:i w:val="0"/>
                <w:iCs w:val="0"/>
                <w:color w:val="000000"/>
                <w:sz w:val="14"/>
                <w:szCs w:val="14"/>
                <w:highlight w:val="none"/>
                <w:u w:val="none"/>
              </w:rPr>
            </w:pPr>
            <w:r>
              <w:rPr>
                <w:rFonts w:hint="default" w:ascii="Times New Roman" w:hAnsi="Times New Roman" w:eastAsia="宋体" w:cs="Times New Roman"/>
                <w:i w:val="0"/>
                <w:iCs w:val="0"/>
                <w:color w:val="000000"/>
                <w:kern w:val="0"/>
                <w:sz w:val="14"/>
                <w:szCs w:val="14"/>
                <w:highlight w:val="none"/>
                <w:u w:val="none"/>
                <w:lang w:val="en-US" w:eastAsia="zh-CN" w:bidi="ar"/>
              </w:rPr>
              <w:t>1</w:t>
            </w:r>
            <w:r>
              <w:rPr>
                <w:rFonts w:hint="eastAsia" w:cs="Times New Roman"/>
                <w:i w:val="0"/>
                <w:iCs w:val="0"/>
                <w:color w:val="000000"/>
                <w:kern w:val="0"/>
                <w:sz w:val="14"/>
                <w:szCs w:val="14"/>
                <w:highlight w:val="none"/>
                <w:u w:val="none"/>
                <w:lang w:val="en-US" w:eastAsia="zh-CN" w:bidi="ar"/>
              </w:rPr>
              <w:t>：</w:t>
            </w:r>
            <w:r>
              <w:rPr>
                <w:rFonts w:hint="default" w:ascii="Times New Roman" w:hAnsi="Times New Roman" w:eastAsia="宋体" w:cs="Times New Roman"/>
                <w:i w:val="0"/>
                <w:iCs w:val="0"/>
                <w:color w:val="000000"/>
                <w:kern w:val="0"/>
                <w:sz w:val="14"/>
                <w:szCs w:val="14"/>
                <w:highlight w:val="none"/>
                <w:u w:val="none"/>
                <w:lang w:val="en-US" w:eastAsia="zh-CN" w:bidi="ar"/>
              </w:rPr>
              <w:t>1.0</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2E58E">
            <w:pPr>
              <w:keepNext w:val="0"/>
              <w:keepLines w:val="0"/>
              <w:widowControl/>
              <w:suppressLineNumbers w:val="0"/>
              <w:jc w:val="center"/>
              <w:textAlignment w:val="center"/>
              <w:rPr>
                <w:rFonts w:hint="default" w:ascii="Arial" w:hAnsi="Arial" w:cs="Arial"/>
                <w:i w:val="0"/>
                <w:iCs w:val="0"/>
                <w:color w:val="000000"/>
                <w:sz w:val="14"/>
                <w:szCs w:val="14"/>
                <w:highlight w:val="none"/>
                <w:u w:val="none"/>
              </w:rPr>
            </w:pPr>
            <w:r>
              <w:rPr>
                <w:rFonts w:hint="default" w:ascii="Arial" w:hAnsi="Arial" w:eastAsia="宋体" w:cs="Arial"/>
                <w:i w:val="0"/>
                <w:iCs w:val="0"/>
                <w:color w:val="000000"/>
                <w:kern w:val="0"/>
                <w:sz w:val="14"/>
                <w:szCs w:val="14"/>
                <w:highlight w:val="none"/>
                <w:u w:val="none"/>
                <w:lang w:val="en-US" w:eastAsia="zh-CN" w:bidi="ar"/>
              </w:rPr>
              <w:t xml:space="preserve">48.0 </w:t>
            </w: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98749">
            <w:pPr>
              <w:jc w:val="center"/>
              <w:rPr>
                <w:rFonts w:hint="eastAsia" w:ascii="宋体" w:hAnsi="宋体" w:eastAsia="宋体" w:cs="宋体"/>
                <w:i w:val="0"/>
                <w:iCs w:val="0"/>
                <w:color w:val="000000"/>
                <w:sz w:val="14"/>
                <w:szCs w:val="14"/>
                <w:highlight w:val="none"/>
                <w:u w:val="none"/>
              </w:rPr>
            </w:pPr>
          </w:p>
        </w:tc>
      </w:tr>
    </w:tbl>
    <w:p w14:paraId="6EEB9C24">
      <w:pPr>
        <w:rPr>
          <w:rFonts w:hint="eastAsia"/>
          <w:highlight w:val="none"/>
        </w:rPr>
      </w:pPr>
    </w:p>
    <w:p w14:paraId="39A7FFED">
      <w:pPr>
        <w:spacing w:line="360" w:lineRule="auto"/>
        <w:ind w:firstLine="480" w:firstLineChars="200"/>
        <w:rPr>
          <w:rFonts w:hint="default"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5.5.1施工工艺及要点</w:t>
      </w:r>
    </w:p>
    <w:p w14:paraId="57E9D0DF">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1</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清除坡面防护区域内威胁施工安全的浮土及浮石，对不利于施工安装和影响系统安装后正常功能发挥的局部地形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局部堆积体和凸起体等</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进行适当修整。</w:t>
      </w:r>
    </w:p>
    <w:p w14:paraId="19164F78">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（2）</w:t>
      </w:r>
      <w:r>
        <w:rPr>
          <w:rFonts w:hint="eastAsia" w:asciiTheme="minorEastAsia" w:hAnsiTheme="minorEastAsia" w:eastAsiaTheme="minorEastAsia"/>
          <w:sz w:val="24"/>
          <w:highlight w:val="none"/>
        </w:rPr>
        <w:t>放线测量确定</w:t>
      </w:r>
      <w:r>
        <w:rPr>
          <w:rFonts w:hint="eastAsia" w:asciiTheme="minorEastAsia" w:hAnsiTheme="minorEastAsia" w:eastAsiaTheme="minorEastAsia"/>
          <w:sz w:val="24"/>
          <w:highlight w:val="none"/>
          <w:lang w:val="en-US" w:eastAsia="zh-CN"/>
        </w:rPr>
        <w:t>锚杆</w:t>
      </w:r>
      <w:r>
        <w:rPr>
          <w:rFonts w:hint="eastAsia" w:asciiTheme="minorEastAsia" w:hAnsiTheme="minorEastAsia" w:eastAsiaTheme="minorEastAsia"/>
          <w:sz w:val="24"/>
          <w:highlight w:val="none"/>
        </w:rPr>
        <w:t>孔位</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根据地形条件，孔间距可有0.3m的调整量</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，在孔间距允许的调整量范围内，尽可能将锚杆孔位选定在天然低凹处</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当设计目的是为了加固具有区域性潜在滑动失稳的土质或类土质边坡或者强破碎岩石边坡时，对非低凹处或不能满足系统安装后较好紧贴坡面的锚杆孔</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一般连续悬空面积不得大于5m</w:t>
      </w:r>
      <w:r>
        <w:rPr>
          <w:rFonts w:hint="eastAsia" w:asciiTheme="minorEastAsia" w:hAnsiTheme="minorEastAsia" w:eastAsiaTheme="minorEastAsia"/>
          <w:sz w:val="24"/>
          <w:highlight w:val="none"/>
          <w:vertAlign w:val="superscript"/>
          <w:lang w:val="en-US" w:eastAsia="zh-CN"/>
        </w:rPr>
        <w:t>2</w:t>
      </w:r>
      <w:r>
        <w:rPr>
          <w:rFonts w:hint="eastAsia" w:asciiTheme="minorEastAsia" w:hAnsiTheme="minorEastAsia" w:eastAsiaTheme="minorEastAsia"/>
          <w:sz w:val="24"/>
          <w:highlight w:val="none"/>
        </w:rPr>
        <w:t>，否则宜在支撑绳路径上或网片区域增设长度不小于0.5m的局部锚杆，该锚杆可采用直径不小于φ20的带弯钩或专用锚垫板的钢筋锚杆，或者直径不小于φ12的钢丝绳锚杆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，应在其孔位处凿一深度不小于锚杆外露环套长度并能将其容纳在内的凹坑或凹槽。</w:t>
      </w:r>
    </w:p>
    <w:p w14:paraId="4C7CF050">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3</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按设计深度钻凿错杆孔并清孔，孔深应大于设计错杆长度5cm</w:t>
      </w:r>
      <w:r>
        <w:rPr>
          <w:rFonts w:hint="eastAsia" w:ascii="宋体" w:hAnsi="宋体" w:eastAsia="宋体" w:cs="宋体"/>
          <w:sz w:val="24"/>
          <w:highlight w:val="none"/>
        </w:rPr>
        <w:t>～</w:t>
      </w:r>
      <w:r>
        <w:rPr>
          <w:rFonts w:hint="eastAsia" w:asciiTheme="minorEastAsia" w:hAnsiTheme="minorEastAsia" w:eastAsiaTheme="minorEastAsia"/>
          <w:sz w:val="24"/>
          <w:highlight w:val="none"/>
        </w:rPr>
        <w:t>10cm，孔径不应小于φ42，在确保锚杆与水平面的夹角不小于15</w:t>
      </w:r>
      <w:r>
        <w:rPr>
          <w:rFonts w:hint="eastAsia" w:asciiTheme="minorEastAsia" w:hAnsiTheme="minorEastAsia" w:eastAsiaTheme="minorEastAsia"/>
          <w:sz w:val="24"/>
          <w:highlight w:val="none"/>
          <w:lang w:val="en-US" w:eastAsia="zh-CN"/>
        </w:rPr>
        <w:t>°</w:t>
      </w:r>
      <w:r>
        <w:rPr>
          <w:rFonts w:hint="eastAsia" w:asciiTheme="minorEastAsia" w:hAnsiTheme="minorEastAsia" w:eastAsiaTheme="minorEastAsia"/>
          <w:sz w:val="24"/>
          <w:highlight w:val="none"/>
        </w:rPr>
        <w:t>的前提下应尽可能垂直于坡面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当局部孔位处因地层松散或破碎而不能成孔时，可以采用断面尺寸不小于0.4</w:t>
      </w:r>
      <w:r>
        <w:rPr>
          <w:rFonts w:hint="eastAsia" w:asciiTheme="minorEastAsia" w:hAnsiTheme="minorEastAsia" w:eastAsiaTheme="minorEastAsia"/>
          <w:sz w:val="24"/>
          <w:highlight w:val="none"/>
          <w:lang w:val="en-US" w:eastAsia="zh-CN"/>
        </w:rPr>
        <w:t>×</w:t>
      </w:r>
      <w:r>
        <w:rPr>
          <w:rFonts w:hint="eastAsia" w:asciiTheme="minorEastAsia" w:hAnsiTheme="minorEastAsia" w:eastAsiaTheme="minorEastAsia"/>
          <w:sz w:val="24"/>
          <w:highlight w:val="none"/>
        </w:rPr>
        <w:t>0.4m的C15砼基础置换不能成孔的岩土段。</w:t>
      </w:r>
    </w:p>
    <w:p w14:paraId="2509E3E8">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4</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注浆并插入锚杆。应采用强度等级不低于M20的水泥砂浆或水泥浆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建议浆体配制的水灰比宜为0.45</w:t>
      </w:r>
      <w:r>
        <w:rPr>
          <w:rFonts w:hint="eastAsia" w:ascii="宋体" w:hAnsi="宋体" w:eastAsia="宋体" w:cs="宋体"/>
          <w:sz w:val="24"/>
          <w:highlight w:val="none"/>
        </w:rPr>
        <w:t>～</w:t>
      </w:r>
      <w:r>
        <w:rPr>
          <w:rFonts w:hint="eastAsia" w:asciiTheme="minorEastAsia" w:hAnsiTheme="minorEastAsia" w:eastAsiaTheme="minorEastAsia"/>
          <w:sz w:val="24"/>
          <w:highlight w:val="none"/>
        </w:rPr>
        <w:t>0.55，水泥砂浆的灰砂比宜为1.0</w:t>
      </w:r>
      <w:r>
        <w:rPr>
          <w:rFonts w:hint="eastAsia" w:ascii="宋体" w:hAnsi="宋体" w:eastAsia="宋体" w:cs="宋体"/>
          <w:sz w:val="24"/>
          <w:highlight w:val="none"/>
        </w:rPr>
        <w:t>～</w:t>
      </w:r>
      <w:r>
        <w:rPr>
          <w:rFonts w:hint="eastAsia" w:asciiTheme="minorEastAsia" w:hAnsiTheme="minorEastAsia" w:eastAsiaTheme="minorEastAsia"/>
          <w:sz w:val="24"/>
          <w:highlight w:val="none"/>
        </w:rPr>
        <w:t>2.0</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，确保浆液饱满，在进行下一道工序前注浆体养护不少于三天。</w:t>
      </w:r>
    </w:p>
    <w:p w14:paraId="523F9ADA">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5</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安装纵横向支撑绳</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有条件时本工序可在下一工序后完成而使支撑绳位于格栅网之上</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，张拉紧后两端各用4个绳卡与铺杆外露环套紧固连接</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本设计所有统卡间距宜为钢丝绳直径的6</w:t>
      </w:r>
      <w:r>
        <w:rPr>
          <w:rFonts w:hint="eastAsia" w:ascii="宋体" w:hAnsi="宋体" w:eastAsia="宋体" w:cs="宋体"/>
          <w:sz w:val="24"/>
          <w:highlight w:val="none"/>
        </w:rPr>
        <w:t>～</w:t>
      </w:r>
      <w:r>
        <w:rPr>
          <w:rFonts w:hint="eastAsia" w:asciiTheme="minorEastAsia" w:hAnsiTheme="minorEastAsia" w:eastAsiaTheme="minorEastAsia"/>
          <w:sz w:val="24"/>
          <w:highlight w:val="none"/>
        </w:rPr>
        <w:t>7倍，其U形螺栓应位于尾缆段一侧</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w:t>
      </w:r>
    </w:p>
    <w:p w14:paraId="52F0B5A7">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6</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从上向下铺挂格栅网，格栅网间重叠宽度不宜小于5cm,格栅网间以及格栅网与支撑绳问用</w:t>
      </w:r>
      <w:r>
        <w:rPr>
          <w:rFonts w:hint="eastAsia" w:asciiTheme="minorEastAsia" w:hAnsiTheme="minorEastAsia" w:eastAsiaTheme="minorEastAsia"/>
          <w:sz w:val="24"/>
          <w:highlight w:val="none"/>
          <w:lang w:val="en-US" w:eastAsia="zh-CN"/>
        </w:rPr>
        <w:t>φ</w:t>
      </w:r>
      <w:r>
        <w:rPr>
          <w:rFonts w:hint="eastAsia" w:asciiTheme="minorEastAsia" w:hAnsiTheme="minorEastAsia" w:eastAsiaTheme="minorEastAsia"/>
          <w:sz w:val="24"/>
          <w:highlight w:val="none"/>
        </w:rPr>
        <w:t>1.5扎丝进行扎结，当坡角小于45</w:t>
      </w:r>
      <w:r>
        <w:rPr>
          <w:rFonts w:hint="eastAsia" w:asciiTheme="minorEastAsia" w:hAnsiTheme="minorEastAsia" w:eastAsiaTheme="minorEastAsia"/>
          <w:sz w:val="24"/>
          <w:highlight w:val="none"/>
          <w:lang w:val="en-US" w:eastAsia="zh-CN"/>
        </w:rPr>
        <w:t>°</w:t>
      </w:r>
      <w:r>
        <w:rPr>
          <w:rFonts w:hint="eastAsia" w:asciiTheme="minorEastAsia" w:hAnsiTheme="minorEastAsia" w:eastAsiaTheme="minorEastAsia"/>
          <w:sz w:val="24"/>
          <w:highlight w:val="none"/>
        </w:rPr>
        <w:t>时，扎结点间距一般不宜大于2m，当坡角大于45</w:t>
      </w:r>
      <w:r>
        <w:rPr>
          <w:rFonts w:hint="eastAsia" w:asciiTheme="minorEastAsia" w:hAnsiTheme="minorEastAsia" w:eastAsiaTheme="minorEastAsia"/>
          <w:sz w:val="24"/>
          <w:highlight w:val="none"/>
          <w:lang w:val="en-US" w:eastAsia="zh-CN"/>
        </w:rPr>
        <w:t>°</w:t>
      </w:r>
      <w:r>
        <w:rPr>
          <w:rFonts w:hint="eastAsia" w:asciiTheme="minorEastAsia" w:hAnsiTheme="minorEastAsia" w:eastAsiaTheme="minorEastAsia"/>
          <w:sz w:val="24"/>
          <w:highlight w:val="none"/>
        </w:rPr>
        <w:t>时，扎结点间距一般不宜大于1m。</w:t>
      </w:r>
    </w:p>
    <w:p w14:paraId="74CA9A71">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7</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从上向下铺设钢丝绳网并缝合，缝合绳为φ8钢绳，每张钢丝绳网均用一根缝合绳与四周支撑绳进行缝合并预张拉缝合绻两端交汇后各用两个绳卡与网缆进行紧固连接</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需要注意的是缝合缆不得直接连接到锴杆上</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w:t>
      </w:r>
    </w:p>
    <w:p w14:paraId="56711EA4">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5.5.2</w:t>
      </w:r>
      <w:r>
        <w:rPr>
          <w:rFonts w:hint="eastAsia" w:asciiTheme="minorEastAsia" w:hAnsiTheme="minorEastAsia" w:eastAsiaTheme="minorEastAsia"/>
          <w:sz w:val="24"/>
          <w:highlight w:val="none"/>
        </w:rPr>
        <w:t>质量验收要点</w:t>
      </w:r>
    </w:p>
    <w:p w14:paraId="0099BDDD">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1</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进场前质量检验</w:t>
      </w:r>
    </w:p>
    <w:p w14:paraId="4BCA723E">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rPr>
        <w:t>产品进场前应提供构件产品原材料的质量合格证书和配套质量检验报告。检验报告须由第三方取得CMA或CNAS、CAL等认证资格的检验机构或国外知名认证机构出具，检验报告也可由系统供货厂家提供，包括以下内容</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1</w:t>
      </w:r>
      <w:r>
        <w:rPr>
          <w:rFonts w:hint="eastAsia" w:asciiTheme="minorEastAsia" w:hAnsiTheme="minorEastAsia" w:eastAsiaTheme="minorEastAsia"/>
          <w:sz w:val="24"/>
          <w:highlight w:val="none"/>
          <w:lang w:eastAsia="zh-CN"/>
        </w:rPr>
        <w:t>）钢</w:t>
      </w:r>
      <w:r>
        <w:rPr>
          <w:rFonts w:hint="eastAsia" w:asciiTheme="minorEastAsia" w:hAnsiTheme="minorEastAsia" w:eastAsiaTheme="minorEastAsia"/>
          <w:sz w:val="24"/>
          <w:highlight w:val="none"/>
        </w:rPr>
        <w:t>丝绳网、支撑绳、缝合绳等所使用的各类规格钢丝缆应按原GB/T20118-2017等标准规定提供外观检查、尺寸测量、镀层重量和力学性能试验</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抗拉强度、最小破断拉力等</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检验报告，检验报告的有效期为一年。</w:t>
      </w:r>
    </w:p>
    <w:p w14:paraId="02CD9EE5">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2</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十字卡扣应按JT/T1328-2020标准规定提供抗错动和抗脱落试验并提供检验报告，检验报告的有效期为一年。</w:t>
      </w:r>
    </w:p>
    <w:p w14:paraId="32B8E271">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3</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钢丝绳网片应按JT/T1328-2020进行抗顶破力试验并提供检验报告，检验报告的有效期为两年。</w:t>
      </w:r>
    </w:p>
    <w:p w14:paraId="276EA691">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4</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钢丝绳耐腐蚀检验,系统中不同直径、用途的钢丝绳等制品的防肩性能应按照GB/T10125-20</w:t>
      </w:r>
      <w:r>
        <w:rPr>
          <w:rFonts w:hint="eastAsia" w:asciiTheme="minorEastAsia" w:hAnsiTheme="minorEastAsia" w:eastAsiaTheme="minorEastAsia"/>
          <w:sz w:val="24"/>
          <w:highlight w:val="none"/>
          <w:lang w:val="en-US" w:eastAsia="zh-CN"/>
        </w:rPr>
        <w:t>21</w:t>
      </w:r>
      <w:r>
        <w:rPr>
          <w:rFonts w:hint="eastAsia" w:asciiTheme="minorEastAsia" w:hAnsiTheme="minorEastAsia" w:eastAsiaTheme="minorEastAsia"/>
          <w:sz w:val="24"/>
          <w:highlight w:val="none"/>
        </w:rPr>
        <w:t>进行中性盐雾试验试验时间350小时后能满足规定防腐要求，并提供相应检测报告，检验报告的有效期为两年。</w:t>
      </w:r>
    </w:p>
    <w:p w14:paraId="44E08E25">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5.5.3</w:t>
      </w:r>
      <w:r>
        <w:rPr>
          <w:rFonts w:hint="eastAsia" w:asciiTheme="minorEastAsia" w:hAnsiTheme="minorEastAsia" w:eastAsiaTheme="minorEastAsia"/>
          <w:sz w:val="24"/>
          <w:highlight w:val="none"/>
        </w:rPr>
        <w:t>现场质量检验</w:t>
      </w:r>
    </w:p>
    <w:p w14:paraId="53EB34A8">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sz w:val="24"/>
          <w:highlight w:val="none"/>
        </w:rPr>
        <w:t>产品进场后，监理单位应对产品质量进行检验，主要包含以下内容</w:t>
      </w:r>
      <w:r>
        <w:rPr>
          <w:rFonts w:hint="eastAsia" w:asciiTheme="minorEastAsia" w:hAnsiTheme="minorEastAsia" w:eastAsiaTheme="minorEastAsia"/>
          <w:sz w:val="24"/>
          <w:highlight w:val="none"/>
          <w:lang w:eastAsia="zh-CN"/>
        </w:rPr>
        <w:t>：</w:t>
      </w:r>
    </w:p>
    <w:p w14:paraId="254664E0">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1</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质量证明材料</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检查构件产品原材料的质量合格证书和配套质量检验报告材料是否完整，内容是否完善。</w:t>
      </w:r>
    </w:p>
    <w:p w14:paraId="5882C50D">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2</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安装系统配置、外观要求和规格尺寸等与设计图是否一致，并进行现场抽样检查。</w:t>
      </w:r>
    </w:p>
    <w:p w14:paraId="003F2A63">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3</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施工方法、工艺、步骤等是否严格按设计要求进行。</w:t>
      </w:r>
    </w:p>
    <w:p w14:paraId="58D0A8C2">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4</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锚杆施工完毕后</w:t>
      </w:r>
      <w:r>
        <w:rPr>
          <w:rFonts w:hint="eastAsia" w:asciiTheme="minorEastAsia" w:hAnsiTheme="minorEastAsia" w:eastAsiaTheme="minorEastAsia"/>
          <w:sz w:val="24"/>
          <w:highlight w:val="none"/>
          <w:lang w:val="en-US" w:eastAsia="zh-CN"/>
        </w:rPr>
        <w:t>需</w:t>
      </w:r>
      <w:r>
        <w:rPr>
          <w:rFonts w:hint="eastAsia" w:asciiTheme="minorEastAsia" w:hAnsiTheme="minorEastAsia" w:eastAsiaTheme="minorEastAsia"/>
          <w:sz w:val="24"/>
          <w:highlight w:val="none"/>
        </w:rPr>
        <w:t>要</w:t>
      </w:r>
      <w:r>
        <w:rPr>
          <w:rFonts w:hint="eastAsia" w:asciiTheme="minorEastAsia" w:hAnsiTheme="minorEastAsia" w:eastAsiaTheme="minorEastAsia"/>
          <w:sz w:val="24"/>
          <w:highlight w:val="none"/>
          <w:lang w:val="en-US" w:eastAsia="zh-CN"/>
        </w:rPr>
        <w:t>获</w:t>
      </w:r>
      <w:r>
        <w:rPr>
          <w:rFonts w:hint="eastAsia" w:asciiTheme="minorEastAsia" w:hAnsiTheme="minorEastAsia" w:eastAsiaTheme="minorEastAsia"/>
          <w:sz w:val="24"/>
          <w:highlight w:val="none"/>
        </w:rPr>
        <w:t>取每种类型锚杆总数的5%，且均不得少于3根进行锚杆</w:t>
      </w:r>
      <w:r>
        <w:rPr>
          <w:rFonts w:hint="eastAsia" w:asciiTheme="minorEastAsia" w:hAnsiTheme="minorEastAsia" w:eastAsiaTheme="minorEastAsia"/>
          <w:sz w:val="24"/>
          <w:highlight w:val="none"/>
          <w:lang w:val="en-US" w:eastAsia="zh-CN"/>
        </w:rPr>
        <w:t>检测</w:t>
      </w:r>
      <w:r>
        <w:rPr>
          <w:rFonts w:hint="eastAsia" w:asciiTheme="minorEastAsia" w:hAnsiTheme="minorEastAsia" w:eastAsiaTheme="minorEastAsia"/>
          <w:sz w:val="24"/>
          <w:highlight w:val="none"/>
        </w:rPr>
        <w:t>。验收试验的锚杆应随机抽样。质监、监理、业主或设计单位对质量有疑问的锚杆也应抽样作验收试验。抗拔力不小于50kN。</w:t>
      </w:r>
    </w:p>
    <w:p w14:paraId="7F41E9BC">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5</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对十字卡扣进行现场抽样，进行抗错动和抗脱落试验。</w:t>
      </w:r>
    </w:p>
    <w:p w14:paraId="6433D28B">
      <w:pPr>
        <w:pStyle w:val="5"/>
        <w:rPr>
          <w:rFonts w:hint="eastAsia"/>
          <w:highlight w:val="none"/>
        </w:rPr>
      </w:pPr>
      <w:r>
        <w:rPr>
          <w:highlight w:val="none"/>
        </w:rPr>
        <w:drawing>
          <wp:inline distT="0" distB="0" distL="114300" distR="114300">
            <wp:extent cx="5273675" cy="3554730"/>
            <wp:effectExtent l="0" t="0" r="14605" b="11430"/>
            <wp:docPr id="6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0"/>
                    <pic:cNvPicPr>
                      <a:picLocks noChangeAspect="1"/>
                    </pic:cNvPicPr>
                  </pic:nvPicPr>
                  <pic:blipFill>
                    <a:blip r:embed="rId47"/>
                    <a:stretch>
                      <a:fillRect/>
                    </a:stretch>
                  </pic:blipFill>
                  <pic:spPr>
                    <a:xfrm>
                      <a:off x="0" y="0"/>
                      <a:ext cx="5273675" cy="3554730"/>
                    </a:xfrm>
                    <a:prstGeom prst="rect">
                      <a:avLst/>
                    </a:prstGeom>
                    <a:noFill/>
                    <a:ln>
                      <a:noFill/>
                    </a:ln>
                  </pic:spPr>
                </pic:pic>
              </a:graphicData>
            </a:graphic>
          </wp:inline>
        </w:drawing>
      </w:r>
    </w:p>
    <w:p w14:paraId="11B981B1">
      <w:pPr>
        <w:pStyle w:val="5"/>
        <w:rPr>
          <w:highlight w:val="none"/>
        </w:rPr>
      </w:pPr>
      <w:r>
        <w:rPr>
          <w:rFonts w:hint="eastAsia"/>
          <w:highlight w:val="none"/>
        </w:rPr>
        <w:t>5.</w:t>
      </w:r>
      <w:r>
        <w:rPr>
          <w:highlight w:val="none"/>
        </w:rPr>
        <w:t>5</w:t>
      </w:r>
      <w:r>
        <w:rPr>
          <w:rFonts w:hint="eastAsia"/>
          <w:highlight w:val="none"/>
        </w:rPr>
        <w:t xml:space="preserve"> 路堑片石砼半挡墙、</w:t>
      </w:r>
      <w:r>
        <w:rPr>
          <w:highlight w:val="none"/>
        </w:rPr>
        <w:t>护面墙及路堤挡土墙</w:t>
      </w:r>
    </w:p>
    <w:p w14:paraId="08DDB1AB">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本合同段内挡土墙形式主要有重力式路堤墙、衡重式路肩挡土墙，具体布设位置见表4.15。</w:t>
      </w:r>
    </w:p>
    <w:p w14:paraId="25B1130D">
      <w:pPr>
        <w:pStyle w:val="18"/>
        <w:spacing w:line="480" w:lineRule="exact"/>
        <w:ind w:left="0" w:leftChars="0" w:firstLine="0" w:firstLineChars="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表4.</w:t>
      </w:r>
      <w:r>
        <w:rPr>
          <w:rFonts w:hint="eastAsia" w:ascii="黑体" w:hAnsi="黑体" w:eastAsia="黑体" w:cs="黑体"/>
          <w:b/>
          <w:bCs/>
          <w:sz w:val="21"/>
          <w:szCs w:val="21"/>
          <w:highlight w:val="none"/>
          <w:lang w:val="en-US" w:eastAsia="zh-CN"/>
        </w:rPr>
        <w:t>15</w:t>
      </w:r>
      <w:r>
        <w:rPr>
          <w:rFonts w:hint="eastAsia" w:ascii="黑体" w:hAnsi="黑体" w:eastAsia="黑体" w:cs="黑体"/>
          <w:b/>
          <w:bCs/>
          <w:sz w:val="21"/>
          <w:szCs w:val="21"/>
          <w:highlight w:val="none"/>
        </w:rPr>
        <w:t xml:space="preserve"> 路基挡土墙</w:t>
      </w:r>
      <w:r>
        <w:rPr>
          <w:rFonts w:hint="eastAsia" w:ascii="黑体" w:hAnsi="黑体" w:eastAsia="黑体" w:cs="黑体"/>
          <w:b/>
          <w:bCs/>
          <w:sz w:val="21"/>
          <w:szCs w:val="21"/>
          <w:highlight w:val="none"/>
          <w:lang w:val="en-US" w:eastAsia="zh-CN"/>
        </w:rPr>
        <w:t>/支护</w:t>
      </w:r>
      <w:r>
        <w:rPr>
          <w:rFonts w:hint="eastAsia" w:ascii="黑体" w:hAnsi="黑体" w:eastAsia="黑体" w:cs="黑体"/>
          <w:b/>
          <w:bCs/>
          <w:sz w:val="21"/>
          <w:szCs w:val="21"/>
          <w:highlight w:val="none"/>
        </w:rPr>
        <w:t>分布表</w:t>
      </w:r>
    </w:p>
    <w:tbl>
      <w:tblPr>
        <w:tblStyle w:val="33"/>
        <w:tblW w:w="818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20"/>
        <w:gridCol w:w="2185"/>
        <w:gridCol w:w="1668"/>
        <w:gridCol w:w="852"/>
        <w:gridCol w:w="888"/>
        <w:gridCol w:w="936"/>
        <w:gridCol w:w="1237"/>
      </w:tblGrid>
      <w:tr w14:paraId="2E6191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3EC90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序号</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07B34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里程</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34856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名称</w:t>
            </w:r>
          </w:p>
        </w:tc>
        <w:tc>
          <w:tcPr>
            <w:tcW w:w="85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E6E9D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位置</w:t>
            </w:r>
          </w:p>
        </w:tc>
        <w:tc>
          <w:tcPr>
            <w:tcW w:w="88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23FFB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最大墙高</w:t>
            </w:r>
          </w:p>
          <w:p w14:paraId="401A336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m</w:t>
            </w:r>
          </w:p>
        </w:tc>
        <w:tc>
          <w:tcPr>
            <w:tcW w:w="9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D05F6C">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段落长度</w:t>
            </w:r>
          </w:p>
          <w:p w14:paraId="18541B1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m</w:t>
            </w:r>
          </w:p>
        </w:tc>
        <w:tc>
          <w:tcPr>
            <w:tcW w:w="1237"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66AA570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备注</w:t>
            </w:r>
          </w:p>
        </w:tc>
      </w:tr>
      <w:tr w14:paraId="08EE11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48B18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01A53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ZK111+160～ZK111+190</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EB2A7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重力式路堤墙</w:t>
            </w:r>
          </w:p>
        </w:tc>
        <w:tc>
          <w:tcPr>
            <w:tcW w:w="85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45C88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左侧</w:t>
            </w:r>
          </w:p>
        </w:tc>
        <w:tc>
          <w:tcPr>
            <w:tcW w:w="8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B4E39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5</w:t>
            </w:r>
          </w:p>
        </w:tc>
        <w:tc>
          <w:tcPr>
            <w:tcW w:w="936" w:type="dxa"/>
            <w:tcBorders>
              <w:top w:val="single" w:color="000000" w:sz="4" w:space="0"/>
              <w:left w:val="single" w:color="000000" w:sz="4" w:space="0"/>
              <w:bottom w:val="single" w:color="000000" w:sz="4" w:space="0"/>
              <w:right w:val="single" w:color="000000" w:sz="8" w:space="0"/>
            </w:tcBorders>
            <w:shd w:val="clear" w:color="auto" w:fill="FFFFFF"/>
            <w:noWrap/>
            <w:vAlign w:val="center"/>
          </w:tcPr>
          <w:p w14:paraId="434EF5C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30</w:t>
            </w:r>
          </w:p>
        </w:tc>
        <w:tc>
          <w:tcPr>
            <w:tcW w:w="1237" w:type="dxa"/>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2F074EA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789781A9">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06C387A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5380BC3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340777E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主线 </w:t>
            </w:r>
          </w:p>
          <w:p w14:paraId="38976C7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339669F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61E4F8A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2F74F74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0A84573D">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p w14:paraId="2B1919C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主线</w:t>
            </w:r>
          </w:p>
        </w:tc>
      </w:tr>
      <w:tr w14:paraId="153C81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150CA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3629B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K108+553～K108+620</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8D87B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衡重式路肩挡土墙</w:t>
            </w:r>
          </w:p>
        </w:tc>
        <w:tc>
          <w:tcPr>
            <w:tcW w:w="85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125F6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右侧</w:t>
            </w:r>
          </w:p>
        </w:tc>
        <w:tc>
          <w:tcPr>
            <w:tcW w:w="88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4BC8B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5.0 </w:t>
            </w:r>
          </w:p>
        </w:tc>
        <w:tc>
          <w:tcPr>
            <w:tcW w:w="936"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093B49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67.0 </w:t>
            </w:r>
          </w:p>
        </w:tc>
        <w:tc>
          <w:tcPr>
            <w:tcW w:w="1237" w:type="dxa"/>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1D34AE60">
            <w:pPr>
              <w:jc w:val="center"/>
              <w:rPr>
                <w:rFonts w:hint="eastAsia" w:ascii="宋体" w:hAnsi="宋体" w:eastAsia="宋体" w:cs="宋体"/>
                <w:i w:val="0"/>
                <w:iCs w:val="0"/>
                <w:color w:val="000000"/>
                <w:sz w:val="16"/>
                <w:szCs w:val="16"/>
                <w:highlight w:val="none"/>
                <w:u w:val="none"/>
              </w:rPr>
            </w:pPr>
          </w:p>
        </w:tc>
      </w:tr>
      <w:tr w14:paraId="38D034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8C3F5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07B31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ZK108+557～ZK108+626</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190D1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衡重式路肩挡土墙</w:t>
            </w:r>
          </w:p>
        </w:tc>
        <w:tc>
          <w:tcPr>
            <w:tcW w:w="85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1A0FF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左侧</w:t>
            </w:r>
          </w:p>
        </w:tc>
        <w:tc>
          <w:tcPr>
            <w:tcW w:w="88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C4201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4.0 </w:t>
            </w:r>
          </w:p>
        </w:tc>
        <w:tc>
          <w:tcPr>
            <w:tcW w:w="936"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A4CA78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69.0 </w:t>
            </w:r>
          </w:p>
        </w:tc>
        <w:tc>
          <w:tcPr>
            <w:tcW w:w="1237" w:type="dxa"/>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744BD87A">
            <w:pPr>
              <w:jc w:val="center"/>
              <w:rPr>
                <w:rFonts w:hint="eastAsia" w:ascii="宋体" w:hAnsi="宋体" w:eastAsia="宋体" w:cs="宋体"/>
                <w:i w:val="0"/>
                <w:iCs w:val="0"/>
                <w:color w:val="000000"/>
                <w:sz w:val="16"/>
                <w:szCs w:val="16"/>
                <w:highlight w:val="none"/>
                <w:u w:val="none"/>
              </w:rPr>
            </w:pPr>
          </w:p>
        </w:tc>
      </w:tr>
      <w:tr w14:paraId="01FEB5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2FB12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C2E0A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ZK115+508～～ZK115+560</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D8CB6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衡重式路肩挡土墙</w:t>
            </w:r>
          </w:p>
        </w:tc>
        <w:tc>
          <w:tcPr>
            <w:tcW w:w="85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A5288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左侧</w:t>
            </w:r>
          </w:p>
        </w:tc>
        <w:tc>
          <w:tcPr>
            <w:tcW w:w="88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8471B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8.5 </w:t>
            </w:r>
          </w:p>
        </w:tc>
        <w:tc>
          <w:tcPr>
            <w:tcW w:w="9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9E756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52.0 </w:t>
            </w:r>
          </w:p>
        </w:tc>
        <w:tc>
          <w:tcPr>
            <w:tcW w:w="1237" w:type="dxa"/>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04068086">
            <w:pPr>
              <w:jc w:val="center"/>
              <w:rPr>
                <w:rFonts w:hint="eastAsia" w:ascii="宋体" w:hAnsi="宋体" w:eastAsia="宋体" w:cs="宋体"/>
                <w:i w:val="0"/>
                <w:iCs w:val="0"/>
                <w:color w:val="000000"/>
                <w:sz w:val="16"/>
                <w:szCs w:val="16"/>
                <w:highlight w:val="none"/>
                <w:u w:val="none"/>
              </w:rPr>
            </w:pPr>
          </w:p>
        </w:tc>
      </w:tr>
      <w:tr w14:paraId="252CBB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AC27C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5</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09ADB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K102+130～K102+190</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14B04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衡重式路肩挡土墙</w:t>
            </w:r>
          </w:p>
        </w:tc>
        <w:tc>
          <w:tcPr>
            <w:tcW w:w="85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ECC10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右侧</w:t>
            </w:r>
          </w:p>
        </w:tc>
        <w:tc>
          <w:tcPr>
            <w:tcW w:w="88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F9FB0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7.5 </w:t>
            </w:r>
          </w:p>
        </w:tc>
        <w:tc>
          <w:tcPr>
            <w:tcW w:w="9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26BB2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60.0 </w:t>
            </w:r>
          </w:p>
        </w:tc>
        <w:tc>
          <w:tcPr>
            <w:tcW w:w="1237" w:type="dxa"/>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1CC5ABFB">
            <w:pPr>
              <w:jc w:val="center"/>
              <w:rPr>
                <w:rFonts w:hint="eastAsia" w:ascii="宋体" w:hAnsi="宋体" w:eastAsia="宋体" w:cs="宋体"/>
                <w:i w:val="0"/>
                <w:iCs w:val="0"/>
                <w:color w:val="000000"/>
                <w:sz w:val="16"/>
                <w:szCs w:val="16"/>
                <w:highlight w:val="none"/>
                <w:u w:val="none"/>
              </w:rPr>
            </w:pPr>
          </w:p>
        </w:tc>
      </w:tr>
      <w:tr w14:paraId="533A26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584E6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6</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0F524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ZK101+150～～ZK101+201</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06F29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衡重式路肩挡土墙</w:t>
            </w:r>
          </w:p>
        </w:tc>
        <w:tc>
          <w:tcPr>
            <w:tcW w:w="85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0BC84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左侧</w:t>
            </w:r>
          </w:p>
        </w:tc>
        <w:tc>
          <w:tcPr>
            <w:tcW w:w="88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F0706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5.5 </w:t>
            </w:r>
          </w:p>
        </w:tc>
        <w:tc>
          <w:tcPr>
            <w:tcW w:w="9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20E56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51.0 </w:t>
            </w:r>
          </w:p>
        </w:tc>
        <w:tc>
          <w:tcPr>
            <w:tcW w:w="1237" w:type="dxa"/>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174336F9">
            <w:pPr>
              <w:jc w:val="center"/>
              <w:rPr>
                <w:rFonts w:hint="eastAsia" w:ascii="宋体" w:hAnsi="宋体" w:eastAsia="宋体" w:cs="宋体"/>
                <w:i w:val="0"/>
                <w:iCs w:val="0"/>
                <w:color w:val="000000"/>
                <w:sz w:val="16"/>
                <w:szCs w:val="16"/>
                <w:highlight w:val="none"/>
                <w:u w:val="none"/>
              </w:rPr>
            </w:pPr>
          </w:p>
        </w:tc>
      </w:tr>
      <w:tr w14:paraId="6B8EA3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4C340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7</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A9B78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ZK102+340～ZK102+434</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6CA7D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衡重式路肩挡土墙</w:t>
            </w:r>
          </w:p>
        </w:tc>
        <w:tc>
          <w:tcPr>
            <w:tcW w:w="85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FEB8A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左侧</w:t>
            </w:r>
          </w:p>
        </w:tc>
        <w:tc>
          <w:tcPr>
            <w:tcW w:w="88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7B876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7.0 </w:t>
            </w:r>
          </w:p>
        </w:tc>
        <w:tc>
          <w:tcPr>
            <w:tcW w:w="9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7AA08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94.0 </w:t>
            </w:r>
          </w:p>
        </w:tc>
        <w:tc>
          <w:tcPr>
            <w:tcW w:w="1237" w:type="dxa"/>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61100006">
            <w:pPr>
              <w:jc w:val="center"/>
              <w:rPr>
                <w:rFonts w:hint="eastAsia" w:ascii="宋体" w:hAnsi="宋体" w:eastAsia="宋体" w:cs="宋体"/>
                <w:i w:val="0"/>
                <w:iCs w:val="0"/>
                <w:color w:val="000000"/>
                <w:sz w:val="16"/>
                <w:szCs w:val="16"/>
                <w:highlight w:val="none"/>
                <w:u w:val="none"/>
              </w:rPr>
            </w:pPr>
          </w:p>
        </w:tc>
      </w:tr>
      <w:tr w14:paraId="06155B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90815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2185" w:type="dxa"/>
            <w:tcBorders>
              <w:top w:val="single" w:color="000000" w:sz="4" w:space="0"/>
              <w:left w:val="single" w:color="000000" w:sz="4" w:space="0"/>
              <w:bottom w:val="nil"/>
              <w:right w:val="single" w:color="000000" w:sz="4" w:space="0"/>
            </w:tcBorders>
            <w:shd w:val="clear" w:color="auto" w:fill="FFFFFF"/>
            <w:vAlign w:val="center"/>
          </w:tcPr>
          <w:p w14:paraId="606C003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ZK102+452～～ZK102+850</w:t>
            </w:r>
          </w:p>
        </w:tc>
        <w:tc>
          <w:tcPr>
            <w:tcW w:w="1668" w:type="dxa"/>
            <w:tcBorders>
              <w:top w:val="single" w:color="000000" w:sz="4" w:space="0"/>
              <w:left w:val="single" w:color="000000" w:sz="4" w:space="0"/>
              <w:bottom w:val="nil"/>
              <w:right w:val="single" w:color="000000" w:sz="4" w:space="0"/>
            </w:tcBorders>
            <w:shd w:val="clear" w:color="auto" w:fill="FFFFFF"/>
            <w:vAlign w:val="center"/>
          </w:tcPr>
          <w:p w14:paraId="5854EB6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衡重式路肩挡土墙</w:t>
            </w:r>
          </w:p>
        </w:tc>
        <w:tc>
          <w:tcPr>
            <w:tcW w:w="852" w:type="dxa"/>
            <w:tcBorders>
              <w:top w:val="single" w:color="000000" w:sz="4" w:space="0"/>
              <w:left w:val="single" w:color="000000" w:sz="4" w:space="0"/>
              <w:bottom w:val="nil"/>
              <w:right w:val="single" w:color="000000" w:sz="4" w:space="0"/>
            </w:tcBorders>
            <w:shd w:val="clear" w:color="auto" w:fill="FFFFFF"/>
            <w:vAlign w:val="center"/>
          </w:tcPr>
          <w:p w14:paraId="14500B9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左侧</w:t>
            </w:r>
          </w:p>
        </w:tc>
        <w:tc>
          <w:tcPr>
            <w:tcW w:w="888" w:type="dxa"/>
            <w:tcBorders>
              <w:top w:val="single" w:color="000000" w:sz="4" w:space="0"/>
              <w:left w:val="single" w:color="000000" w:sz="4" w:space="0"/>
              <w:bottom w:val="nil"/>
              <w:right w:val="single" w:color="000000" w:sz="4" w:space="0"/>
            </w:tcBorders>
            <w:shd w:val="clear" w:color="auto" w:fill="FFFFFF"/>
            <w:vAlign w:val="center"/>
          </w:tcPr>
          <w:p w14:paraId="4F9C898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10.0 </w:t>
            </w:r>
          </w:p>
        </w:tc>
        <w:tc>
          <w:tcPr>
            <w:tcW w:w="936" w:type="dxa"/>
            <w:tcBorders>
              <w:top w:val="single" w:color="000000" w:sz="4" w:space="0"/>
              <w:left w:val="single" w:color="000000" w:sz="4" w:space="0"/>
              <w:bottom w:val="nil"/>
              <w:right w:val="single" w:color="000000" w:sz="4" w:space="0"/>
            </w:tcBorders>
            <w:shd w:val="clear" w:color="auto" w:fill="FFFFFF"/>
            <w:vAlign w:val="center"/>
          </w:tcPr>
          <w:p w14:paraId="52DE1AA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398.0 </w:t>
            </w:r>
          </w:p>
        </w:tc>
        <w:tc>
          <w:tcPr>
            <w:tcW w:w="1237" w:type="dxa"/>
            <w:vMerge w:val="continue"/>
            <w:tcBorders>
              <w:top w:val="single" w:color="000000" w:sz="8" w:space="0"/>
              <w:left w:val="single" w:color="000000" w:sz="4" w:space="0"/>
              <w:right w:val="single" w:color="000000" w:sz="8" w:space="0"/>
            </w:tcBorders>
            <w:shd w:val="clear" w:color="auto" w:fill="FFFFFF"/>
            <w:vAlign w:val="center"/>
          </w:tcPr>
          <w:p w14:paraId="204FADA3">
            <w:pPr>
              <w:jc w:val="center"/>
              <w:rPr>
                <w:rFonts w:hint="eastAsia" w:ascii="宋体" w:hAnsi="宋体" w:eastAsia="宋体" w:cs="宋体"/>
                <w:i w:val="0"/>
                <w:iCs w:val="0"/>
                <w:color w:val="000000"/>
                <w:sz w:val="16"/>
                <w:szCs w:val="16"/>
                <w:highlight w:val="none"/>
                <w:u w:val="none"/>
              </w:rPr>
            </w:pPr>
          </w:p>
        </w:tc>
      </w:tr>
      <w:tr w14:paraId="51AC15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32D9A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9</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1E9B8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ZK104+104～ZK104+447</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481A2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衡重式路肩挡土墙</w:t>
            </w:r>
          </w:p>
        </w:tc>
        <w:tc>
          <w:tcPr>
            <w:tcW w:w="85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EFFB0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左侧</w:t>
            </w:r>
          </w:p>
        </w:tc>
        <w:tc>
          <w:tcPr>
            <w:tcW w:w="88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95D75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6.0 </w:t>
            </w:r>
          </w:p>
        </w:tc>
        <w:tc>
          <w:tcPr>
            <w:tcW w:w="93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BD844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343.0 </w:t>
            </w:r>
          </w:p>
        </w:tc>
        <w:tc>
          <w:tcPr>
            <w:tcW w:w="1237" w:type="dxa"/>
            <w:vMerge w:val="continue"/>
            <w:tcBorders>
              <w:left w:val="single" w:color="000000" w:sz="4" w:space="0"/>
              <w:right w:val="single" w:color="000000" w:sz="8" w:space="0"/>
            </w:tcBorders>
            <w:shd w:val="clear" w:color="auto" w:fill="FFFFFF"/>
            <w:vAlign w:val="center"/>
          </w:tcPr>
          <w:p w14:paraId="01FD782E">
            <w:pPr>
              <w:jc w:val="center"/>
              <w:rPr>
                <w:rFonts w:hint="eastAsia" w:ascii="宋体" w:hAnsi="宋体" w:eastAsia="宋体" w:cs="宋体"/>
                <w:i w:val="0"/>
                <w:iCs w:val="0"/>
                <w:color w:val="000000"/>
                <w:sz w:val="16"/>
                <w:szCs w:val="16"/>
                <w:highlight w:val="none"/>
                <w:u w:val="none"/>
              </w:rPr>
            </w:pPr>
          </w:p>
        </w:tc>
      </w:tr>
      <w:tr w14:paraId="313BC0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jc w:val="center"/>
        </w:trPr>
        <w:tc>
          <w:tcPr>
            <w:tcW w:w="420" w:type="dxa"/>
            <w:tcBorders>
              <w:top w:val="single" w:color="000000" w:sz="4" w:space="0"/>
              <w:left w:val="single" w:color="000000" w:sz="4" w:space="0"/>
              <w:bottom w:val="single" w:color="auto" w:sz="4" w:space="0"/>
              <w:right w:val="single" w:color="000000" w:sz="4" w:space="0"/>
            </w:tcBorders>
            <w:shd w:val="clear" w:color="auto" w:fill="FFFFFF"/>
            <w:noWrap/>
            <w:vAlign w:val="center"/>
          </w:tcPr>
          <w:p w14:paraId="4E13F83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10</w:t>
            </w:r>
          </w:p>
        </w:tc>
        <w:tc>
          <w:tcPr>
            <w:tcW w:w="2185" w:type="dxa"/>
            <w:tcBorders>
              <w:top w:val="single" w:color="000000" w:sz="4" w:space="0"/>
              <w:left w:val="single" w:color="000000" w:sz="4" w:space="0"/>
              <w:bottom w:val="single" w:color="auto" w:sz="4" w:space="0"/>
              <w:right w:val="single" w:color="000000" w:sz="4" w:space="0"/>
            </w:tcBorders>
            <w:shd w:val="clear" w:color="auto" w:fill="FFFFFF"/>
            <w:vAlign w:val="center"/>
          </w:tcPr>
          <w:p w14:paraId="0D06441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ZK104+951～ZK104+970</w:t>
            </w:r>
          </w:p>
        </w:tc>
        <w:tc>
          <w:tcPr>
            <w:tcW w:w="1668" w:type="dxa"/>
            <w:tcBorders>
              <w:top w:val="single" w:color="000000" w:sz="4" w:space="0"/>
              <w:left w:val="single" w:color="000000" w:sz="4" w:space="0"/>
              <w:bottom w:val="single" w:color="auto" w:sz="4" w:space="0"/>
              <w:right w:val="single" w:color="000000" w:sz="4" w:space="0"/>
            </w:tcBorders>
            <w:shd w:val="clear" w:color="auto" w:fill="FFFFFF"/>
            <w:vAlign w:val="center"/>
          </w:tcPr>
          <w:p w14:paraId="3584EEF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衡重式路肩挡土墙</w:t>
            </w:r>
          </w:p>
        </w:tc>
        <w:tc>
          <w:tcPr>
            <w:tcW w:w="852" w:type="dxa"/>
            <w:tcBorders>
              <w:top w:val="single" w:color="000000" w:sz="4" w:space="0"/>
              <w:left w:val="single" w:color="000000" w:sz="4" w:space="0"/>
              <w:bottom w:val="single" w:color="auto" w:sz="4" w:space="0"/>
              <w:right w:val="single" w:color="000000" w:sz="4" w:space="0"/>
            </w:tcBorders>
            <w:shd w:val="clear" w:color="auto" w:fill="FFFFFF"/>
            <w:vAlign w:val="center"/>
          </w:tcPr>
          <w:p w14:paraId="1293321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左侧</w:t>
            </w:r>
          </w:p>
        </w:tc>
        <w:tc>
          <w:tcPr>
            <w:tcW w:w="888" w:type="dxa"/>
            <w:tcBorders>
              <w:top w:val="single" w:color="000000" w:sz="4" w:space="0"/>
              <w:left w:val="single" w:color="000000" w:sz="4" w:space="0"/>
              <w:bottom w:val="single" w:color="auto" w:sz="4" w:space="0"/>
              <w:right w:val="single" w:color="000000" w:sz="4" w:space="0"/>
            </w:tcBorders>
            <w:shd w:val="clear" w:color="auto" w:fill="FFFFFF"/>
            <w:vAlign w:val="center"/>
          </w:tcPr>
          <w:p w14:paraId="7A5571A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6.0 </w:t>
            </w:r>
          </w:p>
        </w:tc>
        <w:tc>
          <w:tcPr>
            <w:tcW w:w="936" w:type="dxa"/>
            <w:tcBorders>
              <w:top w:val="single" w:color="000000" w:sz="4" w:space="0"/>
              <w:left w:val="single" w:color="000000" w:sz="4" w:space="0"/>
              <w:bottom w:val="single" w:color="auto" w:sz="4" w:space="0"/>
              <w:right w:val="single" w:color="000000" w:sz="4" w:space="0"/>
            </w:tcBorders>
            <w:shd w:val="clear" w:color="auto" w:fill="FFFFFF"/>
            <w:vAlign w:val="center"/>
          </w:tcPr>
          <w:p w14:paraId="597DBC4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667.0 </w:t>
            </w:r>
          </w:p>
        </w:tc>
        <w:tc>
          <w:tcPr>
            <w:tcW w:w="1237" w:type="dxa"/>
            <w:vMerge w:val="continue"/>
            <w:tcBorders>
              <w:left w:val="single" w:color="000000" w:sz="4" w:space="0"/>
              <w:bottom w:val="single" w:color="auto" w:sz="4" w:space="0"/>
              <w:right w:val="single" w:color="000000" w:sz="8" w:space="0"/>
            </w:tcBorders>
            <w:shd w:val="clear" w:color="auto" w:fill="FFFFFF"/>
            <w:vAlign w:val="center"/>
          </w:tcPr>
          <w:p w14:paraId="6045AA51">
            <w:pPr>
              <w:jc w:val="center"/>
              <w:rPr>
                <w:rFonts w:hint="eastAsia" w:ascii="宋体" w:hAnsi="宋体" w:eastAsia="宋体" w:cs="宋体"/>
                <w:i w:val="0"/>
                <w:iCs w:val="0"/>
                <w:color w:val="000000"/>
                <w:sz w:val="16"/>
                <w:szCs w:val="16"/>
                <w:highlight w:val="none"/>
                <w:u w:val="none"/>
              </w:rPr>
            </w:pPr>
          </w:p>
        </w:tc>
      </w:tr>
      <w:tr w14:paraId="612D1C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jc w:val="center"/>
        </w:trPr>
        <w:tc>
          <w:tcPr>
            <w:tcW w:w="42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C5AF346">
            <w:pPr>
              <w:keepNext w:val="0"/>
              <w:keepLines w:val="0"/>
              <w:widowControl/>
              <w:suppressLineNumbers w:val="0"/>
              <w:jc w:val="center"/>
              <w:textAlignment w:val="center"/>
              <w:rPr>
                <w:rFonts w:hint="default" w:ascii="宋体" w:hAnsi="宋体" w:eastAsia="宋体" w:cs="宋体"/>
                <w:i w:val="0"/>
                <w:iCs w:val="0"/>
                <w:color w:val="000000"/>
                <w:sz w:val="16"/>
                <w:szCs w:val="16"/>
                <w:highlight w:val="none"/>
                <w:u w:val="none"/>
                <w:lang w:val="en-US"/>
              </w:rPr>
            </w:pPr>
            <w:r>
              <w:rPr>
                <w:rFonts w:hint="eastAsia" w:ascii="宋体" w:hAnsi="宋体" w:cs="宋体"/>
                <w:i w:val="0"/>
                <w:iCs w:val="0"/>
                <w:color w:val="000000"/>
                <w:kern w:val="0"/>
                <w:sz w:val="16"/>
                <w:szCs w:val="16"/>
                <w:highlight w:val="none"/>
                <w:u w:val="none"/>
                <w:lang w:val="en-US" w:eastAsia="zh-CN" w:bidi="ar"/>
              </w:rPr>
              <w:t>11</w:t>
            </w:r>
          </w:p>
        </w:tc>
        <w:tc>
          <w:tcPr>
            <w:tcW w:w="2185" w:type="dxa"/>
            <w:tcBorders>
              <w:top w:val="single" w:color="auto" w:sz="4" w:space="0"/>
              <w:left w:val="single" w:color="auto" w:sz="4" w:space="0"/>
              <w:bottom w:val="single" w:color="auto" w:sz="4" w:space="0"/>
              <w:right w:val="single" w:color="auto" w:sz="4" w:space="0"/>
            </w:tcBorders>
            <w:shd w:val="clear" w:color="auto" w:fill="FFFFFF"/>
            <w:vAlign w:val="center"/>
          </w:tcPr>
          <w:p w14:paraId="6EADF87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AK1+487.5～AK1+700</w:t>
            </w:r>
          </w:p>
        </w:tc>
        <w:tc>
          <w:tcPr>
            <w:tcW w:w="1668" w:type="dxa"/>
            <w:tcBorders>
              <w:top w:val="single" w:color="auto" w:sz="4" w:space="0"/>
              <w:left w:val="single" w:color="auto" w:sz="4" w:space="0"/>
              <w:bottom w:val="single" w:color="auto" w:sz="4" w:space="0"/>
              <w:right w:val="single" w:color="auto" w:sz="4" w:space="0"/>
            </w:tcBorders>
            <w:shd w:val="clear" w:color="auto" w:fill="FFFFFF"/>
            <w:vAlign w:val="center"/>
          </w:tcPr>
          <w:p w14:paraId="75A4FF9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衡重式路肩墙</w:t>
            </w:r>
          </w:p>
        </w:tc>
        <w:tc>
          <w:tcPr>
            <w:tcW w:w="852" w:type="dxa"/>
            <w:tcBorders>
              <w:top w:val="single" w:color="auto" w:sz="4" w:space="0"/>
              <w:left w:val="single" w:color="auto" w:sz="4" w:space="0"/>
              <w:bottom w:val="single" w:color="auto" w:sz="4" w:space="0"/>
              <w:right w:val="single" w:color="auto" w:sz="4" w:space="0"/>
            </w:tcBorders>
            <w:shd w:val="clear" w:color="auto" w:fill="FFFFFF"/>
            <w:vAlign w:val="center"/>
          </w:tcPr>
          <w:p w14:paraId="6252A9F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右侧</w:t>
            </w:r>
          </w:p>
        </w:tc>
        <w:tc>
          <w:tcPr>
            <w:tcW w:w="88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25F47E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6</w:t>
            </w:r>
          </w:p>
        </w:tc>
        <w:tc>
          <w:tcPr>
            <w:tcW w:w="936"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94DDDC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212.5</w:t>
            </w:r>
          </w:p>
        </w:tc>
        <w:tc>
          <w:tcPr>
            <w:tcW w:w="123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14:paraId="1682083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竹港枢纽互通</w:t>
            </w:r>
          </w:p>
        </w:tc>
      </w:tr>
      <w:tr w14:paraId="23AB1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42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D63737C">
            <w:pPr>
              <w:keepNext w:val="0"/>
              <w:keepLines w:val="0"/>
              <w:widowControl/>
              <w:suppressLineNumbers w:val="0"/>
              <w:jc w:val="center"/>
              <w:textAlignment w:val="center"/>
              <w:rPr>
                <w:rFonts w:hint="default" w:ascii="宋体" w:hAnsi="宋体" w:eastAsia="宋体" w:cs="宋体"/>
                <w:i w:val="0"/>
                <w:iCs w:val="0"/>
                <w:color w:val="000000"/>
                <w:sz w:val="16"/>
                <w:szCs w:val="16"/>
                <w:highlight w:val="none"/>
                <w:u w:val="none"/>
                <w:lang w:val="en-US" w:eastAsia="zh-CN"/>
              </w:rPr>
            </w:pPr>
            <w:r>
              <w:rPr>
                <w:rFonts w:hint="eastAsia" w:ascii="宋体" w:hAnsi="宋体" w:cs="宋体"/>
                <w:i w:val="0"/>
                <w:iCs w:val="0"/>
                <w:color w:val="000000"/>
                <w:sz w:val="16"/>
                <w:szCs w:val="16"/>
                <w:highlight w:val="none"/>
                <w:u w:val="none"/>
                <w:lang w:val="en-US" w:eastAsia="zh-CN"/>
              </w:rPr>
              <w:t>12</w:t>
            </w:r>
          </w:p>
        </w:tc>
        <w:tc>
          <w:tcPr>
            <w:tcW w:w="2185" w:type="dxa"/>
            <w:tcBorders>
              <w:top w:val="single" w:color="auto" w:sz="4" w:space="0"/>
              <w:left w:val="single" w:color="auto" w:sz="4" w:space="0"/>
              <w:bottom w:val="single" w:color="auto" w:sz="4" w:space="0"/>
              <w:right w:val="single" w:color="auto" w:sz="4" w:space="0"/>
            </w:tcBorders>
            <w:shd w:val="clear" w:color="auto" w:fill="FFFFFF"/>
            <w:vAlign w:val="center"/>
          </w:tcPr>
          <w:p w14:paraId="6BA0651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CK0+859.5～CK0+880</w:t>
            </w:r>
          </w:p>
        </w:tc>
        <w:tc>
          <w:tcPr>
            <w:tcW w:w="1668" w:type="dxa"/>
            <w:tcBorders>
              <w:top w:val="single" w:color="auto" w:sz="4" w:space="0"/>
              <w:left w:val="single" w:color="auto" w:sz="4" w:space="0"/>
              <w:bottom w:val="single" w:color="auto" w:sz="4" w:space="0"/>
              <w:right w:val="single" w:color="auto" w:sz="4" w:space="0"/>
            </w:tcBorders>
            <w:shd w:val="clear" w:color="auto" w:fill="FFFFFF"/>
            <w:vAlign w:val="center"/>
          </w:tcPr>
          <w:p w14:paraId="7730844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衡重式路肩墙</w:t>
            </w:r>
          </w:p>
        </w:tc>
        <w:tc>
          <w:tcPr>
            <w:tcW w:w="852" w:type="dxa"/>
            <w:tcBorders>
              <w:top w:val="single" w:color="auto" w:sz="4" w:space="0"/>
              <w:left w:val="single" w:color="auto" w:sz="4" w:space="0"/>
              <w:bottom w:val="single" w:color="auto" w:sz="4" w:space="0"/>
              <w:right w:val="single" w:color="auto" w:sz="4" w:space="0"/>
            </w:tcBorders>
            <w:shd w:val="clear" w:color="auto" w:fill="FFFFFF"/>
            <w:vAlign w:val="center"/>
          </w:tcPr>
          <w:p w14:paraId="7371761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右侧</w:t>
            </w:r>
          </w:p>
        </w:tc>
        <w:tc>
          <w:tcPr>
            <w:tcW w:w="88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EA3E0C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4.5</w:t>
            </w:r>
          </w:p>
        </w:tc>
        <w:tc>
          <w:tcPr>
            <w:tcW w:w="936"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5808CD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20.5</w:t>
            </w:r>
          </w:p>
        </w:tc>
        <w:tc>
          <w:tcPr>
            <w:tcW w:w="123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4F1F9382">
            <w:pPr>
              <w:jc w:val="center"/>
              <w:rPr>
                <w:rFonts w:hint="eastAsia" w:ascii="宋体" w:hAnsi="宋体" w:eastAsia="宋体" w:cs="宋体"/>
                <w:i w:val="0"/>
                <w:iCs w:val="0"/>
                <w:color w:val="000000"/>
                <w:sz w:val="16"/>
                <w:szCs w:val="16"/>
                <w:highlight w:val="none"/>
                <w:u w:val="none"/>
              </w:rPr>
            </w:pPr>
          </w:p>
        </w:tc>
      </w:tr>
      <w:tr w14:paraId="6F6A7C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jc w:val="center"/>
        </w:trPr>
        <w:tc>
          <w:tcPr>
            <w:tcW w:w="42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6B2AD60">
            <w:pPr>
              <w:keepNext w:val="0"/>
              <w:keepLines w:val="0"/>
              <w:widowControl/>
              <w:suppressLineNumbers w:val="0"/>
              <w:jc w:val="center"/>
              <w:textAlignment w:val="center"/>
              <w:rPr>
                <w:rFonts w:hint="default" w:ascii="宋体" w:hAnsi="宋体" w:eastAsia="宋体" w:cs="宋体"/>
                <w:i w:val="0"/>
                <w:iCs w:val="0"/>
                <w:color w:val="000000"/>
                <w:sz w:val="16"/>
                <w:szCs w:val="16"/>
                <w:highlight w:val="none"/>
                <w:u w:val="none"/>
                <w:lang w:val="en-US" w:eastAsia="zh-CN"/>
              </w:rPr>
            </w:pPr>
            <w:r>
              <w:rPr>
                <w:rFonts w:hint="eastAsia" w:ascii="宋体" w:hAnsi="宋体" w:cs="宋体"/>
                <w:i w:val="0"/>
                <w:iCs w:val="0"/>
                <w:color w:val="000000"/>
                <w:sz w:val="16"/>
                <w:szCs w:val="16"/>
                <w:highlight w:val="none"/>
                <w:u w:val="none"/>
                <w:lang w:val="en-US" w:eastAsia="zh-CN"/>
              </w:rPr>
              <w:t>13</w:t>
            </w:r>
          </w:p>
        </w:tc>
        <w:tc>
          <w:tcPr>
            <w:tcW w:w="2185" w:type="dxa"/>
            <w:tcBorders>
              <w:top w:val="single" w:color="auto" w:sz="4" w:space="0"/>
              <w:left w:val="single" w:color="auto" w:sz="4" w:space="0"/>
              <w:bottom w:val="single" w:color="auto" w:sz="4" w:space="0"/>
              <w:right w:val="single" w:color="auto" w:sz="4" w:space="0"/>
            </w:tcBorders>
            <w:shd w:val="clear" w:color="auto" w:fill="FFFFFF"/>
            <w:vAlign w:val="center"/>
          </w:tcPr>
          <w:p w14:paraId="270D825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CK0+859.5～CK0+903</w:t>
            </w:r>
          </w:p>
        </w:tc>
        <w:tc>
          <w:tcPr>
            <w:tcW w:w="1668" w:type="dxa"/>
            <w:tcBorders>
              <w:top w:val="single" w:color="auto" w:sz="4" w:space="0"/>
              <w:left w:val="single" w:color="auto" w:sz="4" w:space="0"/>
              <w:bottom w:val="single" w:color="auto" w:sz="4" w:space="0"/>
              <w:right w:val="single" w:color="auto" w:sz="4" w:space="0"/>
            </w:tcBorders>
            <w:shd w:val="clear" w:color="auto" w:fill="FFFFFF"/>
            <w:vAlign w:val="center"/>
          </w:tcPr>
          <w:p w14:paraId="1167BE5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衡重式路肩墙</w:t>
            </w:r>
          </w:p>
        </w:tc>
        <w:tc>
          <w:tcPr>
            <w:tcW w:w="852"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FB9962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左侧</w:t>
            </w:r>
          </w:p>
        </w:tc>
        <w:tc>
          <w:tcPr>
            <w:tcW w:w="88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C06A91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10</w:t>
            </w:r>
          </w:p>
        </w:tc>
        <w:tc>
          <w:tcPr>
            <w:tcW w:w="936"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F170D5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43.5</w:t>
            </w:r>
          </w:p>
        </w:tc>
        <w:tc>
          <w:tcPr>
            <w:tcW w:w="123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499667E5">
            <w:pPr>
              <w:jc w:val="center"/>
              <w:rPr>
                <w:rFonts w:hint="eastAsia" w:ascii="宋体" w:hAnsi="宋体" w:eastAsia="宋体" w:cs="宋体"/>
                <w:i w:val="0"/>
                <w:iCs w:val="0"/>
                <w:color w:val="000000"/>
                <w:sz w:val="16"/>
                <w:szCs w:val="16"/>
                <w:highlight w:val="none"/>
                <w:u w:val="none"/>
              </w:rPr>
            </w:pPr>
          </w:p>
        </w:tc>
      </w:tr>
      <w:tr w14:paraId="353D70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420" w:type="dxa"/>
            <w:tcBorders>
              <w:top w:val="single" w:color="auto" w:sz="4" w:space="0"/>
              <w:left w:val="single" w:color="000000" w:sz="4" w:space="0"/>
              <w:bottom w:val="single" w:color="000000" w:sz="4" w:space="0"/>
              <w:right w:val="single" w:color="000000" w:sz="4" w:space="0"/>
            </w:tcBorders>
            <w:shd w:val="clear" w:color="auto" w:fill="FFFFFF"/>
            <w:noWrap/>
            <w:vAlign w:val="center"/>
          </w:tcPr>
          <w:p w14:paraId="501E847C">
            <w:pPr>
              <w:keepNext w:val="0"/>
              <w:keepLines w:val="0"/>
              <w:widowControl/>
              <w:suppressLineNumbers w:val="0"/>
              <w:jc w:val="center"/>
              <w:textAlignment w:val="center"/>
              <w:rPr>
                <w:rFonts w:hint="default" w:ascii="宋体" w:hAnsi="宋体" w:eastAsia="宋体" w:cs="宋体"/>
                <w:i w:val="0"/>
                <w:iCs w:val="0"/>
                <w:color w:val="000000"/>
                <w:sz w:val="16"/>
                <w:szCs w:val="16"/>
                <w:highlight w:val="none"/>
                <w:u w:val="none"/>
                <w:lang w:val="en-US" w:eastAsia="zh-CN"/>
              </w:rPr>
            </w:pPr>
            <w:r>
              <w:rPr>
                <w:rFonts w:hint="eastAsia" w:ascii="宋体" w:hAnsi="宋体" w:cs="宋体"/>
                <w:i w:val="0"/>
                <w:iCs w:val="0"/>
                <w:color w:val="000000"/>
                <w:sz w:val="16"/>
                <w:szCs w:val="16"/>
                <w:highlight w:val="none"/>
                <w:u w:val="none"/>
                <w:lang w:val="en-US" w:eastAsia="zh-CN"/>
              </w:rPr>
              <w:t>14</w:t>
            </w:r>
          </w:p>
        </w:tc>
        <w:tc>
          <w:tcPr>
            <w:tcW w:w="2185" w:type="dxa"/>
            <w:tcBorders>
              <w:top w:val="single" w:color="auto" w:sz="4" w:space="0"/>
              <w:left w:val="single" w:color="000000" w:sz="4" w:space="0"/>
              <w:bottom w:val="single" w:color="000000" w:sz="4" w:space="0"/>
              <w:right w:val="nil"/>
            </w:tcBorders>
            <w:shd w:val="clear" w:color="auto" w:fill="FFFFFF"/>
            <w:vAlign w:val="center"/>
          </w:tcPr>
          <w:p w14:paraId="53A3C50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CK0+680～CK0+730</w:t>
            </w:r>
          </w:p>
        </w:tc>
        <w:tc>
          <w:tcPr>
            <w:tcW w:w="1668" w:type="dxa"/>
            <w:tcBorders>
              <w:top w:val="single" w:color="auto" w:sz="4" w:space="0"/>
              <w:left w:val="single" w:color="000000" w:sz="4" w:space="0"/>
              <w:bottom w:val="single" w:color="000000" w:sz="4" w:space="0"/>
              <w:right w:val="single" w:color="000000" w:sz="4" w:space="0"/>
            </w:tcBorders>
            <w:shd w:val="clear" w:color="auto" w:fill="FFFFFF"/>
            <w:vAlign w:val="center"/>
          </w:tcPr>
          <w:p w14:paraId="128D542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路堑片砼挡墙</w:t>
            </w:r>
          </w:p>
        </w:tc>
        <w:tc>
          <w:tcPr>
            <w:tcW w:w="852" w:type="dxa"/>
            <w:tcBorders>
              <w:top w:val="single" w:color="auto" w:sz="4" w:space="0"/>
              <w:left w:val="nil"/>
              <w:bottom w:val="single" w:color="000000" w:sz="4" w:space="0"/>
              <w:right w:val="single" w:color="000000" w:sz="4" w:space="0"/>
            </w:tcBorders>
            <w:shd w:val="clear" w:color="auto" w:fill="FFFFFF"/>
            <w:noWrap/>
            <w:vAlign w:val="center"/>
          </w:tcPr>
          <w:p w14:paraId="4AEC47C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右侧</w:t>
            </w:r>
          </w:p>
        </w:tc>
        <w:tc>
          <w:tcPr>
            <w:tcW w:w="888" w:type="dxa"/>
            <w:tcBorders>
              <w:top w:val="single" w:color="auto" w:sz="4" w:space="0"/>
              <w:left w:val="single" w:color="000000" w:sz="4" w:space="0"/>
              <w:bottom w:val="single" w:color="000000" w:sz="4" w:space="0"/>
              <w:right w:val="single" w:color="000000" w:sz="4" w:space="0"/>
            </w:tcBorders>
            <w:shd w:val="clear" w:color="auto" w:fill="FFFFFF"/>
            <w:noWrap/>
            <w:vAlign w:val="center"/>
          </w:tcPr>
          <w:p w14:paraId="4674003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第一级,高10米</w:t>
            </w:r>
          </w:p>
        </w:tc>
        <w:tc>
          <w:tcPr>
            <w:tcW w:w="936" w:type="dxa"/>
            <w:tcBorders>
              <w:top w:val="single" w:color="auto" w:sz="4" w:space="0"/>
              <w:left w:val="single" w:color="000000" w:sz="4" w:space="0"/>
              <w:bottom w:val="single" w:color="000000" w:sz="4" w:space="0"/>
              <w:right w:val="single" w:color="000000" w:sz="4" w:space="0"/>
            </w:tcBorders>
            <w:shd w:val="clear" w:color="auto" w:fill="FFFFFF"/>
            <w:noWrap/>
            <w:vAlign w:val="center"/>
          </w:tcPr>
          <w:p w14:paraId="434A399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50</w:t>
            </w:r>
          </w:p>
        </w:tc>
        <w:tc>
          <w:tcPr>
            <w:tcW w:w="1237" w:type="dxa"/>
            <w:tcBorders>
              <w:top w:val="single" w:color="auto" w:sz="4" w:space="0"/>
              <w:left w:val="single" w:color="000000" w:sz="8" w:space="0"/>
              <w:right w:val="single" w:color="000000" w:sz="4" w:space="0"/>
            </w:tcBorders>
            <w:shd w:val="clear" w:color="auto" w:fill="FFFFFF"/>
            <w:vAlign w:val="center"/>
          </w:tcPr>
          <w:p w14:paraId="1C1DC629">
            <w:pPr>
              <w:jc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竹港枢纽互通</w:t>
            </w:r>
          </w:p>
        </w:tc>
      </w:tr>
      <w:tr w14:paraId="401DBF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C95167">
            <w:pPr>
              <w:keepNext w:val="0"/>
              <w:keepLines w:val="0"/>
              <w:widowControl/>
              <w:suppressLineNumbers w:val="0"/>
              <w:jc w:val="center"/>
              <w:textAlignment w:val="center"/>
              <w:rPr>
                <w:rFonts w:hint="default" w:ascii="宋体" w:hAnsi="宋体" w:eastAsia="宋体" w:cs="宋体"/>
                <w:i w:val="0"/>
                <w:iCs w:val="0"/>
                <w:color w:val="000000"/>
                <w:sz w:val="16"/>
                <w:szCs w:val="16"/>
                <w:highlight w:val="none"/>
                <w:u w:val="none"/>
                <w:lang w:val="en-US" w:eastAsia="zh-CN"/>
              </w:rPr>
            </w:pPr>
            <w:r>
              <w:rPr>
                <w:rFonts w:hint="eastAsia" w:ascii="宋体" w:hAnsi="宋体" w:cs="宋体"/>
                <w:i w:val="0"/>
                <w:iCs w:val="0"/>
                <w:color w:val="000000"/>
                <w:sz w:val="16"/>
                <w:szCs w:val="16"/>
                <w:highlight w:val="none"/>
                <w:u w:val="none"/>
                <w:lang w:val="en-US" w:eastAsia="zh-CN"/>
              </w:rPr>
              <w:t>16</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D8D1C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YK13+081.823YK13+091.823</w:t>
            </w:r>
          </w:p>
        </w:tc>
        <w:tc>
          <w:tcPr>
            <w:tcW w:w="166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4779A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加厚护面墙</w:t>
            </w:r>
          </w:p>
        </w:tc>
        <w:tc>
          <w:tcPr>
            <w:tcW w:w="1740" w:type="dxa"/>
            <w:gridSpan w:val="2"/>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BB8E9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H=3.6m，a=1.5m，b=2.0m，Hj=1.3m</w:t>
            </w:r>
          </w:p>
        </w:tc>
        <w:tc>
          <w:tcPr>
            <w:tcW w:w="93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DFCFA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10</w:t>
            </w:r>
          </w:p>
        </w:tc>
        <w:tc>
          <w:tcPr>
            <w:tcW w:w="1237"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2A1A7E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诏安四都互通</w:t>
            </w:r>
          </w:p>
        </w:tc>
      </w:tr>
      <w:tr w14:paraId="1D4905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D274C5">
            <w:pPr>
              <w:keepNext w:val="0"/>
              <w:keepLines w:val="0"/>
              <w:widowControl/>
              <w:suppressLineNumbers w:val="0"/>
              <w:jc w:val="center"/>
              <w:textAlignment w:val="center"/>
              <w:rPr>
                <w:rFonts w:hint="default" w:ascii="宋体" w:hAnsi="宋体" w:eastAsia="宋体" w:cs="宋体"/>
                <w:i w:val="0"/>
                <w:iCs w:val="0"/>
                <w:color w:val="000000"/>
                <w:sz w:val="16"/>
                <w:szCs w:val="16"/>
                <w:highlight w:val="none"/>
                <w:u w:val="none"/>
                <w:lang w:val="en-US" w:eastAsia="zh-CN"/>
              </w:rPr>
            </w:pPr>
            <w:r>
              <w:rPr>
                <w:rFonts w:hint="eastAsia" w:ascii="宋体" w:hAnsi="宋体" w:cs="宋体"/>
                <w:i w:val="0"/>
                <w:iCs w:val="0"/>
                <w:color w:val="000000"/>
                <w:sz w:val="16"/>
                <w:szCs w:val="16"/>
                <w:highlight w:val="none"/>
                <w:u w:val="none"/>
                <w:lang w:val="en-US" w:eastAsia="zh-CN"/>
              </w:rPr>
              <w:t>17</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6D962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YK13+091.823YK13+098.823</w:t>
            </w:r>
          </w:p>
        </w:tc>
        <w:tc>
          <w:tcPr>
            <w:tcW w:w="166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E9A62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路堑挡墙</w:t>
            </w:r>
          </w:p>
        </w:tc>
        <w:tc>
          <w:tcPr>
            <w:tcW w:w="1740" w:type="dxa"/>
            <w:gridSpan w:val="2"/>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3E4DE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H=5.8m，顶宽2m，n1=0.5，n2=0.4</w:t>
            </w:r>
          </w:p>
        </w:tc>
        <w:tc>
          <w:tcPr>
            <w:tcW w:w="93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433F4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7</w:t>
            </w:r>
          </w:p>
        </w:tc>
        <w:tc>
          <w:tcPr>
            <w:tcW w:w="1237"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04B15F9">
            <w:pPr>
              <w:jc w:val="center"/>
              <w:rPr>
                <w:rFonts w:hint="eastAsia" w:ascii="宋体" w:hAnsi="宋体" w:eastAsia="宋体" w:cs="宋体"/>
                <w:i w:val="0"/>
                <w:iCs w:val="0"/>
                <w:color w:val="000000"/>
                <w:sz w:val="16"/>
                <w:szCs w:val="16"/>
                <w:highlight w:val="none"/>
                <w:u w:val="none"/>
              </w:rPr>
            </w:pPr>
          </w:p>
        </w:tc>
      </w:tr>
      <w:tr w14:paraId="308A4C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914E08">
            <w:pPr>
              <w:keepNext w:val="0"/>
              <w:keepLines w:val="0"/>
              <w:widowControl/>
              <w:suppressLineNumbers w:val="0"/>
              <w:jc w:val="center"/>
              <w:textAlignment w:val="center"/>
              <w:rPr>
                <w:rFonts w:hint="default" w:ascii="宋体" w:hAnsi="宋体" w:eastAsia="宋体" w:cs="宋体"/>
                <w:i w:val="0"/>
                <w:iCs w:val="0"/>
                <w:color w:val="000000"/>
                <w:sz w:val="16"/>
                <w:szCs w:val="16"/>
                <w:highlight w:val="none"/>
                <w:u w:val="none"/>
                <w:lang w:val="en-US" w:eastAsia="zh-CN"/>
              </w:rPr>
            </w:pPr>
            <w:r>
              <w:rPr>
                <w:rFonts w:hint="eastAsia" w:ascii="宋体" w:hAnsi="宋体" w:cs="宋体"/>
                <w:i w:val="0"/>
                <w:iCs w:val="0"/>
                <w:color w:val="000000"/>
                <w:sz w:val="16"/>
                <w:szCs w:val="16"/>
                <w:highlight w:val="none"/>
                <w:u w:val="none"/>
                <w:lang w:val="en-US" w:eastAsia="zh-CN"/>
              </w:rPr>
              <w:t>18</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864FC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YK13+110.823YK13+117.823</w:t>
            </w:r>
          </w:p>
        </w:tc>
        <w:tc>
          <w:tcPr>
            <w:tcW w:w="166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DD664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路堑挡墙</w:t>
            </w:r>
          </w:p>
        </w:tc>
        <w:tc>
          <w:tcPr>
            <w:tcW w:w="1740" w:type="dxa"/>
            <w:gridSpan w:val="2"/>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BF58B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H=5.8m，顶宽2m，n1=0.5，n2=0.4</w:t>
            </w:r>
          </w:p>
        </w:tc>
        <w:tc>
          <w:tcPr>
            <w:tcW w:w="93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CE916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7</w:t>
            </w:r>
          </w:p>
        </w:tc>
        <w:tc>
          <w:tcPr>
            <w:tcW w:w="1237"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C35B37A">
            <w:pPr>
              <w:jc w:val="center"/>
              <w:rPr>
                <w:rFonts w:hint="eastAsia" w:ascii="宋体" w:hAnsi="宋体" w:eastAsia="宋体" w:cs="宋体"/>
                <w:i w:val="0"/>
                <w:iCs w:val="0"/>
                <w:color w:val="000000"/>
                <w:sz w:val="16"/>
                <w:szCs w:val="16"/>
                <w:highlight w:val="none"/>
                <w:u w:val="none"/>
              </w:rPr>
            </w:pPr>
          </w:p>
        </w:tc>
      </w:tr>
      <w:tr w14:paraId="5122BF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E1C5E3">
            <w:pPr>
              <w:keepNext w:val="0"/>
              <w:keepLines w:val="0"/>
              <w:widowControl/>
              <w:suppressLineNumbers w:val="0"/>
              <w:jc w:val="center"/>
              <w:textAlignment w:val="center"/>
              <w:rPr>
                <w:rFonts w:hint="default" w:ascii="宋体" w:hAnsi="宋体" w:eastAsia="宋体" w:cs="宋体"/>
                <w:i w:val="0"/>
                <w:iCs w:val="0"/>
                <w:color w:val="000000"/>
                <w:sz w:val="16"/>
                <w:szCs w:val="16"/>
                <w:highlight w:val="none"/>
                <w:u w:val="none"/>
                <w:lang w:val="en-US" w:eastAsia="zh-CN"/>
              </w:rPr>
            </w:pPr>
            <w:r>
              <w:rPr>
                <w:rFonts w:hint="eastAsia" w:ascii="宋体" w:hAnsi="宋体" w:cs="宋体"/>
                <w:i w:val="0"/>
                <w:iCs w:val="0"/>
                <w:color w:val="000000"/>
                <w:sz w:val="16"/>
                <w:szCs w:val="16"/>
                <w:highlight w:val="none"/>
                <w:u w:val="none"/>
                <w:lang w:val="en-US" w:eastAsia="zh-CN"/>
              </w:rPr>
              <w:t>19</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A1275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YK13+117.823YK13+127.823</w:t>
            </w:r>
          </w:p>
        </w:tc>
        <w:tc>
          <w:tcPr>
            <w:tcW w:w="166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54586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加厚护面墙</w:t>
            </w:r>
          </w:p>
        </w:tc>
        <w:tc>
          <w:tcPr>
            <w:tcW w:w="1740" w:type="dxa"/>
            <w:gridSpan w:val="2"/>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58B16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H=5.8m，a=1.5m，b=2.0m，Hj=1.3m</w:t>
            </w:r>
          </w:p>
        </w:tc>
        <w:tc>
          <w:tcPr>
            <w:tcW w:w="93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0DA21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10</w:t>
            </w:r>
          </w:p>
        </w:tc>
        <w:tc>
          <w:tcPr>
            <w:tcW w:w="1237"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07227CF">
            <w:pPr>
              <w:jc w:val="center"/>
              <w:rPr>
                <w:rFonts w:hint="eastAsia" w:ascii="宋体" w:hAnsi="宋体" w:eastAsia="宋体" w:cs="宋体"/>
                <w:i w:val="0"/>
                <w:iCs w:val="0"/>
                <w:color w:val="000000"/>
                <w:sz w:val="16"/>
                <w:szCs w:val="16"/>
                <w:highlight w:val="none"/>
                <w:u w:val="none"/>
              </w:rPr>
            </w:pPr>
          </w:p>
        </w:tc>
      </w:tr>
      <w:tr w14:paraId="41A9B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BB1122">
            <w:pPr>
              <w:keepNext w:val="0"/>
              <w:keepLines w:val="0"/>
              <w:widowControl/>
              <w:suppressLineNumbers w:val="0"/>
              <w:jc w:val="center"/>
              <w:textAlignment w:val="center"/>
              <w:rPr>
                <w:rFonts w:hint="default" w:ascii="宋体" w:hAnsi="宋体" w:eastAsia="宋体" w:cs="宋体"/>
                <w:i w:val="0"/>
                <w:iCs w:val="0"/>
                <w:color w:val="000000"/>
                <w:sz w:val="16"/>
                <w:szCs w:val="16"/>
                <w:highlight w:val="none"/>
                <w:u w:val="none"/>
                <w:lang w:val="en-US" w:eastAsia="zh-CN"/>
              </w:rPr>
            </w:pPr>
            <w:r>
              <w:rPr>
                <w:rFonts w:hint="eastAsia" w:ascii="宋体" w:hAnsi="宋体" w:cs="宋体"/>
                <w:i w:val="0"/>
                <w:iCs w:val="0"/>
                <w:color w:val="000000"/>
                <w:sz w:val="16"/>
                <w:szCs w:val="16"/>
                <w:highlight w:val="none"/>
                <w:u w:val="none"/>
                <w:lang w:val="en-US" w:eastAsia="zh-CN"/>
              </w:rPr>
              <w:t>20</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D9DBC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K0+174～K0+224</w:t>
            </w:r>
          </w:p>
        </w:tc>
        <w:tc>
          <w:tcPr>
            <w:tcW w:w="3408"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20B0B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全挡墙（右侧第一级,高4米）</w:t>
            </w:r>
          </w:p>
        </w:tc>
        <w:tc>
          <w:tcPr>
            <w:tcW w:w="93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8E4E1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50</w:t>
            </w:r>
          </w:p>
        </w:tc>
        <w:tc>
          <w:tcPr>
            <w:tcW w:w="1237"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3848DE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常山服务区</w:t>
            </w:r>
          </w:p>
        </w:tc>
      </w:tr>
      <w:tr w14:paraId="04E092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171FF4">
            <w:pPr>
              <w:keepNext w:val="0"/>
              <w:keepLines w:val="0"/>
              <w:widowControl/>
              <w:suppressLineNumbers w:val="0"/>
              <w:jc w:val="center"/>
              <w:textAlignment w:val="center"/>
              <w:rPr>
                <w:rFonts w:hint="default" w:ascii="宋体" w:hAnsi="宋体" w:eastAsia="宋体" w:cs="宋体"/>
                <w:i w:val="0"/>
                <w:iCs w:val="0"/>
                <w:color w:val="000000"/>
                <w:sz w:val="16"/>
                <w:szCs w:val="16"/>
                <w:highlight w:val="none"/>
                <w:u w:val="none"/>
                <w:lang w:val="en-US" w:eastAsia="zh-CN"/>
              </w:rPr>
            </w:pPr>
            <w:r>
              <w:rPr>
                <w:rFonts w:hint="eastAsia" w:ascii="宋体" w:hAnsi="宋体" w:cs="宋体"/>
                <w:i w:val="0"/>
                <w:iCs w:val="0"/>
                <w:color w:val="000000"/>
                <w:sz w:val="16"/>
                <w:szCs w:val="16"/>
                <w:highlight w:val="none"/>
                <w:u w:val="none"/>
                <w:lang w:val="en-US" w:eastAsia="zh-CN"/>
              </w:rPr>
              <w:t>21</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D983A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K0+30～K0+70</w:t>
            </w:r>
          </w:p>
        </w:tc>
        <w:tc>
          <w:tcPr>
            <w:tcW w:w="3408"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B5698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全挡墙（右侧第一级,高4米）</w:t>
            </w:r>
          </w:p>
        </w:tc>
        <w:tc>
          <w:tcPr>
            <w:tcW w:w="93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C3F2C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40</w:t>
            </w:r>
          </w:p>
        </w:tc>
        <w:tc>
          <w:tcPr>
            <w:tcW w:w="1237"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5315483">
            <w:pPr>
              <w:jc w:val="center"/>
              <w:rPr>
                <w:rFonts w:hint="eastAsia" w:ascii="宋体" w:hAnsi="宋体" w:eastAsia="宋体" w:cs="宋体"/>
                <w:i w:val="0"/>
                <w:iCs w:val="0"/>
                <w:color w:val="000000"/>
                <w:sz w:val="16"/>
                <w:szCs w:val="16"/>
                <w:highlight w:val="none"/>
                <w:u w:val="none"/>
              </w:rPr>
            </w:pPr>
          </w:p>
        </w:tc>
      </w:tr>
      <w:tr w14:paraId="5DA905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1603F4">
            <w:pPr>
              <w:keepNext w:val="0"/>
              <w:keepLines w:val="0"/>
              <w:widowControl/>
              <w:suppressLineNumbers w:val="0"/>
              <w:jc w:val="center"/>
              <w:textAlignment w:val="center"/>
              <w:rPr>
                <w:rFonts w:hint="default" w:ascii="宋体" w:hAnsi="宋体" w:eastAsia="宋体" w:cs="宋体"/>
                <w:i w:val="0"/>
                <w:iCs w:val="0"/>
                <w:color w:val="000000"/>
                <w:sz w:val="16"/>
                <w:szCs w:val="16"/>
                <w:highlight w:val="none"/>
                <w:u w:val="none"/>
                <w:lang w:val="en-US" w:eastAsia="zh-CN"/>
              </w:rPr>
            </w:pPr>
            <w:r>
              <w:rPr>
                <w:rFonts w:hint="eastAsia" w:ascii="宋体" w:hAnsi="宋体" w:cs="宋体"/>
                <w:i w:val="0"/>
                <w:iCs w:val="0"/>
                <w:color w:val="000000"/>
                <w:sz w:val="16"/>
                <w:szCs w:val="16"/>
                <w:highlight w:val="none"/>
                <w:u w:val="none"/>
                <w:lang w:val="en-US" w:eastAsia="zh-CN"/>
              </w:rPr>
              <w:t>22</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755EF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K0+70～K0+80</w:t>
            </w:r>
          </w:p>
        </w:tc>
        <w:tc>
          <w:tcPr>
            <w:tcW w:w="3408"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08BEA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全挡墙（右侧第一级,高5.5米）</w:t>
            </w:r>
          </w:p>
        </w:tc>
        <w:tc>
          <w:tcPr>
            <w:tcW w:w="93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DD495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10</w:t>
            </w:r>
          </w:p>
        </w:tc>
        <w:tc>
          <w:tcPr>
            <w:tcW w:w="1237"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1159D12">
            <w:pPr>
              <w:jc w:val="center"/>
              <w:rPr>
                <w:rFonts w:hint="eastAsia" w:ascii="宋体" w:hAnsi="宋体" w:eastAsia="宋体" w:cs="宋体"/>
                <w:i w:val="0"/>
                <w:iCs w:val="0"/>
                <w:color w:val="000000"/>
                <w:sz w:val="16"/>
                <w:szCs w:val="16"/>
                <w:highlight w:val="none"/>
                <w:u w:val="none"/>
              </w:rPr>
            </w:pPr>
          </w:p>
        </w:tc>
      </w:tr>
      <w:tr w14:paraId="507178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C3F136">
            <w:pPr>
              <w:keepNext w:val="0"/>
              <w:keepLines w:val="0"/>
              <w:widowControl/>
              <w:suppressLineNumbers w:val="0"/>
              <w:jc w:val="center"/>
              <w:textAlignment w:val="center"/>
              <w:rPr>
                <w:rFonts w:hint="default" w:ascii="宋体" w:hAnsi="宋体" w:eastAsia="宋体" w:cs="宋体"/>
                <w:i w:val="0"/>
                <w:iCs w:val="0"/>
                <w:color w:val="000000"/>
                <w:sz w:val="16"/>
                <w:szCs w:val="16"/>
                <w:highlight w:val="none"/>
                <w:u w:val="none"/>
                <w:lang w:val="en-US" w:eastAsia="zh-CN"/>
              </w:rPr>
            </w:pPr>
            <w:r>
              <w:rPr>
                <w:rFonts w:hint="eastAsia" w:ascii="宋体" w:hAnsi="宋体" w:cs="宋体"/>
                <w:i w:val="0"/>
                <w:iCs w:val="0"/>
                <w:color w:val="000000"/>
                <w:sz w:val="16"/>
                <w:szCs w:val="16"/>
                <w:highlight w:val="none"/>
                <w:u w:val="none"/>
                <w:lang w:val="en-US" w:eastAsia="zh-CN"/>
              </w:rPr>
              <w:t>23</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76E00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K0+30～K0+70</w:t>
            </w:r>
          </w:p>
        </w:tc>
        <w:tc>
          <w:tcPr>
            <w:tcW w:w="3408"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0262D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全挡墙（左侧第一级,高4米）</w:t>
            </w:r>
          </w:p>
        </w:tc>
        <w:tc>
          <w:tcPr>
            <w:tcW w:w="93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D6DD1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40</w:t>
            </w:r>
          </w:p>
        </w:tc>
        <w:tc>
          <w:tcPr>
            <w:tcW w:w="1237"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313DB21">
            <w:pPr>
              <w:jc w:val="center"/>
              <w:rPr>
                <w:rFonts w:hint="eastAsia" w:ascii="宋体" w:hAnsi="宋体" w:eastAsia="宋体" w:cs="宋体"/>
                <w:i w:val="0"/>
                <w:iCs w:val="0"/>
                <w:color w:val="000000"/>
                <w:sz w:val="16"/>
                <w:szCs w:val="16"/>
                <w:highlight w:val="none"/>
                <w:u w:val="none"/>
              </w:rPr>
            </w:pPr>
          </w:p>
        </w:tc>
      </w:tr>
      <w:tr w14:paraId="54E4C0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4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A8C08F">
            <w:pPr>
              <w:keepNext w:val="0"/>
              <w:keepLines w:val="0"/>
              <w:widowControl/>
              <w:suppressLineNumbers w:val="0"/>
              <w:jc w:val="center"/>
              <w:textAlignment w:val="center"/>
              <w:rPr>
                <w:rFonts w:hint="default" w:ascii="宋体" w:hAnsi="宋体" w:eastAsia="宋体" w:cs="宋体"/>
                <w:i w:val="0"/>
                <w:iCs w:val="0"/>
                <w:color w:val="000000"/>
                <w:sz w:val="16"/>
                <w:szCs w:val="16"/>
                <w:highlight w:val="none"/>
                <w:u w:val="none"/>
                <w:lang w:val="en-US" w:eastAsia="zh-CN"/>
              </w:rPr>
            </w:pPr>
            <w:r>
              <w:rPr>
                <w:rFonts w:hint="eastAsia" w:ascii="宋体" w:hAnsi="宋体" w:cs="宋体"/>
                <w:i w:val="0"/>
                <w:iCs w:val="0"/>
                <w:color w:val="000000"/>
                <w:sz w:val="16"/>
                <w:szCs w:val="16"/>
                <w:highlight w:val="none"/>
                <w:u w:val="none"/>
                <w:lang w:val="en-US" w:eastAsia="zh-CN"/>
              </w:rPr>
              <w:t>24</w:t>
            </w:r>
          </w:p>
        </w:tc>
        <w:tc>
          <w:tcPr>
            <w:tcW w:w="21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480D8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K0+70～K0+80</w:t>
            </w:r>
          </w:p>
        </w:tc>
        <w:tc>
          <w:tcPr>
            <w:tcW w:w="3408"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7DD20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全挡墙（左侧第一级,高5.5米）</w:t>
            </w:r>
          </w:p>
        </w:tc>
        <w:tc>
          <w:tcPr>
            <w:tcW w:w="93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A35A4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10</w:t>
            </w:r>
          </w:p>
        </w:tc>
        <w:tc>
          <w:tcPr>
            <w:tcW w:w="1237"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B62B794">
            <w:pPr>
              <w:jc w:val="center"/>
              <w:rPr>
                <w:rFonts w:hint="eastAsia" w:ascii="宋体" w:hAnsi="宋体" w:eastAsia="宋体" w:cs="宋体"/>
                <w:i w:val="0"/>
                <w:iCs w:val="0"/>
                <w:color w:val="000000"/>
                <w:sz w:val="16"/>
                <w:szCs w:val="16"/>
                <w:highlight w:val="none"/>
                <w:u w:val="none"/>
              </w:rPr>
            </w:pPr>
          </w:p>
        </w:tc>
      </w:tr>
    </w:tbl>
    <w:p w14:paraId="525AE507">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挡墙施工工艺工序为</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边坡修整→测量放样→基坑分段开挖→基坑检验→模板安装→墙体浇筑→养护→墙背</w:t>
      </w:r>
      <w:r>
        <w:rPr>
          <w:rFonts w:asciiTheme="minorEastAsia" w:hAnsiTheme="minorEastAsia" w:eastAsiaTheme="minorEastAsia"/>
          <w:sz w:val="24"/>
          <w:highlight w:val="none"/>
        </w:rPr>
        <w:t>回填</w:t>
      </w:r>
      <w:r>
        <w:rPr>
          <w:rFonts w:hint="eastAsia" w:asciiTheme="minorEastAsia" w:hAnsiTheme="minorEastAsia" w:eastAsiaTheme="minorEastAsia"/>
          <w:sz w:val="24"/>
          <w:highlight w:val="none"/>
        </w:rPr>
        <w:t>。</w:t>
      </w:r>
    </w:p>
    <w:p w14:paraId="15F65050">
      <w:pPr>
        <w:pStyle w:val="106"/>
        <w:numPr>
          <w:ilvl w:val="0"/>
          <w:numId w:val="3"/>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坡</w:t>
      </w:r>
      <w:r>
        <w:rPr>
          <w:rFonts w:hint="eastAsia" w:asciiTheme="minorEastAsia" w:hAnsiTheme="minorEastAsia" w:eastAsiaTheme="minorEastAsia"/>
          <w:sz w:val="24"/>
          <w:highlight w:val="none"/>
          <w:lang w:val="en-US" w:eastAsia="zh-CN"/>
        </w:rPr>
        <w:t>面</w:t>
      </w:r>
      <w:r>
        <w:rPr>
          <w:rFonts w:hint="eastAsia" w:asciiTheme="minorEastAsia" w:hAnsiTheme="minorEastAsia" w:eastAsiaTheme="minorEastAsia"/>
          <w:sz w:val="24"/>
          <w:highlight w:val="none"/>
        </w:rPr>
        <w:t>修整</w:t>
      </w:r>
    </w:p>
    <w:p w14:paraId="2DB8E45C">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挡墙施工前应对已开挖的坡面进行清理，清除松散岩土体及危石，检查有无欠挖部分，对欠挖部分应予以削平，以防影响墙体的有效厚度。</w:t>
      </w:r>
    </w:p>
    <w:p w14:paraId="7B241B50">
      <w:pPr>
        <w:numPr>
          <w:ilvl w:val="0"/>
          <w:numId w:val="3"/>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测量放样</w:t>
      </w:r>
    </w:p>
    <w:p w14:paraId="3F422A2D">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由测量班现场放样，确定护面墙的位置及墙底基坑开挖位置。</w:t>
      </w:r>
    </w:p>
    <w:p w14:paraId="7EE11E7C">
      <w:pPr>
        <w:pStyle w:val="106"/>
        <w:numPr>
          <w:ilvl w:val="0"/>
          <w:numId w:val="3"/>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基坑开挖</w:t>
      </w:r>
    </w:p>
    <w:p w14:paraId="39E1E016">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半挡墙、护面墙结构挖方必须分段（不大于5m）跳槽开挖，由两侧向中间逐段施做（开挖一段即浇筑一段，待前一段浇筑完成后，方可开挖下一段）。如坡体上部有锚固工程时，应在锚固工程发生作用或张拉后，方可进行坡脚挡墙开挖施做。</w:t>
      </w:r>
    </w:p>
    <w:p w14:paraId="108857C7">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开挖前做好场地临时排水措施，雨天坑内积水应随时排干，基础各部分的尺寸、形状以及埋置深度，均应按照设计要求进行施工。基坑不得连通开挖，以防基坑坍塌。当基坑深度大于</w:t>
      </w:r>
      <w:r>
        <w:rPr>
          <w:rFonts w:asciiTheme="minorEastAsia" w:hAnsiTheme="minorEastAsia" w:eastAsiaTheme="minorEastAsia"/>
          <w:sz w:val="24"/>
          <w:highlight w:val="none"/>
        </w:rPr>
        <w:t>5</w:t>
      </w:r>
      <w:r>
        <w:rPr>
          <w:rFonts w:hint="eastAsia" w:asciiTheme="minorEastAsia" w:hAnsiTheme="minorEastAsia" w:eastAsiaTheme="minorEastAsia"/>
          <w:sz w:val="24"/>
          <w:highlight w:val="none"/>
        </w:rPr>
        <w:t>m时，应加设平台，确保边坡和基坑稳定。任何土质基坑，挖至标高后不得长时间暴露、扰动、浸泡，以免削弱基底承载力。一般土质基坑，挖至接近标高时，宜保留5</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cm的厚度，在基础浇筑前再突击挖除。基坑开挖后应采取排水措施，以免积水。基坑开挖的土石方应及时清运，基坑顶部5m范围内不得堆放弃方及其他材料。</w:t>
      </w:r>
    </w:p>
    <w:p w14:paraId="1653E9DB">
      <w:pPr>
        <w:pStyle w:val="106"/>
        <w:numPr>
          <w:ilvl w:val="0"/>
          <w:numId w:val="3"/>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材料准备及砼拌合</w:t>
      </w:r>
    </w:p>
    <w:p w14:paraId="40C1B0DA">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 xml:space="preserve">提前准备好所用的片石， </w:t>
      </w:r>
    </w:p>
    <w:p w14:paraId="2E7F031B">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混凝土由</w:t>
      </w:r>
      <w:r>
        <w:rPr>
          <w:rFonts w:asciiTheme="minorEastAsia" w:hAnsiTheme="minorEastAsia" w:eastAsiaTheme="minorEastAsia"/>
          <w:sz w:val="24"/>
          <w:highlight w:val="none"/>
        </w:rPr>
        <w:t>搅拌站集中搅拌，砼运输车运送至施工现场进行浇筑</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 xml:space="preserve"> </w:t>
      </w:r>
    </w:p>
    <w:p w14:paraId="1F7221EE">
      <w:pPr>
        <w:pStyle w:val="106"/>
        <w:numPr>
          <w:ilvl w:val="0"/>
          <w:numId w:val="3"/>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基坑检验</w:t>
      </w:r>
    </w:p>
    <w:p w14:paraId="415418A0">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基坑开挖好后，对基坑进行检验，包括基坑尺寸、基底承载力，自检合格后，根据合格后，报请监理工程师、设计、业主确认，才可进行下道工序。</w:t>
      </w:r>
    </w:p>
    <w:p w14:paraId="24E99070">
      <w:pPr>
        <w:pStyle w:val="106"/>
        <w:numPr>
          <w:ilvl w:val="0"/>
          <w:numId w:val="3"/>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墙体</w:t>
      </w:r>
      <w:r>
        <w:rPr>
          <w:rFonts w:asciiTheme="minorEastAsia" w:hAnsiTheme="minorEastAsia" w:eastAsiaTheme="minorEastAsia"/>
          <w:sz w:val="24"/>
          <w:highlight w:val="none"/>
        </w:rPr>
        <w:t>浇筑</w:t>
      </w:r>
    </w:p>
    <w:p w14:paraId="5F9BEA8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片石混凝土片石含量不得多于挡墙体积的2</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%，片石的强度不得低于</w:t>
      </w:r>
      <w:r>
        <w:rPr>
          <w:rFonts w:asciiTheme="minorEastAsia" w:hAnsiTheme="minorEastAsia" w:eastAsiaTheme="minorEastAsia"/>
          <w:sz w:val="24"/>
          <w:highlight w:val="none"/>
        </w:rPr>
        <w:t>MU50</w:t>
      </w:r>
      <w:r>
        <w:rPr>
          <w:rFonts w:hint="eastAsia" w:asciiTheme="minorEastAsia" w:hAnsiTheme="minorEastAsia" w:eastAsiaTheme="minorEastAsia"/>
          <w:sz w:val="24"/>
          <w:highlight w:val="none"/>
        </w:rPr>
        <w:t>，片石混凝土施工时，应用质地坚硬、密实、耐久、无裂纹和无风化的石料，片石的厚度应为1</w:t>
      </w:r>
      <w:r>
        <w:rPr>
          <w:rFonts w:asciiTheme="minorEastAsia" w:hAnsiTheme="minorEastAsia" w:eastAsiaTheme="minorEastAsia"/>
          <w:sz w:val="24"/>
          <w:highlight w:val="none"/>
        </w:rPr>
        <w:t>50</w:t>
      </w:r>
      <w:r>
        <w:rPr>
          <w:rFonts w:hint="eastAsia" w:asciiTheme="minorEastAsia" w:hAnsiTheme="minorEastAsia" w:eastAsiaTheme="minorEastAsia"/>
          <w:sz w:val="24"/>
          <w:highlight w:val="none"/>
        </w:rPr>
        <w:t>～3</w:t>
      </w:r>
      <w:r>
        <w:rPr>
          <w:rFonts w:asciiTheme="minorEastAsia" w:hAnsiTheme="minorEastAsia" w:eastAsiaTheme="minorEastAsia"/>
          <w:sz w:val="24"/>
          <w:highlight w:val="none"/>
        </w:rPr>
        <w:t>00</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。片石应清洗干净并完全饱水，应在浇筑时的混凝土中埋入一半左右。当气温小于0摄氏度时，不得埋放片石。片石分布应均匀，净距应不小于1</w:t>
      </w:r>
      <w:r>
        <w:rPr>
          <w:rFonts w:asciiTheme="minorEastAsia" w:hAnsiTheme="minorEastAsia" w:eastAsiaTheme="minorEastAsia"/>
          <w:sz w:val="24"/>
          <w:highlight w:val="none"/>
        </w:rPr>
        <w:t>50</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，片石边缘距结构物侧面和顶面的净距应不小于1</w:t>
      </w:r>
      <w:r>
        <w:rPr>
          <w:rFonts w:asciiTheme="minorEastAsia" w:hAnsiTheme="minorEastAsia" w:eastAsiaTheme="minorEastAsia"/>
          <w:sz w:val="24"/>
          <w:highlight w:val="none"/>
        </w:rPr>
        <w:t>50</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，片石不得触及构造钢筋和预埋件。混凝土应采用分层浇筑方式，每层混凝土的厚度不应超过3</w:t>
      </w:r>
      <w:r>
        <w:rPr>
          <w:rFonts w:asciiTheme="minorEastAsia" w:hAnsiTheme="minorEastAsia" w:eastAsiaTheme="minorEastAsia"/>
          <w:sz w:val="24"/>
          <w:highlight w:val="none"/>
        </w:rPr>
        <w:t>00</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，大致水平，分层振捣，边振捣边加片石。</w:t>
      </w:r>
    </w:p>
    <w:p w14:paraId="67D85227">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墙身混凝土量</w:t>
      </w:r>
      <w:r>
        <w:rPr>
          <w:rFonts w:asciiTheme="minorEastAsia" w:hAnsiTheme="minorEastAsia" w:eastAsiaTheme="minorEastAsia"/>
          <w:sz w:val="24"/>
          <w:highlight w:val="none"/>
        </w:rPr>
        <w:t>大时采用</w:t>
      </w:r>
      <w:r>
        <w:rPr>
          <w:rFonts w:hint="eastAsia" w:asciiTheme="minorEastAsia" w:hAnsiTheme="minorEastAsia" w:eastAsiaTheme="minorEastAsia"/>
          <w:sz w:val="24"/>
          <w:highlight w:val="none"/>
        </w:rPr>
        <w:t>分层浇筑，分层厚度不小于2.5m。接缝位置处，在上一层混凝土终凝之前用片石嵌入接缝表面做成凸齿状连接石，以保证两层之间的结合强度。并在下一层混凝土浇筑之前用清水冲洗干净。墙身每10设一道沉降缝，缝内采用沥青麻絮填塞，深入墙体内20cm，缝宽2cm。墙身</w:t>
      </w:r>
      <w:r>
        <w:rPr>
          <w:rFonts w:asciiTheme="minorEastAsia" w:hAnsiTheme="minorEastAsia" w:eastAsiaTheme="minorEastAsia"/>
          <w:sz w:val="24"/>
          <w:highlight w:val="none"/>
        </w:rPr>
        <w:t>混凝土墙背按照设计要求进行粗糙</w:t>
      </w:r>
      <w:r>
        <w:rPr>
          <w:rFonts w:hint="eastAsia" w:asciiTheme="minorEastAsia" w:hAnsiTheme="minorEastAsia" w:eastAsiaTheme="minorEastAsia"/>
          <w:sz w:val="24"/>
          <w:highlight w:val="none"/>
        </w:rPr>
        <w:t>化</w:t>
      </w:r>
      <w:r>
        <w:rPr>
          <w:rFonts w:asciiTheme="minorEastAsia" w:hAnsiTheme="minorEastAsia" w:eastAsiaTheme="minorEastAsia"/>
          <w:sz w:val="24"/>
          <w:highlight w:val="none"/>
        </w:rPr>
        <w:t>处理。</w:t>
      </w:r>
    </w:p>
    <w:p w14:paraId="5862853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墙身上设梅花形布置的排水孔，间距2m×2m。碎落台回填50cm厚耕植土，每隔1～2m交错种植爬山虎、三角梅等攀援植物或矮灌木，顶部及中部平台每隔2～3m预留绿化种植坑孔，种植悬垂景观植物。每100米</w:t>
      </w:r>
      <w:r>
        <w:rPr>
          <w:rFonts w:asciiTheme="minorEastAsia" w:hAnsiTheme="minorEastAsia" w:eastAsiaTheme="minorEastAsia"/>
          <w:sz w:val="24"/>
          <w:highlight w:val="none"/>
        </w:rPr>
        <w:t>设一道流水槽，施工时结合地形作适当调整</w:t>
      </w:r>
      <w:r>
        <w:rPr>
          <w:rFonts w:hint="eastAsia" w:asciiTheme="minorEastAsia" w:hAnsiTheme="minorEastAsia" w:eastAsiaTheme="minorEastAsia"/>
          <w:sz w:val="24"/>
          <w:highlight w:val="none"/>
        </w:rPr>
        <w:t>。</w:t>
      </w:r>
    </w:p>
    <w:p w14:paraId="0C1FF261">
      <w:pPr>
        <w:numPr>
          <w:ilvl w:val="0"/>
          <w:numId w:val="3"/>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养护</w:t>
      </w:r>
    </w:p>
    <w:p w14:paraId="291143D9">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砌体砌筑完毕应及时覆盖，并经常洒水保持湿润，常温下养护期不得小于7d。砌体的砂浆未达到设计强度前，不得承受全部设计荷载。</w:t>
      </w:r>
    </w:p>
    <w:p w14:paraId="50A440FB">
      <w:pPr>
        <w:numPr>
          <w:ilvl w:val="0"/>
          <w:numId w:val="3"/>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墙背回填</w:t>
      </w:r>
    </w:p>
    <w:p w14:paraId="53EF7C96">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砼</w:t>
      </w:r>
      <w:r>
        <w:rPr>
          <w:rFonts w:asciiTheme="minorEastAsia" w:hAnsiTheme="minorEastAsia" w:eastAsiaTheme="minorEastAsia"/>
          <w:sz w:val="24"/>
          <w:highlight w:val="none"/>
        </w:rPr>
        <w:t>强度达到</w:t>
      </w:r>
      <w:r>
        <w:rPr>
          <w:rFonts w:hint="eastAsia" w:asciiTheme="minorEastAsia" w:hAnsiTheme="minorEastAsia" w:eastAsiaTheme="minorEastAsia"/>
          <w:sz w:val="24"/>
          <w:highlight w:val="none"/>
        </w:rPr>
        <w:t>设计</w:t>
      </w:r>
      <w:r>
        <w:rPr>
          <w:rFonts w:asciiTheme="minorEastAsia" w:hAnsiTheme="minorEastAsia" w:eastAsiaTheme="minorEastAsia"/>
          <w:sz w:val="24"/>
          <w:highlight w:val="none"/>
        </w:rPr>
        <w:t>强度的</w:t>
      </w:r>
      <w:r>
        <w:rPr>
          <w:rFonts w:hint="eastAsia" w:asciiTheme="minorEastAsia" w:hAnsiTheme="minorEastAsia" w:eastAsiaTheme="minorEastAsia"/>
          <w:sz w:val="24"/>
          <w:highlight w:val="none"/>
        </w:rPr>
        <w:t>70</w:t>
      </w:r>
      <w:r>
        <w:rPr>
          <w:rFonts w:asciiTheme="minorEastAsia" w:hAnsiTheme="minorEastAsia" w:eastAsiaTheme="minorEastAsia"/>
          <w:sz w:val="24"/>
          <w:highlight w:val="none"/>
        </w:rPr>
        <w:t>%以上时，</w:t>
      </w:r>
      <w:r>
        <w:rPr>
          <w:rFonts w:hint="eastAsia" w:asciiTheme="minorEastAsia" w:hAnsiTheme="minorEastAsia" w:eastAsiaTheme="minorEastAsia"/>
          <w:sz w:val="24"/>
          <w:highlight w:val="none"/>
        </w:rPr>
        <w:t>回填</w:t>
      </w:r>
      <w:r>
        <w:rPr>
          <w:rFonts w:asciiTheme="minorEastAsia" w:hAnsiTheme="minorEastAsia" w:eastAsiaTheme="minorEastAsia"/>
          <w:sz w:val="24"/>
          <w:highlight w:val="none"/>
        </w:rPr>
        <w:t>墙背填料，墙厚填土紧随挡墙浇筑过程进行</w:t>
      </w:r>
      <w:r>
        <w:rPr>
          <w:rFonts w:hint="eastAsia" w:asciiTheme="minorEastAsia" w:hAnsiTheme="minorEastAsia" w:eastAsiaTheme="minorEastAsia"/>
          <w:sz w:val="24"/>
          <w:highlight w:val="none"/>
        </w:rPr>
        <w:t>。填料</w:t>
      </w:r>
      <w:r>
        <w:rPr>
          <w:rFonts w:asciiTheme="minorEastAsia" w:hAnsiTheme="minorEastAsia" w:eastAsiaTheme="minorEastAsia"/>
          <w:sz w:val="24"/>
          <w:highlight w:val="none"/>
        </w:rPr>
        <w:t>采用渗水性强的砂性土、卵砾石土进行回填，回填</w:t>
      </w:r>
      <w:r>
        <w:rPr>
          <w:rFonts w:hint="eastAsia" w:asciiTheme="minorEastAsia" w:hAnsiTheme="minorEastAsia" w:eastAsiaTheme="minorEastAsia"/>
          <w:sz w:val="24"/>
          <w:highlight w:val="none"/>
        </w:rPr>
        <w:t>后</w:t>
      </w:r>
      <w:r>
        <w:rPr>
          <w:rFonts w:asciiTheme="minorEastAsia" w:hAnsiTheme="minorEastAsia" w:eastAsiaTheme="minorEastAsia"/>
          <w:sz w:val="24"/>
          <w:highlight w:val="none"/>
        </w:rPr>
        <w:t>采用小型夯实机械进行人工夯实。</w:t>
      </w:r>
    </w:p>
    <w:p w14:paraId="3B2EAA73">
      <w:pPr>
        <w:pStyle w:val="5"/>
        <w:rPr>
          <w:highlight w:val="none"/>
        </w:rPr>
      </w:pPr>
      <w:r>
        <w:rPr>
          <w:rFonts w:hint="eastAsia"/>
          <w:highlight w:val="none"/>
        </w:rPr>
        <w:t>5.</w:t>
      </w:r>
      <w:r>
        <w:rPr>
          <w:highlight w:val="none"/>
        </w:rPr>
        <w:t>6</w:t>
      </w:r>
      <w:r>
        <w:rPr>
          <w:rFonts w:hint="eastAsia"/>
          <w:highlight w:val="none"/>
        </w:rPr>
        <w:t xml:space="preserve"> 预应力锚索（杆）</w:t>
      </w:r>
      <w:r>
        <w:rPr>
          <w:highlight w:val="none"/>
        </w:rPr>
        <w:t>框架梁</w:t>
      </w:r>
      <w:r>
        <w:rPr>
          <w:rFonts w:hint="eastAsia"/>
          <w:highlight w:val="none"/>
        </w:rPr>
        <w:t>坡面防护</w:t>
      </w:r>
    </w:p>
    <w:p w14:paraId="632ED0E3">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sz w:val="24"/>
          <w:highlight w:val="none"/>
        </w:rPr>
        <w:t>全线锚固工程段落分布如下表</w:t>
      </w:r>
      <w:r>
        <w:rPr>
          <w:rFonts w:hint="eastAsia" w:asciiTheme="minorEastAsia" w:hAnsiTheme="minorEastAsia" w:eastAsiaTheme="minorEastAsia"/>
          <w:sz w:val="24"/>
          <w:highlight w:val="none"/>
          <w:lang w:eastAsia="zh-CN"/>
        </w:rPr>
        <w:t>：</w:t>
      </w:r>
    </w:p>
    <w:p w14:paraId="1BA417A3">
      <w:pPr>
        <w:pStyle w:val="18"/>
        <w:spacing w:line="480" w:lineRule="exact"/>
        <w:ind w:firstLine="1370" w:firstLineChars="65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表4.</w:t>
      </w:r>
      <w:r>
        <w:rPr>
          <w:rFonts w:hint="eastAsia" w:ascii="黑体" w:hAnsi="黑体" w:eastAsia="黑体" w:cs="黑体"/>
          <w:b/>
          <w:bCs/>
          <w:sz w:val="21"/>
          <w:szCs w:val="21"/>
          <w:highlight w:val="none"/>
          <w:lang w:val="en-US" w:eastAsia="zh-CN"/>
        </w:rPr>
        <w:t>16</w:t>
      </w:r>
      <w:r>
        <w:rPr>
          <w:rFonts w:hint="eastAsia" w:ascii="黑体" w:hAnsi="黑体" w:eastAsia="黑体" w:cs="黑体"/>
          <w:b/>
          <w:bCs/>
          <w:sz w:val="21"/>
          <w:szCs w:val="21"/>
          <w:highlight w:val="none"/>
        </w:rPr>
        <w:t xml:space="preserve"> 锚固工程段落分布表</w:t>
      </w:r>
    </w:p>
    <w:tbl>
      <w:tblPr>
        <w:tblStyle w:val="34"/>
        <w:tblW w:w="83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4"/>
        <w:gridCol w:w="1533"/>
        <w:gridCol w:w="1446"/>
        <w:gridCol w:w="2399"/>
        <w:gridCol w:w="1422"/>
        <w:gridCol w:w="893"/>
      </w:tblGrid>
      <w:tr w14:paraId="01CBE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4" w:type="dxa"/>
            <w:vAlign w:val="center"/>
          </w:tcPr>
          <w:p w14:paraId="13A85FC3">
            <w:pPr>
              <w:jc w:val="center"/>
              <w:rPr>
                <w:rFonts w:hint="eastAsia" w:ascii="宋体" w:hAnsi="宋体" w:eastAsia="宋体" w:cs="宋体"/>
                <w:szCs w:val="21"/>
                <w:highlight w:val="none"/>
              </w:rPr>
            </w:pPr>
            <w:r>
              <w:rPr>
                <w:rFonts w:hint="eastAsia" w:ascii="宋体" w:hAnsi="宋体" w:eastAsia="宋体" w:cs="宋体"/>
                <w:szCs w:val="21"/>
                <w:highlight w:val="none"/>
              </w:rPr>
              <w:t>序号</w:t>
            </w:r>
          </w:p>
        </w:tc>
        <w:tc>
          <w:tcPr>
            <w:tcW w:w="1533" w:type="dxa"/>
            <w:vAlign w:val="center"/>
          </w:tcPr>
          <w:p w14:paraId="0FD7331E">
            <w:pPr>
              <w:jc w:val="center"/>
              <w:rPr>
                <w:rFonts w:hint="eastAsia" w:ascii="宋体" w:hAnsi="宋体" w:eastAsia="宋体" w:cs="宋体"/>
                <w:szCs w:val="21"/>
                <w:highlight w:val="none"/>
              </w:rPr>
            </w:pPr>
            <w:r>
              <w:rPr>
                <w:rFonts w:hint="eastAsia" w:ascii="宋体" w:hAnsi="宋体" w:eastAsia="宋体" w:cs="宋体"/>
                <w:szCs w:val="21"/>
                <w:highlight w:val="none"/>
              </w:rPr>
              <w:t>里程</w:t>
            </w:r>
          </w:p>
        </w:tc>
        <w:tc>
          <w:tcPr>
            <w:tcW w:w="1446" w:type="dxa"/>
            <w:vAlign w:val="center"/>
          </w:tcPr>
          <w:p w14:paraId="3494D84A">
            <w:pPr>
              <w:jc w:val="center"/>
              <w:rPr>
                <w:rFonts w:hint="eastAsia" w:ascii="宋体" w:hAnsi="宋体" w:eastAsia="宋体" w:cs="宋体"/>
                <w:szCs w:val="21"/>
                <w:highlight w:val="none"/>
              </w:rPr>
            </w:pPr>
            <w:r>
              <w:rPr>
                <w:rFonts w:hint="eastAsia" w:ascii="宋体" w:hAnsi="宋体" w:eastAsia="宋体" w:cs="宋体"/>
                <w:szCs w:val="21"/>
                <w:highlight w:val="none"/>
              </w:rPr>
              <w:t>位置</w:t>
            </w:r>
          </w:p>
        </w:tc>
        <w:tc>
          <w:tcPr>
            <w:tcW w:w="2399" w:type="dxa"/>
            <w:vAlign w:val="center"/>
          </w:tcPr>
          <w:p w14:paraId="5286D575">
            <w:pPr>
              <w:jc w:val="center"/>
              <w:rPr>
                <w:rFonts w:hint="eastAsia" w:ascii="宋体" w:hAnsi="宋体" w:eastAsia="宋体" w:cs="宋体"/>
                <w:szCs w:val="21"/>
                <w:highlight w:val="none"/>
              </w:rPr>
            </w:pPr>
            <w:r>
              <w:rPr>
                <w:rFonts w:hint="eastAsia" w:ascii="宋体" w:hAnsi="宋体" w:eastAsia="宋体" w:cs="宋体"/>
                <w:szCs w:val="21"/>
                <w:highlight w:val="none"/>
              </w:rPr>
              <w:t>名称</w:t>
            </w:r>
          </w:p>
        </w:tc>
        <w:tc>
          <w:tcPr>
            <w:tcW w:w="1422" w:type="dxa"/>
            <w:vAlign w:val="center"/>
          </w:tcPr>
          <w:p w14:paraId="2DBA9F63">
            <w:pPr>
              <w:jc w:val="center"/>
              <w:rPr>
                <w:rFonts w:hint="eastAsia" w:ascii="宋体" w:hAnsi="宋体" w:eastAsia="宋体" w:cs="宋体"/>
                <w:szCs w:val="21"/>
                <w:highlight w:val="none"/>
              </w:rPr>
            </w:pPr>
            <w:r>
              <w:rPr>
                <w:rFonts w:hint="eastAsia" w:ascii="宋体" w:hAnsi="宋体" w:eastAsia="宋体" w:cs="宋体"/>
                <w:szCs w:val="21"/>
                <w:highlight w:val="none"/>
              </w:rPr>
              <w:t>预应力锚索m</w:t>
            </w:r>
          </w:p>
        </w:tc>
        <w:tc>
          <w:tcPr>
            <w:tcW w:w="893" w:type="dxa"/>
            <w:vAlign w:val="center"/>
          </w:tcPr>
          <w:p w14:paraId="67EA722E">
            <w:pPr>
              <w:jc w:val="center"/>
              <w:rPr>
                <w:rFonts w:hint="eastAsia" w:ascii="宋体" w:hAnsi="宋体" w:eastAsia="宋体" w:cs="宋体"/>
                <w:szCs w:val="21"/>
                <w:highlight w:val="none"/>
              </w:rPr>
            </w:pPr>
            <w:r>
              <w:rPr>
                <w:rFonts w:hint="eastAsia" w:ascii="宋体" w:hAnsi="宋体" w:eastAsia="宋体" w:cs="宋体"/>
                <w:szCs w:val="21"/>
                <w:highlight w:val="none"/>
              </w:rPr>
              <w:t>预应力锚杆m</w:t>
            </w:r>
          </w:p>
        </w:tc>
      </w:tr>
      <w:tr w14:paraId="6FAC5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4" w:type="dxa"/>
            <w:vAlign w:val="center"/>
          </w:tcPr>
          <w:p w14:paraId="752167E6">
            <w:pPr>
              <w:jc w:val="center"/>
              <w:rPr>
                <w:rFonts w:hint="eastAsia" w:ascii="宋体" w:hAnsi="宋体" w:eastAsia="宋体" w:cs="宋体"/>
                <w:szCs w:val="21"/>
                <w:highlight w:val="none"/>
              </w:rPr>
            </w:pPr>
            <w:r>
              <w:rPr>
                <w:rFonts w:hint="eastAsia" w:ascii="宋体" w:hAnsi="宋体" w:eastAsia="宋体" w:cs="宋体"/>
                <w:szCs w:val="21"/>
                <w:highlight w:val="none"/>
              </w:rPr>
              <w:t>1</w:t>
            </w:r>
          </w:p>
        </w:tc>
        <w:tc>
          <w:tcPr>
            <w:tcW w:w="1533" w:type="dxa"/>
            <w:vAlign w:val="center"/>
          </w:tcPr>
          <w:p w14:paraId="4B5F3584">
            <w:pPr>
              <w:jc w:val="center"/>
              <w:rPr>
                <w:rFonts w:hint="eastAsia" w:ascii="宋体" w:hAnsi="宋体" w:eastAsia="宋体" w:cs="宋体"/>
                <w:szCs w:val="21"/>
                <w:highlight w:val="none"/>
                <w:lang w:val="en-US" w:eastAsia="zh-CN"/>
              </w:rPr>
            </w:pPr>
            <w:r>
              <w:rPr>
                <w:rFonts w:hint="eastAsia" w:ascii="宋体" w:hAnsi="宋体" w:eastAsia="宋体" w:cs="宋体"/>
                <w:szCs w:val="21"/>
                <w:highlight w:val="none"/>
                <w:lang w:val="en-US" w:eastAsia="zh-CN"/>
              </w:rPr>
              <w:t>ZK105+140</w:t>
            </w:r>
            <w:r>
              <w:rPr>
                <w:rFonts w:hint="eastAsia" w:ascii="宋体" w:hAnsi="宋体" w:eastAsia="宋体" w:cs="宋体"/>
                <w:szCs w:val="21"/>
                <w:highlight w:val="none"/>
              </w:rPr>
              <w:t>～</w:t>
            </w:r>
            <w:r>
              <w:rPr>
                <w:rFonts w:hint="eastAsia" w:ascii="宋体" w:hAnsi="宋体" w:eastAsia="宋体" w:cs="宋体"/>
                <w:szCs w:val="21"/>
                <w:highlight w:val="none"/>
                <w:lang w:val="en-US" w:eastAsia="zh-CN"/>
              </w:rPr>
              <w:t>ZK105+420</w:t>
            </w:r>
          </w:p>
        </w:tc>
        <w:tc>
          <w:tcPr>
            <w:tcW w:w="1446" w:type="dxa"/>
            <w:vAlign w:val="center"/>
          </w:tcPr>
          <w:p w14:paraId="6C9AC380">
            <w:pPr>
              <w:jc w:val="center"/>
              <w:rPr>
                <w:rFonts w:hint="eastAsia" w:ascii="宋体" w:hAnsi="宋体" w:eastAsia="宋体" w:cs="宋体"/>
                <w:szCs w:val="21"/>
                <w:highlight w:val="none"/>
              </w:rPr>
            </w:pPr>
            <w:r>
              <w:rPr>
                <w:rFonts w:hint="eastAsia" w:ascii="宋体" w:hAnsi="宋体" w:cs="宋体"/>
                <w:szCs w:val="21"/>
                <w:highlight w:val="none"/>
                <w:lang w:val="en-US" w:eastAsia="zh-CN"/>
              </w:rPr>
              <w:t>左</w:t>
            </w:r>
            <w:r>
              <w:rPr>
                <w:rFonts w:hint="eastAsia" w:ascii="宋体" w:hAnsi="宋体" w:eastAsia="宋体" w:cs="宋体"/>
                <w:szCs w:val="21"/>
                <w:highlight w:val="none"/>
              </w:rPr>
              <w:t>侧第三阶第一排</w:t>
            </w:r>
          </w:p>
        </w:tc>
        <w:tc>
          <w:tcPr>
            <w:tcW w:w="2399" w:type="dxa"/>
            <w:vAlign w:val="center"/>
          </w:tcPr>
          <w:p w14:paraId="4364CAAB">
            <w:pPr>
              <w:jc w:val="center"/>
              <w:rPr>
                <w:rFonts w:hint="eastAsia" w:ascii="宋体" w:hAnsi="宋体" w:eastAsia="宋体" w:cs="宋体"/>
                <w:szCs w:val="21"/>
                <w:highlight w:val="none"/>
              </w:rPr>
            </w:pPr>
            <w:r>
              <w:rPr>
                <w:rFonts w:hint="eastAsia" w:ascii="宋体" w:hAnsi="宋体" w:cs="宋体"/>
                <w:szCs w:val="21"/>
                <w:highlight w:val="none"/>
                <w:lang w:val="en-US" w:eastAsia="zh-CN"/>
              </w:rPr>
              <w:t>8</w:t>
            </w:r>
            <w:r>
              <w:rPr>
                <w:rFonts w:hint="eastAsia" w:ascii="宋体" w:hAnsi="宋体" w:eastAsia="宋体" w:cs="宋体"/>
                <w:szCs w:val="21"/>
                <w:highlight w:val="none"/>
                <w:lang w:val="en-US" w:eastAsia="zh-CN"/>
              </w:rPr>
              <w:t>m</w:t>
            </w:r>
            <w:r>
              <w:rPr>
                <w:rFonts w:hint="eastAsia" w:ascii="宋体" w:hAnsi="宋体" w:eastAsia="宋体" w:cs="宋体"/>
                <w:szCs w:val="21"/>
                <w:highlight w:val="none"/>
              </w:rPr>
              <w:t>×8</w:t>
            </w:r>
            <w:r>
              <w:rPr>
                <w:rFonts w:hint="eastAsia" w:ascii="宋体" w:hAnsi="宋体" w:eastAsia="宋体" w:cs="宋体"/>
                <w:szCs w:val="21"/>
                <w:highlight w:val="none"/>
                <w:lang w:val="en-US" w:eastAsia="zh-CN"/>
              </w:rPr>
              <w:t>m</w:t>
            </w:r>
            <w:r>
              <w:rPr>
                <w:rFonts w:hint="eastAsia" w:ascii="宋体" w:hAnsi="宋体" w:eastAsia="宋体" w:cs="宋体"/>
                <w:szCs w:val="21"/>
                <w:highlight w:val="none"/>
              </w:rPr>
              <w:t>预应力锚索框架</w:t>
            </w:r>
          </w:p>
        </w:tc>
        <w:tc>
          <w:tcPr>
            <w:tcW w:w="1422" w:type="dxa"/>
            <w:vAlign w:val="center"/>
          </w:tcPr>
          <w:p w14:paraId="39470BE7">
            <w:pPr>
              <w:jc w:val="center"/>
              <w:rPr>
                <w:rFonts w:hint="default" w:ascii="宋体" w:hAnsi="宋体" w:eastAsia="宋体" w:cs="宋体"/>
                <w:szCs w:val="21"/>
                <w:highlight w:val="none"/>
                <w:lang w:val="en-US" w:eastAsia="zh-CN"/>
              </w:rPr>
            </w:pPr>
            <w:r>
              <w:rPr>
                <w:rFonts w:hint="eastAsia" w:ascii="宋体" w:hAnsi="宋体" w:cs="宋体"/>
                <w:szCs w:val="21"/>
                <w:highlight w:val="none"/>
                <w:lang w:val="en-US" w:eastAsia="zh-CN"/>
              </w:rPr>
              <w:t>720</w:t>
            </w:r>
          </w:p>
        </w:tc>
        <w:tc>
          <w:tcPr>
            <w:tcW w:w="893" w:type="dxa"/>
            <w:vAlign w:val="center"/>
          </w:tcPr>
          <w:p w14:paraId="197E2A69">
            <w:pPr>
              <w:jc w:val="center"/>
              <w:rPr>
                <w:rFonts w:hint="eastAsia" w:ascii="宋体" w:hAnsi="宋体" w:eastAsia="宋体" w:cs="宋体"/>
                <w:szCs w:val="21"/>
                <w:highlight w:val="none"/>
              </w:rPr>
            </w:pPr>
          </w:p>
        </w:tc>
      </w:tr>
      <w:tr w14:paraId="3B6C6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4" w:type="dxa"/>
            <w:vAlign w:val="center"/>
          </w:tcPr>
          <w:p w14:paraId="2E7B78E2">
            <w:pPr>
              <w:jc w:val="center"/>
              <w:rPr>
                <w:rFonts w:hint="eastAsia" w:ascii="宋体" w:hAnsi="宋体" w:eastAsia="宋体" w:cs="宋体"/>
                <w:szCs w:val="21"/>
                <w:highlight w:val="none"/>
              </w:rPr>
            </w:pPr>
            <w:r>
              <w:rPr>
                <w:rFonts w:hint="eastAsia" w:ascii="宋体" w:hAnsi="宋体" w:eastAsia="宋体" w:cs="宋体"/>
                <w:szCs w:val="21"/>
                <w:highlight w:val="none"/>
              </w:rPr>
              <w:t>2</w:t>
            </w:r>
          </w:p>
        </w:tc>
        <w:tc>
          <w:tcPr>
            <w:tcW w:w="1533" w:type="dxa"/>
            <w:vAlign w:val="center"/>
          </w:tcPr>
          <w:p w14:paraId="7B1AEAFC">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Cs w:val="21"/>
                <w:highlight w:val="none"/>
                <w:lang w:val="en-US" w:eastAsia="zh-CN"/>
              </w:rPr>
              <w:t>ZK105+140</w:t>
            </w:r>
            <w:r>
              <w:rPr>
                <w:rFonts w:hint="eastAsia" w:ascii="宋体" w:hAnsi="宋体" w:eastAsia="宋体" w:cs="宋体"/>
                <w:szCs w:val="21"/>
                <w:highlight w:val="none"/>
              </w:rPr>
              <w:t>～</w:t>
            </w:r>
            <w:r>
              <w:rPr>
                <w:rFonts w:hint="eastAsia" w:ascii="宋体" w:hAnsi="宋体" w:eastAsia="宋体" w:cs="宋体"/>
                <w:szCs w:val="21"/>
                <w:highlight w:val="none"/>
                <w:lang w:val="en-US" w:eastAsia="zh-CN"/>
              </w:rPr>
              <w:t>ZK105+420</w:t>
            </w:r>
          </w:p>
        </w:tc>
        <w:tc>
          <w:tcPr>
            <w:tcW w:w="1446" w:type="dxa"/>
            <w:vAlign w:val="center"/>
          </w:tcPr>
          <w:p w14:paraId="7CB76D34">
            <w:pPr>
              <w:jc w:val="center"/>
              <w:rPr>
                <w:rFonts w:hint="eastAsia" w:ascii="宋体" w:hAnsi="宋体" w:eastAsia="宋体" w:cs="宋体"/>
                <w:kern w:val="2"/>
                <w:sz w:val="21"/>
                <w:szCs w:val="21"/>
                <w:highlight w:val="none"/>
                <w:lang w:val="en-US" w:eastAsia="zh-CN" w:bidi="ar-SA"/>
              </w:rPr>
            </w:pPr>
            <w:r>
              <w:rPr>
                <w:rFonts w:hint="eastAsia" w:ascii="宋体" w:hAnsi="宋体" w:cs="宋体"/>
                <w:szCs w:val="21"/>
                <w:highlight w:val="none"/>
                <w:lang w:val="en-US" w:eastAsia="zh-CN"/>
              </w:rPr>
              <w:t>左</w:t>
            </w:r>
            <w:r>
              <w:rPr>
                <w:rFonts w:hint="eastAsia" w:ascii="宋体" w:hAnsi="宋体" w:eastAsia="宋体" w:cs="宋体"/>
                <w:szCs w:val="21"/>
                <w:highlight w:val="none"/>
              </w:rPr>
              <w:t>侧第三阶第</w:t>
            </w:r>
            <w:r>
              <w:rPr>
                <w:rFonts w:hint="eastAsia" w:ascii="宋体" w:hAnsi="宋体" w:cs="宋体"/>
                <w:szCs w:val="21"/>
                <w:highlight w:val="none"/>
                <w:lang w:val="en-US" w:eastAsia="zh-CN"/>
              </w:rPr>
              <w:t>二</w:t>
            </w:r>
            <w:r>
              <w:rPr>
                <w:rFonts w:hint="eastAsia" w:ascii="宋体" w:hAnsi="宋体" w:eastAsia="宋体" w:cs="宋体"/>
                <w:szCs w:val="21"/>
                <w:highlight w:val="none"/>
              </w:rPr>
              <w:t>排</w:t>
            </w:r>
          </w:p>
        </w:tc>
        <w:tc>
          <w:tcPr>
            <w:tcW w:w="2399" w:type="dxa"/>
            <w:vAlign w:val="center"/>
          </w:tcPr>
          <w:p w14:paraId="202DD29D">
            <w:pPr>
              <w:jc w:val="center"/>
              <w:rPr>
                <w:rFonts w:hint="eastAsia" w:ascii="宋体" w:hAnsi="宋体" w:eastAsia="宋体" w:cs="宋体"/>
                <w:kern w:val="2"/>
                <w:sz w:val="21"/>
                <w:szCs w:val="21"/>
                <w:highlight w:val="none"/>
                <w:lang w:val="en-US" w:eastAsia="zh-CN" w:bidi="ar-SA"/>
              </w:rPr>
            </w:pPr>
            <w:r>
              <w:rPr>
                <w:rFonts w:hint="eastAsia" w:ascii="宋体" w:hAnsi="宋体" w:cs="宋体"/>
                <w:szCs w:val="21"/>
                <w:highlight w:val="none"/>
                <w:lang w:val="en-US" w:eastAsia="zh-CN"/>
              </w:rPr>
              <w:t>8</w:t>
            </w:r>
            <w:r>
              <w:rPr>
                <w:rFonts w:hint="eastAsia" w:ascii="宋体" w:hAnsi="宋体" w:eastAsia="宋体" w:cs="宋体"/>
                <w:szCs w:val="21"/>
                <w:highlight w:val="none"/>
                <w:lang w:val="en-US" w:eastAsia="zh-CN"/>
              </w:rPr>
              <w:t>m</w:t>
            </w:r>
            <w:r>
              <w:rPr>
                <w:rFonts w:hint="eastAsia" w:ascii="宋体" w:hAnsi="宋体" w:eastAsia="宋体" w:cs="宋体"/>
                <w:szCs w:val="21"/>
                <w:highlight w:val="none"/>
              </w:rPr>
              <w:t>×8</w:t>
            </w:r>
            <w:r>
              <w:rPr>
                <w:rFonts w:hint="eastAsia" w:ascii="宋体" w:hAnsi="宋体" w:eastAsia="宋体" w:cs="宋体"/>
                <w:szCs w:val="21"/>
                <w:highlight w:val="none"/>
                <w:lang w:val="en-US" w:eastAsia="zh-CN"/>
              </w:rPr>
              <w:t>m</w:t>
            </w:r>
            <w:r>
              <w:rPr>
                <w:rFonts w:hint="eastAsia" w:ascii="宋体" w:hAnsi="宋体" w:eastAsia="宋体" w:cs="宋体"/>
                <w:szCs w:val="21"/>
                <w:highlight w:val="none"/>
              </w:rPr>
              <w:t>预应力锚索框架</w:t>
            </w:r>
          </w:p>
        </w:tc>
        <w:tc>
          <w:tcPr>
            <w:tcW w:w="1422" w:type="dxa"/>
            <w:vAlign w:val="center"/>
          </w:tcPr>
          <w:p w14:paraId="63C236C0">
            <w:pPr>
              <w:jc w:val="center"/>
              <w:rPr>
                <w:rFonts w:hint="default" w:ascii="宋体" w:hAnsi="宋体" w:eastAsia="宋体" w:cs="宋体"/>
                <w:kern w:val="2"/>
                <w:sz w:val="21"/>
                <w:szCs w:val="21"/>
                <w:highlight w:val="none"/>
                <w:lang w:val="en-US" w:eastAsia="zh-CN" w:bidi="ar-SA"/>
              </w:rPr>
            </w:pPr>
            <w:r>
              <w:rPr>
                <w:rFonts w:hint="eastAsia" w:ascii="宋体" w:hAnsi="宋体" w:cs="宋体"/>
                <w:kern w:val="2"/>
                <w:sz w:val="21"/>
                <w:szCs w:val="21"/>
                <w:highlight w:val="none"/>
                <w:lang w:val="en-US" w:eastAsia="zh-CN" w:bidi="ar-SA"/>
              </w:rPr>
              <w:t>800</w:t>
            </w:r>
          </w:p>
        </w:tc>
        <w:tc>
          <w:tcPr>
            <w:tcW w:w="893" w:type="dxa"/>
            <w:vAlign w:val="center"/>
          </w:tcPr>
          <w:p w14:paraId="44DCB233">
            <w:pPr>
              <w:jc w:val="center"/>
              <w:rPr>
                <w:rFonts w:hint="eastAsia" w:ascii="宋体" w:hAnsi="宋体" w:eastAsia="宋体" w:cs="宋体"/>
                <w:szCs w:val="21"/>
                <w:highlight w:val="none"/>
              </w:rPr>
            </w:pPr>
          </w:p>
        </w:tc>
      </w:tr>
      <w:tr w14:paraId="5BD04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4" w:type="dxa"/>
            <w:vAlign w:val="center"/>
          </w:tcPr>
          <w:p w14:paraId="659D1671">
            <w:pPr>
              <w:jc w:val="center"/>
              <w:rPr>
                <w:rFonts w:hint="eastAsia" w:ascii="宋体" w:hAnsi="宋体" w:eastAsia="宋体" w:cs="宋体"/>
                <w:szCs w:val="21"/>
                <w:highlight w:val="none"/>
              </w:rPr>
            </w:pPr>
            <w:r>
              <w:rPr>
                <w:rFonts w:hint="eastAsia" w:ascii="宋体" w:hAnsi="宋体" w:eastAsia="宋体" w:cs="宋体"/>
                <w:szCs w:val="21"/>
                <w:highlight w:val="none"/>
              </w:rPr>
              <w:t>3</w:t>
            </w:r>
          </w:p>
        </w:tc>
        <w:tc>
          <w:tcPr>
            <w:tcW w:w="1533" w:type="dxa"/>
            <w:vAlign w:val="center"/>
          </w:tcPr>
          <w:p w14:paraId="64FFDA49">
            <w:pPr>
              <w:jc w:val="center"/>
              <w:rPr>
                <w:rFonts w:hint="eastAsia" w:ascii="宋体" w:hAnsi="宋体" w:eastAsia="宋体" w:cs="宋体"/>
                <w:kern w:val="2"/>
                <w:sz w:val="21"/>
                <w:szCs w:val="21"/>
                <w:highlight w:val="none"/>
                <w:lang w:val="en-US" w:eastAsia="zh-CN" w:bidi="ar-SA"/>
              </w:rPr>
            </w:pPr>
          </w:p>
        </w:tc>
        <w:tc>
          <w:tcPr>
            <w:tcW w:w="1446" w:type="dxa"/>
            <w:vAlign w:val="center"/>
          </w:tcPr>
          <w:p w14:paraId="3C22AEC4">
            <w:pPr>
              <w:jc w:val="center"/>
              <w:rPr>
                <w:rFonts w:hint="eastAsia" w:ascii="宋体" w:hAnsi="宋体" w:eastAsia="宋体" w:cs="宋体"/>
                <w:kern w:val="2"/>
                <w:sz w:val="21"/>
                <w:szCs w:val="21"/>
                <w:highlight w:val="none"/>
                <w:lang w:val="en-US" w:eastAsia="zh-CN" w:bidi="ar-SA"/>
              </w:rPr>
            </w:pPr>
          </w:p>
        </w:tc>
        <w:tc>
          <w:tcPr>
            <w:tcW w:w="2399" w:type="dxa"/>
            <w:vAlign w:val="center"/>
          </w:tcPr>
          <w:p w14:paraId="29FC1E67">
            <w:pPr>
              <w:jc w:val="center"/>
              <w:rPr>
                <w:rFonts w:hint="eastAsia" w:ascii="宋体" w:hAnsi="宋体" w:eastAsia="宋体" w:cs="宋体"/>
                <w:kern w:val="2"/>
                <w:sz w:val="21"/>
                <w:szCs w:val="24"/>
                <w:highlight w:val="none"/>
                <w:lang w:val="en-US" w:eastAsia="zh-CN" w:bidi="ar-SA"/>
              </w:rPr>
            </w:pPr>
            <w:r>
              <w:rPr>
                <w:rFonts w:hint="eastAsia" w:ascii="宋体" w:hAnsi="宋体" w:eastAsia="宋体" w:cs="宋体"/>
                <w:kern w:val="2"/>
                <w:sz w:val="21"/>
                <w:szCs w:val="24"/>
                <w:highlight w:val="none"/>
                <w:lang w:val="en-US" w:eastAsia="zh-CN" w:bidi="ar-SA"/>
              </w:rPr>
              <w:t>试验锚索SY</w:t>
            </w:r>
            <w:r>
              <w:rPr>
                <w:rFonts w:hint="eastAsia" w:ascii="宋体" w:hAnsi="宋体" w:cs="宋体"/>
                <w:kern w:val="2"/>
                <w:sz w:val="21"/>
                <w:szCs w:val="24"/>
                <w:highlight w:val="none"/>
                <w:lang w:val="en-US" w:eastAsia="zh-CN" w:bidi="ar-SA"/>
              </w:rPr>
              <w:t>D-1</w:t>
            </w:r>
          </w:p>
        </w:tc>
        <w:tc>
          <w:tcPr>
            <w:tcW w:w="1422" w:type="dxa"/>
            <w:vAlign w:val="center"/>
          </w:tcPr>
          <w:p w14:paraId="1B931AE4">
            <w:pPr>
              <w:jc w:val="center"/>
              <w:rPr>
                <w:rFonts w:hint="default" w:ascii="宋体" w:hAnsi="宋体" w:eastAsia="宋体" w:cs="宋体"/>
                <w:kern w:val="2"/>
                <w:sz w:val="21"/>
                <w:szCs w:val="21"/>
                <w:highlight w:val="none"/>
                <w:lang w:val="en-US" w:eastAsia="zh-CN" w:bidi="ar-SA"/>
              </w:rPr>
            </w:pPr>
            <w:r>
              <w:rPr>
                <w:rFonts w:hint="eastAsia" w:ascii="宋体" w:hAnsi="宋体" w:cs="宋体"/>
                <w:kern w:val="2"/>
                <w:sz w:val="21"/>
                <w:szCs w:val="21"/>
                <w:highlight w:val="none"/>
                <w:lang w:val="en-US" w:eastAsia="zh-CN" w:bidi="ar-SA"/>
              </w:rPr>
              <w:t>20</w:t>
            </w:r>
          </w:p>
        </w:tc>
        <w:tc>
          <w:tcPr>
            <w:tcW w:w="893" w:type="dxa"/>
            <w:vAlign w:val="center"/>
          </w:tcPr>
          <w:p w14:paraId="6C83FD87">
            <w:pPr>
              <w:jc w:val="center"/>
              <w:rPr>
                <w:rFonts w:hint="eastAsia" w:ascii="宋体" w:hAnsi="宋体" w:eastAsia="宋体" w:cs="宋体"/>
                <w:szCs w:val="21"/>
                <w:highlight w:val="none"/>
              </w:rPr>
            </w:pPr>
          </w:p>
        </w:tc>
      </w:tr>
      <w:tr w14:paraId="486E7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4" w:type="dxa"/>
            <w:vAlign w:val="center"/>
          </w:tcPr>
          <w:p w14:paraId="6D0F5104">
            <w:pPr>
              <w:jc w:val="center"/>
              <w:rPr>
                <w:rFonts w:hint="eastAsia" w:ascii="宋体" w:hAnsi="宋体" w:eastAsia="宋体" w:cs="宋体"/>
                <w:szCs w:val="21"/>
                <w:highlight w:val="none"/>
                <w:lang w:val="en-US" w:eastAsia="zh-CN"/>
              </w:rPr>
            </w:pPr>
            <w:r>
              <w:rPr>
                <w:rFonts w:hint="eastAsia" w:ascii="宋体" w:hAnsi="宋体" w:cs="宋体"/>
                <w:szCs w:val="21"/>
                <w:highlight w:val="none"/>
                <w:lang w:val="en-US" w:eastAsia="zh-CN"/>
              </w:rPr>
              <w:t>4</w:t>
            </w:r>
          </w:p>
        </w:tc>
        <w:tc>
          <w:tcPr>
            <w:tcW w:w="1533" w:type="dxa"/>
            <w:vAlign w:val="center"/>
          </w:tcPr>
          <w:p w14:paraId="24FA117D">
            <w:pPr>
              <w:jc w:val="center"/>
              <w:rPr>
                <w:rFonts w:hint="eastAsia" w:ascii="宋体" w:hAnsi="宋体" w:eastAsia="宋体" w:cs="宋体"/>
                <w:kern w:val="2"/>
                <w:sz w:val="21"/>
                <w:szCs w:val="21"/>
                <w:highlight w:val="none"/>
                <w:lang w:val="en-US" w:eastAsia="zh-CN" w:bidi="ar-SA"/>
              </w:rPr>
            </w:pPr>
          </w:p>
        </w:tc>
        <w:tc>
          <w:tcPr>
            <w:tcW w:w="1446" w:type="dxa"/>
            <w:vAlign w:val="center"/>
          </w:tcPr>
          <w:p w14:paraId="66746183">
            <w:pPr>
              <w:jc w:val="center"/>
              <w:rPr>
                <w:rFonts w:hint="eastAsia" w:ascii="宋体" w:hAnsi="宋体" w:eastAsia="宋体" w:cs="宋体"/>
                <w:kern w:val="2"/>
                <w:sz w:val="21"/>
                <w:szCs w:val="21"/>
                <w:highlight w:val="none"/>
                <w:lang w:val="en-US" w:eastAsia="zh-CN" w:bidi="ar-SA"/>
              </w:rPr>
            </w:pPr>
          </w:p>
        </w:tc>
        <w:tc>
          <w:tcPr>
            <w:tcW w:w="2399" w:type="dxa"/>
            <w:vAlign w:val="center"/>
          </w:tcPr>
          <w:p w14:paraId="37E12E7E">
            <w:pPr>
              <w:jc w:val="center"/>
              <w:rPr>
                <w:rFonts w:hint="eastAsia" w:ascii="宋体" w:hAnsi="宋体" w:eastAsia="宋体" w:cs="宋体"/>
                <w:kern w:val="2"/>
                <w:sz w:val="21"/>
                <w:szCs w:val="24"/>
                <w:highlight w:val="none"/>
                <w:lang w:val="en-US" w:eastAsia="zh-CN" w:bidi="ar-SA"/>
              </w:rPr>
            </w:pPr>
            <w:r>
              <w:rPr>
                <w:rFonts w:hint="eastAsia" w:ascii="宋体" w:hAnsi="宋体" w:eastAsia="宋体" w:cs="宋体"/>
                <w:kern w:val="2"/>
                <w:sz w:val="21"/>
                <w:szCs w:val="24"/>
                <w:highlight w:val="none"/>
                <w:lang w:val="en-US" w:eastAsia="zh-CN" w:bidi="ar-SA"/>
              </w:rPr>
              <w:t>试验锚索SY</w:t>
            </w:r>
            <w:r>
              <w:rPr>
                <w:rFonts w:hint="eastAsia" w:ascii="宋体" w:hAnsi="宋体" w:cs="宋体"/>
                <w:kern w:val="2"/>
                <w:sz w:val="21"/>
                <w:szCs w:val="24"/>
                <w:highlight w:val="none"/>
                <w:lang w:val="en-US" w:eastAsia="zh-CN" w:bidi="ar-SA"/>
              </w:rPr>
              <w:t>D-2</w:t>
            </w:r>
          </w:p>
        </w:tc>
        <w:tc>
          <w:tcPr>
            <w:tcW w:w="1422" w:type="dxa"/>
            <w:vAlign w:val="center"/>
          </w:tcPr>
          <w:p w14:paraId="6761E52A">
            <w:pPr>
              <w:jc w:val="center"/>
              <w:rPr>
                <w:rFonts w:hint="default" w:ascii="宋体" w:hAnsi="宋体" w:eastAsia="宋体" w:cs="宋体"/>
                <w:kern w:val="2"/>
                <w:sz w:val="21"/>
                <w:szCs w:val="21"/>
                <w:highlight w:val="none"/>
                <w:lang w:val="en-US" w:eastAsia="zh-CN" w:bidi="ar-SA"/>
              </w:rPr>
            </w:pPr>
            <w:r>
              <w:rPr>
                <w:rFonts w:hint="eastAsia" w:ascii="宋体" w:hAnsi="宋体" w:cs="宋体"/>
                <w:kern w:val="2"/>
                <w:sz w:val="21"/>
                <w:szCs w:val="21"/>
                <w:highlight w:val="none"/>
                <w:lang w:val="en-US" w:eastAsia="zh-CN" w:bidi="ar-SA"/>
              </w:rPr>
              <w:t>20</w:t>
            </w:r>
          </w:p>
        </w:tc>
        <w:tc>
          <w:tcPr>
            <w:tcW w:w="893" w:type="dxa"/>
            <w:vAlign w:val="center"/>
          </w:tcPr>
          <w:p w14:paraId="76456D70">
            <w:pPr>
              <w:jc w:val="center"/>
              <w:rPr>
                <w:rFonts w:hint="eastAsia" w:ascii="宋体" w:hAnsi="宋体" w:eastAsia="宋体" w:cs="宋体"/>
                <w:szCs w:val="21"/>
                <w:highlight w:val="none"/>
              </w:rPr>
            </w:pPr>
          </w:p>
        </w:tc>
      </w:tr>
      <w:tr w14:paraId="3030B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4" w:type="dxa"/>
            <w:vAlign w:val="center"/>
          </w:tcPr>
          <w:p w14:paraId="45AACFDC">
            <w:pPr>
              <w:jc w:val="center"/>
              <w:rPr>
                <w:rFonts w:hint="eastAsia" w:ascii="宋体" w:hAnsi="宋体" w:eastAsia="宋体" w:cs="宋体"/>
                <w:szCs w:val="21"/>
                <w:highlight w:val="none"/>
                <w:lang w:val="en-US" w:eastAsia="zh-CN"/>
              </w:rPr>
            </w:pPr>
            <w:r>
              <w:rPr>
                <w:rFonts w:hint="eastAsia" w:ascii="宋体" w:hAnsi="宋体" w:eastAsia="宋体" w:cs="宋体"/>
                <w:szCs w:val="21"/>
                <w:highlight w:val="none"/>
                <w:lang w:val="en-US" w:eastAsia="zh-CN"/>
              </w:rPr>
              <w:t>5</w:t>
            </w:r>
          </w:p>
        </w:tc>
        <w:tc>
          <w:tcPr>
            <w:tcW w:w="1533" w:type="dxa"/>
            <w:vAlign w:val="center"/>
          </w:tcPr>
          <w:p w14:paraId="1BF8E882">
            <w:pPr>
              <w:jc w:val="center"/>
              <w:rPr>
                <w:rFonts w:hint="eastAsia" w:ascii="宋体" w:hAnsi="宋体" w:eastAsia="宋体" w:cs="宋体"/>
                <w:kern w:val="2"/>
                <w:sz w:val="21"/>
                <w:szCs w:val="21"/>
                <w:highlight w:val="none"/>
                <w:lang w:val="en-US" w:eastAsia="zh-CN" w:bidi="ar-SA"/>
              </w:rPr>
            </w:pPr>
          </w:p>
        </w:tc>
        <w:tc>
          <w:tcPr>
            <w:tcW w:w="1446" w:type="dxa"/>
            <w:vAlign w:val="center"/>
          </w:tcPr>
          <w:p w14:paraId="6BAE25A4">
            <w:pPr>
              <w:jc w:val="center"/>
              <w:rPr>
                <w:rFonts w:hint="eastAsia" w:ascii="宋体" w:hAnsi="宋体" w:eastAsia="宋体" w:cs="宋体"/>
                <w:kern w:val="2"/>
                <w:sz w:val="21"/>
                <w:szCs w:val="21"/>
                <w:highlight w:val="none"/>
                <w:lang w:val="en-US" w:eastAsia="zh-CN" w:bidi="ar-SA"/>
              </w:rPr>
            </w:pPr>
          </w:p>
        </w:tc>
        <w:tc>
          <w:tcPr>
            <w:tcW w:w="2399" w:type="dxa"/>
            <w:vAlign w:val="center"/>
          </w:tcPr>
          <w:p w14:paraId="72AF27D4">
            <w:pPr>
              <w:jc w:val="center"/>
              <w:rPr>
                <w:rFonts w:hint="eastAsia" w:ascii="宋体" w:hAnsi="宋体" w:eastAsia="宋体" w:cs="宋体"/>
                <w:kern w:val="2"/>
                <w:sz w:val="21"/>
                <w:szCs w:val="24"/>
                <w:highlight w:val="none"/>
                <w:lang w:val="en-US" w:eastAsia="zh-CN" w:bidi="ar-SA"/>
              </w:rPr>
            </w:pPr>
            <w:r>
              <w:rPr>
                <w:rFonts w:hint="eastAsia" w:ascii="宋体" w:hAnsi="宋体" w:eastAsia="宋体" w:cs="宋体"/>
                <w:kern w:val="2"/>
                <w:sz w:val="21"/>
                <w:szCs w:val="24"/>
                <w:highlight w:val="none"/>
                <w:lang w:val="en-US" w:eastAsia="zh-CN" w:bidi="ar-SA"/>
              </w:rPr>
              <w:t>试验锚索SY</w:t>
            </w:r>
            <w:r>
              <w:rPr>
                <w:rFonts w:hint="eastAsia" w:ascii="宋体" w:hAnsi="宋体" w:cs="宋体"/>
                <w:kern w:val="2"/>
                <w:sz w:val="21"/>
                <w:szCs w:val="24"/>
                <w:highlight w:val="none"/>
                <w:lang w:val="en-US" w:eastAsia="zh-CN" w:bidi="ar-SA"/>
              </w:rPr>
              <w:t>D-3</w:t>
            </w:r>
          </w:p>
        </w:tc>
        <w:tc>
          <w:tcPr>
            <w:tcW w:w="1422" w:type="dxa"/>
            <w:vAlign w:val="center"/>
          </w:tcPr>
          <w:p w14:paraId="5C09E0DF">
            <w:pPr>
              <w:jc w:val="center"/>
              <w:rPr>
                <w:rFonts w:hint="default" w:ascii="宋体" w:hAnsi="宋体" w:eastAsia="宋体" w:cs="宋体"/>
                <w:kern w:val="2"/>
                <w:sz w:val="21"/>
                <w:szCs w:val="21"/>
                <w:highlight w:val="none"/>
                <w:lang w:val="en-US" w:eastAsia="zh-CN" w:bidi="ar-SA"/>
              </w:rPr>
            </w:pPr>
            <w:r>
              <w:rPr>
                <w:rFonts w:hint="eastAsia" w:ascii="宋体" w:hAnsi="宋体" w:eastAsia="宋体" w:cs="宋体"/>
                <w:kern w:val="2"/>
                <w:sz w:val="21"/>
                <w:szCs w:val="21"/>
                <w:highlight w:val="none"/>
                <w:lang w:val="en-US" w:eastAsia="zh-CN" w:bidi="ar-SA"/>
              </w:rPr>
              <w:t>2</w:t>
            </w:r>
            <w:r>
              <w:rPr>
                <w:rFonts w:hint="eastAsia" w:ascii="宋体" w:hAnsi="宋体" w:cs="宋体"/>
                <w:kern w:val="2"/>
                <w:sz w:val="21"/>
                <w:szCs w:val="21"/>
                <w:highlight w:val="none"/>
                <w:lang w:val="en-US" w:eastAsia="zh-CN" w:bidi="ar-SA"/>
              </w:rPr>
              <w:t>0</w:t>
            </w:r>
          </w:p>
        </w:tc>
        <w:tc>
          <w:tcPr>
            <w:tcW w:w="893" w:type="dxa"/>
            <w:vAlign w:val="center"/>
          </w:tcPr>
          <w:p w14:paraId="7C2551AD">
            <w:pPr>
              <w:jc w:val="center"/>
              <w:rPr>
                <w:rFonts w:hint="eastAsia" w:ascii="宋体" w:hAnsi="宋体" w:eastAsia="宋体" w:cs="宋体"/>
                <w:szCs w:val="21"/>
                <w:highlight w:val="none"/>
              </w:rPr>
            </w:pPr>
          </w:p>
        </w:tc>
      </w:tr>
      <w:tr w14:paraId="21827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4" w:type="dxa"/>
            <w:vAlign w:val="center"/>
          </w:tcPr>
          <w:p w14:paraId="02F0D587">
            <w:pPr>
              <w:jc w:val="center"/>
              <w:rPr>
                <w:rFonts w:hint="default" w:ascii="宋体" w:hAnsi="宋体" w:eastAsia="宋体" w:cs="宋体"/>
                <w:szCs w:val="21"/>
                <w:highlight w:val="none"/>
                <w:lang w:val="en-US" w:eastAsia="zh-CN"/>
              </w:rPr>
            </w:pPr>
            <w:r>
              <w:rPr>
                <w:rFonts w:hint="eastAsia" w:ascii="宋体" w:hAnsi="宋体" w:cs="宋体"/>
                <w:szCs w:val="21"/>
                <w:highlight w:val="none"/>
                <w:lang w:val="en-US" w:eastAsia="zh-CN"/>
              </w:rPr>
              <w:t>6</w:t>
            </w:r>
          </w:p>
        </w:tc>
        <w:tc>
          <w:tcPr>
            <w:tcW w:w="1533" w:type="dxa"/>
            <w:vAlign w:val="center"/>
          </w:tcPr>
          <w:p w14:paraId="5D569C62">
            <w:pPr>
              <w:jc w:val="center"/>
              <w:rPr>
                <w:rFonts w:hint="eastAsia" w:ascii="宋体" w:hAnsi="宋体" w:eastAsia="宋体" w:cs="宋体"/>
                <w:kern w:val="2"/>
                <w:sz w:val="21"/>
                <w:szCs w:val="21"/>
                <w:highlight w:val="none"/>
                <w:lang w:val="en-US" w:eastAsia="zh-CN" w:bidi="ar-SA"/>
              </w:rPr>
            </w:pPr>
          </w:p>
        </w:tc>
        <w:tc>
          <w:tcPr>
            <w:tcW w:w="1446" w:type="dxa"/>
            <w:vAlign w:val="center"/>
          </w:tcPr>
          <w:p w14:paraId="18B67777">
            <w:pPr>
              <w:jc w:val="center"/>
              <w:rPr>
                <w:rFonts w:hint="eastAsia" w:ascii="宋体" w:hAnsi="宋体" w:eastAsia="宋体" w:cs="宋体"/>
                <w:kern w:val="2"/>
                <w:sz w:val="21"/>
                <w:szCs w:val="21"/>
                <w:highlight w:val="none"/>
                <w:lang w:val="en-US" w:eastAsia="zh-CN" w:bidi="ar-SA"/>
              </w:rPr>
            </w:pPr>
          </w:p>
        </w:tc>
        <w:tc>
          <w:tcPr>
            <w:tcW w:w="2399" w:type="dxa"/>
            <w:vAlign w:val="center"/>
          </w:tcPr>
          <w:p w14:paraId="591D828C">
            <w:pPr>
              <w:jc w:val="center"/>
              <w:rPr>
                <w:rFonts w:hint="eastAsia" w:ascii="宋体" w:hAnsi="宋体" w:eastAsia="宋体" w:cs="宋体"/>
                <w:kern w:val="2"/>
                <w:sz w:val="21"/>
                <w:szCs w:val="24"/>
                <w:highlight w:val="none"/>
                <w:lang w:val="en-US" w:eastAsia="zh-CN" w:bidi="ar-SA"/>
              </w:rPr>
            </w:pPr>
            <w:r>
              <w:rPr>
                <w:rFonts w:hint="eastAsia" w:ascii="宋体" w:hAnsi="宋体" w:eastAsia="宋体" w:cs="宋体"/>
                <w:kern w:val="2"/>
                <w:sz w:val="21"/>
                <w:szCs w:val="24"/>
                <w:highlight w:val="none"/>
                <w:lang w:val="en-US" w:eastAsia="zh-CN" w:bidi="ar-SA"/>
              </w:rPr>
              <w:t>试验锚索SY</w:t>
            </w:r>
            <w:r>
              <w:rPr>
                <w:rFonts w:hint="eastAsia" w:ascii="宋体" w:hAnsi="宋体" w:cs="宋体"/>
                <w:kern w:val="2"/>
                <w:sz w:val="21"/>
                <w:szCs w:val="24"/>
                <w:highlight w:val="none"/>
                <w:lang w:val="en-US" w:eastAsia="zh-CN" w:bidi="ar-SA"/>
              </w:rPr>
              <w:t>D-4</w:t>
            </w:r>
          </w:p>
        </w:tc>
        <w:tc>
          <w:tcPr>
            <w:tcW w:w="1422" w:type="dxa"/>
            <w:vAlign w:val="center"/>
          </w:tcPr>
          <w:p w14:paraId="16898B9F">
            <w:pPr>
              <w:jc w:val="center"/>
              <w:rPr>
                <w:rFonts w:hint="default" w:ascii="宋体" w:hAnsi="宋体" w:eastAsia="宋体" w:cs="宋体"/>
                <w:kern w:val="2"/>
                <w:sz w:val="21"/>
                <w:szCs w:val="21"/>
                <w:highlight w:val="none"/>
                <w:lang w:val="en-US" w:eastAsia="zh-CN" w:bidi="ar-SA"/>
              </w:rPr>
            </w:pPr>
            <w:r>
              <w:rPr>
                <w:rFonts w:hint="eastAsia" w:ascii="宋体" w:hAnsi="宋体" w:cs="宋体"/>
                <w:kern w:val="2"/>
                <w:sz w:val="21"/>
                <w:szCs w:val="21"/>
                <w:highlight w:val="none"/>
                <w:lang w:val="en-US" w:eastAsia="zh-CN" w:bidi="ar-SA"/>
              </w:rPr>
              <w:t>20</w:t>
            </w:r>
          </w:p>
        </w:tc>
        <w:tc>
          <w:tcPr>
            <w:tcW w:w="893" w:type="dxa"/>
            <w:vAlign w:val="center"/>
          </w:tcPr>
          <w:p w14:paraId="1D6BFDC2">
            <w:pPr>
              <w:jc w:val="center"/>
              <w:rPr>
                <w:rFonts w:hint="eastAsia" w:ascii="宋体" w:hAnsi="宋体" w:eastAsia="宋体" w:cs="宋体"/>
                <w:szCs w:val="21"/>
                <w:highlight w:val="none"/>
              </w:rPr>
            </w:pPr>
          </w:p>
        </w:tc>
      </w:tr>
    </w:tbl>
    <w:p w14:paraId="5EB0D9EB">
      <w:pPr>
        <w:spacing w:line="360" w:lineRule="auto"/>
        <w:jc w:val="center"/>
        <w:rPr>
          <w:highlight w:val="none"/>
        </w:rPr>
      </w:pPr>
      <w:r>
        <w:rPr>
          <w:highlight w:val="none"/>
        </w:rPr>
        <w:drawing>
          <wp:inline distT="0" distB="0" distL="114300" distR="114300">
            <wp:extent cx="5276850" cy="3094355"/>
            <wp:effectExtent l="0" t="0" r="11430" b="14605"/>
            <wp:docPr id="1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9"/>
                    <pic:cNvPicPr>
                      <a:picLocks noChangeAspect="1"/>
                    </pic:cNvPicPr>
                  </pic:nvPicPr>
                  <pic:blipFill>
                    <a:blip r:embed="rId44"/>
                    <a:stretch>
                      <a:fillRect/>
                    </a:stretch>
                  </pic:blipFill>
                  <pic:spPr>
                    <a:xfrm>
                      <a:off x="0" y="0"/>
                      <a:ext cx="5276850" cy="3094355"/>
                    </a:xfrm>
                    <a:prstGeom prst="rect">
                      <a:avLst/>
                    </a:prstGeom>
                    <a:noFill/>
                    <a:ln>
                      <a:noFill/>
                    </a:ln>
                  </pic:spPr>
                </pic:pic>
              </a:graphicData>
            </a:graphic>
          </wp:inline>
        </w:drawing>
      </w:r>
    </w:p>
    <w:p w14:paraId="04775365">
      <w:pPr>
        <w:spacing w:line="360" w:lineRule="auto"/>
        <w:jc w:val="center"/>
        <w:rPr>
          <w:highlight w:val="none"/>
        </w:rPr>
      </w:pPr>
    </w:p>
    <w:p w14:paraId="2986BBBF">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预应力锚索（杆）施工主要包括施工准备、锚孔钻造、锚筋制安、锚孔注浆、砼结构钢筋制安、混凝土浇灌、锚索（杆）张拉锁定和验收封锚等工作流程。其中有两个主要环节，一是锚孔成孔，二是锚孔注浆，锚孔成孔的技术关键是如何防止孔壁坍塌、卡钻；注浆的技术关键是如何将孔底的空气、岩（土）沉渣和地下水体排出孔外，保证注浆饱满密实，该工作流程详见图4</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lang w:val="en-US" w:eastAsia="zh-CN"/>
        </w:rPr>
        <w:t>23</w:t>
      </w:r>
      <w:r>
        <w:rPr>
          <w:rFonts w:hint="eastAsia" w:asciiTheme="minorEastAsia" w:hAnsiTheme="minorEastAsia" w:eastAsiaTheme="minorEastAsia"/>
          <w:sz w:val="24"/>
          <w:highlight w:val="none"/>
        </w:rPr>
        <w:t>。</w:t>
      </w:r>
    </w:p>
    <w:p w14:paraId="40DEE216">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5.6.1</w:t>
      </w:r>
      <w:r>
        <w:rPr>
          <w:rFonts w:hint="eastAsia" w:asciiTheme="minorEastAsia" w:hAnsiTheme="minorEastAsia" w:eastAsiaTheme="minorEastAsia"/>
          <w:sz w:val="24"/>
          <w:highlight w:val="none"/>
        </w:rPr>
        <w:t>施工准备</w:t>
      </w:r>
    </w:p>
    <w:p w14:paraId="4D5DE46A">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rPr>
        <w:t>进行预应力锚索（杆）施工前应做好施工组织设计，明确施工方法、施工工艺、工序流程、人员组织和施工设备、材料、试验、监测安排及安全、质量管理。接着，申请单项工程开工，开工条件包括开工报告、锚筋材料试验、浆体材料试验、配合比试验、相关机械设备等。并应注意张拉设备及有关机具应进行标定。在单项工程开工申请批复后，按设计要求先进行锚索（杆）基本试验，即抗拔拉破坏试验。在基本试验锚孔施工完成后，在锚固浆体达到28天龄期且锚墩砼强度达到80％后进行试验。</w:t>
      </w:r>
    </w:p>
    <w:p w14:paraId="24FA9F0F">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pict>
          <v:group id="_x0000_s5895" o:spid="_x0000_s5895" o:spt="203" style="height:514.3pt;width:383.25pt;" coordorigin="2120,4288" coordsize="7665,10950">
            <o:lock v:ext="edit" aspectratio="f"/>
            <v:line id="_x0000_s5896" o:spid="_x0000_s5896" o:spt="20" style="position:absolute;left:5846;top:6488;height:305;width:0;" filled="f" stroked="t" coordsize="21600,21600">
              <v:path arrowok="t"/>
              <v:fill on="f" focussize="0,0"/>
              <v:stroke color="#000000" endarrow="block"/>
              <v:imagedata o:title=""/>
              <o:lock v:ext="edit" aspectratio="f"/>
            </v:line>
            <v:line id="_x0000_s5897" o:spid="_x0000_s5897" o:spt="20" style="position:absolute;left:8290;top:9007;height:325;width:9;" filled="f" stroked="t" coordsize="21600,21600">
              <v:path arrowok="t"/>
              <v:fill on="f" focussize="0,0"/>
              <v:stroke color="#000000" endarrow="block"/>
              <v:imagedata o:title=""/>
              <o:lock v:ext="edit" aspectratio="f"/>
            </v:line>
            <v:group id="_x0000_s5898" o:spid="_x0000_s5898" o:spt="203" style="position:absolute;left:2120;top:4288;height:10950;width:7665;" coordorigin="2214,1983" coordsize="7665,11739">
              <o:lock v:ext="edit" aspectratio="f"/>
              <v:line id="_x0000_s5899" o:spid="_x0000_s5899" o:spt="20" style="position:absolute;left:5988;top:7050;flip:x;height:331;width:3;" filled="f" stroked="t" coordsize="21600,21600">
                <v:path arrowok="t"/>
                <v:fill on="f" focussize="0,0"/>
                <v:stroke color="#000000" endarrow="block"/>
                <v:imagedata o:title=""/>
                <o:lock v:ext="edit" aspectratio="f"/>
              </v:line>
              <v:group id="_x0000_s5900" o:spid="_x0000_s5900" o:spt="203" style="position:absolute;left:2214;top:1983;height:11739;width:7665;" coordorigin="2214,1983" coordsize="7665,11739">
                <o:lock v:ext="edit" aspectratio="f"/>
                <v:rect id="_x0000_s5901" o:spid="_x0000_s5901" o:spt="1" style="position:absolute;left:5098;top:5077;height:425;width:782;" fillcolor="#FFFFFF" filled="t" stroked="f" coordsize="21600,21600">
                  <v:path/>
                  <v:fill on="t" color2="#FFFFFF" opacity="0f" focussize="0,0"/>
                  <v:stroke on="f"/>
                  <v:imagedata o:title=""/>
                  <o:lock v:ext="edit" aspectratio="f"/>
                  <v:textbox>
                    <w:txbxContent>
                      <w:p w14:paraId="32073C8B">
                        <w:pPr>
                          <w:jc w:val="center"/>
                          <w:rPr>
                            <w:sz w:val="15"/>
                            <w:szCs w:val="15"/>
                          </w:rPr>
                        </w:pPr>
                        <w:r>
                          <w:rPr>
                            <w:rFonts w:hint="eastAsia"/>
                            <w:sz w:val="15"/>
                            <w:szCs w:val="15"/>
                          </w:rPr>
                          <w:t>通过</w:t>
                        </w:r>
                      </w:p>
                    </w:txbxContent>
                  </v:textbox>
                </v:rect>
                <v:rect id="_x0000_s5902" o:spid="_x0000_s5902" o:spt="1" style="position:absolute;left:6625;top:4460;height:384;width:765;" fillcolor="#FFFFFF" filled="t" stroked="f" coordsize="21600,21600">
                  <v:path/>
                  <v:fill on="t" color2="#FFFFFF" opacity="0f" focussize="0,0"/>
                  <v:stroke on="f"/>
                  <v:imagedata o:title=""/>
                  <o:lock v:ext="edit" aspectratio="f"/>
                  <v:textbox>
                    <w:txbxContent>
                      <w:p w14:paraId="3318CF30">
                        <w:pPr>
                          <w:jc w:val="center"/>
                          <w:rPr>
                            <w:sz w:val="15"/>
                            <w:szCs w:val="15"/>
                          </w:rPr>
                        </w:pPr>
                        <w:r>
                          <w:rPr>
                            <w:rFonts w:hint="eastAsia"/>
                            <w:sz w:val="15"/>
                            <w:szCs w:val="15"/>
                          </w:rPr>
                          <w:t>不通过</w:t>
                        </w:r>
                      </w:p>
                    </w:txbxContent>
                  </v:textbox>
                </v:rect>
                <v:group id="_x0000_s5903" o:spid="_x0000_s5903" o:spt="203" style="position:absolute;left:2214;top:1983;height:11739;width:7665;" coordorigin="2214,1983" coordsize="7665,11739">
                  <o:lock v:ext="edit" aspectratio="f"/>
                  <v:shape id="_x0000_s5904" o:spid="_x0000_s5904" o:spt="202" type="#_x0000_t202" style="position:absolute;left:4682;top:1983;height:479;width:2544;" fillcolor="#FFFFFF" filled="t" stroked="t" coordsize="21600,21600">
                    <v:path/>
                    <v:fill on="t" color2="#FFFFFF" focussize="0,0"/>
                    <v:stroke color="#000000" joinstyle="miter"/>
                    <v:imagedata o:title=""/>
                    <o:lock v:ext="edit" aspectratio="f"/>
                    <v:textbox>
                      <w:txbxContent>
                        <w:p w14:paraId="07691F09">
                          <w:pPr>
                            <w:jc w:val="center"/>
                          </w:pPr>
                          <w:r>
                            <w:rPr>
                              <w:rFonts w:hint="eastAsia"/>
                            </w:rPr>
                            <w:t>场地</w:t>
                          </w:r>
                          <w:r>
                            <w:t>整理、搭设工作平台</w:t>
                          </w:r>
                        </w:p>
                      </w:txbxContent>
                    </v:textbox>
                  </v:shape>
                  <v:line id="_x0000_s5905" o:spid="_x0000_s5905" o:spt="20" style="position:absolute;left:3509;top:5487;flip:y;height:15;width:4876;" filled="f" stroked="t" coordsize="21600,21600">
                    <v:path arrowok="t"/>
                    <v:fill on="f" focussize="0,0"/>
                    <v:stroke color="#000000"/>
                    <v:imagedata o:title=""/>
                    <o:lock v:ext="edit" aspectratio="f"/>
                  </v:line>
                  <v:line id="_x0000_s5906" o:spid="_x0000_s5906" o:spt="20" style="position:absolute;left:5945;top:2462;height:420;width:0;" filled="f" stroked="t" coordsize="21600,21600">
                    <v:path arrowok="t"/>
                    <v:fill on="f" focussize="0,0"/>
                    <v:stroke color="#000000" endarrow="block"/>
                    <v:imagedata o:title=""/>
                    <o:lock v:ext="edit" aspectratio="f"/>
                  </v:line>
                  <v:line id="_x0000_s5907" o:spid="_x0000_s5907" o:spt="20" style="position:absolute;left:5945;top:3459;flip:x;height:378;width:2;" filled="f" stroked="t" coordsize="21600,21600">
                    <v:path arrowok="t"/>
                    <v:fill on="f" focussize="0,0"/>
                    <v:stroke color="#000000" endarrow="block"/>
                    <v:imagedata o:title=""/>
                    <o:lock v:ext="edit" aspectratio="f"/>
                  </v:line>
                  <v:line id="_x0000_s5908" o:spid="_x0000_s5908" o:spt="20" style="position:absolute;left:6645;top:4890;height:9;width:755;" filled="f" stroked="t" coordsize="21600,21600">
                    <v:path arrowok="t"/>
                    <v:fill on="f" focussize="0,0"/>
                    <v:stroke color="#000000" endarrow="block"/>
                    <v:imagedata o:title=""/>
                    <o:lock v:ext="edit" aspectratio="f"/>
                  </v:line>
                  <v:line id="_x0000_s5909" o:spid="_x0000_s5909" o:spt="20" style="position:absolute;left:5945;top:5126;flip:x;height:547;width:2;" filled="f" stroked="t" coordsize="21600,21600">
                    <v:path arrowok="t"/>
                    <v:fill on="f" focussize="0,0"/>
                    <v:stroke color="#000000" endarrow="block"/>
                    <v:imagedata o:title=""/>
                    <o:lock v:ext="edit" aspectratio="f"/>
                  </v:line>
                  <v:rect id="_x0000_s5910" o:spid="_x0000_s5910" o:spt="1" style="position:absolute;left:4893;top:2882;height:570;width:2102;" fillcolor="#FFFFFF" filled="t" stroked="t" coordsize="21600,21600">
                    <v:path/>
                    <v:fill on="t" color2="#FFFFFF" focussize="0,0"/>
                    <v:stroke color="#000000" joinstyle="miter"/>
                    <v:imagedata o:title=""/>
                    <o:lock v:ext="edit" aspectratio="f"/>
                    <v:textbox>
                      <w:txbxContent>
                        <w:p w14:paraId="553C49C8">
                          <w:pPr>
                            <w:jc w:val="center"/>
                          </w:pPr>
                          <w:r>
                            <w:rPr>
                              <w:rFonts w:hint="eastAsia"/>
                            </w:rPr>
                            <w:t>劳力材料机具准备</w:t>
                          </w:r>
                        </w:p>
                      </w:txbxContent>
                    </v:textbox>
                  </v:rect>
                  <v:rect id="_x0000_s5911" o:spid="_x0000_s5911" o:spt="1" style="position:absolute;left:7752;top:5681;height:495;width:1263;" fillcolor="#FFFFFF" filled="t" stroked="t" coordsize="21600,21600">
                    <v:path/>
                    <v:fill on="t" color2="#FFFFFF" focussize="0,0"/>
                    <v:stroke color="#000000" joinstyle="miter"/>
                    <v:imagedata o:title=""/>
                    <o:lock v:ext="edit" aspectratio="f"/>
                    <v:textbox>
                      <w:txbxContent>
                        <w:p w14:paraId="155D13AA">
                          <w:pPr>
                            <w:jc w:val="center"/>
                          </w:pPr>
                          <w:r>
                            <w:rPr>
                              <w:rFonts w:hint="eastAsia"/>
                            </w:rPr>
                            <w:t>锚杆下料</w:t>
                          </w:r>
                        </w:p>
                      </w:txbxContent>
                    </v:textbox>
                  </v:rect>
                  <v:rect id="_x0000_s5912" o:spid="_x0000_s5912" o:spt="1" style="position:absolute;left:5289;top:3845;height:496;width:1320;" fillcolor="#FFFFFF" filled="t" stroked="t" coordsize="21600,21600">
                    <v:path/>
                    <v:fill on="t" color2="#FFFFFF" focussize="0,0"/>
                    <v:stroke color="#000000" joinstyle="miter"/>
                    <v:imagedata o:title=""/>
                    <o:lock v:ext="edit" aspectratio="f"/>
                    <v:textbox>
                      <w:txbxContent>
                        <w:p w14:paraId="2DEAFC5C">
                          <w:pPr>
                            <w:ind w:firstLine="105" w:firstLineChars="50"/>
                          </w:pPr>
                          <w:r>
                            <w:rPr>
                              <w:rFonts w:hint="eastAsia"/>
                            </w:rPr>
                            <w:t>测量放样</w:t>
                          </w:r>
                        </w:p>
                      </w:txbxContent>
                    </v:textbox>
                  </v:rect>
                  <v:rect id="_x0000_s5913" o:spid="_x0000_s5913" o:spt="1" style="position:absolute;left:5256;top:4646;height:480;width:1381;" fillcolor="#FFFFFF" filled="t" stroked="t" coordsize="21600,21600">
                    <v:path/>
                    <v:fill on="t" color2="#FFFFFF" focussize="0,0"/>
                    <v:stroke color="#000000" joinstyle="miter"/>
                    <v:imagedata o:title=""/>
                    <o:lock v:ext="edit" aspectratio="f"/>
                    <v:textbox>
                      <w:txbxContent>
                        <w:p w14:paraId="018907E1">
                          <w:pPr>
                            <w:jc w:val="center"/>
                          </w:pPr>
                          <w:r>
                            <w:rPr>
                              <w:rFonts w:hint="eastAsia"/>
                            </w:rPr>
                            <w:t>试验孔施工</w:t>
                          </w:r>
                        </w:p>
                      </w:txbxContent>
                    </v:textbox>
                  </v:rect>
                  <v:rect id="_x0000_s5914" o:spid="_x0000_s5914" o:spt="1" style="position:absolute;left:5256;top:5673;height:495;width:1399;" fillcolor="#FFFFFF" filled="t" stroked="t" coordsize="21600,21600">
                    <v:path/>
                    <v:fill on="t" color2="#FFFFFF" focussize="0,0"/>
                    <v:stroke color="#000000" joinstyle="miter"/>
                    <v:imagedata o:title=""/>
                    <o:lock v:ext="edit" aspectratio="f"/>
                    <v:textbox>
                      <w:txbxContent>
                        <w:p w14:paraId="1F9EA49E">
                          <w:pPr>
                            <w:jc w:val="center"/>
                          </w:pPr>
                          <w:r>
                            <w:rPr>
                              <w:rFonts w:hint="eastAsia"/>
                            </w:rPr>
                            <w:t>正式孔钻孔</w:t>
                          </w:r>
                        </w:p>
                      </w:txbxContent>
                    </v:textbox>
                  </v:rect>
                  <v:rect id="_x0000_s5915" o:spid="_x0000_s5915" o:spt="1" style="position:absolute;left:6900;top:6515;height:514;width:2979;" fillcolor="#FFFFFF" filled="t" stroked="t" coordsize="21600,21600">
                    <v:path/>
                    <v:fill on="t" color2="#FFFFFF" focussize="0,0"/>
                    <v:stroke color="#000000" joinstyle="miter"/>
                    <v:imagedata o:title=""/>
                    <o:lock v:ext="edit" aspectratio="f"/>
                    <v:textbox>
                      <w:txbxContent>
                        <w:p w14:paraId="19CF174E">
                          <w:r>
                            <w:rPr>
                              <w:rFonts w:hint="eastAsia"/>
                            </w:rPr>
                            <w:t>锚杆防锈，</w:t>
                          </w:r>
                          <w:r>
                            <w:t>套管</w:t>
                          </w:r>
                          <w:r>
                            <w:rPr>
                              <w:rFonts w:hint="eastAsia"/>
                            </w:rPr>
                            <w:t>、</w:t>
                          </w:r>
                          <w:r>
                            <w:t>对中器安装</w:t>
                          </w:r>
                        </w:p>
                      </w:txbxContent>
                    </v:textbox>
                  </v:rect>
                  <v:rect id="_x0000_s5916" o:spid="_x0000_s5916" o:spt="1" style="position:absolute;left:7390;top:4655;height:495;width:1632;" fillcolor="#FFFFFF" filled="t" stroked="t" coordsize="21600,21600">
                    <v:path/>
                    <v:fill on="t" color2="#FFFFFF" focussize="0,0"/>
                    <v:stroke color="#000000" joinstyle="miter"/>
                    <v:imagedata o:title=""/>
                    <o:lock v:ext="edit" aspectratio="f"/>
                    <v:textbox>
                      <w:txbxContent>
                        <w:p w14:paraId="6299F73F">
                          <w:pPr>
                            <w:jc w:val="center"/>
                          </w:pPr>
                          <w:r>
                            <w:rPr>
                              <w:rFonts w:hint="eastAsia"/>
                            </w:rPr>
                            <w:t>调整设计</w:t>
                          </w:r>
                          <w:r>
                            <w:t>参数</w:t>
                          </w:r>
                        </w:p>
                      </w:txbxContent>
                    </v:textbox>
                  </v:rect>
                  <v:line id="_x0000_s5917" o:spid="_x0000_s5917" o:spt="20" style="position:absolute;left:6609;top:4095;flip:x;height:0;width:1574;" filled="f" stroked="t" coordsize="21600,21600">
                    <v:path arrowok="t"/>
                    <v:fill on="f" focussize="0,0"/>
                    <v:stroke color="#000000" endarrow="block"/>
                    <v:imagedata o:title=""/>
                    <o:lock v:ext="edit" aspectratio="f"/>
                  </v:line>
                  <v:line id="_x0000_s5918" o:spid="_x0000_s5918" o:spt="20" style="position:absolute;left:8174;top:4091;flip:x;height:555;width:9;" filled="f" stroked="t" coordsize="21600,21600">
                    <v:path arrowok="t"/>
                    <v:fill on="f" focussize="0,0"/>
                    <v:stroke color="#000000"/>
                    <v:imagedata o:title=""/>
                    <o:lock v:ext="edit" aspectratio="f"/>
                  </v:line>
                  <v:line id="_x0000_s5919" o:spid="_x0000_s5919" o:spt="20" style="position:absolute;left:3509;top:5502;flip:x;height:188;width:0;" filled="f" stroked="t" coordsize="21600,21600">
                    <v:path arrowok="t"/>
                    <v:fill on="f" focussize="0,0"/>
                    <v:stroke color="#000000" endarrow="block"/>
                    <v:imagedata o:title=""/>
                    <o:lock v:ext="edit" aspectratio="f"/>
                  </v:line>
                  <v:line id="_x0000_s5920" o:spid="_x0000_s5920" o:spt="20" style="position:absolute;left:8385;top:5467;flip:x;height:206;width:0;" filled="f" stroked="t" coordsize="21600,21600">
                    <v:path arrowok="t"/>
                    <v:fill on="f" focussize="0,0"/>
                    <v:stroke color="#000000" endarrow="block"/>
                    <v:imagedata o:title=""/>
                    <o:lock v:ext="edit" aspectratio="f"/>
                  </v:line>
                  <v:rect id="_x0000_s5921" o:spid="_x0000_s5921" o:spt="1" style="position:absolute;left:2870;top:5673;height:495;width:1263;" fillcolor="#FFFFFF" filled="t" stroked="t" coordsize="21600,21600">
                    <v:path/>
                    <v:fill on="t" color2="#FFFFFF" focussize="0,0"/>
                    <v:stroke color="#000000" joinstyle="miter"/>
                    <v:imagedata o:title=""/>
                    <o:lock v:ext="edit" aspectratio="f"/>
                    <v:textbox>
                      <w:txbxContent>
                        <w:p w14:paraId="7FC1DA10">
                          <w:pPr>
                            <w:jc w:val="center"/>
                          </w:pPr>
                          <w:r>
                            <w:rPr>
                              <w:rFonts w:hint="eastAsia"/>
                            </w:rPr>
                            <w:t>锚索下料</w:t>
                          </w:r>
                        </w:p>
                      </w:txbxContent>
                    </v:textbox>
                  </v:rect>
                  <v:line id="_x0000_s5922" o:spid="_x0000_s5922" o:spt="20" style="position:absolute;left:8385;top:6190;height:325;width:9;" filled="f" stroked="t" coordsize="21600,21600">
                    <v:path arrowok="t"/>
                    <v:fill on="f" focussize="0,0"/>
                    <v:stroke color="#000000" endarrow="block"/>
                    <v:imagedata o:title=""/>
                    <o:lock v:ext="edit" aspectratio="f"/>
                  </v:line>
                  <v:rect id="_x0000_s5923" o:spid="_x0000_s5923" o:spt="1" style="position:absolute;left:2214;top:6501;height:514;width:2559;" fillcolor="#FFFFFF" filled="t" stroked="t" coordsize="21600,21600">
                    <v:path/>
                    <v:fill on="t" color2="#FFFFFF" focussize="0,0"/>
                    <v:stroke color="#000000" joinstyle="miter"/>
                    <v:imagedata o:title=""/>
                    <o:lock v:ext="edit" aspectratio="f"/>
                    <v:textbox>
                      <w:txbxContent>
                        <w:p w14:paraId="3F2D360F">
                          <w:r>
                            <w:rPr>
                              <w:rFonts w:hint="eastAsia"/>
                            </w:rPr>
                            <w:t>架线环、</w:t>
                          </w:r>
                          <w:r>
                            <w:t>承载体制作安装</w:t>
                          </w:r>
                        </w:p>
                      </w:txbxContent>
                    </v:textbox>
                  </v:rect>
                  <v:line id="_x0000_s5924" o:spid="_x0000_s5924" o:spt="20" style="position:absolute;left:3497;top:6176;height:311;width:0;" filled="f" stroked="t" coordsize="21600,21600">
                    <v:path arrowok="t"/>
                    <v:fill on="f" focussize="0,0"/>
                    <v:stroke color="#000000" endarrow="block"/>
                    <v:imagedata o:title=""/>
                    <o:lock v:ext="edit" aspectratio="f"/>
                  </v:line>
                  <v:rect id="_x0000_s5925" o:spid="_x0000_s5925" o:spt="1" style="position:absolute;left:5337;top:6528;height:514;width:1262;" fillcolor="#FFFFFF" filled="t" stroked="t" coordsize="21600,21600">
                    <v:path/>
                    <v:fill on="t" color2="#FFFFFF" focussize="0,0"/>
                    <v:stroke color="#000000" joinstyle="miter"/>
                    <v:imagedata o:title=""/>
                    <o:lock v:ext="edit" aspectratio="f"/>
                    <v:textbox>
                      <w:txbxContent>
                        <w:p w14:paraId="51B7FDBD">
                          <w:pPr>
                            <w:jc w:val="center"/>
                          </w:pPr>
                          <w:r>
                            <w:rPr>
                              <w:rFonts w:hint="eastAsia"/>
                            </w:rPr>
                            <w:t>清孔</w:t>
                          </w:r>
                        </w:p>
                      </w:txbxContent>
                    </v:textbox>
                  </v:rect>
                  <v:line id="_x0000_s5926" o:spid="_x0000_s5926" o:spt="20" style="position:absolute;left:5953;top:6203;height:325;width:9;" filled="f" stroked="t" coordsize="21600,21600">
                    <v:path arrowok="t"/>
                    <v:fill on="f" focussize="0,0"/>
                    <v:stroke color="#000000" endarrow="block"/>
                    <v:imagedata o:title=""/>
                    <o:lock v:ext="edit" aspectratio="f"/>
                  </v:line>
                  <v:rect id="_x0000_s5927" o:spid="_x0000_s5927" o:spt="1" style="position:absolute;left:7525;top:7352;height:514;width:1729;" fillcolor="#FFFFFF" filled="t" stroked="t" coordsize="21600,21600">
                    <v:path/>
                    <v:fill on="t" color2="#FFFFFF" focussize="0,0"/>
                    <v:stroke color="#000000" joinstyle="miter"/>
                    <v:imagedata o:title=""/>
                    <o:lock v:ext="edit" aspectratio="f"/>
                    <v:textbox>
                      <w:txbxContent>
                        <w:p w14:paraId="45A93074">
                          <w:pPr>
                            <w:jc w:val="center"/>
                          </w:pPr>
                          <w:r>
                            <w:rPr>
                              <w:rFonts w:hint="eastAsia"/>
                            </w:rPr>
                            <w:t>锚杆质量检验</w:t>
                          </w:r>
                        </w:p>
                      </w:txbxContent>
                    </v:textbox>
                  </v:rect>
                  <v:rect id="_x0000_s5928" o:spid="_x0000_s5928" o:spt="1" style="position:absolute;left:5363;top:7381;height:514;width:1262;" fillcolor="#FFFFFF" filled="t" stroked="t" coordsize="21600,21600">
                    <v:path/>
                    <v:fill on="t" color2="#FFFFFF" focussize="0,0"/>
                    <v:stroke color="#000000" joinstyle="miter"/>
                    <v:imagedata o:title=""/>
                    <o:lock v:ext="edit" aspectratio="f"/>
                    <v:textbox>
                      <w:txbxContent>
                        <w:p w14:paraId="047E0890">
                          <w:pPr>
                            <w:jc w:val="center"/>
                          </w:pPr>
                          <w:r>
                            <w:rPr>
                              <w:rFonts w:hint="eastAsia"/>
                            </w:rPr>
                            <w:t>验孔</w:t>
                          </w:r>
                        </w:p>
                      </w:txbxContent>
                    </v:textbox>
                  </v:rect>
                  <v:rect id="_x0000_s5929" o:spid="_x0000_s5929" o:spt="1" style="position:absolute;left:2654;top:7340;height:514;width:1684;" fillcolor="#FFFFFF" filled="t" stroked="t" coordsize="21600,21600">
                    <v:path/>
                    <v:fill on="t" color2="#FFFFFF" focussize="0,0"/>
                    <v:stroke color="#000000" joinstyle="miter"/>
                    <v:imagedata o:title=""/>
                    <o:lock v:ext="edit" aspectratio="f"/>
                    <v:textbox>
                      <w:txbxContent>
                        <w:p w14:paraId="4279E1FB">
                          <w:pPr>
                            <w:jc w:val="center"/>
                          </w:pPr>
                          <w:r>
                            <w:rPr>
                              <w:rFonts w:hint="eastAsia"/>
                            </w:rPr>
                            <w:t>锚索质量</w:t>
                          </w:r>
                          <w:r>
                            <w:t>检验</w:t>
                          </w:r>
                        </w:p>
                      </w:txbxContent>
                    </v:textbox>
                  </v:rect>
                  <v:line id="_x0000_s5930" o:spid="_x0000_s5930" o:spt="20" style="position:absolute;left:3486;top:7015;height:325;width:9;" filled="f" stroked="t" coordsize="21600,21600">
                    <v:path arrowok="t"/>
                    <v:fill on="f" focussize="0,0"/>
                    <v:stroke color="#000000" endarrow="block"/>
                    <v:imagedata o:title=""/>
                    <o:lock v:ext="edit" aspectratio="f"/>
                  </v:line>
                  <v:rect id="_x0000_s5931" o:spid="_x0000_s5931" o:spt="1" style="position:absolute;left:7768;top:8191;height:514;width:1262;" fillcolor="#FFFFFF" filled="t" stroked="t" coordsize="21600,21600">
                    <v:path/>
                    <v:fill on="t" color2="#FFFFFF" focussize="0,0"/>
                    <v:stroke color="#000000" joinstyle="miter"/>
                    <v:imagedata o:title=""/>
                    <o:lock v:ext="edit" aspectratio="f"/>
                    <v:textbox>
                      <w:txbxContent>
                        <w:p w14:paraId="25EBED89">
                          <w:r>
                            <w:rPr>
                              <w:rFonts w:hint="eastAsia"/>
                            </w:rPr>
                            <w:t>锚杆安装</w:t>
                          </w:r>
                        </w:p>
                      </w:txbxContent>
                    </v:textbox>
                  </v:rect>
                  <v:line id="_x0000_s5932" o:spid="_x0000_s5932" o:spt="20" style="position:absolute;left:8384;top:7866;height:325;width:9;" filled="f" stroked="t" coordsize="21600,21600">
                    <v:path arrowok="t"/>
                    <v:fill on="f" focussize="0,0"/>
                    <v:stroke color="#000000" endarrow="block"/>
                    <v:imagedata o:title=""/>
                    <o:lock v:ext="edit" aspectratio="f"/>
                  </v:line>
                  <v:rect id="_x0000_s5933" o:spid="_x0000_s5933" o:spt="1" style="position:absolute;left:5303;top:8220;height:514;width:1392;" fillcolor="#FFFFFF" filled="t" stroked="t" coordsize="21600,21600">
                    <v:path/>
                    <v:fill on="t" color2="#FFFFFF" focussize="0,0"/>
                    <v:stroke color="#000000" joinstyle="miter"/>
                    <v:imagedata o:title=""/>
                    <o:lock v:ext="edit" aspectratio="f"/>
                    <v:textbox>
                      <w:txbxContent>
                        <w:p w14:paraId="493F017E">
                          <w:pPr>
                            <w:jc w:val="center"/>
                          </w:pPr>
                          <w:r>
                            <w:rPr>
                              <w:rFonts w:hint="eastAsia"/>
                            </w:rPr>
                            <w:t>肋槽开挖</w:t>
                          </w:r>
                        </w:p>
                      </w:txbxContent>
                    </v:textbox>
                  </v:rect>
                  <v:line id="_x0000_s5934" o:spid="_x0000_s5934" o:spt="20" style="position:absolute;left:5991;top:7895;height:325;width:0;" filled="f" stroked="t" coordsize="21600,21600">
                    <v:path arrowok="t"/>
                    <v:fill on="f" focussize="0,0"/>
                    <v:stroke color="#000000" endarrow="block"/>
                    <v:imagedata o:title=""/>
                    <o:lock v:ext="edit" aspectratio="f"/>
                  </v:line>
                  <v:rect id="_x0000_s5935" o:spid="_x0000_s5935" o:spt="1" style="position:absolute;left:2870;top:8211;height:514;width:1262;" fillcolor="#FFFFFF" filled="t" stroked="t" coordsize="21600,21600">
                    <v:path/>
                    <v:fill on="t" color2="#FFFFFF" focussize="0,0"/>
                    <v:stroke color="#000000" joinstyle="miter"/>
                    <v:imagedata o:title=""/>
                    <o:lock v:ext="edit" aspectratio="f"/>
                    <v:textbox>
                      <w:txbxContent>
                        <w:p w14:paraId="75E9CF7A">
                          <w:pPr>
                            <w:jc w:val="center"/>
                          </w:pPr>
                          <w:r>
                            <w:rPr>
                              <w:rFonts w:hint="eastAsia"/>
                            </w:rPr>
                            <w:t>锚索安装</w:t>
                          </w:r>
                        </w:p>
                      </w:txbxContent>
                    </v:textbox>
                  </v:rect>
                  <v:line id="_x0000_s5936" o:spid="_x0000_s5936" o:spt="20" style="position:absolute;left:3486;top:7886;height:325;width:9;" filled="f" stroked="t" coordsize="21600,21600">
                    <v:path arrowok="t"/>
                    <v:fill on="f" focussize="0,0"/>
                    <v:stroke color="#000000" endarrow="block"/>
                    <v:imagedata o:title=""/>
                    <o:lock v:ext="edit" aspectratio="f"/>
                  </v:line>
                  <v:line id="_x0000_s5937" o:spid="_x0000_s5937" o:spt="20" style="position:absolute;left:4178;top:8481;height:0;width:1133;" filled="f" stroked="t" coordsize="21600,21600">
                    <v:path arrowok="t"/>
                    <v:fill on="f" focussize="0,0"/>
                    <v:stroke color="#000000" endarrow="block"/>
                    <v:imagedata o:title=""/>
                    <o:lock v:ext="edit" aspectratio="f"/>
                  </v:line>
                  <v:line id="_x0000_s5938" o:spid="_x0000_s5938" o:spt="20" style="position:absolute;left:6695;top:8481;flip:x;height:10;width:1057;" filled="f" stroked="t" coordsize="21600,21600">
                    <v:path arrowok="t"/>
                    <v:fill on="f" focussize="0,0"/>
                    <v:stroke color="#000000" endarrow="block"/>
                    <v:imagedata o:title=""/>
                    <o:lock v:ext="edit" aspectratio="f"/>
                  </v:line>
                  <v:rect id="_x0000_s5939" o:spid="_x0000_s5939" o:spt="1" style="position:absolute;left:4048;top:9041;height:514;width:3892;" fillcolor="#FFFFFF" filled="t" stroked="t" coordsize="21600,21600">
                    <v:path/>
                    <v:fill on="t" color2="#FFFFFF" focussize="0,0"/>
                    <v:stroke color="#000000" joinstyle="miter"/>
                    <v:imagedata o:title=""/>
                    <o:lock v:ext="edit" aspectratio="f"/>
                    <v:textbox>
                      <w:txbxContent>
                        <w:p w14:paraId="0BF8AE69">
                          <w:pPr>
                            <w:jc w:val="center"/>
                          </w:pPr>
                          <w:r>
                            <w:rPr>
                              <w:rFonts w:hint="eastAsia"/>
                            </w:rPr>
                            <w:t>框架梁钢筋绑扎</w:t>
                          </w:r>
                          <w:r>
                            <w:t>、模板安装、砼浇筑</w:t>
                          </w:r>
                        </w:p>
                      </w:txbxContent>
                    </v:textbox>
                  </v:rect>
                  <v:line id="_x0000_s5940" o:spid="_x0000_s5940" o:spt="20" style="position:absolute;left:5999;top:8731;height:325;width:9;" filled="f" stroked="t" coordsize="21600,21600">
                    <v:path arrowok="t"/>
                    <v:fill on="f" focussize="0,0"/>
                    <v:stroke color="#000000" endarrow="block"/>
                    <v:imagedata o:title=""/>
                    <o:lock v:ext="edit" aspectratio="f"/>
                  </v:line>
                  <v:rect id="_x0000_s5941" o:spid="_x0000_s5941" o:spt="1" style="position:absolute;left:5123;top:9883;height:514;width:1788;" fillcolor="#FFFFFF" filled="t" stroked="t" coordsize="21600,21600">
                    <v:path/>
                    <v:fill on="t" color2="#FFFFFF" focussize="0,0"/>
                    <v:stroke color="#000000" joinstyle="miter"/>
                    <v:imagedata o:title=""/>
                    <o:lock v:ext="edit" aspectratio="f"/>
                    <v:textbox>
                      <w:txbxContent>
                        <w:p w14:paraId="7F9996ED">
                          <w:pPr>
                            <w:jc w:val="center"/>
                          </w:pPr>
                          <w:r>
                            <w:t>安装锚具</w:t>
                          </w:r>
                        </w:p>
                      </w:txbxContent>
                    </v:textbox>
                  </v:rect>
                  <v:line id="_x0000_s5942" o:spid="_x0000_s5942" o:spt="20" style="position:absolute;left:6009;top:9558;height:325;width:0;" filled="f" stroked="t" coordsize="21600,21600">
                    <v:path arrowok="t"/>
                    <v:fill on="f" focussize="0,0"/>
                    <v:stroke color="#000000" endarrow="block"/>
                    <v:imagedata o:title=""/>
                    <o:lock v:ext="edit" aspectratio="f"/>
                  </v:line>
                  <v:rect id="_x0000_s5943" o:spid="_x0000_s5943" o:spt="1" style="position:absolute;left:4871;top:10705;height:514;width:2277;" fillcolor="#FFFFFF" filled="t" stroked="t" coordsize="21600,21600">
                    <v:path/>
                    <v:fill on="t" color2="#FFFFFF" focussize="0,0"/>
                    <v:stroke color="#000000" joinstyle="miter"/>
                    <v:imagedata o:title=""/>
                    <o:lock v:ext="edit" aspectratio="f"/>
                    <v:textbox>
                      <w:txbxContent>
                        <w:p w14:paraId="36D05E43">
                          <w:pPr>
                            <w:jc w:val="center"/>
                          </w:pPr>
                          <w:r>
                            <w:rPr>
                              <w:rFonts w:hint="eastAsia"/>
                            </w:rPr>
                            <w:t>锚孔注浆</w:t>
                          </w:r>
                          <w:r>
                            <w:t>、劈裂注浆</w:t>
                          </w:r>
                        </w:p>
                      </w:txbxContent>
                    </v:textbox>
                  </v:rect>
                  <v:line id="_x0000_s5944" o:spid="_x0000_s5944" o:spt="20" style="position:absolute;left:6008;top:10386;flip:x;height:325;width:1;" filled="f" stroked="t" coordsize="21600,21600">
                    <v:path arrowok="t"/>
                    <v:fill on="f" focussize="0,0"/>
                    <v:stroke color="#000000" endarrow="block"/>
                    <v:imagedata o:title=""/>
                    <o:lock v:ext="edit" aspectratio="f"/>
                  </v:line>
                  <v:rect id="_x0000_s5945" o:spid="_x0000_s5945" o:spt="1" style="position:absolute;left:4871;top:11532;height:514;width:2277;" fillcolor="#FFFFFF" filled="t" stroked="t" coordsize="21600,21600">
                    <v:path/>
                    <v:fill on="t" color2="#FFFFFF" focussize="0,0"/>
                    <v:stroke color="#000000" joinstyle="miter"/>
                    <v:imagedata o:title=""/>
                    <o:lock v:ext="edit" aspectratio="f"/>
                    <v:textbox>
                      <w:txbxContent>
                        <w:p w14:paraId="0EB0532B">
                          <w:pPr>
                            <w:jc w:val="center"/>
                          </w:pPr>
                          <w:r>
                            <w:rPr>
                              <w:rFonts w:hint="eastAsia"/>
                            </w:rPr>
                            <w:t>预应力筋张拉</w:t>
                          </w:r>
                        </w:p>
                      </w:txbxContent>
                    </v:textbox>
                  </v:rect>
                  <v:line id="_x0000_s5946" o:spid="_x0000_s5946" o:spt="20" style="position:absolute;left:6008;top:11213;flip:x;height:325;width:1;" filled="f" stroked="t" coordsize="21600,21600">
                    <v:path arrowok="t"/>
                    <v:fill on="f" focussize="0,0"/>
                    <v:stroke color="#000000" endarrow="block"/>
                    <v:imagedata o:title=""/>
                    <o:lock v:ext="edit" aspectratio="f"/>
                  </v:line>
                  <v:rect id="_x0000_s5947" o:spid="_x0000_s5947" o:spt="1" style="position:absolute;left:4859;top:12384;height:514;width:2277;" fillcolor="#FFFFFF" filled="t" stroked="t" coordsize="21600,21600">
                    <v:path/>
                    <v:fill on="t" color2="#FFFFFF" focussize="0,0"/>
                    <v:stroke color="#000000" joinstyle="miter"/>
                    <v:imagedata o:title=""/>
                    <o:lock v:ext="edit" aspectratio="f"/>
                    <v:textbox>
                      <w:txbxContent>
                        <w:p w14:paraId="6DE5EC7D">
                          <w:pPr>
                            <w:jc w:val="center"/>
                          </w:pPr>
                          <w:r>
                            <w:rPr>
                              <w:rFonts w:hint="eastAsia"/>
                            </w:rPr>
                            <w:t>质量检验</w:t>
                          </w:r>
                        </w:p>
                      </w:txbxContent>
                    </v:textbox>
                  </v:rect>
                  <v:line id="_x0000_s5948" o:spid="_x0000_s5948" o:spt="20" style="position:absolute;left:6002;top:12053;flip:x;height:325;width:1;" filled="f" stroked="t" coordsize="21600,21600">
                    <v:path arrowok="t"/>
                    <v:fill on="f" focussize="0,0"/>
                    <v:stroke color="#000000" endarrow="block"/>
                    <v:imagedata o:title=""/>
                    <o:lock v:ext="edit" aspectratio="f"/>
                  </v:line>
                  <v:rect id="_x0000_s5949" o:spid="_x0000_s5949" o:spt="1" style="position:absolute;left:4865;top:13208;height:514;width:2277;" fillcolor="#FFFFFF" filled="t" stroked="t" coordsize="21600,21600">
                    <v:path/>
                    <v:fill on="t" color2="#FFFFFF" focussize="0,0"/>
                    <v:stroke color="#000000" joinstyle="miter"/>
                    <v:imagedata o:title=""/>
                    <o:lock v:ext="edit" aspectratio="f"/>
                    <v:textbox>
                      <w:txbxContent>
                        <w:p w14:paraId="527792C8">
                          <w:pPr>
                            <w:jc w:val="center"/>
                          </w:pPr>
                          <w:r>
                            <w:rPr>
                              <w:rFonts w:hint="eastAsia"/>
                            </w:rPr>
                            <w:t>封锚、</w:t>
                          </w:r>
                          <w:r>
                            <w:t>拆除施工平台</w:t>
                          </w:r>
                        </w:p>
                      </w:txbxContent>
                    </v:textbox>
                  </v:rect>
                  <v:line id="_x0000_s5950" o:spid="_x0000_s5950" o:spt="20" style="position:absolute;left:6008;top:12877;flip:x;height:325;width:1;" filled="f" stroked="t" coordsize="21600,21600">
                    <v:path arrowok="t"/>
                    <v:fill on="f" focussize="0,0"/>
                    <v:stroke color="#000000" endarrow="block"/>
                    <v:imagedata o:title=""/>
                    <o:lock v:ext="edit" aspectratio="f"/>
                  </v:line>
                </v:group>
              </v:group>
            </v:group>
            <w10:wrap type="none"/>
            <w10:anchorlock/>
          </v:group>
        </w:pict>
      </w:r>
    </w:p>
    <w:p w14:paraId="230940F4">
      <w:pPr>
        <w:pStyle w:val="18"/>
        <w:spacing w:line="480" w:lineRule="exact"/>
        <w:ind w:left="0" w:leftChars="0" w:firstLine="0" w:firstLineChars="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图4.</w:t>
      </w:r>
      <w:r>
        <w:rPr>
          <w:rFonts w:hint="eastAsia" w:ascii="黑体" w:hAnsi="黑体" w:eastAsia="黑体" w:cs="黑体"/>
          <w:b/>
          <w:bCs/>
          <w:sz w:val="21"/>
          <w:szCs w:val="21"/>
          <w:highlight w:val="none"/>
          <w:lang w:val="en-US" w:eastAsia="zh-CN"/>
        </w:rPr>
        <w:t>23</w:t>
      </w:r>
      <w:r>
        <w:rPr>
          <w:rFonts w:hint="eastAsia" w:ascii="黑体" w:hAnsi="黑体" w:eastAsia="黑体" w:cs="黑体"/>
          <w:b/>
          <w:bCs/>
          <w:sz w:val="21"/>
          <w:szCs w:val="21"/>
          <w:highlight w:val="none"/>
        </w:rPr>
        <w:t xml:space="preserve">   锚索</w:t>
      </w:r>
      <w:r>
        <w:rPr>
          <w:rFonts w:hint="eastAsia" w:ascii="黑体" w:hAnsi="黑体" w:eastAsia="黑体" w:cs="黑体"/>
          <w:b/>
          <w:bCs/>
          <w:sz w:val="21"/>
          <w:szCs w:val="21"/>
          <w:highlight w:val="none"/>
          <w:lang w:eastAsia="zh-CN"/>
        </w:rPr>
        <w:t>（</w:t>
      </w:r>
      <w:r>
        <w:rPr>
          <w:rFonts w:hint="eastAsia" w:ascii="黑体" w:hAnsi="黑体" w:eastAsia="黑体" w:cs="黑体"/>
          <w:b/>
          <w:bCs/>
          <w:sz w:val="21"/>
          <w:szCs w:val="21"/>
          <w:highlight w:val="none"/>
        </w:rPr>
        <w:t>杆</w:t>
      </w:r>
      <w:r>
        <w:rPr>
          <w:rFonts w:hint="eastAsia" w:ascii="黑体" w:hAnsi="黑体" w:eastAsia="黑体" w:cs="黑体"/>
          <w:b/>
          <w:bCs/>
          <w:sz w:val="21"/>
          <w:szCs w:val="21"/>
          <w:highlight w:val="none"/>
          <w:lang w:eastAsia="zh-CN"/>
        </w:rPr>
        <w:t>）</w:t>
      </w:r>
      <w:r>
        <w:rPr>
          <w:rFonts w:hint="eastAsia" w:ascii="黑体" w:hAnsi="黑体" w:eastAsia="黑体" w:cs="黑体"/>
          <w:b/>
          <w:bCs/>
          <w:sz w:val="21"/>
          <w:szCs w:val="21"/>
          <w:highlight w:val="none"/>
        </w:rPr>
        <w:t>框架梁坡面防护施工工艺图</w:t>
      </w:r>
    </w:p>
    <w:p w14:paraId="2E57AC5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索（杆）施工前，应根据锚固地层、锚固吨位做破坏性抗拔试验。试验孔自由段不注浆，锚固段与自由段之间设置止浆袋，锚固段外侧应设引排气管，排气管伸入锚固段内5～10cm，其注浆方法与充满标准和工程孔相同。试验时应记录各级荷载及锚头位移等详细数据，并在工程锚索（杆）施工前及时向设计单位提交试验报告，以验证与调整设计。</w:t>
      </w:r>
    </w:p>
    <w:p w14:paraId="07D7E0DE">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安装锚索（杆）前，应先进行钻孔深度、钻孔倾角、锚索（杆）长度的检验；然后安装经现场监理检验制作合格的锚索（杆）并注浆；锚索（杆）施工完毕后，按规范要求进行锚索（杆）验收试验和长度检验。</w:t>
      </w:r>
    </w:p>
    <w:p w14:paraId="4D3D5B4F">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5.6.2</w:t>
      </w:r>
      <w:r>
        <w:rPr>
          <w:rFonts w:hint="eastAsia" w:asciiTheme="minorEastAsia" w:hAnsiTheme="minorEastAsia" w:eastAsiaTheme="minorEastAsia"/>
          <w:sz w:val="24"/>
          <w:highlight w:val="none"/>
        </w:rPr>
        <w:t>锚孔钻造</w:t>
      </w:r>
    </w:p>
    <w:p w14:paraId="5ACD43B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按照设计桩号采用拉线尺量，结合水准测量进行放线，并用铁钎和油漆标记准确定位锚孔位置。钻机严格按照设计孔位、倾角和方位准确就位，采用测角量具控制角度，钻机导轨倾角误差不超过±1°，方位误差不超过±</w:t>
      </w:r>
      <w:r>
        <w:rPr>
          <w:rFonts w:asciiTheme="minorEastAsia" w:hAnsiTheme="minorEastAsia" w:eastAsiaTheme="minorEastAsia"/>
          <w:sz w:val="24"/>
          <w:highlight w:val="none"/>
        </w:rPr>
        <w:t>1</w:t>
      </w:r>
      <w:r>
        <w:rPr>
          <w:rFonts w:hint="eastAsia" w:asciiTheme="minorEastAsia" w:hAnsiTheme="minorEastAsia" w:eastAsiaTheme="minorEastAsia"/>
          <w:sz w:val="24"/>
          <w:highlight w:val="none"/>
        </w:rPr>
        <w:t>°。锚索（杆）成孔应根据地层选用相应的锚杆钻机，且钻进过程中严禁开水冲钻及冲洗孔壁，同时应严格控制钻进速度，防止钻孔偏斜、扭曲或变径。在钻进过程中要认真作好施工记录，如钻压、钻速、地层和地下水情况等。钻孔孔径、孔深要求不得小于设计值，并超钻</w:t>
      </w:r>
      <w:r>
        <w:rPr>
          <w:rFonts w:asciiTheme="minorEastAsia" w:hAnsiTheme="minorEastAsia" w:eastAsiaTheme="minorEastAsia"/>
          <w:sz w:val="24"/>
          <w:highlight w:val="none"/>
        </w:rPr>
        <w:t>2</w:t>
      </w:r>
      <w:r>
        <w:rPr>
          <w:rFonts w:hint="eastAsia" w:asciiTheme="minorEastAsia" w:hAnsiTheme="minorEastAsia" w:eastAsiaTheme="minorEastAsia"/>
          <w:sz w:val="24"/>
          <w:highlight w:val="none"/>
        </w:rPr>
        <w:t>0cm，钻进达到设计深度后，不能立即停钻，要求稳钻3～5分钟，防止孔底尖灭，同时，及时进行锚孔清理。钻进过程中若遇到塌孔，应立即停钻，并采用注浆固壁处理，待水泥砂浆初凝后，重新扫孔钻进，或采用跟管钻进工艺。</w:t>
      </w:r>
    </w:p>
    <w:p w14:paraId="3ACDAD52">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锚孔钻造结束后，使用高压空气将孔中岩（土）粉及水全部清除出孔外，经现场监理检验合格后，方可进行锚筋体安装。</w:t>
      </w:r>
    </w:p>
    <w:p w14:paraId="49979EE1">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5.6.3</w:t>
      </w:r>
      <w:r>
        <w:rPr>
          <w:rFonts w:hint="eastAsia" w:asciiTheme="minorEastAsia" w:hAnsiTheme="minorEastAsia" w:eastAsiaTheme="minorEastAsia"/>
          <w:sz w:val="24"/>
          <w:highlight w:val="none"/>
        </w:rPr>
        <w:t>锚筋制作及安装</w:t>
      </w:r>
    </w:p>
    <w:p w14:paraId="6D347868">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锚筋的制作应搭建高于地面50cm以上与锚筋设计长度相适应的的制作台及简易防晒防雨棚，受地形限制，需在边坡平台上进行锚筋制作的，也应搭架制作，同时应做好防晒防雨措施。</w:t>
      </w:r>
    </w:p>
    <w:p w14:paraId="7FEDC475">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锚筋下料应整齐准确，误差不大于±50</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，预留张拉段钢绞线长度1.5m，钢筋锚杆0.5m。</w:t>
      </w:r>
    </w:p>
    <w:p w14:paraId="542C6D9E">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设计预应力锚索为压力分散型锚索，其锚筋材料采用无粘结高强度低松弛钢绞线，对钢绞线不同单元和钢筋锚接头进行醒目可靠的标记。下料还应注意各单元锚索长度是不同的，钢绞线一律采用机械切割下料。挤压头的组装，挤压套、挤压簧安装准确，挤压顶推进应均匀充分，施工中应严格控制钢绞线挤压套挤压工艺，并抽样3%进行检测，确保单根挤压强度不低于200kN。组装承载体时应定位准确，挤压套通过螺栓在承载体和限位片之间栓接牢固。架线环间距为1.0～1.5m，应准确定位、绑接牢固，锚孔孔口位置必须设置一个架线环。注浆管穿索安装准确定位，绑扎结实牢固，应深入导向帽5～10cm。导向帽可点焊固定于最前端承载板上，并应留有溢浆孔，保证孔底返浆。所有的钢质部分均应均匀涂刷防腐油漆。</w:t>
      </w:r>
    </w:p>
    <w:p w14:paraId="4D09C7EE">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对于高强精轧螺纹锚杆，锚固段对中支架若点焊不当，将损伤杆体强度，故应与自由段一样，用套筒触角支架绑接定位。并对其自由段按设计要求进行防腐和隔离措施处理。</w:t>
      </w:r>
    </w:p>
    <w:p w14:paraId="53AAE6E9">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筋体摆放顺直，不扭不叉，排列均匀。锚筋体经检验合格后，方可运输至相应孔位进行安装。水平运输时，各支点间距不小于2m，且转弯半径不宜太小；垂直运输时，除主吊点外，其它吊点应使锚筋体快速安全脱钩。锚筋体安装时应按设计倾角和方位平顺推进，严禁抖动、扭转和串动，防止中途散束和卡阻。安装完成后，不得随意敲击锚筋或悬挂重物。锚筋体的安装，必须在现场监理旁站的条件下进行。</w:t>
      </w:r>
    </w:p>
    <w:p w14:paraId="008436F8">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5.6.4</w:t>
      </w:r>
      <w:r>
        <w:rPr>
          <w:rFonts w:hint="eastAsia" w:asciiTheme="minorEastAsia" w:hAnsiTheme="minorEastAsia" w:eastAsiaTheme="minorEastAsia"/>
          <w:sz w:val="24"/>
          <w:highlight w:val="none"/>
        </w:rPr>
        <w:t>锚孔注浆</w:t>
      </w:r>
    </w:p>
    <w:p w14:paraId="1E3A4B3F">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锚索（杆）注浆采用灰砂比1</w:t>
      </w:r>
      <w:r>
        <w:rPr>
          <w:rFonts w:hint="eastAsia" w:asciiTheme="minorEastAsia" w:hAnsiTheme="minorEastAsia" w:eastAsiaTheme="minorEastAsia"/>
          <w:sz w:val="24"/>
          <w:highlight w:val="none"/>
          <w:lang w:eastAsia="zh-CN"/>
        </w:rPr>
        <w:t>：</w:t>
      </w:r>
      <w:r>
        <w:rPr>
          <w:rFonts w:asciiTheme="minorEastAsia" w:hAnsiTheme="minorEastAsia" w:eastAsiaTheme="minorEastAsia"/>
          <w:sz w:val="24"/>
          <w:highlight w:val="none"/>
        </w:rPr>
        <w:t>1</w:t>
      </w:r>
      <w:r>
        <w:rPr>
          <w:rFonts w:hint="eastAsia" w:asciiTheme="minorEastAsia" w:hAnsiTheme="minorEastAsia" w:eastAsiaTheme="minorEastAsia"/>
          <w:sz w:val="24"/>
          <w:highlight w:val="none"/>
        </w:rPr>
        <w:t>～1</w:t>
      </w:r>
      <w:r>
        <w:rPr>
          <w:rFonts w:hint="eastAsia" w:asciiTheme="minorEastAsia" w:hAnsiTheme="minorEastAsia" w:eastAsiaTheme="minorEastAsia"/>
          <w:sz w:val="24"/>
          <w:highlight w:val="none"/>
          <w:lang w:eastAsia="zh-CN"/>
        </w:rPr>
        <w:t>：</w:t>
      </w:r>
      <w:r>
        <w:rPr>
          <w:rFonts w:asciiTheme="minorEastAsia" w:hAnsiTheme="minorEastAsia" w:eastAsiaTheme="minorEastAsia"/>
          <w:sz w:val="24"/>
          <w:highlight w:val="none"/>
        </w:rPr>
        <w:t>2</w:t>
      </w:r>
      <w:r>
        <w:rPr>
          <w:rFonts w:hint="eastAsia" w:asciiTheme="minorEastAsia" w:hAnsiTheme="minorEastAsia" w:eastAsiaTheme="minorEastAsia"/>
          <w:sz w:val="24"/>
          <w:highlight w:val="none"/>
        </w:rPr>
        <w:t>，水灰比0.</w:t>
      </w:r>
      <w:r>
        <w:rPr>
          <w:rFonts w:asciiTheme="minorEastAsia" w:hAnsiTheme="minorEastAsia" w:eastAsiaTheme="minorEastAsia"/>
          <w:sz w:val="24"/>
          <w:highlight w:val="none"/>
        </w:rPr>
        <w:t>45</w:t>
      </w:r>
      <w:r>
        <w:rPr>
          <w:rFonts w:hint="eastAsia" w:asciiTheme="minorEastAsia" w:hAnsiTheme="minorEastAsia" w:eastAsiaTheme="minorEastAsia"/>
          <w:sz w:val="24"/>
          <w:highlight w:val="none"/>
        </w:rPr>
        <w:t>～0.5的纯水泥浆，其中锚固段遇土质或砂土状强风化岩层且富水时应采用二次高压劈裂注浆法来提高地层锚固力。</w:t>
      </w:r>
    </w:p>
    <w:p w14:paraId="11592F09">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注浆材料要求严格按照经试验合格的配合比备料，注浆浆液应严格按照配合比搅拌均匀，随拌随用，浆体强度不低于40Mpa。锚孔注浆必须采用孔底返浆方法（注浆压力一般为2.0Mpa左右），直至孔口溢出新鲜浆液，严禁抽拔注浆管或孔口注浆；如发现孔口浆面回落，应在30分钟内进行孔底压注补浆2～3次，确保孔口浆体充满。在注浆作业开始和中途停止较长时间再作业时，应用水或水泥稀浆润滑注浆泵及注浆管路。注浆过程应认真做好现场施工注浆记录，每批次注浆都应进行浆体强度试验，试件不得小于两组。浆体未达到设计强度的70％时，不得在锚筋体端头悬挂重物和拉绑碰撞。锚孔钻造完成后应及时进行锚筋体安装和锚孔注浆，原则上不得超过24小时。当采用二次劈裂注浆提高地层锚固力时，以浆体强度控制开始劈注时间（一次注浆体强度为5Mpa），需在二次注浆管的锚固段内设花孔和封塞，二次注浆的高压注浆管应采用镀锌铁管或钢管。注浆材料加入聚丙烯腈纤维（</w:t>
      </w:r>
      <w:r>
        <w:rPr>
          <w:rFonts w:asciiTheme="minorEastAsia" w:hAnsiTheme="minorEastAsia" w:eastAsiaTheme="minorEastAsia"/>
          <w:sz w:val="24"/>
          <w:highlight w:val="none"/>
        </w:rPr>
        <w:t>PAN</w:t>
      </w:r>
      <w:r>
        <w:rPr>
          <w:rFonts w:hint="eastAsia" w:asciiTheme="minorEastAsia" w:hAnsiTheme="minorEastAsia" w:eastAsiaTheme="minorEastAsia"/>
          <w:sz w:val="24"/>
          <w:highlight w:val="none"/>
        </w:rPr>
        <w:t>），掺入量为每方</w:t>
      </w:r>
      <w:r>
        <w:rPr>
          <w:rFonts w:asciiTheme="minorEastAsia" w:hAnsiTheme="minorEastAsia" w:eastAsiaTheme="minorEastAsia"/>
          <w:sz w:val="24"/>
          <w:highlight w:val="none"/>
        </w:rPr>
        <w:t>1.8</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2.0kg</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纤维抗拉强度不小于</w:t>
      </w:r>
      <w:r>
        <w:rPr>
          <w:rFonts w:asciiTheme="minorEastAsia" w:hAnsiTheme="minorEastAsia" w:eastAsiaTheme="minorEastAsia"/>
          <w:sz w:val="24"/>
          <w:highlight w:val="none"/>
        </w:rPr>
        <w:t>700MPa</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，其技术指标详见表4</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lang w:val="en-US" w:eastAsia="zh-CN"/>
        </w:rPr>
        <w:t>17</w:t>
      </w:r>
      <w:r>
        <w:rPr>
          <w:rFonts w:hint="eastAsia" w:asciiTheme="minorEastAsia" w:hAnsiTheme="minorEastAsia" w:eastAsiaTheme="minorEastAsia"/>
          <w:sz w:val="24"/>
          <w:highlight w:val="none"/>
        </w:rPr>
        <w:t>。</w:t>
      </w:r>
    </w:p>
    <w:p w14:paraId="63059FA0">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锚孔注浆施工应严格执行有关施工规定和设计要求，监理应全过程旁站，确保锚固工程质量。</w:t>
      </w:r>
    </w:p>
    <w:p w14:paraId="747A6AFE">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5.6.5</w:t>
      </w:r>
      <w:r>
        <w:rPr>
          <w:rFonts w:hint="eastAsia" w:asciiTheme="minorEastAsia" w:hAnsiTheme="minorEastAsia" w:eastAsiaTheme="minorEastAsia"/>
          <w:sz w:val="24"/>
          <w:highlight w:val="none"/>
        </w:rPr>
        <w:t>锚筋张拉锁定</w:t>
      </w:r>
    </w:p>
    <w:p w14:paraId="5AB6E835">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在注浆浆体与台座混凝土强度达到设计强度80％以上时，方可进行张拉锁定作业。如为选定进行验收试验的锚孔，应在达到设计强度的条件下，待验收试验结束并经检验合格后再进行。验收试验的锚孔应由监理工程师、设计代表现场确定。</w:t>
      </w:r>
    </w:p>
    <w:p w14:paraId="4EDD6B5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斜托台座的承压面应平整，并与锚筋的轴线方向垂直。锚具安装应与锚垫板和千斤顶密贴对中，千斤顶轴线与锚孔及锚筋体同轴一线，确保承载均匀。锚筋的张拉必须采用智能张拉设备，设备在张拉作业前应进行标定，锚具、夹片等检验合格后方可使用。</w:t>
      </w:r>
    </w:p>
    <w:p w14:paraId="2C2467A6">
      <w:pPr>
        <w:pStyle w:val="18"/>
        <w:spacing w:line="480" w:lineRule="exact"/>
        <w:ind w:left="0" w:leftChars="0" w:firstLine="0" w:firstLineChars="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表4.</w:t>
      </w:r>
      <w:r>
        <w:rPr>
          <w:rFonts w:hint="eastAsia" w:ascii="黑体" w:hAnsi="黑体" w:eastAsia="黑体" w:cs="黑体"/>
          <w:b/>
          <w:bCs/>
          <w:sz w:val="21"/>
          <w:szCs w:val="21"/>
          <w:highlight w:val="none"/>
          <w:lang w:val="en-US" w:eastAsia="zh-CN"/>
        </w:rPr>
        <w:t>17</w:t>
      </w:r>
      <w:r>
        <w:rPr>
          <w:rFonts w:hint="eastAsia" w:ascii="黑体" w:hAnsi="黑体" w:eastAsia="黑体" w:cs="黑体"/>
          <w:b/>
          <w:bCs/>
          <w:sz w:val="21"/>
          <w:szCs w:val="21"/>
          <w:highlight w:val="none"/>
        </w:rPr>
        <w:t xml:space="preserve">  聚丙烯腈纤维技术指标表</w:t>
      </w:r>
    </w:p>
    <w:tbl>
      <w:tblPr>
        <w:tblStyle w:val="33"/>
        <w:tblW w:w="0" w:type="auto"/>
        <w:jc w:val="center"/>
        <w:tblLayout w:type="fixed"/>
        <w:tblCellMar>
          <w:top w:w="0" w:type="dxa"/>
          <w:left w:w="108" w:type="dxa"/>
          <w:bottom w:w="0" w:type="dxa"/>
          <w:right w:w="108" w:type="dxa"/>
        </w:tblCellMar>
      </w:tblPr>
      <w:tblGrid>
        <w:gridCol w:w="1975"/>
        <w:gridCol w:w="1679"/>
        <w:gridCol w:w="1338"/>
        <w:gridCol w:w="3157"/>
      </w:tblGrid>
      <w:tr w14:paraId="2EF60E0E">
        <w:tblPrEx>
          <w:tblCellMar>
            <w:top w:w="0" w:type="dxa"/>
            <w:left w:w="108" w:type="dxa"/>
            <w:bottom w:w="0" w:type="dxa"/>
            <w:right w:w="108" w:type="dxa"/>
          </w:tblCellMar>
        </w:tblPrEx>
        <w:trPr>
          <w:trHeight w:val="350" w:hRule="atLeast"/>
          <w:jc w:val="center"/>
        </w:trPr>
        <w:tc>
          <w:tcPr>
            <w:tcW w:w="8149" w:type="dxa"/>
            <w:gridSpan w:val="4"/>
            <w:tcBorders>
              <w:top w:val="single" w:color="auto" w:sz="4" w:space="0"/>
              <w:left w:val="single" w:color="auto" w:sz="4" w:space="0"/>
              <w:bottom w:val="single" w:color="auto" w:sz="4" w:space="0"/>
              <w:right w:val="single" w:color="auto" w:sz="4" w:space="0"/>
            </w:tcBorders>
            <w:vAlign w:val="center"/>
          </w:tcPr>
          <w:p w14:paraId="1CAE253C">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聚丙烯腈纤维（PAN）技术指标表</w:t>
            </w:r>
          </w:p>
        </w:tc>
      </w:tr>
      <w:tr w14:paraId="7C51118E">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6B06EFE4">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项目名称</w:t>
            </w:r>
          </w:p>
        </w:tc>
        <w:tc>
          <w:tcPr>
            <w:tcW w:w="1338" w:type="dxa"/>
            <w:tcBorders>
              <w:top w:val="single" w:color="auto" w:sz="4" w:space="0"/>
              <w:left w:val="nil"/>
              <w:bottom w:val="single" w:color="auto" w:sz="4" w:space="0"/>
              <w:right w:val="single" w:color="auto" w:sz="4" w:space="0"/>
            </w:tcBorders>
            <w:vAlign w:val="center"/>
          </w:tcPr>
          <w:p w14:paraId="0686AE41">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单位</w:t>
            </w:r>
          </w:p>
        </w:tc>
        <w:tc>
          <w:tcPr>
            <w:tcW w:w="3157" w:type="dxa"/>
            <w:tcBorders>
              <w:top w:val="single" w:color="auto" w:sz="4" w:space="0"/>
              <w:left w:val="nil"/>
              <w:bottom w:val="single" w:color="auto" w:sz="4" w:space="0"/>
              <w:right w:val="single" w:color="auto" w:sz="4" w:space="0"/>
            </w:tcBorders>
            <w:vAlign w:val="center"/>
          </w:tcPr>
          <w:p w14:paraId="76FEB8C5">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技术指标</w:t>
            </w:r>
          </w:p>
        </w:tc>
      </w:tr>
      <w:tr w14:paraId="3403D894">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172477B0">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抗拉强度</w:t>
            </w:r>
          </w:p>
        </w:tc>
        <w:tc>
          <w:tcPr>
            <w:tcW w:w="1338" w:type="dxa"/>
            <w:tcBorders>
              <w:top w:val="nil"/>
              <w:left w:val="nil"/>
              <w:bottom w:val="single" w:color="auto" w:sz="4" w:space="0"/>
              <w:right w:val="single" w:color="auto" w:sz="4" w:space="0"/>
            </w:tcBorders>
            <w:vAlign w:val="center"/>
          </w:tcPr>
          <w:p w14:paraId="5ED6A8B6">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Mpa</w:t>
            </w:r>
          </w:p>
        </w:tc>
        <w:tc>
          <w:tcPr>
            <w:tcW w:w="3157" w:type="dxa"/>
            <w:tcBorders>
              <w:top w:val="nil"/>
              <w:left w:val="nil"/>
              <w:bottom w:val="single" w:color="auto" w:sz="4" w:space="0"/>
              <w:right w:val="single" w:color="auto" w:sz="4" w:space="0"/>
            </w:tcBorders>
            <w:vAlign w:val="center"/>
          </w:tcPr>
          <w:p w14:paraId="653A1421">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＞910</w:t>
            </w:r>
          </w:p>
        </w:tc>
      </w:tr>
      <w:tr w14:paraId="6F98167D">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2CD8EA26">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弹性模量</w:t>
            </w:r>
          </w:p>
        </w:tc>
        <w:tc>
          <w:tcPr>
            <w:tcW w:w="1338" w:type="dxa"/>
            <w:tcBorders>
              <w:top w:val="nil"/>
              <w:left w:val="nil"/>
              <w:bottom w:val="single" w:color="auto" w:sz="4" w:space="0"/>
              <w:right w:val="single" w:color="auto" w:sz="4" w:space="0"/>
            </w:tcBorders>
            <w:vAlign w:val="center"/>
          </w:tcPr>
          <w:p w14:paraId="5F3E0D4D">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Mpa</w:t>
            </w:r>
          </w:p>
        </w:tc>
        <w:tc>
          <w:tcPr>
            <w:tcW w:w="3157" w:type="dxa"/>
            <w:tcBorders>
              <w:top w:val="nil"/>
              <w:left w:val="nil"/>
              <w:bottom w:val="single" w:color="auto" w:sz="4" w:space="0"/>
              <w:right w:val="single" w:color="auto" w:sz="4" w:space="0"/>
            </w:tcBorders>
            <w:vAlign w:val="center"/>
          </w:tcPr>
          <w:p w14:paraId="64F71A77">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＞17100</w:t>
            </w:r>
          </w:p>
        </w:tc>
      </w:tr>
      <w:tr w14:paraId="3012BAB0">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016FBAEA">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断裂延伸率</w:t>
            </w:r>
          </w:p>
        </w:tc>
        <w:tc>
          <w:tcPr>
            <w:tcW w:w="1338" w:type="dxa"/>
            <w:tcBorders>
              <w:top w:val="nil"/>
              <w:left w:val="nil"/>
              <w:bottom w:val="single" w:color="auto" w:sz="4" w:space="0"/>
              <w:right w:val="single" w:color="auto" w:sz="4" w:space="0"/>
            </w:tcBorders>
            <w:vAlign w:val="center"/>
          </w:tcPr>
          <w:p w14:paraId="24DECCFD">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w:t>
            </w:r>
          </w:p>
        </w:tc>
        <w:tc>
          <w:tcPr>
            <w:tcW w:w="3157" w:type="dxa"/>
            <w:tcBorders>
              <w:top w:val="nil"/>
              <w:left w:val="nil"/>
              <w:bottom w:val="single" w:color="auto" w:sz="4" w:space="0"/>
              <w:right w:val="single" w:color="auto" w:sz="4" w:space="0"/>
            </w:tcBorders>
            <w:vAlign w:val="center"/>
          </w:tcPr>
          <w:p w14:paraId="43E2741B">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＞15</w:t>
            </w:r>
          </w:p>
        </w:tc>
      </w:tr>
      <w:tr w14:paraId="06D587B3">
        <w:tblPrEx>
          <w:tblCellMar>
            <w:top w:w="0" w:type="dxa"/>
            <w:left w:w="108" w:type="dxa"/>
            <w:bottom w:w="0" w:type="dxa"/>
            <w:right w:w="108" w:type="dxa"/>
          </w:tblCellMar>
        </w:tblPrEx>
        <w:trPr>
          <w:trHeight w:val="351"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4ABA47AA">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密度</w:t>
            </w:r>
          </w:p>
        </w:tc>
        <w:tc>
          <w:tcPr>
            <w:tcW w:w="1338" w:type="dxa"/>
            <w:tcBorders>
              <w:top w:val="nil"/>
              <w:left w:val="nil"/>
              <w:bottom w:val="single" w:color="auto" w:sz="4" w:space="0"/>
              <w:right w:val="single" w:color="auto" w:sz="4" w:space="0"/>
            </w:tcBorders>
            <w:vAlign w:val="center"/>
          </w:tcPr>
          <w:p w14:paraId="3C726B87">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g/cm3</w:t>
            </w:r>
          </w:p>
        </w:tc>
        <w:tc>
          <w:tcPr>
            <w:tcW w:w="3157" w:type="dxa"/>
            <w:tcBorders>
              <w:top w:val="nil"/>
              <w:left w:val="nil"/>
              <w:bottom w:val="single" w:color="auto" w:sz="4" w:space="0"/>
              <w:right w:val="single" w:color="auto" w:sz="4" w:space="0"/>
            </w:tcBorders>
            <w:vAlign w:val="center"/>
          </w:tcPr>
          <w:p w14:paraId="32E7AA83">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≥1.18</w:t>
            </w:r>
          </w:p>
        </w:tc>
      </w:tr>
      <w:tr w14:paraId="794B7A0E">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4B443BF0">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熔点</w:t>
            </w:r>
          </w:p>
        </w:tc>
        <w:tc>
          <w:tcPr>
            <w:tcW w:w="1338" w:type="dxa"/>
            <w:tcBorders>
              <w:top w:val="nil"/>
              <w:left w:val="nil"/>
              <w:bottom w:val="single" w:color="auto" w:sz="4" w:space="0"/>
              <w:right w:val="single" w:color="auto" w:sz="4" w:space="0"/>
            </w:tcBorders>
            <w:vAlign w:val="center"/>
          </w:tcPr>
          <w:p w14:paraId="04EF7CC4">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ºC</w:t>
            </w:r>
          </w:p>
        </w:tc>
        <w:tc>
          <w:tcPr>
            <w:tcW w:w="3157" w:type="dxa"/>
            <w:tcBorders>
              <w:top w:val="nil"/>
              <w:left w:val="nil"/>
              <w:bottom w:val="single" w:color="auto" w:sz="4" w:space="0"/>
              <w:right w:val="single" w:color="auto" w:sz="4" w:space="0"/>
            </w:tcBorders>
            <w:vAlign w:val="center"/>
          </w:tcPr>
          <w:p w14:paraId="22302859">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＞220</w:t>
            </w:r>
          </w:p>
        </w:tc>
      </w:tr>
      <w:tr w14:paraId="44A25610">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73DD2FCA">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单丝当量直径</w:t>
            </w:r>
          </w:p>
        </w:tc>
        <w:tc>
          <w:tcPr>
            <w:tcW w:w="1338" w:type="dxa"/>
            <w:tcBorders>
              <w:top w:val="nil"/>
              <w:left w:val="nil"/>
              <w:bottom w:val="single" w:color="auto" w:sz="4" w:space="0"/>
              <w:right w:val="single" w:color="auto" w:sz="4" w:space="0"/>
            </w:tcBorders>
            <w:vAlign w:val="center"/>
          </w:tcPr>
          <w:p w14:paraId="53215E87">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μm</w:t>
            </w:r>
          </w:p>
        </w:tc>
        <w:tc>
          <w:tcPr>
            <w:tcW w:w="3157" w:type="dxa"/>
            <w:tcBorders>
              <w:top w:val="nil"/>
              <w:left w:val="nil"/>
              <w:bottom w:val="single" w:color="auto" w:sz="4" w:space="0"/>
              <w:right w:val="single" w:color="auto" w:sz="4" w:space="0"/>
            </w:tcBorders>
            <w:vAlign w:val="center"/>
          </w:tcPr>
          <w:p w14:paraId="1EFAAE43">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13，偏差≤±10％</w:t>
            </w:r>
          </w:p>
        </w:tc>
      </w:tr>
      <w:tr w14:paraId="55250055">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2ECAD258">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长度</w:t>
            </w:r>
          </w:p>
        </w:tc>
        <w:tc>
          <w:tcPr>
            <w:tcW w:w="1338" w:type="dxa"/>
            <w:tcBorders>
              <w:top w:val="nil"/>
              <w:left w:val="nil"/>
              <w:bottom w:val="single" w:color="auto" w:sz="4" w:space="0"/>
              <w:right w:val="single" w:color="auto" w:sz="4" w:space="0"/>
            </w:tcBorders>
            <w:vAlign w:val="center"/>
          </w:tcPr>
          <w:p w14:paraId="26B83CD6">
            <w:pPr>
              <w:spacing w:line="360" w:lineRule="auto"/>
              <w:jc w:val="center"/>
              <w:rPr>
                <w:rFonts w:hint="eastAsia" w:asciiTheme="minorEastAsia" w:hAnsiTheme="minorEastAsia" w:eastAsiaTheme="minorEastAsia"/>
                <w:sz w:val="24"/>
                <w:szCs w:val="24"/>
                <w:highlight w:val="none"/>
                <w:lang w:eastAsia="zh-CN"/>
              </w:rPr>
            </w:pPr>
            <w:r>
              <w:rPr>
                <w:rFonts w:hint="eastAsia" w:asciiTheme="minorEastAsia" w:hAnsiTheme="minorEastAsia" w:eastAsiaTheme="minorEastAsia"/>
                <w:sz w:val="24"/>
                <w:szCs w:val="24"/>
                <w:highlight w:val="none"/>
                <w:lang w:eastAsia="zh-CN"/>
              </w:rPr>
              <w:t>mm</w:t>
            </w:r>
          </w:p>
        </w:tc>
        <w:tc>
          <w:tcPr>
            <w:tcW w:w="3157" w:type="dxa"/>
            <w:tcBorders>
              <w:top w:val="nil"/>
              <w:left w:val="nil"/>
              <w:bottom w:val="single" w:color="auto" w:sz="4" w:space="0"/>
              <w:right w:val="single" w:color="auto" w:sz="4" w:space="0"/>
            </w:tcBorders>
            <w:vAlign w:val="center"/>
          </w:tcPr>
          <w:p w14:paraId="620B4BC7">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6，偏差≤±10％</w:t>
            </w:r>
          </w:p>
        </w:tc>
      </w:tr>
      <w:tr w14:paraId="79EF0AB3">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693D180D">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抗碱能力</w:t>
            </w:r>
          </w:p>
        </w:tc>
        <w:tc>
          <w:tcPr>
            <w:tcW w:w="4495" w:type="dxa"/>
            <w:gridSpan w:val="2"/>
            <w:tcBorders>
              <w:top w:val="single" w:color="auto" w:sz="4" w:space="0"/>
              <w:left w:val="nil"/>
              <w:bottom w:val="single" w:color="auto" w:sz="4" w:space="0"/>
              <w:right w:val="single" w:color="auto" w:sz="4" w:space="0"/>
            </w:tcBorders>
            <w:vAlign w:val="center"/>
          </w:tcPr>
          <w:p w14:paraId="287E6C07">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抗拉强度的保持率不小于99％</w:t>
            </w:r>
          </w:p>
        </w:tc>
      </w:tr>
      <w:tr w14:paraId="50AD8F41">
        <w:tblPrEx>
          <w:tblCellMar>
            <w:top w:w="0" w:type="dxa"/>
            <w:left w:w="108" w:type="dxa"/>
            <w:bottom w:w="0" w:type="dxa"/>
            <w:right w:w="108" w:type="dxa"/>
          </w:tblCellMar>
        </w:tblPrEx>
        <w:trPr>
          <w:trHeight w:val="351"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6AC278EB">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耐热稳定性</w:t>
            </w:r>
          </w:p>
        </w:tc>
        <w:tc>
          <w:tcPr>
            <w:tcW w:w="4495" w:type="dxa"/>
            <w:gridSpan w:val="2"/>
            <w:tcBorders>
              <w:top w:val="single" w:color="auto" w:sz="4" w:space="0"/>
              <w:left w:val="nil"/>
              <w:bottom w:val="single" w:color="auto" w:sz="4" w:space="0"/>
              <w:right w:val="single" w:color="auto" w:sz="4" w:space="0"/>
            </w:tcBorders>
            <w:vAlign w:val="center"/>
          </w:tcPr>
          <w:p w14:paraId="64A5256F">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良好</w:t>
            </w:r>
          </w:p>
        </w:tc>
      </w:tr>
      <w:tr w14:paraId="7BEDD18B">
        <w:tblPrEx>
          <w:tblCellMar>
            <w:top w:w="0" w:type="dxa"/>
            <w:left w:w="108" w:type="dxa"/>
            <w:bottom w:w="0" w:type="dxa"/>
            <w:right w:w="108" w:type="dxa"/>
          </w:tblCellMar>
        </w:tblPrEx>
        <w:trPr>
          <w:trHeight w:val="350" w:hRule="atLeast"/>
          <w:jc w:val="center"/>
        </w:trPr>
        <w:tc>
          <w:tcPr>
            <w:tcW w:w="1975" w:type="dxa"/>
            <w:vMerge w:val="restart"/>
            <w:tcBorders>
              <w:top w:val="nil"/>
              <w:left w:val="single" w:color="auto" w:sz="4" w:space="0"/>
              <w:bottom w:val="single" w:color="auto" w:sz="4" w:space="0"/>
              <w:right w:val="single" w:color="auto" w:sz="4" w:space="0"/>
            </w:tcBorders>
            <w:vAlign w:val="center"/>
          </w:tcPr>
          <w:p w14:paraId="25E89C19">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外观质量</w:t>
            </w:r>
          </w:p>
        </w:tc>
        <w:tc>
          <w:tcPr>
            <w:tcW w:w="1679" w:type="dxa"/>
            <w:tcBorders>
              <w:top w:val="nil"/>
              <w:left w:val="nil"/>
              <w:bottom w:val="single" w:color="auto" w:sz="4" w:space="0"/>
              <w:right w:val="single" w:color="auto" w:sz="4" w:space="0"/>
            </w:tcBorders>
            <w:vAlign w:val="center"/>
          </w:tcPr>
          <w:p w14:paraId="643595FB">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形状</w:t>
            </w:r>
          </w:p>
        </w:tc>
        <w:tc>
          <w:tcPr>
            <w:tcW w:w="4495" w:type="dxa"/>
            <w:gridSpan w:val="2"/>
            <w:tcBorders>
              <w:top w:val="single" w:color="auto" w:sz="4" w:space="0"/>
              <w:left w:val="nil"/>
              <w:bottom w:val="single" w:color="auto" w:sz="4" w:space="0"/>
              <w:right w:val="single" w:color="auto" w:sz="4" w:space="0"/>
            </w:tcBorders>
            <w:vAlign w:val="center"/>
          </w:tcPr>
          <w:p w14:paraId="685CD56F">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束状丝，腰果形截面</w:t>
            </w:r>
          </w:p>
        </w:tc>
      </w:tr>
      <w:tr w14:paraId="11C4A12A">
        <w:tblPrEx>
          <w:tblCellMar>
            <w:top w:w="0" w:type="dxa"/>
            <w:left w:w="108" w:type="dxa"/>
            <w:bottom w:w="0" w:type="dxa"/>
            <w:right w:w="108" w:type="dxa"/>
          </w:tblCellMar>
        </w:tblPrEx>
        <w:trPr>
          <w:trHeight w:val="350" w:hRule="atLeast"/>
          <w:jc w:val="center"/>
        </w:trPr>
        <w:tc>
          <w:tcPr>
            <w:tcW w:w="1975" w:type="dxa"/>
            <w:vMerge w:val="continue"/>
            <w:tcBorders>
              <w:top w:val="nil"/>
              <w:left w:val="single" w:color="auto" w:sz="4" w:space="0"/>
              <w:bottom w:val="single" w:color="auto" w:sz="4" w:space="0"/>
              <w:right w:val="single" w:color="auto" w:sz="4" w:space="0"/>
            </w:tcBorders>
            <w:vAlign w:val="center"/>
          </w:tcPr>
          <w:p w14:paraId="5520DF80">
            <w:pPr>
              <w:spacing w:line="360" w:lineRule="auto"/>
              <w:ind w:firstLine="480" w:firstLineChars="200"/>
              <w:jc w:val="center"/>
              <w:rPr>
                <w:rFonts w:asciiTheme="minorEastAsia" w:hAnsiTheme="minorEastAsia" w:eastAsiaTheme="minorEastAsia"/>
                <w:sz w:val="24"/>
                <w:szCs w:val="24"/>
                <w:highlight w:val="none"/>
              </w:rPr>
            </w:pPr>
          </w:p>
        </w:tc>
        <w:tc>
          <w:tcPr>
            <w:tcW w:w="1679" w:type="dxa"/>
            <w:tcBorders>
              <w:top w:val="nil"/>
              <w:left w:val="nil"/>
              <w:bottom w:val="single" w:color="auto" w:sz="4" w:space="0"/>
              <w:right w:val="single" w:color="auto" w:sz="4" w:space="0"/>
            </w:tcBorders>
            <w:vAlign w:val="center"/>
          </w:tcPr>
          <w:p w14:paraId="337D5C6A">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色差</w:t>
            </w:r>
          </w:p>
        </w:tc>
        <w:tc>
          <w:tcPr>
            <w:tcW w:w="4495" w:type="dxa"/>
            <w:gridSpan w:val="2"/>
            <w:tcBorders>
              <w:top w:val="single" w:color="auto" w:sz="4" w:space="0"/>
              <w:left w:val="nil"/>
              <w:bottom w:val="single" w:color="auto" w:sz="4" w:space="0"/>
              <w:right w:val="single" w:color="auto" w:sz="4" w:space="0"/>
            </w:tcBorders>
            <w:vAlign w:val="center"/>
          </w:tcPr>
          <w:p w14:paraId="428EDB51">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基本一致</w:t>
            </w:r>
          </w:p>
        </w:tc>
      </w:tr>
      <w:tr w14:paraId="4D5203D1">
        <w:tblPrEx>
          <w:tblCellMar>
            <w:top w:w="0" w:type="dxa"/>
            <w:left w:w="108" w:type="dxa"/>
            <w:bottom w:w="0" w:type="dxa"/>
            <w:right w:w="108" w:type="dxa"/>
          </w:tblCellMar>
        </w:tblPrEx>
        <w:trPr>
          <w:trHeight w:val="350" w:hRule="atLeast"/>
          <w:jc w:val="center"/>
        </w:trPr>
        <w:tc>
          <w:tcPr>
            <w:tcW w:w="1975" w:type="dxa"/>
            <w:vMerge w:val="continue"/>
            <w:tcBorders>
              <w:top w:val="nil"/>
              <w:left w:val="single" w:color="auto" w:sz="4" w:space="0"/>
              <w:bottom w:val="single" w:color="auto" w:sz="4" w:space="0"/>
              <w:right w:val="single" w:color="auto" w:sz="4" w:space="0"/>
            </w:tcBorders>
            <w:vAlign w:val="center"/>
          </w:tcPr>
          <w:p w14:paraId="3DEF3724">
            <w:pPr>
              <w:spacing w:line="360" w:lineRule="auto"/>
              <w:ind w:firstLine="480" w:firstLineChars="200"/>
              <w:jc w:val="center"/>
              <w:rPr>
                <w:rFonts w:asciiTheme="minorEastAsia" w:hAnsiTheme="minorEastAsia" w:eastAsiaTheme="minorEastAsia"/>
                <w:sz w:val="24"/>
                <w:szCs w:val="24"/>
                <w:highlight w:val="none"/>
              </w:rPr>
            </w:pPr>
          </w:p>
        </w:tc>
        <w:tc>
          <w:tcPr>
            <w:tcW w:w="1679" w:type="dxa"/>
            <w:tcBorders>
              <w:top w:val="nil"/>
              <w:left w:val="nil"/>
              <w:bottom w:val="single" w:color="auto" w:sz="4" w:space="0"/>
              <w:right w:val="single" w:color="auto" w:sz="4" w:space="0"/>
            </w:tcBorders>
            <w:vAlign w:val="center"/>
          </w:tcPr>
          <w:p w14:paraId="62747D66">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手感</w:t>
            </w:r>
          </w:p>
        </w:tc>
        <w:tc>
          <w:tcPr>
            <w:tcW w:w="4495" w:type="dxa"/>
            <w:gridSpan w:val="2"/>
            <w:tcBorders>
              <w:top w:val="single" w:color="auto" w:sz="4" w:space="0"/>
              <w:left w:val="nil"/>
              <w:bottom w:val="single" w:color="auto" w:sz="4" w:space="0"/>
              <w:right w:val="single" w:color="000000" w:sz="4" w:space="0"/>
            </w:tcBorders>
            <w:vAlign w:val="center"/>
          </w:tcPr>
          <w:p w14:paraId="76CBD979">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柔软</w:t>
            </w:r>
          </w:p>
        </w:tc>
      </w:tr>
      <w:tr w14:paraId="1171065B">
        <w:tblPrEx>
          <w:tblCellMar>
            <w:top w:w="0" w:type="dxa"/>
            <w:left w:w="108" w:type="dxa"/>
            <w:bottom w:w="0" w:type="dxa"/>
            <w:right w:w="108" w:type="dxa"/>
          </w:tblCellMar>
        </w:tblPrEx>
        <w:trPr>
          <w:trHeight w:val="350" w:hRule="atLeast"/>
          <w:jc w:val="center"/>
        </w:trPr>
        <w:tc>
          <w:tcPr>
            <w:tcW w:w="1975" w:type="dxa"/>
            <w:vMerge w:val="continue"/>
            <w:tcBorders>
              <w:left w:val="single" w:color="auto" w:sz="4" w:space="0"/>
              <w:bottom w:val="single" w:color="auto" w:sz="4" w:space="0"/>
              <w:right w:val="single" w:color="auto" w:sz="4" w:space="0"/>
            </w:tcBorders>
            <w:vAlign w:val="center"/>
          </w:tcPr>
          <w:p w14:paraId="3BE3BE8A">
            <w:pPr>
              <w:spacing w:line="360" w:lineRule="auto"/>
              <w:ind w:firstLine="480" w:firstLineChars="200"/>
              <w:jc w:val="center"/>
              <w:rPr>
                <w:rFonts w:asciiTheme="minorEastAsia" w:hAnsiTheme="minorEastAsia" w:eastAsiaTheme="minorEastAsia"/>
                <w:sz w:val="24"/>
                <w:szCs w:val="24"/>
                <w:highlight w:val="none"/>
              </w:rPr>
            </w:pPr>
          </w:p>
        </w:tc>
        <w:tc>
          <w:tcPr>
            <w:tcW w:w="1679" w:type="dxa"/>
            <w:tcBorders>
              <w:top w:val="single" w:color="auto" w:sz="4" w:space="0"/>
              <w:left w:val="nil"/>
              <w:bottom w:val="single" w:color="auto" w:sz="4" w:space="0"/>
              <w:right w:val="single" w:color="auto" w:sz="4" w:space="0"/>
            </w:tcBorders>
            <w:vAlign w:val="center"/>
          </w:tcPr>
          <w:p w14:paraId="4D9CD750">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未牵引丝</w:t>
            </w:r>
          </w:p>
        </w:tc>
        <w:tc>
          <w:tcPr>
            <w:tcW w:w="4495" w:type="dxa"/>
            <w:gridSpan w:val="2"/>
            <w:tcBorders>
              <w:top w:val="single" w:color="auto" w:sz="4" w:space="0"/>
              <w:left w:val="nil"/>
              <w:bottom w:val="single" w:color="auto" w:sz="4" w:space="0"/>
              <w:right w:val="single" w:color="auto" w:sz="4" w:space="0"/>
            </w:tcBorders>
            <w:vAlign w:val="center"/>
          </w:tcPr>
          <w:p w14:paraId="394C8F3B">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不允许有</w:t>
            </w:r>
          </w:p>
        </w:tc>
      </w:tr>
      <w:tr w14:paraId="349EB83A">
        <w:tblPrEx>
          <w:tblCellMar>
            <w:top w:w="0" w:type="dxa"/>
            <w:left w:w="108" w:type="dxa"/>
            <w:bottom w:w="0" w:type="dxa"/>
            <w:right w:w="108" w:type="dxa"/>
          </w:tblCellMar>
        </w:tblPrEx>
        <w:trPr>
          <w:trHeight w:val="351" w:hRule="atLeast"/>
          <w:jc w:val="center"/>
        </w:trPr>
        <w:tc>
          <w:tcPr>
            <w:tcW w:w="1975" w:type="dxa"/>
            <w:vMerge w:val="continue"/>
            <w:tcBorders>
              <w:left w:val="single" w:color="auto" w:sz="4" w:space="0"/>
              <w:bottom w:val="single" w:color="auto" w:sz="4" w:space="0"/>
              <w:right w:val="single" w:color="auto" w:sz="4" w:space="0"/>
            </w:tcBorders>
            <w:vAlign w:val="center"/>
          </w:tcPr>
          <w:p w14:paraId="2E68C58F">
            <w:pPr>
              <w:spacing w:line="360" w:lineRule="auto"/>
              <w:ind w:firstLine="480" w:firstLineChars="200"/>
              <w:jc w:val="center"/>
              <w:rPr>
                <w:rFonts w:asciiTheme="minorEastAsia" w:hAnsiTheme="minorEastAsia" w:eastAsiaTheme="minorEastAsia"/>
                <w:sz w:val="24"/>
                <w:szCs w:val="24"/>
                <w:highlight w:val="none"/>
              </w:rPr>
            </w:pPr>
          </w:p>
        </w:tc>
        <w:tc>
          <w:tcPr>
            <w:tcW w:w="1679" w:type="dxa"/>
            <w:tcBorders>
              <w:top w:val="single" w:color="auto" w:sz="4" w:space="0"/>
              <w:left w:val="nil"/>
              <w:bottom w:val="single" w:color="auto" w:sz="4" w:space="0"/>
              <w:right w:val="single" w:color="auto" w:sz="4" w:space="0"/>
            </w:tcBorders>
            <w:vAlign w:val="center"/>
          </w:tcPr>
          <w:p w14:paraId="495A9DF2">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洁净度</w:t>
            </w:r>
          </w:p>
        </w:tc>
        <w:tc>
          <w:tcPr>
            <w:tcW w:w="4495" w:type="dxa"/>
            <w:gridSpan w:val="2"/>
            <w:tcBorders>
              <w:top w:val="single" w:color="auto" w:sz="4" w:space="0"/>
              <w:left w:val="nil"/>
              <w:bottom w:val="single" w:color="auto" w:sz="4" w:space="0"/>
              <w:right w:val="single" w:color="auto" w:sz="4" w:space="0"/>
            </w:tcBorders>
            <w:vAlign w:val="center"/>
          </w:tcPr>
          <w:p w14:paraId="6272F90E">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无污染</w:t>
            </w:r>
          </w:p>
        </w:tc>
      </w:tr>
    </w:tbl>
    <w:p w14:paraId="660C5A30">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锚索正式张拉前，应取10～20％的设计张拉荷载，对其预张拉1～2次，使其各部位接触紧密，钢绞线完全平直。</w:t>
      </w:r>
    </w:p>
    <w:p w14:paraId="44E2B17E">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对于压力分散型锚索，因各单元锚索长度不同，张拉应注意严格按设计次序分单元采用差异分步张拉，根据设计荷载和锚筋长度计算确定差异荷载，并根据计算的差异荷载进行分单元张拉。</w:t>
      </w:r>
    </w:p>
    <w:p w14:paraId="0084339E">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压力分散型锚索各单元差异伸长量和差异荷载增量计算公式（以三单元共六束压力分散型锚索为例）如下。</w:t>
      </w:r>
    </w:p>
    <w:p w14:paraId="78F3CA9A">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sz w:val="24"/>
          <w:highlight w:val="none"/>
        </w:rPr>
        <w:t>差异伸长量</w:t>
      </w:r>
      <w:r>
        <w:rPr>
          <w:rFonts w:hint="eastAsia" w:asciiTheme="minorEastAsia" w:hAnsiTheme="minorEastAsia" w:eastAsiaTheme="minorEastAsia"/>
          <w:sz w:val="24"/>
          <w:highlight w:val="none"/>
          <w:lang w:eastAsia="zh-CN"/>
        </w:rPr>
        <w:t>：</w:t>
      </w:r>
    </w:p>
    <w:p w14:paraId="7AA98297">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63" o:spt="75" type="#_x0000_t75" style="height:18pt;width:90.75pt;" o:ole="t" filled="f" o:preferrelative="t" stroked="f" coordsize="21600,21600">
            <v:path/>
            <v:fill on="f" focussize="0,0"/>
            <v:stroke on="f" joinstyle="miter"/>
            <v:imagedata r:id="rId49" o:title=""/>
            <o:lock v:ext="edit" aspectratio="t"/>
            <w10:wrap type="none"/>
            <w10:anchorlock/>
          </v:shape>
          <o:OLEObject Type="Embed" ProgID="Equation.3" ShapeID="_x0000_i1063" DrawAspect="Content" ObjectID="_1468075734" r:id="rId48">
            <o:LockedField>false</o:LockedField>
          </o:OLEObject>
        </w:object>
      </w:r>
      <w:r>
        <w:rPr>
          <w:rFonts w:hint="eastAsia" w:asciiTheme="minorEastAsia" w:hAnsiTheme="minorEastAsia" w:eastAsiaTheme="minorEastAsia"/>
          <w:sz w:val="24"/>
          <w:highlight w:val="none"/>
        </w:rPr>
        <w:t>，</w:t>
      </w:r>
      <w:r>
        <w:rPr>
          <w:rFonts w:hint="eastAsia" w:asciiTheme="minorEastAsia" w:hAnsiTheme="minorEastAsia" w:eastAsiaTheme="minorEastAsia"/>
          <w:sz w:val="24"/>
          <w:highlight w:val="none"/>
        </w:rPr>
        <w:object>
          <v:shape id="_x0000_i1064" o:spt="75" type="#_x0000_t75" style="height:18pt;width:90.75pt;" o:ole="t" filled="f" o:preferrelative="t" stroked="f" coordsize="21600,21600">
            <v:path/>
            <v:fill on="f" focussize="0,0"/>
            <v:stroke on="f" joinstyle="miter"/>
            <v:imagedata r:id="rId51" o:title=""/>
            <o:lock v:ext="edit" aspectratio="t"/>
            <w10:wrap type="none"/>
            <w10:anchorlock/>
          </v:shape>
          <o:OLEObject Type="Embed" ProgID="Equation.3" ShapeID="_x0000_i1064" DrawAspect="Content" ObjectID="_1468075735" r:id="rId50">
            <o:LockedField>false</o:LockedField>
          </o:OLEObject>
        </w:object>
      </w:r>
    </w:p>
    <w:p w14:paraId="235A9B88">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65" o:spt="75" type="#_x0000_t75" style="height:31.5pt;width:56.25pt;" o:ole="t" filled="f" o:preferrelative="t" stroked="f" coordsize="21600,21600">
            <v:path/>
            <v:fill on="f" focussize="0,0"/>
            <v:stroke on="f" joinstyle="miter"/>
            <v:imagedata r:id="rId53" o:title=""/>
            <o:lock v:ext="edit" aspectratio="t"/>
            <w10:wrap type="none"/>
            <w10:anchorlock/>
          </v:shape>
          <o:OLEObject Type="Embed" ProgID="Equation.3" ShapeID="_x0000_i1065" DrawAspect="Content" ObjectID="_1468075736" r:id="rId52">
            <o:LockedField>false</o:LockedField>
          </o:OLEObject>
        </w:object>
      </w:r>
      <w:r>
        <w:rPr>
          <w:rFonts w:hint="eastAsia" w:asciiTheme="minorEastAsia" w:hAnsiTheme="minorEastAsia" w:eastAsiaTheme="minorEastAsia"/>
          <w:sz w:val="24"/>
          <w:highlight w:val="none"/>
        </w:rPr>
        <w:t>，</w:t>
      </w:r>
      <w:r>
        <w:rPr>
          <w:rFonts w:hint="eastAsia" w:asciiTheme="minorEastAsia" w:hAnsiTheme="minorEastAsia" w:eastAsiaTheme="minorEastAsia"/>
          <w:sz w:val="24"/>
          <w:highlight w:val="none"/>
        </w:rPr>
        <w:object>
          <v:shape id="_x0000_i1066" o:spt="75" type="#_x0000_t75" style="height:31.5pt;width:60pt;" o:ole="t" filled="f" o:preferrelative="t" stroked="f" coordsize="21600,21600">
            <v:path/>
            <v:fill on="f" focussize="0,0"/>
            <v:stroke on="f" joinstyle="miter"/>
            <v:imagedata r:id="rId54" o:title=""/>
            <o:lock v:ext="edit" aspectratio="t"/>
            <w10:wrap type="none"/>
            <w10:anchorlock/>
          </v:shape>
          <o:OLEObject Type="Embed" ProgID="Visio.Drawing.11" ShapeID="_x0000_i1066" DrawAspect="Content" ObjectID="_1468075737">
            <o:LockedField>false</o:LockedField>
          </o:OLEObject>
        </w:object>
      </w:r>
      <w:r>
        <w:rPr>
          <w:rFonts w:hint="eastAsia" w:asciiTheme="minorEastAsia" w:hAnsiTheme="minorEastAsia" w:eastAsiaTheme="minorEastAsia"/>
          <w:sz w:val="24"/>
          <w:highlight w:val="none"/>
        </w:rPr>
        <w:t>，</w:t>
      </w:r>
      <w:r>
        <w:rPr>
          <w:rFonts w:hint="eastAsia" w:asciiTheme="minorEastAsia" w:hAnsiTheme="minorEastAsia" w:eastAsiaTheme="minorEastAsia"/>
          <w:sz w:val="24"/>
          <w:highlight w:val="none"/>
        </w:rPr>
        <w:object>
          <v:shape id="_x0000_i1067" o:spt="75" type="#_x0000_t75" style="height:31.5pt;width:57.75pt;" o:ole="t" filled="f" o:preferrelative="t" stroked="f" coordsize="21600,21600">
            <v:path/>
            <v:fill on="f" focussize="0,0"/>
            <v:stroke on="f" joinstyle="miter"/>
            <v:imagedata r:id="rId56" o:title=""/>
            <o:lock v:ext="edit" aspectratio="t"/>
            <w10:wrap type="none"/>
            <w10:anchorlock/>
          </v:shape>
          <o:OLEObject Type="Embed" ProgID="Equation.3" ShapeID="_x0000_i1067" DrawAspect="Content" ObjectID="_1468075738" r:id="rId55">
            <o:LockedField>false</o:LockedField>
          </o:OLEObject>
        </w:object>
      </w:r>
    </w:p>
    <w:p w14:paraId="0E119A5C">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68" o:spt="75" type="#_x0000_t75" style="height:31.5pt;width:33.75pt;" o:ole="t" filled="f" o:preferrelative="t" stroked="f" coordsize="21600,21600">
            <v:path/>
            <v:fill on="f" focussize="0,0"/>
            <v:stroke on="f" joinstyle="miter"/>
            <v:imagedata r:id="rId58" o:title=""/>
            <o:lock v:ext="edit" aspectratio="t"/>
            <w10:wrap type="none"/>
            <w10:anchorlock/>
          </v:shape>
          <o:OLEObject Type="Embed" ProgID="Equation.3" ShapeID="_x0000_i1068" DrawAspect="Content" ObjectID="_1468075739" r:id="rId57">
            <o:LockedField>false</o:LockedField>
          </o:OLEObject>
        </w:object>
      </w:r>
    </w:p>
    <w:p w14:paraId="330A61D8">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sz w:val="24"/>
          <w:highlight w:val="none"/>
        </w:rPr>
        <w:t>差异荷载增量</w:t>
      </w:r>
      <w:r>
        <w:rPr>
          <w:rFonts w:hint="eastAsia" w:asciiTheme="minorEastAsia" w:hAnsiTheme="minorEastAsia" w:eastAsiaTheme="minorEastAsia"/>
          <w:sz w:val="24"/>
          <w:highlight w:val="none"/>
          <w:lang w:eastAsia="zh-CN"/>
        </w:rPr>
        <w:t>：</w:t>
      </w:r>
    </w:p>
    <w:p w14:paraId="280D1B5B">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69" o:spt="75" type="#_x0000_t75" style="height:34.5pt;width:93.75pt;" o:ole="t" filled="f" o:preferrelative="t" stroked="f" coordsize="21600,21600">
            <v:path/>
            <v:fill on="f" focussize="0,0"/>
            <v:stroke on="f" joinstyle="miter"/>
            <v:imagedata r:id="rId60" o:title=""/>
            <o:lock v:ext="edit" aspectratio="t"/>
            <w10:wrap type="none"/>
            <w10:anchorlock/>
          </v:shape>
          <o:OLEObject Type="Embed" ProgID="Equation.3" ShapeID="_x0000_i1069" DrawAspect="Content" ObjectID="_1468075740" r:id="rId59">
            <o:LockedField>false</o:LockedField>
          </o:OLEObject>
        </w:object>
      </w:r>
    </w:p>
    <w:p w14:paraId="3D0D5C17">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70" o:spt="75" type="#_x0000_t75" style="height:34.5pt;width:162pt;" o:ole="t" filled="f" o:preferrelative="t" stroked="f" coordsize="21600,21600">
            <v:path/>
            <v:fill on="f" focussize="0,0"/>
            <v:stroke on="f" joinstyle="miter"/>
            <v:imagedata r:id="rId62" o:title=""/>
            <o:lock v:ext="edit" aspectratio="t"/>
            <w10:wrap type="none"/>
            <w10:anchorlock/>
          </v:shape>
          <o:OLEObject Type="Embed" ProgID="AutoCAD.Drawing.24" ShapeID="_x0000_i1070" DrawAspect="Content" ObjectID="_1468075741" r:id="rId61">
            <o:LockedField>false</o:LockedField>
          </o:OLEObject>
        </w:object>
      </w:r>
    </w:p>
    <w:p w14:paraId="2936A8F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其中</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object>
          <v:shape id="_x0000_i1071" o:spt="75" type="#_x0000_t75" style="height:15.75pt;width:45pt;" o:ole="t" fillcolor="#FFFFFF" filled="f" o:preferrelative="t" stroked="f" coordsize="21600,21600">
            <v:path/>
            <v:fill on="f" focussize="0,0"/>
            <v:stroke on="f" joinstyle="miter"/>
            <v:imagedata r:id="rId64" o:title=""/>
            <o:lock v:ext="edit" aspectratio="t"/>
            <w10:wrap type="none"/>
            <w10:anchorlock/>
          </v:shape>
          <o:OLEObject Type="Embed" ProgID="Unknown" ShapeID="_x0000_i1071" DrawAspect="Content" ObjectID="_1468075742" r:id="rId63">
            <o:LockedField>false</o:LockedField>
          </o:OLEObject>
        </w:object>
      </w:r>
      <w:r>
        <w:rPr>
          <w:rFonts w:hint="eastAsia" w:asciiTheme="minorEastAsia" w:hAnsiTheme="minorEastAsia" w:eastAsiaTheme="minorEastAsia"/>
          <w:sz w:val="24"/>
          <w:highlight w:val="none"/>
        </w:rPr>
        <w:t>---分别为第一、二、三单元锚索的长度,且</w:t>
      </w:r>
      <w:r>
        <w:rPr>
          <w:rFonts w:hint="eastAsia" w:asciiTheme="minorEastAsia" w:hAnsiTheme="minorEastAsia" w:eastAsiaTheme="minorEastAsia"/>
          <w:sz w:val="24"/>
          <w:highlight w:val="none"/>
        </w:rPr>
        <w:object>
          <v:shape id="_x0000_i1072" o:spt="75" type="#_x0000_t75" style="height:14.25pt;width:61.5pt;" o:ole="t" fillcolor="#FFFFFF" filled="f" o:preferrelative="t" stroked="f" coordsize="21600,21600">
            <v:path/>
            <v:fill on="f" focussize="0,0"/>
            <v:stroke on="f" joinstyle="miter"/>
            <v:imagedata r:id="rId66" o:title=""/>
            <o:lock v:ext="edit" aspectratio="t"/>
            <w10:wrap type="none"/>
            <w10:anchorlock/>
          </v:shape>
          <o:OLEObject Type="Embed" ProgID="Equation.3" ShapeID="_x0000_i1072" DrawAspect="Content" ObjectID="_1468075743" r:id="rId65">
            <o:LockedField>false</o:LockedField>
          </o:OLEObject>
        </w:object>
      </w:r>
      <w:r>
        <w:rPr>
          <w:rFonts w:hint="eastAsia" w:asciiTheme="minorEastAsia" w:hAnsiTheme="minorEastAsia" w:eastAsiaTheme="minorEastAsia"/>
          <w:sz w:val="24"/>
          <w:highlight w:val="none"/>
        </w:rPr>
        <w:t>；</w:t>
      </w:r>
    </w:p>
    <w:p w14:paraId="3FAAEC15">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73" o:spt="75" type="#_x0000_t75" style="height:15.75pt;width:65.25pt;" o:ole="t" fillcolor="#FFFFFF" filled="f" o:preferrelative="t" stroked="f" coordsize="21600,21600">
            <v:path/>
            <v:fill on="f" focussize="0,0"/>
            <v:stroke on="f" joinstyle="miter"/>
            <v:imagedata r:id="rId68" o:title=""/>
            <o:lock v:ext="edit" aspectratio="t"/>
            <w10:wrap type="none"/>
            <w10:anchorlock/>
          </v:shape>
          <o:OLEObject Type="Embed" ProgID="Equation.3" ShapeID="_x0000_i1073" DrawAspect="Content" ObjectID="_1468075744" r:id="rId67">
            <o:LockedField>false</o:LockedField>
          </o:OLEObject>
        </w:object>
      </w:r>
      <w:r>
        <w:rPr>
          <w:rFonts w:hint="eastAsia" w:asciiTheme="minorEastAsia" w:hAnsiTheme="minorEastAsia" w:eastAsiaTheme="minorEastAsia"/>
          <w:sz w:val="24"/>
          <w:highlight w:val="none"/>
        </w:rPr>
        <w:t>---各单元锚索在给定最终张拉</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设计锁定</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荷载作用下的伸长量；</w:t>
      </w:r>
    </w:p>
    <w:p w14:paraId="1FE9EE89">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74" o:spt="75" type="#_x0000_t75" style="height:15.75pt;width:68.25pt;" o:ole="t" fillcolor="#FFFFFF" filled="f" o:preferrelative="t" stroked="f" coordsize="21600,21600">
            <v:path/>
            <v:fill on="f" focussize="0,0"/>
            <v:stroke on="f" joinstyle="miter"/>
            <v:imagedata r:id="rId70" o:title=""/>
            <o:lock v:ext="edit" aspectratio="t"/>
            <w10:wrap type="none"/>
            <w10:anchorlock/>
          </v:shape>
          <o:OLEObject Type="Embed" ProgID="Equation.3" ShapeID="_x0000_i1074" DrawAspect="Content" ObjectID="_1468075745" r:id="rId69">
            <o:LockedField>false</o:LockedField>
          </o:OLEObject>
        </w:object>
      </w:r>
      <w:r>
        <w:rPr>
          <w:rFonts w:hint="eastAsia" w:asciiTheme="minorEastAsia" w:hAnsiTheme="minorEastAsia" w:eastAsiaTheme="minorEastAsia"/>
          <w:sz w:val="24"/>
          <w:highlight w:val="none"/>
        </w:rPr>
        <w:t>---各单元锚索在给定最终张拉</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设计锁定</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荷载作用下的差异伸长量；</w:t>
      </w:r>
    </w:p>
    <w:p w14:paraId="7FDDA65F">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75" o:spt="75" type="#_x0000_t75" style="height:10.5pt;width:10.5pt;" o:ole="t" fillcolor="#FFFFFF" filled="f" o:preferrelative="t" stroked="f" coordsize="21600,21600">
            <v:path/>
            <v:fill on="f" focussize="0,0"/>
            <v:stroke on="f" joinstyle="miter"/>
            <v:imagedata r:id="rId72" o:title=""/>
            <o:lock v:ext="edit" aspectratio="t"/>
            <w10:wrap type="none"/>
            <w10:anchorlock/>
          </v:shape>
          <o:OLEObject Type="Embed" ProgID="Equation.3" ShapeID="_x0000_i1075" DrawAspect="Content" ObjectID="_1468075746" r:id="rId71">
            <o:LockedField>false</o:LockedField>
          </o:OLEObject>
        </w:object>
      </w:r>
      <w:r>
        <w:rPr>
          <w:rFonts w:hint="eastAsia" w:asciiTheme="minorEastAsia" w:hAnsiTheme="minorEastAsia" w:eastAsiaTheme="minorEastAsia"/>
          <w:sz w:val="24"/>
          <w:highlight w:val="none"/>
        </w:rPr>
        <w:t>---给定最终张拉</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设计锁定</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荷载作用下钢绞线束应力；</w:t>
      </w:r>
    </w:p>
    <w:p w14:paraId="53F042EA">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76" o:spt="75" type="#_x0000_t75" style="height:12pt;width:12pt;" o:ole="t" fillcolor="#FFFFFF" filled="f" o:preferrelative="t" stroked="f" coordsize="21600,21600">
            <v:path/>
            <v:fill on="f" focussize="0,0"/>
            <v:stroke on="f" joinstyle="miter"/>
            <v:imagedata r:id="rId74" o:title=""/>
            <o:lock v:ext="edit" aspectratio="t"/>
            <w10:wrap type="none"/>
            <w10:anchorlock/>
          </v:shape>
          <o:OLEObject Type="Embed" ProgID="Equation.3" ShapeID="_x0000_i1076" DrawAspect="Content" ObjectID="_1468075747" r:id="rId73">
            <o:LockedField>false</o:LockedField>
          </o:OLEObject>
        </w:object>
      </w:r>
      <w:r>
        <w:rPr>
          <w:rFonts w:hint="eastAsia" w:asciiTheme="minorEastAsia" w:hAnsiTheme="minorEastAsia" w:eastAsiaTheme="minorEastAsia"/>
          <w:sz w:val="24"/>
          <w:highlight w:val="none"/>
        </w:rPr>
        <w:t>---给定最终张拉</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设计锁定</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荷载作用下单根钢绞线束荷载；</w:t>
      </w:r>
    </w:p>
    <w:p w14:paraId="3D9B91E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77" o:spt="75" type="#_x0000_t75" style="height:12pt;width:12pt;" o:ole="t" fillcolor="#FFFFFF" filled="f" o:preferrelative="t" stroked="f" coordsize="21600,21600">
            <v:path/>
            <v:fill on="f" focussize="0,0"/>
            <v:stroke on="f" joinstyle="miter"/>
            <v:imagedata r:id="rId76" o:title=""/>
            <o:lock v:ext="edit" aspectratio="t"/>
            <w10:wrap type="none"/>
            <w10:anchorlock/>
          </v:shape>
          <o:OLEObject Type="Embed" ProgID="Equation.3" ShapeID="_x0000_i1077" DrawAspect="Content" ObjectID="_1468075748" r:id="rId75">
            <o:LockedField>false</o:LockedField>
          </o:OLEObject>
        </w:object>
      </w:r>
      <w:r>
        <w:rPr>
          <w:rFonts w:hint="eastAsia" w:asciiTheme="minorEastAsia" w:hAnsiTheme="minorEastAsia" w:eastAsiaTheme="minorEastAsia"/>
          <w:sz w:val="24"/>
          <w:highlight w:val="none"/>
        </w:rPr>
        <w:t>---单根钢绞线束的截面面积；</w:t>
      </w:r>
    </w:p>
    <w:p w14:paraId="627010FD">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drawing>
          <wp:inline distT="0" distB="0" distL="0" distR="0">
            <wp:extent cx="138430" cy="148590"/>
            <wp:effectExtent l="0" t="0" r="0"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138430" cy="148590"/>
                    </a:xfrm>
                    <a:prstGeom prst="rect">
                      <a:avLst/>
                    </a:prstGeom>
                    <a:noFill/>
                    <a:ln>
                      <a:noFill/>
                    </a:ln>
                  </pic:spPr>
                </pic:pic>
              </a:graphicData>
            </a:graphic>
          </wp:inline>
        </w:drawing>
      </w:r>
      <w:r>
        <w:rPr>
          <w:rFonts w:hint="eastAsia" w:asciiTheme="minorEastAsia" w:hAnsiTheme="minorEastAsia" w:eastAsiaTheme="minorEastAsia"/>
          <w:sz w:val="24"/>
          <w:highlight w:val="none"/>
        </w:rPr>
        <w:t>---钢绞线的弹性模量；</w:t>
      </w:r>
    </w:p>
    <w:p w14:paraId="15AB93FB">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78" o:spt="75" type="#_x0000_t75" style="height:15.75pt;width:45pt;" o:ole="t" fillcolor="#FFFFFF" filled="f" o:preferrelative="t" stroked="f" coordsize="21600,21600">
            <v:path/>
            <v:fill on="f" focussize="0,0"/>
            <v:stroke on="f" joinstyle="miter"/>
            <v:imagedata r:id="rId79" o:title=""/>
            <o:lock v:ext="edit" aspectratio="t"/>
            <w10:wrap type="none"/>
            <w10:anchorlock/>
          </v:shape>
          <o:OLEObject Type="Embed" ProgID="Equation.3" ShapeID="_x0000_i1078" DrawAspect="Content" ObjectID="_1468075749" r:id="rId78">
            <o:LockedField>false</o:LockedField>
          </o:OLEObject>
        </w:object>
      </w:r>
      <w:r>
        <w:rPr>
          <w:rFonts w:hint="eastAsia" w:asciiTheme="minorEastAsia" w:hAnsiTheme="minorEastAsia" w:eastAsiaTheme="minorEastAsia"/>
          <w:sz w:val="24"/>
          <w:highlight w:val="none"/>
        </w:rPr>
        <w:t>---分步差异张拉之第一、二步级张拉荷载增量。</w:t>
      </w:r>
    </w:p>
    <w:p w14:paraId="339AC580">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索的预应力在补足差异荷载后分5级按有关规范或规定施加，即设计荷载的25％，50％，75％，100％和110％。在张拉最后一级荷载时，应持荷稳定10～15min后卸荷锁定。锚索锁定后48小时内，若发现明显的预应力损失现象，则应及时进行补偿张拉。</w:t>
      </w:r>
    </w:p>
    <w:p w14:paraId="4D58733F">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5.6.6</w:t>
      </w:r>
      <w:r>
        <w:rPr>
          <w:rFonts w:hint="eastAsia" w:asciiTheme="minorEastAsia" w:hAnsiTheme="minorEastAsia" w:eastAsiaTheme="minorEastAsia"/>
          <w:sz w:val="24"/>
          <w:highlight w:val="none"/>
        </w:rPr>
        <w:t>锚孔验收封锚</w:t>
      </w:r>
    </w:p>
    <w:p w14:paraId="292F7F4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验收试验的目的是检验施工质量是否达到设计要求，也称现场验收试验或质量控制试验，它是针对所有工程锚索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进行的；通过验收试验，可获知锚索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受力大于设计荷载时的短期锚固性能，以及满足设计条件时锚索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的安全系数。将验收试验结果与基本试验结果进行恰当的对比，可作为锚索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长期性能评价的参考。</w:t>
      </w:r>
    </w:p>
    <w:p w14:paraId="7473A3B8">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sz w:val="24"/>
          <w:highlight w:val="none"/>
        </w:rPr>
        <w:t>验收试验设备和方法</w:t>
      </w:r>
      <w:r>
        <w:rPr>
          <w:rFonts w:hint="eastAsia" w:asciiTheme="minorEastAsia" w:hAnsiTheme="minorEastAsia" w:eastAsiaTheme="minorEastAsia"/>
          <w:sz w:val="24"/>
          <w:highlight w:val="none"/>
          <w:lang w:eastAsia="zh-CN"/>
        </w:rPr>
        <w:t>：</w:t>
      </w:r>
    </w:p>
    <w:p w14:paraId="6F8EAAB8">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试验设备包括张拉千斤顶、油压表、油泵和用于连接它们的高压油管，以及相关变形量测系统和固定设施。张拉设备投入正式使用前，应由具有相应资质的计量单位进行标定且再有效期内，并应绘制压力表读数与系统出力曲线。</w:t>
      </w:r>
    </w:p>
    <w:p w14:paraId="751BAECD">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验收试验对张拉系统的精度要求一般较高，试验时对锚索施加应力和变形需要几种设备同时测定，如精度较高的油压表、压力传感器、千分表、游标卡尺、挠度计等。</w:t>
      </w:r>
    </w:p>
    <w:p w14:paraId="1893F939">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验收试验可由业主委托具有相关试验经验业绩的边坡锚固工程专业单位或部门进行验收试验，或在业主、监理、和设计代表的指导和监督下由施工单位组织进行验收试验。</w:t>
      </w:r>
    </w:p>
    <w:p w14:paraId="4F8856ED">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验收试验应按有关规范和规定要求做好记录，并提交试验报告，供工程验收使用。</w:t>
      </w:r>
    </w:p>
    <w:p w14:paraId="3FD9D4C3">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sz w:val="24"/>
          <w:highlight w:val="none"/>
        </w:rPr>
        <w:t>验收试验规定和要求</w:t>
      </w:r>
      <w:r>
        <w:rPr>
          <w:rFonts w:hint="eastAsia" w:asciiTheme="minorEastAsia" w:hAnsiTheme="minorEastAsia" w:eastAsiaTheme="minorEastAsia"/>
          <w:sz w:val="24"/>
          <w:highlight w:val="none"/>
          <w:lang w:eastAsia="zh-CN"/>
        </w:rPr>
        <w:t>：</w:t>
      </w:r>
    </w:p>
    <w:p w14:paraId="28639EF4">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锚索（杆）数量不少于工程锚索（杆）总数的5%，且不得少于3根。验收试验锚索（杆）孔位应在指定边坡或项目工程全部锚索（杆）范围内由业主、监理和设计代表根据普遍性和代表性的原则进行随机抽样。</w:t>
      </w:r>
    </w:p>
    <w:p w14:paraId="7AEC808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验收试验应分级加荷，起始荷载宜为锚索（杆）设计荷载的3</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%，分级加荷值分别为设计荷载的0</w:t>
      </w:r>
      <w:r>
        <w:rPr>
          <w:rFonts w:asciiTheme="minorEastAsia" w:hAnsiTheme="minorEastAsia" w:eastAsiaTheme="minorEastAsia"/>
          <w:sz w:val="24"/>
          <w:highlight w:val="none"/>
        </w:rPr>
        <w:t>.5</w:t>
      </w:r>
      <w:r>
        <w:rPr>
          <w:rFonts w:hint="eastAsia" w:asciiTheme="minorEastAsia" w:hAnsiTheme="minorEastAsia" w:eastAsiaTheme="minorEastAsia"/>
          <w:sz w:val="24"/>
          <w:highlight w:val="none"/>
        </w:rPr>
        <w:t>、0</w:t>
      </w:r>
      <w:r>
        <w:rPr>
          <w:rFonts w:asciiTheme="minorEastAsia" w:hAnsiTheme="minorEastAsia" w:eastAsiaTheme="minorEastAsia"/>
          <w:sz w:val="24"/>
          <w:highlight w:val="none"/>
        </w:rPr>
        <w:t>.75</w:t>
      </w:r>
      <w:r>
        <w:rPr>
          <w:rFonts w:hint="eastAsia" w:asciiTheme="minorEastAsia" w:hAnsiTheme="minorEastAsia" w:eastAsiaTheme="minorEastAsia"/>
          <w:sz w:val="24"/>
          <w:highlight w:val="none"/>
        </w:rPr>
        <w:t>、1</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、1</w:t>
      </w:r>
      <w:r>
        <w:rPr>
          <w:rFonts w:asciiTheme="minorEastAsia" w:hAnsiTheme="minorEastAsia" w:eastAsiaTheme="minorEastAsia"/>
          <w:sz w:val="24"/>
          <w:highlight w:val="none"/>
        </w:rPr>
        <w:t>.2</w:t>
      </w:r>
      <w:r>
        <w:rPr>
          <w:rFonts w:hint="eastAsia" w:asciiTheme="minorEastAsia" w:hAnsiTheme="minorEastAsia" w:eastAsiaTheme="minorEastAsia"/>
          <w:sz w:val="24"/>
          <w:highlight w:val="none"/>
        </w:rPr>
        <w:t>、1</w:t>
      </w:r>
      <w:r>
        <w:rPr>
          <w:rFonts w:asciiTheme="minorEastAsia" w:hAnsiTheme="minorEastAsia" w:eastAsiaTheme="minorEastAsia"/>
          <w:sz w:val="24"/>
          <w:highlight w:val="none"/>
        </w:rPr>
        <w:t>.33</w:t>
      </w:r>
      <w:r>
        <w:rPr>
          <w:rFonts w:hint="eastAsia" w:asciiTheme="minorEastAsia" w:hAnsiTheme="minorEastAsia" w:eastAsiaTheme="minorEastAsia"/>
          <w:sz w:val="24"/>
          <w:highlight w:val="none"/>
        </w:rPr>
        <w:t>和1</w:t>
      </w:r>
      <w:r>
        <w:rPr>
          <w:rFonts w:asciiTheme="minorEastAsia" w:hAnsiTheme="minorEastAsia" w:eastAsiaTheme="minorEastAsia"/>
          <w:sz w:val="24"/>
          <w:highlight w:val="none"/>
        </w:rPr>
        <w:t>.5</w:t>
      </w:r>
      <w:r>
        <w:rPr>
          <w:rFonts w:hint="eastAsia" w:asciiTheme="minorEastAsia" w:hAnsiTheme="minorEastAsia" w:eastAsiaTheme="minorEastAsia"/>
          <w:sz w:val="24"/>
          <w:highlight w:val="none"/>
        </w:rPr>
        <w:t>倍，最大试验荷载不能大于锚筋承载力标准值的0</w:t>
      </w:r>
      <w:r>
        <w:rPr>
          <w:rFonts w:asciiTheme="minorEastAsia" w:hAnsiTheme="minorEastAsia" w:eastAsiaTheme="minorEastAsia"/>
          <w:sz w:val="24"/>
          <w:highlight w:val="none"/>
        </w:rPr>
        <w:t>.8</w:t>
      </w:r>
      <w:r>
        <w:rPr>
          <w:rFonts w:hint="eastAsia" w:asciiTheme="minorEastAsia" w:hAnsiTheme="minorEastAsia" w:eastAsiaTheme="minorEastAsia"/>
          <w:sz w:val="24"/>
          <w:highlight w:val="none"/>
        </w:rPr>
        <w:t>倍。对于压力分散型锚索，要求以设计最大试验张拉荷载计算补足差异伸长量（张拉荷载）后同步张拉至锚索（杆）设计荷载的3</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%作为起始荷载。如果最大差异张拉荷载大于设计荷载3</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%，则以最大差异张拉荷载作为起始荷载。</w:t>
      </w:r>
    </w:p>
    <w:p w14:paraId="475A82D9">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验收试验中，当荷载</w:t>
      </w:r>
      <w:r>
        <w:rPr>
          <w:rFonts w:hint="eastAsia" w:asciiTheme="minorEastAsia" w:hAnsiTheme="minorEastAsia" w:eastAsiaTheme="minorEastAsia"/>
          <w:sz w:val="24"/>
          <w:highlight w:val="none"/>
          <w:lang w:val="en-US" w:eastAsia="zh-CN"/>
        </w:rPr>
        <w:t>每</w:t>
      </w:r>
      <w:r>
        <w:rPr>
          <w:rFonts w:hint="eastAsia" w:asciiTheme="minorEastAsia" w:hAnsiTheme="minorEastAsia" w:eastAsiaTheme="minorEastAsia"/>
          <w:sz w:val="24"/>
          <w:highlight w:val="none"/>
        </w:rPr>
        <w:t>增加一级，均应持荷稳定1</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min，并记录位移读数。最后一级试验荷载也应维持1</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min。如果在历时1</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min内位移超过1</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，则该级荷载应再维持5</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min，并在1</w:t>
      </w:r>
      <w:r>
        <w:rPr>
          <w:rFonts w:asciiTheme="minorEastAsia" w:hAnsiTheme="minorEastAsia" w:eastAsiaTheme="minorEastAsia"/>
          <w:sz w:val="24"/>
          <w:highlight w:val="none"/>
        </w:rPr>
        <w:t>5</w:t>
      </w:r>
      <w:r>
        <w:rPr>
          <w:rFonts w:hint="eastAsia" w:asciiTheme="minorEastAsia" w:hAnsiTheme="minorEastAsia" w:eastAsiaTheme="minorEastAsia"/>
          <w:sz w:val="24"/>
          <w:highlight w:val="none"/>
        </w:rPr>
        <w:t>、2</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、2</w:t>
      </w:r>
      <w:r>
        <w:rPr>
          <w:rFonts w:asciiTheme="minorEastAsia" w:hAnsiTheme="minorEastAsia" w:eastAsiaTheme="minorEastAsia"/>
          <w:sz w:val="24"/>
          <w:highlight w:val="none"/>
        </w:rPr>
        <w:t>5</w:t>
      </w:r>
      <w:r>
        <w:rPr>
          <w:rFonts w:hint="eastAsia" w:asciiTheme="minorEastAsia" w:hAnsiTheme="minorEastAsia" w:eastAsiaTheme="minorEastAsia"/>
          <w:sz w:val="24"/>
          <w:highlight w:val="none"/>
        </w:rPr>
        <w:t>、3</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、4</w:t>
      </w:r>
      <w:r>
        <w:rPr>
          <w:rFonts w:asciiTheme="minorEastAsia" w:hAnsiTheme="minorEastAsia" w:eastAsiaTheme="minorEastAsia"/>
          <w:sz w:val="24"/>
          <w:highlight w:val="none"/>
        </w:rPr>
        <w:t>5</w:t>
      </w:r>
      <w:r>
        <w:rPr>
          <w:rFonts w:hint="eastAsia" w:asciiTheme="minorEastAsia" w:hAnsiTheme="minorEastAsia" w:eastAsiaTheme="minorEastAsia"/>
          <w:sz w:val="24"/>
          <w:highlight w:val="none"/>
        </w:rPr>
        <w:t>和6</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min时记录其位移量。</w:t>
      </w:r>
    </w:p>
    <w:p w14:paraId="1B3C745D">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验收试验中，从5</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%设计荷载到最大试验荷载之间所测得的总位移量，应当超过该荷载范围内锚筋自由长度的预应力筋理论弹性伸长量的8</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%，且小于自由段与1</w:t>
      </w:r>
      <w:r>
        <w:rPr>
          <w:rFonts w:asciiTheme="minorEastAsia" w:hAnsiTheme="minorEastAsia" w:eastAsiaTheme="minorEastAsia"/>
          <w:sz w:val="24"/>
          <w:highlight w:val="none"/>
        </w:rPr>
        <w:t>/2</w:t>
      </w:r>
      <w:r>
        <w:rPr>
          <w:rFonts w:hint="eastAsia" w:asciiTheme="minorEastAsia" w:hAnsiTheme="minorEastAsia" w:eastAsiaTheme="minorEastAsia"/>
          <w:sz w:val="24"/>
          <w:highlight w:val="none"/>
        </w:rPr>
        <w:t>锚固段长度之和的预应力筋的理论弹性伸长值。对于压力分散型锚索，锚固段应视为零，其自由段应分单元按实际全长计算。</w:t>
      </w:r>
    </w:p>
    <w:p w14:paraId="12B508AF">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在最后一级荷载作用下的位移观测期内，锚头位移稳定，即在历时1</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min内位移不超过1</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，或者2h蠕变量不大于2</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w:t>
      </w:r>
    </w:p>
    <w:p w14:paraId="5A4467A6">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如试验结果同时满足上述两款条件则认为验收试验锚索（杆）合格，如发现一孔试验锚索（杆）不能同时满足上述两款条件，则需增加抽样三孔锚索（杆）进行验收试验，直至验收试验锚索（杆）全部同时满足上述两款条件，方可认为验收试验锚索（杆）合格。不合格锚孔数不得超过锚孔总数的5%。</w:t>
      </w:r>
    </w:p>
    <w:p w14:paraId="00EE5DE3">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sz w:val="24"/>
          <w:highlight w:val="none"/>
        </w:rPr>
        <w:t>如发现验收试验锚索（杆）不合格，则应及时上报有关部门并调查分析产生原因，根据实际情况具体分析，对指定验收工程锚索做如下处理</w:t>
      </w:r>
      <w:r>
        <w:rPr>
          <w:rFonts w:hint="eastAsia" w:asciiTheme="minorEastAsia" w:hAnsiTheme="minorEastAsia" w:eastAsiaTheme="minorEastAsia"/>
          <w:sz w:val="24"/>
          <w:highlight w:val="none"/>
          <w:lang w:eastAsia="zh-CN"/>
        </w:rPr>
        <w:t>：</w:t>
      </w:r>
    </w:p>
    <w:p w14:paraId="0F396F2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a</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rPr>
        <w:t>报废或重新安装；</w:t>
      </w:r>
    </w:p>
    <w:p w14:paraId="4654D842">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b</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rPr>
        <w:t>降低锚固力使用；</w:t>
      </w:r>
    </w:p>
    <w:p w14:paraId="5B6DBB04">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c</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rPr>
        <w:t>进行补救性重新张拉等其他特殊处理措施。</w:t>
      </w:r>
    </w:p>
    <w:p w14:paraId="638D8D4F">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在全部工程锚索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经抽样进行验收试验并符合上述有关规定和要求条件后，方可按照有关设计要求张拉锁定程序进行张拉锁定和封锚工作。对验收试验锚索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一般应从1.5倍设计荷载全部退荷至零后，再重新进行张拉锁定作业。</w:t>
      </w:r>
    </w:p>
    <w:p w14:paraId="1B42985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索（杆）张拉完成后应及时对锚头进行补浆和封锚，外锚头应用与锚梁同标号的砼封头，以防锈蚀破坏。对于锚具和锚梁等空隙的补浆应作为锚头防腐的一项关键工序在现场监理旁站的条件下认真进行，补浆管应插入锚梁底面以下进行返式补充注浆，直至补浆孔溢浆为止。对于锚具及锚筋外露部分应严格进行去锈除油后并及时采用与锚梁同标号混凝土进行封锚。</w:t>
      </w:r>
    </w:p>
    <w:p w14:paraId="5DBB94B9">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以上未尽事宜应遵循《锚杆喷射混凝土支护技术规范》（GB50086-2001）有关要求及省市高指有关边坡锚固工程施工与验收暂行规定办理。</w:t>
      </w:r>
    </w:p>
    <w:p w14:paraId="6EB0AD13">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rPr>
        <w:t>预应力锚索（杆）工程属于隐蔽性强的岩土工程，其施工工艺复杂性及技术难度使得非专业施工队伍难以保证其施工质量，故应安排具有岩土工程专项资质或地质灾害防治施工资质与相当施工经验和良好业绩的专业队伍承担。</w:t>
      </w:r>
    </w:p>
    <w:p w14:paraId="56B06959">
      <w:pPr>
        <w:pStyle w:val="4"/>
        <w:rPr>
          <w:rFonts w:hint="eastAsia" w:asciiTheme="minorEastAsia" w:hAnsiTheme="minorEastAsia" w:eastAsiaTheme="minorEastAsia"/>
          <w:highlight w:val="none"/>
        </w:rPr>
      </w:pPr>
      <w:bookmarkStart w:id="95" w:name="_Toc27437"/>
      <w:r>
        <w:rPr>
          <w:rFonts w:hint="eastAsia" w:asciiTheme="minorEastAsia" w:hAnsiTheme="minorEastAsia" w:eastAsiaTheme="minorEastAsia"/>
          <w:highlight w:val="none"/>
          <w:lang w:val="en-US" w:eastAsia="zh-CN"/>
        </w:rPr>
        <w:t>6</w:t>
      </w:r>
      <w:r>
        <w:rPr>
          <w:rFonts w:hint="eastAsia" w:asciiTheme="minorEastAsia" w:hAnsiTheme="minorEastAsia" w:eastAsiaTheme="minorEastAsia"/>
          <w:highlight w:val="none"/>
        </w:rPr>
        <w:t>、</w:t>
      </w:r>
      <w:r>
        <w:rPr>
          <w:rFonts w:hint="eastAsia"/>
          <w:b/>
          <w:bCs/>
          <w:highlight w:val="none"/>
          <w:lang w:val="en-US" w:eastAsia="zh-CN"/>
        </w:rPr>
        <w:t>新旧路基拼接施工方案</w:t>
      </w:r>
      <w:bookmarkEnd w:id="95"/>
    </w:p>
    <w:p w14:paraId="087A75DF">
      <w:pPr>
        <w:pStyle w:val="47"/>
        <w:rPr>
          <w:rFonts w:hint="eastAsia" w:cs="Times New Roman" w:asciiTheme="minorEastAsia" w:hAnsiTheme="minorEastAsia" w:eastAsiaTheme="minorEastAsia"/>
          <w:szCs w:val="24"/>
          <w:highlight w:val="none"/>
          <w:lang w:val="en-US" w:eastAsia="zh-CN"/>
        </w:rPr>
      </w:pPr>
      <w:r>
        <w:rPr>
          <w:rFonts w:hint="eastAsia" w:asciiTheme="minorEastAsia" w:hAnsiTheme="minorEastAsia" w:eastAsiaTheme="minorEastAsia"/>
          <w:szCs w:val="24"/>
          <w:highlight w:val="none"/>
          <w:lang w:val="en-US" w:eastAsia="zh-CN"/>
        </w:rPr>
        <w:t>线路K100+300</w:t>
      </w:r>
      <w:r>
        <w:rPr>
          <w:rFonts w:hint="eastAsia" w:ascii="宋体" w:hAnsi="宋体" w:eastAsia="宋体" w:cs="宋体"/>
          <w:szCs w:val="24"/>
          <w:highlight w:val="none"/>
          <w:lang w:val="en-US" w:eastAsia="zh-CN"/>
        </w:rPr>
        <w:t>～</w:t>
      </w:r>
      <w:r>
        <w:rPr>
          <w:rFonts w:hint="eastAsia" w:asciiTheme="minorEastAsia" w:hAnsiTheme="minorEastAsia" w:eastAsiaTheme="minorEastAsia"/>
          <w:szCs w:val="24"/>
          <w:highlight w:val="none"/>
          <w:lang w:val="en-US" w:eastAsia="zh-CN"/>
        </w:rPr>
        <w:t>K102+500、K106+689</w:t>
      </w:r>
      <w:r>
        <w:rPr>
          <w:rFonts w:hint="eastAsia" w:ascii="宋体" w:hAnsi="宋体" w:eastAsia="宋体" w:cs="宋体"/>
          <w:szCs w:val="24"/>
          <w:highlight w:val="none"/>
          <w:lang w:val="en-US" w:eastAsia="zh-CN"/>
        </w:rPr>
        <w:t>～</w:t>
      </w:r>
      <w:r>
        <w:rPr>
          <w:rFonts w:hint="eastAsia" w:asciiTheme="minorEastAsia" w:hAnsiTheme="minorEastAsia" w:eastAsiaTheme="minorEastAsia"/>
          <w:szCs w:val="24"/>
          <w:highlight w:val="none"/>
          <w:lang w:val="en-US" w:eastAsia="zh-CN"/>
        </w:rPr>
        <w:t>K16+000采用双侧拓宽；K102+800</w:t>
      </w:r>
      <w:r>
        <w:rPr>
          <w:rFonts w:hint="eastAsia" w:ascii="宋体" w:hAnsi="宋体" w:eastAsia="宋体" w:cs="宋体"/>
          <w:szCs w:val="24"/>
          <w:highlight w:val="none"/>
          <w:lang w:val="en-US" w:eastAsia="zh-CN"/>
        </w:rPr>
        <w:t>～</w:t>
      </w:r>
      <w:r>
        <w:rPr>
          <w:rFonts w:hint="eastAsia" w:asciiTheme="minorEastAsia" w:hAnsiTheme="minorEastAsia" w:eastAsiaTheme="minorEastAsia"/>
          <w:szCs w:val="24"/>
          <w:highlight w:val="none"/>
          <w:lang w:val="en-US" w:eastAsia="zh-CN"/>
        </w:rPr>
        <w:t>K105+128采用单侧右侧拓宽。整体式：42m；断面布设为：2×（0.750m（左侧路缘带）+4×3.75m（行车道）3.0m（硬路肩，含右侧路缘带）+0.75m（土路肩））+3.0m（中央分隔带）。分离式：20.75m；断面布设为：0.750m（土路肩）+1.25m（硬路肩）+4×3.75m（行车道</w:t>
      </w:r>
      <w:r>
        <w:rPr>
          <w:rFonts w:hint="eastAsia" w:cs="Times New Roman" w:asciiTheme="minorEastAsia" w:hAnsiTheme="minorEastAsia" w:eastAsiaTheme="minorEastAsia"/>
          <w:szCs w:val="24"/>
          <w:highlight w:val="none"/>
          <w:lang w:val="en-US" w:eastAsia="zh-CN"/>
        </w:rPr>
        <w:t>）+3.0m（硬路肩，含右侧路缘带）+0.75m（土路肩）</w:t>
      </w:r>
    </w:p>
    <w:p w14:paraId="3F42EED6">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老路边坡先拆除坡面排水及防护圬工并挖除30cm厚表土，再开挖台阶，台阶一般按宽度不小于150cm控制，因土工格室设置需要，相应位置台阶宽度调整为不小于200cm宽。边坡挖除表土后，压实度达不到规范要求的，应进行增强补压。路堤填筑前，原地面先清除表土30cm，再进行压实，压实度应不小于90%，当基底土层含水量过高或土质不良时，应进行翻晒，或换填处理。拼宽路基台阶开挖自下而上进行，先挖两阶后及时填筑一阶，再挖一阶填筑一阶。拼宽段路堤优先采用强度高、水稳性好的材料，路床及路堤压实度要求较《公路路基设计规范》（JTGD30-2015）提高1%，《详见非软基段路基拼宽处理设计图（一）》路床压实度要求及路堤压实度表。</w:t>
      </w:r>
    </w:p>
    <w:p w14:paraId="3C2CB3AA">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一般路段，填方边坡高度＜4m时，可只开挖台阶，不设置高强土工格室。一般路段，填方边坡高度＞4m时，考虑到新老路基的整体性，同时为了减少路基拼接的差异沉降，协调不均匀变形，路面顶面以下1.5m处设置一层高强土工格室（利用土工格室的三维加强效果形成柔性板，以协调不均匀变形）；当原坡脚外为平地（含开挖平台的宽度大于6m时），在地表以上30cm再设置一层高强土工格室。土工格室施工时，应铺设平整，不得有褶皱，格室铺设后用U形钢钉定位，间距为1.5m，U形钉用φ10钢筋制作。格室在主受力方向宜避免连接。土工格室的填料应选择易于压实、能与土工格室产生良好摩擦和咬合的填料（粗粒土），距离土工格室上下10cm范围内，采用大型压路机碾压时，压实面与筋材之间应保证有不小于15cm厚的填料。临近路堤边坡的坡面、挡墙背等大型压路机难以压到的部位，应采用轻型压实机具分层压实，压实厚度宜小于15cm。当采用加大吨位的重型压路机碾压时，补压层厚每2.0m一层，补碾压遍数应不小于8遍，直至路床顶面以下30cm；当采用冲击碾压时，处理段落长度至少应大于100m，每填高2米，冲击碾压20遍，直至路床顶面以下30cm；当采用强夯时，每填高约5米进行强夯加固处理，每一次的单击夯击能不小于2000kNm，夯点的夯击次数，应按现场试夯得到的夯击次数和夯沉量关系曲线确定。路基拼宽示意图如下图所示。</w:t>
      </w:r>
    </w:p>
    <w:p w14:paraId="50051917">
      <w:pPr>
        <w:pStyle w:val="47"/>
        <w:ind w:left="0" w:leftChars="0" w:firstLine="0" w:firstLineChars="0"/>
        <w:rPr>
          <w:rFonts w:hint="eastAsia" w:cs="Times New Roman" w:asciiTheme="minorEastAsia" w:hAnsiTheme="minorEastAsia" w:eastAsiaTheme="minorEastAsia"/>
          <w:szCs w:val="24"/>
          <w:highlight w:val="none"/>
          <w:lang w:val="en-US" w:eastAsia="zh-CN"/>
        </w:rPr>
      </w:pPr>
      <w:r>
        <w:rPr>
          <w:highlight w:val="none"/>
        </w:rPr>
        <w:drawing>
          <wp:inline distT="0" distB="0" distL="114300" distR="114300">
            <wp:extent cx="5271770" cy="1506855"/>
            <wp:effectExtent l="0" t="0" r="1270" b="1905"/>
            <wp:docPr id="6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4"/>
                    <pic:cNvPicPr>
                      <a:picLocks noChangeAspect="1"/>
                    </pic:cNvPicPr>
                  </pic:nvPicPr>
                  <pic:blipFill>
                    <a:blip r:embed="rId80"/>
                    <a:srcRect t="11024"/>
                    <a:stretch>
                      <a:fillRect/>
                    </a:stretch>
                  </pic:blipFill>
                  <pic:spPr>
                    <a:xfrm>
                      <a:off x="0" y="0"/>
                      <a:ext cx="5271770" cy="1506855"/>
                    </a:xfrm>
                    <a:prstGeom prst="rect">
                      <a:avLst/>
                    </a:prstGeom>
                    <a:noFill/>
                    <a:ln>
                      <a:noFill/>
                    </a:ln>
                  </pic:spPr>
                </pic:pic>
              </a:graphicData>
            </a:graphic>
          </wp:inline>
        </w:drawing>
      </w:r>
    </w:p>
    <w:p w14:paraId="141D9DA8">
      <w:pPr>
        <w:pStyle w:val="47"/>
        <w:ind w:left="0" w:leftChars="0" w:firstLine="0" w:firstLineChars="0"/>
        <w:rPr>
          <w:rFonts w:hint="eastAsia"/>
          <w:b/>
          <w:bCs/>
          <w:highlight w:val="none"/>
          <w:lang w:val="en-US" w:eastAsia="zh-CN"/>
        </w:rPr>
      </w:pPr>
      <w:r>
        <w:rPr>
          <w:highlight w:val="none"/>
        </w:rPr>
        <w:drawing>
          <wp:inline distT="0" distB="0" distL="114300" distR="114300">
            <wp:extent cx="5217160" cy="2671445"/>
            <wp:effectExtent l="0" t="0" r="10160" b="10795"/>
            <wp:docPr id="7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5"/>
                    <pic:cNvPicPr>
                      <a:picLocks noChangeAspect="1"/>
                    </pic:cNvPicPr>
                  </pic:nvPicPr>
                  <pic:blipFill>
                    <a:blip r:embed="rId81"/>
                    <a:srcRect r="1048"/>
                    <a:stretch>
                      <a:fillRect/>
                    </a:stretch>
                  </pic:blipFill>
                  <pic:spPr>
                    <a:xfrm>
                      <a:off x="0" y="0"/>
                      <a:ext cx="5217160" cy="2671445"/>
                    </a:xfrm>
                    <a:prstGeom prst="rect">
                      <a:avLst/>
                    </a:prstGeom>
                    <a:noFill/>
                    <a:ln>
                      <a:noFill/>
                    </a:ln>
                  </pic:spPr>
                </pic:pic>
              </a:graphicData>
            </a:graphic>
          </wp:inline>
        </w:drawing>
      </w:r>
    </w:p>
    <w:p w14:paraId="0542E687">
      <w:pPr>
        <w:pStyle w:val="47"/>
        <w:ind w:firstLine="0" w:firstLineChars="0"/>
        <w:jc w:val="center"/>
        <w:rPr>
          <w:rFonts w:hint="eastAsia" w:ascii="黑体" w:hAnsi="黑体" w:eastAsia="黑体" w:cs="黑体"/>
          <w:b/>
          <w:bCs/>
          <w:color w:val="000000" w:themeColor="text1"/>
          <w:kern w:val="2"/>
          <w:sz w:val="21"/>
          <w:szCs w:val="21"/>
          <w:highlight w:val="none"/>
          <w:lang w:val="en-US" w:eastAsia="zh-CN" w:bidi="ar-SA"/>
        </w:rPr>
      </w:pPr>
      <w:r>
        <w:rPr>
          <w:highlight w:val="none"/>
        </w:rPr>
        <w:drawing>
          <wp:inline distT="0" distB="0" distL="114300" distR="114300">
            <wp:extent cx="5276215" cy="3233420"/>
            <wp:effectExtent l="0" t="0" r="12065" b="12700"/>
            <wp:docPr id="7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6"/>
                    <pic:cNvPicPr>
                      <a:picLocks noChangeAspect="1"/>
                    </pic:cNvPicPr>
                  </pic:nvPicPr>
                  <pic:blipFill>
                    <a:blip r:embed="rId82"/>
                    <a:stretch>
                      <a:fillRect/>
                    </a:stretch>
                  </pic:blipFill>
                  <pic:spPr>
                    <a:xfrm>
                      <a:off x="0" y="0"/>
                      <a:ext cx="5276215" cy="3233420"/>
                    </a:xfrm>
                    <a:prstGeom prst="rect">
                      <a:avLst/>
                    </a:prstGeom>
                    <a:noFill/>
                    <a:ln>
                      <a:noFill/>
                    </a:ln>
                  </pic:spPr>
                </pic:pic>
              </a:graphicData>
            </a:graphic>
          </wp:inline>
        </w:drawing>
      </w:r>
    </w:p>
    <w:p w14:paraId="3E0BDED0">
      <w:pPr>
        <w:pStyle w:val="4"/>
        <w:rPr>
          <w:rFonts w:hint="default" w:asciiTheme="minorEastAsia" w:hAnsiTheme="minorEastAsia" w:eastAsiaTheme="minorEastAsia"/>
          <w:highlight w:val="none"/>
          <w:lang w:val="en-US"/>
        </w:rPr>
      </w:pPr>
      <w:bookmarkStart w:id="96" w:name="_Toc28333"/>
      <w:r>
        <w:rPr>
          <w:rFonts w:hint="eastAsia" w:asciiTheme="minorEastAsia" w:hAnsiTheme="minorEastAsia" w:eastAsiaTheme="minorEastAsia"/>
          <w:highlight w:val="none"/>
          <w:lang w:val="en-US" w:eastAsia="zh-CN"/>
        </w:rPr>
        <w:t>7</w:t>
      </w:r>
      <w:r>
        <w:rPr>
          <w:rFonts w:hint="eastAsia" w:asciiTheme="minorEastAsia" w:hAnsiTheme="minorEastAsia" w:eastAsiaTheme="minorEastAsia"/>
          <w:highlight w:val="none"/>
        </w:rPr>
        <w:t>、</w:t>
      </w:r>
      <w:r>
        <w:rPr>
          <w:rFonts w:hint="eastAsia"/>
          <w:b/>
          <w:bCs/>
          <w:highlight w:val="none"/>
          <w:lang w:val="en-US" w:eastAsia="zh-CN"/>
        </w:rPr>
        <w:t>其它特殊支护</w:t>
      </w:r>
      <w:bookmarkEnd w:id="96"/>
    </w:p>
    <w:p w14:paraId="2D856034">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7.1钢排架防护</w:t>
      </w:r>
    </w:p>
    <w:p w14:paraId="2D772629">
      <w:pPr>
        <w:pStyle w:val="47"/>
        <w:rPr>
          <w:rFonts w:hint="eastAsia" w:cs="Times New Roman" w:asciiTheme="minorEastAsia" w:hAnsiTheme="minorEastAsia" w:eastAsiaTheme="minorEastAsia"/>
          <w:sz w:val="24"/>
          <w:highlight w:val="none"/>
          <w:lang w:val="en-US" w:eastAsia="zh-CN"/>
        </w:rPr>
      </w:pPr>
      <w:r>
        <w:rPr>
          <w:rFonts w:hint="eastAsia" w:cs="Times New Roman" w:asciiTheme="minorEastAsia" w:hAnsiTheme="minorEastAsia" w:eastAsiaTheme="minorEastAsia"/>
          <w:szCs w:val="24"/>
          <w:highlight w:val="none"/>
          <w:lang w:val="en-US" w:eastAsia="zh-CN"/>
        </w:rPr>
        <w:t>根据设计要求，对主线范围内K103+100～K103+540、K111+480～K111+640、K111+480～K111+640既有边坡高度大于10m，且边坡10m高度以上，坡面采用浆砌片石封闭的挖方边坡，或者边坡主要为硬质岩，需要采用破碎锤开挖施工的边坡，采取钢排架</w:t>
      </w:r>
      <w:r>
        <w:rPr>
          <w:rFonts w:hint="eastAsia" w:cs="Times New Roman" w:asciiTheme="minorEastAsia" w:hAnsiTheme="minorEastAsia" w:eastAsiaTheme="minorEastAsia"/>
          <w:sz w:val="24"/>
          <w:highlight w:val="none"/>
          <w:lang w:val="en-US" w:eastAsia="zh-CN"/>
        </w:rPr>
        <w:t>防护。钢管排架紧邻波形栏，排架采用48mm钢管塔，高度约10</w:t>
      </w:r>
      <w:r>
        <w:rPr>
          <w:rFonts w:hint="eastAsia" w:ascii="宋体" w:hAnsi="宋体" w:eastAsia="宋体" w:cs="宋体"/>
          <w:sz w:val="24"/>
          <w:highlight w:val="none"/>
          <w:lang w:val="en-US" w:eastAsia="zh-CN"/>
        </w:rPr>
        <w:t>～</w:t>
      </w:r>
      <w:r>
        <w:rPr>
          <w:rFonts w:hint="eastAsia" w:cs="Times New Roman" w:asciiTheme="minorEastAsia" w:hAnsiTheme="minorEastAsia" w:eastAsiaTheme="minorEastAsia"/>
          <w:sz w:val="24"/>
          <w:highlight w:val="none"/>
          <w:lang w:val="en-US" w:eastAsia="zh-CN"/>
        </w:rPr>
        <w:t>12米高。钢管排架采用直径φ48mm钢管+竹跳板+钢丝网+安全网组拼而成。钢管架纵向平行钢管要与山体用错杆（φ25钢筋，2m深）锁牢，往上每3m高，5米间距依次将钢管排架与错杆焊锁牢固。再在既有平台内1米处用风钻打50mm×1m深的孔，打进钢管，并用钢管连接杆将防护钢管排架锁牢。防护排架的顶部高度必须高出现有自然边坡线2m以上，以便能对施工过程中可能产生的弹跳石块进行有效拦截。</w:t>
      </w:r>
    </w:p>
    <w:p w14:paraId="42E42EDF">
      <w:pPr>
        <w:pStyle w:val="47"/>
        <w:ind w:left="0" w:leftChars="0" w:firstLine="0" w:firstLineChars="0"/>
        <w:rPr>
          <w:rFonts w:hint="eastAsia" w:cs="Times New Roman" w:asciiTheme="minorEastAsia" w:hAnsiTheme="minorEastAsia" w:eastAsiaTheme="minorEastAsia"/>
          <w:sz w:val="24"/>
          <w:highlight w:val="none"/>
          <w:lang w:val="en-US" w:eastAsia="zh-CN"/>
        </w:rPr>
      </w:pPr>
      <w:r>
        <w:rPr>
          <w:rFonts w:hint="eastAsia" w:cs="Times New Roman" w:asciiTheme="minorEastAsia" w:hAnsiTheme="minorEastAsia" w:eastAsiaTheme="minorEastAsia"/>
          <w:sz w:val="24"/>
          <w:highlight w:val="none"/>
          <w:lang w:val="en-US" w:eastAsia="zh-CN"/>
        </w:rPr>
        <w:drawing>
          <wp:inline distT="0" distB="0" distL="114300" distR="114300">
            <wp:extent cx="5273675" cy="3070860"/>
            <wp:effectExtent l="0" t="0" r="14605" b="7620"/>
            <wp:docPr id="8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8"/>
                    <pic:cNvPicPr>
                      <a:picLocks noChangeAspect="1"/>
                    </pic:cNvPicPr>
                  </pic:nvPicPr>
                  <pic:blipFill>
                    <a:blip r:embed="rId83"/>
                    <a:stretch>
                      <a:fillRect/>
                    </a:stretch>
                  </pic:blipFill>
                  <pic:spPr>
                    <a:xfrm>
                      <a:off x="0" y="0"/>
                      <a:ext cx="5273675" cy="3070860"/>
                    </a:xfrm>
                    <a:prstGeom prst="rect">
                      <a:avLst/>
                    </a:prstGeom>
                    <a:noFill/>
                    <a:ln>
                      <a:noFill/>
                    </a:ln>
                  </pic:spPr>
                </pic:pic>
              </a:graphicData>
            </a:graphic>
          </wp:inline>
        </w:drawing>
      </w:r>
    </w:p>
    <w:p w14:paraId="40FF7C5E">
      <w:pPr>
        <w:rPr>
          <w:rFonts w:hint="eastAsia" w:cs="Times New Roman" w:asciiTheme="minorEastAsia" w:hAnsiTheme="minorEastAsia" w:eastAsiaTheme="minorEastAsia"/>
          <w:sz w:val="24"/>
          <w:highlight w:val="none"/>
          <w:lang w:val="en-US" w:eastAsia="zh-CN"/>
        </w:rPr>
      </w:pPr>
    </w:p>
    <w:p w14:paraId="7BBD432B">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7.2</w:t>
      </w:r>
      <w:r>
        <w:rPr>
          <w:rFonts w:hint="default" w:cs="Times New Roman" w:asciiTheme="minorEastAsia" w:hAnsiTheme="minorEastAsia" w:eastAsiaTheme="minorEastAsia"/>
          <w:szCs w:val="24"/>
          <w:highlight w:val="none"/>
          <w:lang w:val="en-US" w:eastAsia="zh-CN"/>
        </w:rPr>
        <w:t>钻孔灌注桩+内支撑支护</w:t>
      </w:r>
    </w:p>
    <w:p w14:paraId="6E9FD328">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根据设计要求，对主线范围内K103+570～K103+585、K104+218～K104+235采取</w:t>
      </w:r>
      <w:r>
        <w:rPr>
          <w:rFonts w:hint="default" w:cs="Times New Roman" w:asciiTheme="minorEastAsia" w:hAnsiTheme="minorEastAsia" w:eastAsiaTheme="minorEastAsia"/>
          <w:szCs w:val="24"/>
          <w:highlight w:val="none"/>
          <w:lang w:val="en-US" w:eastAsia="zh-CN"/>
        </w:rPr>
        <w:t>钻孔灌注桩+内支撑支护</w:t>
      </w:r>
      <w:r>
        <w:rPr>
          <w:rFonts w:hint="eastAsia" w:cs="Times New Roman" w:asciiTheme="minorEastAsia" w:hAnsiTheme="minorEastAsia" w:eastAsiaTheme="minorEastAsia"/>
          <w:szCs w:val="24"/>
          <w:highlight w:val="none"/>
          <w:lang w:val="en-US" w:eastAsia="zh-CN"/>
        </w:rPr>
        <w:t>。K103+570～K103+585基坑平均深度11.4m，支护桩桩径φ1m，单根长23m，合计1012m；K104+218～K104+2355支护桩桩径φ1m，单根长31m，合计1426m，冠梁以及腰梁规格均采用1.2m×1m的C30混凝土，内支撑规格采用0.8m×0.9m的C30混凝土，坡面采用C20喷射混凝土防护。</w:t>
      </w:r>
    </w:p>
    <w:p w14:paraId="03CA8782">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7.3基坑土钉墙防护</w:t>
      </w:r>
    </w:p>
    <w:p w14:paraId="5FD3B965">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根据设计要求，对竹港枢纽互通范围内CK0+680～CK0+730段右侧采取土钉</w:t>
      </w:r>
      <w:r>
        <w:rPr>
          <w:rFonts w:hint="default" w:cs="Times New Roman" w:asciiTheme="minorEastAsia" w:hAnsiTheme="minorEastAsia" w:eastAsiaTheme="minorEastAsia"/>
          <w:szCs w:val="24"/>
          <w:highlight w:val="none"/>
          <w:lang w:val="en-US" w:eastAsia="zh-CN"/>
        </w:rPr>
        <w:t>支护</w:t>
      </w:r>
      <w:r>
        <w:rPr>
          <w:rFonts w:hint="eastAsia" w:cs="Times New Roman" w:asciiTheme="minorEastAsia" w:hAnsiTheme="minorEastAsia" w:eastAsiaTheme="minorEastAsia"/>
          <w:szCs w:val="24"/>
          <w:highlight w:val="none"/>
          <w:lang w:val="en-US" w:eastAsia="zh-CN"/>
        </w:rPr>
        <w:t>。</w:t>
      </w:r>
    </w:p>
    <w:p w14:paraId="5266EC7E">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7.3.1施工步骤</w:t>
      </w:r>
    </w:p>
    <w:p w14:paraId="4F116D7C">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①</w:t>
      </w:r>
      <w:r>
        <w:rPr>
          <w:rFonts w:hint="default" w:cs="Times New Roman" w:asciiTheme="minorEastAsia" w:hAnsiTheme="minorEastAsia" w:eastAsiaTheme="minorEastAsia"/>
          <w:szCs w:val="24"/>
          <w:highlight w:val="none"/>
          <w:lang w:val="en-US" w:eastAsia="zh-CN"/>
        </w:rPr>
        <w:t>土钉支护施工首应确定基坑开挖线，水准基点、变形观测点等，并在设置后加以妥善保护。</w:t>
      </w:r>
    </w:p>
    <w:p w14:paraId="23FA036E">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②</w:t>
      </w:r>
      <w:r>
        <w:rPr>
          <w:rFonts w:hint="default" w:cs="Times New Roman" w:asciiTheme="minorEastAsia" w:hAnsiTheme="minorEastAsia" w:eastAsiaTheme="minorEastAsia"/>
          <w:szCs w:val="24"/>
          <w:highlight w:val="none"/>
          <w:lang w:val="en-US" w:eastAsia="zh-CN"/>
        </w:rPr>
        <w:t>土钉支护施工应按施工组织设计制定的方案和顺序进行，仔细安排土方开挖、出土和支护等工序使之</w:t>
      </w:r>
      <w:r>
        <w:rPr>
          <w:rFonts w:hint="eastAsia" w:cs="Times New Roman" w:asciiTheme="minorEastAsia" w:hAnsiTheme="minorEastAsia" w:eastAsiaTheme="minorEastAsia"/>
          <w:szCs w:val="24"/>
          <w:highlight w:val="none"/>
          <w:lang w:val="en-US" w:eastAsia="zh-CN"/>
        </w:rPr>
        <w:t>密切</w:t>
      </w:r>
      <w:r>
        <w:rPr>
          <w:rFonts w:hint="default" w:cs="Times New Roman" w:asciiTheme="minorEastAsia" w:hAnsiTheme="minorEastAsia" w:eastAsiaTheme="minorEastAsia"/>
          <w:szCs w:val="24"/>
          <w:highlight w:val="none"/>
          <w:lang w:val="en-US" w:eastAsia="zh-CN"/>
        </w:rPr>
        <w:t>配合</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力争连续快速施工，在开</w:t>
      </w:r>
      <w:r>
        <w:rPr>
          <w:rFonts w:hint="eastAsia" w:cs="Times New Roman" w:asciiTheme="minorEastAsia" w:hAnsiTheme="minorEastAsia" w:eastAsiaTheme="minorEastAsia"/>
          <w:szCs w:val="24"/>
          <w:highlight w:val="none"/>
          <w:lang w:val="en-US" w:eastAsia="zh-CN"/>
        </w:rPr>
        <w:t>挖</w:t>
      </w:r>
      <w:r>
        <w:rPr>
          <w:rFonts w:hint="default" w:cs="Times New Roman" w:asciiTheme="minorEastAsia" w:hAnsiTheme="minorEastAsia" w:eastAsiaTheme="minorEastAsia"/>
          <w:szCs w:val="24"/>
          <w:highlight w:val="none"/>
          <w:lang w:val="en-US" w:eastAsia="zh-CN"/>
        </w:rPr>
        <w:t>到基底后立即构筑底板。</w:t>
      </w:r>
    </w:p>
    <w:p w14:paraId="59D1B082">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③</w:t>
      </w:r>
      <w:r>
        <w:rPr>
          <w:rFonts w:hint="default" w:cs="Times New Roman" w:asciiTheme="minorEastAsia" w:hAnsiTheme="minorEastAsia" w:eastAsiaTheme="minorEastAsia"/>
          <w:szCs w:val="24"/>
          <w:highlight w:val="none"/>
          <w:lang w:val="en-US" w:eastAsia="zh-CN"/>
        </w:rPr>
        <w:t>本次设计的土钉为钻机成孔，采用</w:t>
      </w:r>
      <w:r>
        <w:rPr>
          <w:rFonts w:hint="eastAsia" w:cs="Times New Roman" w:asciiTheme="minorEastAsia" w:hAnsiTheme="minorEastAsia" w:eastAsiaTheme="minorEastAsia"/>
          <w:szCs w:val="24"/>
          <w:highlight w:val="none"/>
          <w:lang w:val="en-US" w:eastAsia="zh-CN"/>
        </w:rPr>
        <w:t>φ</w:t>
      </w:r>
      <w:r>
        <w:rPr>
          <w:rFonts w:hint="default" w:cs="Times New Roman" w:asciiTheme="minorEastAsia" w:hAnsiTheme="minorEastAsia" w:eastAsiaTheme="minorEastAsia"/>
          <w:szCs w:val="24"/>
          <w:highlight w:val="none"/>
          <w:lang w:val="en-US" w:eastAsia="zh-CN"/>
        </w:rPr>
        <w:t xml:space="preserve">22 </w:t>
      </w:r>
      <w:r>
        <w:rPr>
          <w:rFonts w:hint="eastAsia" w:cs="Times New Roman" w:asciiTheme="minorEastAsia" w:hAnsiTheme="minorEastAsia" w:eastAsiaTheme="minorEastAsia"/>
          <w:szCs w:val="24"/>
          <w:highlight w:val="none"/>
          <w:lang w:val="en-US" w:eastAsia="zh-CN"/>
        </w:rPr>
        <w:t>HRB</w:t>
      </w:r>
      <w:r>
        <w:rPr>
          <w:rFonts w:hint="default" w:cs="Times New Roman" w:asciiTheme="minorEastAsia" w:hAnsiTheme="minorEastAsia" w:eastAsiaTheme="minorEastAsia"/>
          <w:szCs w:val="24"/>
          <w:highlight w:val="none"/>
          <w:lang w:val="en-US" w:eastAsia="zh-CN"/>
        </w:rPr>
        <w:t>400钢能为杆件，也可采用自结式中空</w:t>
      </w:r>
      <w:r>
        <w:rPr>
          <w:rFonts w:hint="eastAsia" w:cs="Times New Roman" w:asciiTheme="minorEastAsia" w:hAnsiTheme="minorEastAsia" w:eastAsiaTheme="minorEastAsia"/>
          <w:szCs w:val="24"/>
          <w:highlight w:val="none"/>
          <w:lang w:val="en-US" w:eastAsia="zh-CN"/>
        </w:rPr>
        <w:t>锚杆</w:t>
      </w:r>
      <w:r>
        <w:rPr>
          <w:rFonts w:hint="default" w:cs="Times New Roman" w:asciiTheme="minorEastAsia" w:hAnsiTheme="minorEastAsia" w:eastAsiaTheme="minorEastAsia"/>
          <w:szCs w:val="24"/>
          <w:highlight w:val="none"/>
          <w:lang w:val="en-US" w:eastAsia="zh-CN"/>
        </w:rPr>
        <w:t>或</w:t>
      </w:r>
      <w:r>
        <w:rPr>
          <w:rFonts w:hint="eastAsia" w:cs="Times New Roman" w:asciiTheme="minorEastAsia" w:hAnsiTheme="minorEastAsia" w:eastAsiaTheme="minorEastAsia"/>
          <w:szCs w:val="24"/>
          <w:highlight w:val="none"/>
          <w:lang w:val="en-US" w:eastAsia="zh-CN"/>
        </w:rPr>
        <w:t>φ</w:t>
      </w:r>
      <w:r>
        <w:rPr>
          <w:rFonts w:hint="default" w:cs="Times New Roman" w:asciiTheme="minorEastAsia" w:hAnsiTheme="minorEastAsia" w:eastAsiaTheme="minorEastAsia"/>
          <w:szCs w:val="24"/>
          <w:highlight w:val="none"/>
          <w:lang w:val="en-US" w:eastAsia="zh-CN"/>
        </w:rPr>
        <w:t>50mmn无缝钢管作杆体，但要求等强度替代,且</w:t>
      </w:r>
      <w:r>
        <w:rPr>
          <w:rFonts w:hint="eastAsia" w:cs="Times New Roman" w:asciiTheme="minorEastAsia" w:hAnsiTheme="minorEastAsia" w:eastAsiaTheme="minorEastAsia"/>
          <w:szCs w:val="24"/>
          <w:highlight w:val="none"/>
          <w:lang w:val="en-US" w:eastAsia="zh-CN"/>
        </w:rPr>
        <w:t>锚杆</w:t>
      </w:r>
      <w:r>
        <w:rPr>
          <w:rFonts w:hint="default" w:cs="Times New Roman" w:asciiTheme="minorEastAsia" w:hAnsiTheme="minorEastAsia" w:eastAsiaTheme="minorEastAsia"/>
          <w:szCs w:val="24"/>
          <w:highlight w:val="none"/>
          <w:lang w:val="en-US" w:eastAsia="zh-CN"/>
        </w:rPr>
        <w:t>成孔孔径不应小于</w:t>
      </w:r>
      <w:r>
        <w:rPr>
          <w:rFonts w:hint="eastAsia" w:cs="Times New Roman" w:asciiTheme="minorEastAsia" w:hAnsiTheme="minorEastAsia" w:eastAsiaTheme="minorEastAsia"/>
          <w:szCs w:val="24"/>
          <w:highlight w:val="none"/>
          <w:lang w:val="en-US" w:eastAsia="zh-CN"/>
        </w:rPr>
        <w:t>设计</w:t>
      </w:r>
      <w:r>
        <w:rPr>
          <w:rFonts w:hint="default" w:cs="Times New Roman" w:asciiTheme="minorEastAsia" w:hAnsiTheme="minorEastAsia" w:eastAsiaTheme="minorEastAsia"/>
          <w:szCs w:val="24"/>
          <w:highlight w:val="none"/>
          <w:lang w:val="en-US" w:eastAsia="zh-CN"/>
        </w:rPr>
        <w:t>孔径。</w:t>
      </w:r>
    </w:p>
    <w:p w14:paraId="1E66425B">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7.3.2</w:t>
      </w:r>
      <w:r>
        <w:rPr>
          <w:rFonts w:hint="default" w:cs="Times New Roman" w:asciiTheme="minorEastAsia" w:hAnsiTheme="minorEastAsia" w:eastAsiaTheme="minorEastAsia"/>
          <w:szCs w:val="24"/>
          <w:highlight w:val="none"/>
          <w:lang w:val="en-US" w:eastAsia="zh-CN"/>
        </w:rPr>
        <w:t>土钉支护的</w:t>
      </w:r>
      <w:r>
        <w:rPr>
          <w:rFonts w:hint="eastAsia" w:cs="Times New Roman" w:asciiTheme="minorEastAsia" w:hAnsiTheme="minorEastAsia" w:eastAsiaTheme="minorEastAsia"/>
          <w:szCs w:val="24"/>
          <w:highlight w:val="none"/>
          <w:lang w:val="en-US" w:eastAsia="zh-CN"/>
        </w:rPr>
        <w:t>施工</w:t>
      </w:r>
      <w:r>
        <w:rPr>
          <w:rFonts w:hint="default" w:cs="Times New Roman" w:asciiTheme="minorEastAsia" w:hAnsiTheme="minorEastAsia" w:eastAsiaTheme="minorEastAsia"/>
          <w:szCs w:val="24"/>
          <w:highlight w:val="none"/>
          <w:lang w:val="en-US" w:eastAsia="zh-CN"/>
        </w:rPr>
        <w:t>机具和施工工艺</w:t>
      </w:r>
    </w:p>
    <w:p w14:paraId="6D479FF6">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①</w:t>
      </w:r>
      <w:r>
        <w:rPr>
          <w:rFonts w:hint="default" w:cs="Times New Roman" w:asciiTheme="minorEastAsia" w:hAnsiTheme="minorEastAsia" w:eastAsiaTheme="minorEastAsia"/>
          <w:szCs w:val="24"/>
          <w:highlight w:val="none"/>
          <w:lang w:val="en-US" w:eastAsia="zh-CN"/>
        </w:rPr>
        <w:t>成孔机具的选择和工艺要适应现场土质特点和环境条件，保证进钻和抽出过程中不引起塌孔，可选用冲击钻机、螺旋钻机、回转钻机、洛阳铲等，在易塌孔的土体中钻孔时宜采用套管成孔或挤压成孔</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采用自钻式锤杆时，可采用风钻驱动杆体成孔</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采用无缝制管时，可采用钻机成孔，必要时采用击入法打入制管。</w:t>
      </w:r>
    </w:p>
    <w:p w14:paraId="499550FF">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②</w:t>
      </w:r>
      <w:r>
        <w:rPr>
          <w:rFonts w:hint="default" w:cs="Times New Roman" w:asciiTheme="minorEastAsia" w:hAnsiTheme="minorEastAsia" w:eastAsiaTheme="minorEastAsia"/>
          <w:szCs w:val="24"/>
          <w:highlight w:val="none"/>
          <w:lang w:val="en-US" w:eastAsia="zh-CN"/>
        </w:rPr>
        <w:t>注</w:t>
      </w:r>
      <w:r>
        <w:rPr>
          <w:rFonts w:hint="eastAsia" w:cs="Times New Roman" w:asciiTheme="minorEastAsia" w:hAnsiTheme="minorEastAsia" w:eastAsiaTheme="minorEastAsia"/>
          <w:szCs w:val="24"/>
          <w:highlight w:val="none"/>
          <w:lang w:val="en-US" w:eastAsia="zh-CN"/>
        </w:rPr>
        <w:t>浆</w:t>
      </w:r>
      <w:r>
        <w:rPr>
          <w:rFonts w:hint="default" w:cs="Times New Roman" w:asciiTheme="minorEastAsia" w:hAnsiTheme="minorEastAsia" w:eastAsiaTheme="minorEastAsia"/>
          <w:szCs w:val="24"/>
          <w:highlight w:val="none"/>
          <w:lang w:val="en-US" w:eastAsia="zh-CN"/>
        </w:rPr>
        <w:t>泵的规格、压力和</w:t>
      </w:r>
      <w:r>
        <w:rPr>
          <w:rFonts w:hint="eastAsia" w:cs="Times New Roman" w:asciiTheme="minorEastAsia" w:hAnsiTheme="minorEastAsia" w:eastAsiaTheme="minorEastAsia"/>
          <w:szCs w:val="24"/>
          <w:highlight w:val="none"/>
          <w:lang w:val="en-US" w:eastAsia="zh-CN"/>
        </w:rPr>
        <w:t>输浆量</w:t>
      </w:r>
      <w:r>
        <w:rPr>
          <w:rFonts w:hint="default" w:cs="Times New Roman" w:asciiTheme="minorEastAsia" w:hAnsiTheme="minorEastAsia" w:eastAsiaTheme="minorEastAsia"/>
          <w:szCs w:val="24"/>
          <w:highlight w:val="none"/>
          <w:lang w:val="en-US" w:eastAsia="zh-CN"/>
        </w:rPr>
        <w:t>应清足施工要求</w:t>
      </w:r>
      <w:r>
        <w:rPr>
          <w:rFonts w:hint="eastAsia" w:cs="Times New Roman" w:asciiTheme="minorEastAsia" w:hAnsiTheme="minorEastAsia" w:eastAsiaTheme="minorEastAsia"/>
          <w:szCs w:val="24"/>
          <w:highlight w:val="none"/>
          <w:lang w:val="en-US" w:eastAsia="zh-CN"/>
        </w:rPr>
        <w:t>；</w:t>
      </w:r>
    </w:p>
    <w:p w14:paraId="62F4A315">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③混</w:t>
      </w:r>
      <w:r>
        <w:rPr>
          <w:rFonts w:hint="default" w:cs="Times New Roman" w:asciiTheme="minorEastAsia" w:hAnsiTheme="minorEastAsia" w:eastAsiaTheme="minorEastAsia"/>
          <w:szCs w:val="24"/>
          <w:highlight w:val="none"/>
          <w:lang w:val="en-US" w:eastAsia="zh-CN"/>
        </w:rPr>
        <w:t>凝土喷射机的输送距高应满足施工要求，供水设施应保证喷头处有足够的水量和水压</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不小于0.24pa</w:t>
      </w:r>
      <w:r>
        <w:rPr>
          <w:rFonts w:hint="eastAsia" w:cs="Times New Roman" w:asciiTheme="minorEastAsia" w:hAnsiTheme="minorEastAsia" w:eastAsiaTheme="minorEastAsia"/>
          <w:szCs w:val="24"/>
          <w:highlight w:val="none"/>
          <w:lang w:val="en-US" w:eastAsia="zh-CN"/>
        </w:rPr>
        <w:t>）；</w:t>
      </w:r>
    </w:p>
    <w:p w14:paraId="704AFF1C">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④</w:t>
      </w:r>
      <w:r>
        <w:rPr>
          <w:rFonts w:hint="default" w:cs="Times New Roman" w:asciiTheme="minorEastAsia" w:hAnsiTheme="minorEastAsia" w:eastAsiaTheme="minorEastAsia"/>
          <w:szCs w:val="24"/>
          <w:highlight w:val="none"/>
          <w:lang w:val="en-US" w:eastAsia="zh-CN"/>
        </w:rPr>
        <w:t>空压机应满足喷射机工作风压和风量要求，可逸用凤量9m/min以上、压力大于0.54Pa的空压机。</w:t>
      </w:r>
    </w:p>
    <w:p w14:paraId="7385186B">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⑤</w:t>
      </w:r>
      <w:r>
        <w:rPr>
          <w:rFonts w:hint="default" w:cs="Times New Roman" w:asciiTheme="minorEastAsia" w:hAnsiTheme="minorEastAsia" w:eastAsiaTheme="minorEastAsia"/>
          <w:szCs w:val="24"/>
          <w:highlight w:val="none"/>
          <w:lang w:val="en-US" w:eastAsia="zh-CN"/>
        </w:rPr>
        <w:t>最据土体的自稳能力，严格控制每层的开挖深度和长度，开挖后立即修整边坡，初喷一层混凝土。混凝土面层宜插入基坑底部以下,播入深度不少于0.2m</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在基坑顶部也宜设置宽度为1</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2m的喷满护顶。</w:t>
      </w:r>
    </w:p>
    <w:p w14:paraId="21C616A3">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⑥</w:t>
      </w:r>
      <w:r>
        <w:rPr>
          <w:rFonts w:hint="default" w:cs="Times New Roman" w:asciiTheme="minorEastAsia" w:hAnsiTheme="minorEastAsia" w:eastAsiaTheme="minorEastAsia"/>
          <w:szCs w:val="24"/>
          <w:highlight w:val="none"/>
          <w:lang w:val="en-US" w:eastAsia="zh-CN"/>
        </w:rPr>
        <w:t>基坑长度</w:t>
      </w:r>
      <w:r>
        <w:rPr>
          <w:rFonts w:hint="eastAsia" w:cs="Times New Roman" w:asciiTheme="minorEastAsia" w:hAnsiTheme="minorEastAsia" w:eastAsiaTheme="minorEastAsia"/>
          <w:szCs w:val="24"/>
          <w:highlight w:val="none"/>
          <w:lang w:val="en-US" w:eastAsia="zh-CN"/>
        </w:rPr>
        <w:t>范围</w:t>
      </w:r>
      <w:r>
        <w:rPr>
          <w:rFonts w:hint="default" w:cs="Times New Roman" w:asciiTheme="minorEastAsia" w:hAnsiTheme="minorEastAsia" w:eastAsiaTheme="minorEastAsia"/>
          <w:szCs w:val="24"/>
          <w:highlight w:val="none"/>
          <w:lang w:val="en-US" w:eastAsia="zh-CN"/>
        </w:rPr>
        <w:t>内，距基坑地缘5m处须设量隔</w:t>
      </w:r>
      <w:r>
        <w:rPr>
          <w:rFonts w:hint="eastAsia" w:cs="Times New Roman" w:asciiTheme="minorEastAsia" w:hAnsiTheme="minorEastAsia" w:eastAsiaTheme="minorEastAsia"/>
          <w:szCs w:val="24"/>
          <w:highlight w:val="none"/>
          <w:lang w:val="en-US" w:eastAsia="zh-CN"/>
        </w:rPr>
        <w:t>离</w:t>
      </w:r>
      <w:r>
        <w:rPr>
          <w:rFonts w:hint="default" w:cs="Times New Roman" w:asciiTheme="minorEastAsia" w:hAnsiTheme="minorEastAsia" w:eastAsiaTheme="minorEastAsia"/>
          <w:szCs w:val="24"/>
          <w:highlight w:val="none"/>
          <w:lang w:val="en-US" w:eastAsia="zh-CN"/>
        </w:rPr>
        <w:t>带，严禁车辆通行。</w:t>
      </w:r>
    </w:p>
    <w:p w14:paraId="1D9D752E">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⑦</w:t>
      </w:r>
      <w:r>
        <w:rPr>
          <w:rFonts w:hint="default" w:cs="Times New Roman" w:asciiTheme="minorEastAsia" w:hAnsiTheme="minorEastAsia" w:eastAsiaTheme="minorEastAsia"/>
          <w:szCs w:val="24"/>
          <w:highlight w:val="none"/>
          <w:lang w:val="en-US" w:eastAsia="zh-CN"/>
        </w:rPr>
        <w:t>土钉支护施工应</w:t>
      </w:r>
      <w:r>
        <w:rPr>
          <w:rFonts w:hint="eastAsia" w:cs="Times New Roman" w:asciiTheme="minorEastAsia" w:hAnsiTheme="minorEastAsia" w:eastAsiaTheme="minorEastAsia"/>
          <w:szCs w:val="24"/>
          <w:highlight w:val="none"/>
          <w:lang w:val="en-US" w:eastAsia="zh-CN"/>
        </w:rPr>
        <w:t>进行</w:t>
      </w:r>
      <w:r>
        <w:rPr>
          <w:rFonts w:hint="default" w:cs="Times New Roman" w:asciiTheme="minorEastAsia" w:hAnsiTheme="minorEastAsia" w:eastAsiaTheme="minorEastAsia"/>
          <w:szCs w:val="24"/>
          <w:highlight w:val="none"/>
          <w:lang w:val="en-US" w:eastAsia="zh-CN"/>
        </w:rPr>
        <w:t>现场测试与监控。应制定详细的监测方案，无监测方案不得进行施工。</w:t>
      </w:r>
    </w:p>
    <w:p w14:paraId="0EBE687D">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7.3.3</w:t>
      </w:r>
      <w:r>
        <w:rPr>
          <w:rFonts w:hint="default" w:cs="Times New Roman" w:asciiTheme="minorEastAsia" w:hAnsiTheme="minorEastAsia" w:eastAsiaTheme="minorEastAsia"/>
          <w:szCs w:val="24"/>
          <w:highlight w:val="none"/>
          <w:lang w:val="en-US" w:eastAsia="zh-CN"/>
        </w:rPr>
        <w:t>施工工序及工艺要求</w:t>
      </w:r>
      <w:r>
        <w:rPr>
          <w:rFonts w:hint="eastAsia" w:cs="Times New Roman" w:asciiTheme="minorEastAsia" w:hAnsiTheme="minorEastAsia" w:eastAsiaTheme="minorEastAsia"/>
          <w:szCs w:val="24"/>
          <w:highlight w:val="none"/>
          <w:lang w:val="en-US" w:eastAsia="zh-CN"/>
        </w:rPr>
        <w:t>：</w:t>
      </w:r>
    </w:p>
    <w:p w14:paraId="62AEE9CB">
      <w:pPr>
        <w:pStyle w:val="47"/>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①</w:t>
      </w:r>
      <w:r>
        <w:rPr>
          <w:rFonts w:hint="default" w:cs="Times New Roman" w:asciiTheme="minorEastAsia" w:hAnsiTheme="minorEastAsia" w:eastAsiaTheme="minorEastAsia"/>
          <w:szCs w:val="24"/>
          <w:highlight w:val="none"/>
          <w:lang w:val="en-US" w:eastAsia="zh-CN"/>
        </w:rPr>
        <w:t>开挖</w:t>
      </w:r>
      <w:r>
        <w:rPr>
          <w:rFonts w:hint="eastAsia" w:cs="Times New Roman" w:asciiTheme="minorEastAsia" w:hAnsiTheme="minorEastAsia" w:eastAsiaTheme="minorEastAsia"/>
          <w:szCs w:val="24"/>
          <w:highlight w:val="none"/>
          <w:lang w:val="en-US" w:eastAsia="zh-CN"/>
        </w:rPr>
        <w:t>修坡</w:t>
      </w:r>
    </w:p>
    <w:p w14:paraId="6840CF84">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w:t>
      </w:r>
      <w:r>
        <w:rPr>
          <w:rFonts w:hint="default" w:cs="Times New Roman" w:asciiTheme="minorEastAsia" w:hAnsiTheme="minorEastAsia" w:eastAsiaTheme="minorEastAsia"/>
          <w:szCs w:val="24"/>
          <w:highlight w:val="none"/>
          <w:lang w:val="en-US" w:eastAsia="zh-CN"/>
        </w:rPr>
        <w:t>分层分段开挖修坡，每段开挖时，开挖深度不大于2</w:t>
      </w:r>
      <w:r>
        <w:rPr>
          <w:rFonts w:hint="eastAsia" w:cs="Times New Roman" w:asciiTheme="minorEastAsia" w:hAnsiTheme="minorEastAsia" w:eastAsiaTheme="minorEastAsia"/>
          <w:szCs w:val="24"/>
          <w:highlight w:val="none"/>
          <w:lang w:val="en-US" w:eastAsia="zh-CN"/>
        </w:rPr>
        <w:t>m</w:t>
      </w:r>
      <w:r>
        <w:rPr>
          <w:rFonts w:hint="default" w:cs="Times New Roman" w:asciiTheme="minorEastAsia" w:hAnsiTheme="minorEastAsia" w:eastAsiaTheme="minorEastAsia"/>
          <w:szCs w:val="24"/>
          <w:highlight w:val="none"/>
          <w:lang w:val="en-US" w:eastAsia="zh-CN"/>
        </w:rPr>
        <w:t>严禁起挖。</w:t>
      </w:r>
    </w:p>
    <w:p w14:paraId="7A45D982">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w:t>
      </w:r>
      <w:r>
        <w:rPr>
          <w:rFonts w:hint="default" w:cs="Times New Roman" w:asciiTheme="minorEastAsia" w:hAnsiTheme="minorEastAsia" w:eastAsiaTheme="minorEastAsia"/>
          <w:szCs w:val="24"/>
          <w:highlight w:val="none"/>
          <w:lang w:val="en-US" w:eastAsia="zh-CN"/>
        </w:rPr>
        <w:t>基坑一次开挖长度控制在5m以内，开挖</w:t>
      </w:r>
      <w:r>
        <w:rPr>
          <w:rFonts w:hint="eastAsia" w:cs="Times New Roman" w:asciiTheme="minorEastAsia" w:hAnsiTheme="minorEastAsia" w:eastAsiaTheme="minorEastAsia"/>
          <w:szCs w:val="24"/>
          <w:highlight w:val="none"/>
          <w:lang w:val="en-US" w:eastAsia="zh-CN"/>
        </w:rPr>
        <w:t>顺序</w:t>
      </w:r>
      <w:r>
        <w:rPr>
          <w:rFonts w:hint="default" w:cs="Times New Roman" w:asciiTheme="minorEastAsia" w:hAnsiTheme="minorEastAsia" w:eastAsiaTheme="minorEastAsia"/>
          <w:szCs w:val="24"/>
          <w:highlight w:val="none"/>
          <w:lang w:val="en-US" w:eastAsia="zh-CN"/>
        </w:rPr>
        <w:t>为先开挖基坑周边，后开挖基坑中央。</w:t>
      </w:r>
    </w:p>
    <w:p w14:paraId="1DF4FF25">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3）坡</w:t>
      </w:r>
      <w:r>
        <w:rPr>
          <w:rFonts w:hint="default" w:cs="Times New Roman" w:asciiTheme="minorEastAsia" w:hAnsiTheme="minorEastAsia" w:eastAsiaTheme="minorEastAsia"/>
          <w:szCs w:val="24"/>
          <w:highlight w:val="none"/>
          <w:lang w:val="en-US" w:eastAsia="zh-CN"/>
        </w:rPr>
        <w:t>角大小和坡面平整度应符合设计要求。</w:t>
      </w:r>
    </w:p>
    <w:p w14:paraId="6AE84997">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②</w:t>
      </w:r>
      <w:r>
        <w:rPr>
          <w:rFonts w:hint="default" w:cs="Times New Roman" w:asciiTheme="minorEastAsia" w:hAnsiTheme="minorEastAsia" w:eastAsiaTheme="minorEastAsia"/>
          <w:szCs w:val="24"/>
          <w:highlight w:val="none"/>
          <w:lang w:val="en-US" w:eastAsia="zh-CN"/>
        </w:rPr>
        <w:t>初喷</w:t>
      </w:r>
      <w:r>
        <w:rPr>
          <w:rFonts w:hint="eastAsia" w:cs="Times New Roman" w:asciiTheme="minorEastAsia" w:hAnsiTheme="minorEastAsia" w:eastAsiaTheme="minorEastAsia"/>
          <w:szCs w:val="24"/>
          <w:highlight w:val="none"/>
          <w:lang w:val="en-US" w:eastAsia="zh-CN"/>
        </w:rPr>
        <w:t>混</w:t>
      </w:r>
      <w:r>
        <w:rPr>
          <w:rFonts w:hint="default" w:cs="Times New Roman" w:asciiTheme="minorEastAsia" w:hAnsiTheme="minorEastAsia" w:eastAsiaTheme="minorEastAsia"/>
          <w:szCs w:val="24"/>
          <w:highlight w:val="none"/>
          <w:lang w:val="en-US" w:eastAsia="zh-CN"/>
        </w:rPr>
        <w:t>凝士</w:t>
      </w:r>
    </w:p>
    <w:p w14:paraId="57B61B2C">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w:t>
      </w:r>
      <w:r>
        <w:rPr>
          <w:rFonts w:hint="default" w:cs="Times New Roman" w:asciiTheme="minorEastAsia" w:hAnsiTheme="minorEastAsia" w:eastAsiaTheme="minorEastAsia"/>
          <w:szCs w:val="24"/>
          <w:highlight w:val="none"/>
          <w:lang w:val="en-US" w:eastAsia="zh-CN"/>
        </w:rPr>
        <w:t>喷射混凝土前，应对机械设备风、水、电管线进行全面检查及试运转，清理受喷面，埋设好控制喷居厚度的标志。</w:t>
      </w:r>
    </w:p>
    <w:p w14:paraId="6EF69BE9">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w:t>
      </w:r>
      <w:r>
        <w:rPr>
          <w:rFonts w:hint="default" w:cs="Times New Roman" w:asciiTheme="minorEastAsia" w:hAnsiTheme="minorEastAsia" w:eastAsiaTheme="minorEastAsia"/>
          <w:szCs w:val="24"/>
          <w:highlight w:val="none"/>
          <w:lang w:val="en-US" w:eastAsia="zh-CN"/>
        </w:rPr>
        <w:t>初喷混凝士厚度控制在7cm，混凝上强度等较为C20，配合比通过试验确定。</w:t>
      </w:r>
    </w:p>
    <w:p w14:paraId="0D2E6AF1">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w:t>
      </w:r>
      <w:r>
        <w:rPr>
          <w:rFonts w:hint="default" w:cs="Times New Roman" w:asciiTheme="minorEastAsia" w:hAnsiTheme="minorEastAsia" w:eastAsiaTheme="minorEastAsia"/>
          <w:szCs w:val="24"/>
          <w:highlight w:val="none"/>
          <w:lang w:val="en-US" w:eastAsia="zh-CN"/>
        </w:rPr>
        <w:t>混凝土拌和要均匀，随拌随用</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不掺速凝剂时，存放时间不应超过2小时</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掺速凝剂时，存放时间不应超过20分钟。</w:t>
      </w:r>
    </w:p>
    <w:p w14:paraId="2A93395B">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w:t>
      </w:r>
      <w:r>
        <w:rPr>
          <w:rFonts w:hint="default" w:cs="Times New Roman" w:asciiTheme="minorEastAsia" w:hAnsiTheme="minorEastAsia" w:eastAsiaTheme="minorEastAsia"/>
          <w:szCs w:val="24"/>
          <w:highlight w:val="none"/>
          <w:lang w:val="en-US" w:eastAsia="zh-CN"/>
        </w:rPr>
        <w:t>喷射混聚土</w:t>
      </w:r>
      <w:r>
        <w:rPr>
          <w:rFonts w:hint="eastAsia" w:cs="Times New Roman" w:asciiTheme="minorEastAsia" w:hAnsiTheme="minorEastAsia" w:eastAsiaTheme="minorEastAsia"/>
          <w:szCs w:val="24"/>
          <w:highlight w:val="none"/>
          <w:lang w:val="en-US" w:eastAsia="zh-CN"/>
        </w:rPr>
        <w:t>终止</w:t>
      </w:r>
      <w:r>
        <w:rPr>
          <w:rFonts w:hint="default" w:cs="Times New Roman" w:asciiTheme="minorEastAsia" w:hAnsiTheme="minorEastAsia" w:eastAsiaTheme="minorEastAsia"/>
          <w:szCs w:val="24"/>
          <w:highlight w:val="none"/>
          <w:lang w:val="en-US" w:eastAsia="zh-CN"/>
        </w:rPr>
        <w:t>2</w:t>
      </w:r>
      <w:r>
        <w:rPr>
          <w:rFonts w:hint="eastAsia" w:cs="Times New Roman" w:asciiTheme="minorEastAsia" w:hAnsiTheme="minorEastAsia" w:eastAsiaTheme="minorEastAsia"/>
          <w:szCs w:val="24"/>
          <w:highlight w:val="none"/>
          <w:lang w:val="en-US" w:eastAsia="zh-CN"/>
        </w:rPr>
        <w:t>小时后</w:t>
      </w:r>
      <w:r>
        <w:rPr>
          <w:rFonts w:hint="default" w:cs="Times New Roman" w:asciiTheme="minorEastAsia" w:hAnsiTheme="minorEastAsia" w:eastAsiaTheme="minorEastAsia"/>
          <w:szCs w:val="24"/>
          <w:highlight w:val="none"/>
          <w:lang w:val="en-US" w:eastAsia="zh-CN"/>
        </w:rPr>
        <w:t>，应喷水养护，并在至少7天内始终保持其表面湿润。</w:t>
      </w:r>
    </w:p>
    <w:p w14:paraId="5BB9D798">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③成</w:t>
      </w:r>
      <w:r>
        <w:rPr>
          <w:rFonts w:hint="default" w:cs="Times New Roman" w:asciiTheme="minorEastAsia" w:hAnsiTheme="minorEastAsia" w:eastAsiaTheme="minorEastAsia"/>
          <w:szCs w:val="24"/>
          <w:highlight w:val="none"/>
          <w:lang w:val="en-US" w:eastAsia="zh-CN"/>
        </w:rPr>
        <w:t>孔</w:t>
      </w:r>
    </w:p>
    <w:p w14:paraId="0EDB7407">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w:t>
      </w:r>
      <w:r>
        <w:rPr>
          <w:rFonts w:hint="default" w:cs="Times New Roman" w:asciiTheme="minorEastAsia" w:hAnsiTheme="minorEastAsia" w:eastAsiaTheme="minorEastAsia"/>
          <w:szCs w:val="24"/>
          <w:highlight w:val="none"/>
          <w:lang w:val="en-US" w:eastAsia="zh-CN"/>
        </w:rPr>
        <w:t>土钉成孔前，应按设计要求定出孔位并作出标记和编号。孔位的允许偏差不大于150mm，钻孔的倾角误差不大于3</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，孔径允许偏差为</w:t>
      </w:r>
      <w:r>
        <w:rPr>
          <w:rFonts w:hint="eastAsia" w:cs="Times New Roman" w:asciiTheme="minorEastAsia" w:hAnsiTheme="minorEastAsia" w:eastAsiaTheme="minorEastAsia"/>
          <w:szCs w:val="24"/>
          <w:highlight w:val="none"/>
          <w:lang w:val="en-US" w:eastAsia="zh-CN"/>
        </w:rPr>
        <w:t>（+20mm，-5mm），</w:t>
      </w:r>
      <w:r>
        <w:rPr>
          <w:rFonts w:hint="default" w:cs="Times New Roman" w:asciiTheme="minorEastAsia" w:hAnsiTheme="minorEastAsia" w:eastAsiaTheme="minorEastAsia"/>
          <w:szCs w:val="24"/>
          <w:highlight w:val="none"/>
          <w:lang w:val="en-US" w:eastAsia="zh-CN"/>
        </w:rPr>
        <w:t>孔深允许偏差为</w:t>
      </w:r>
      <w:r>
        <w:rPr>
          <w:rFonts w:hint="eastAsia" w:cs="Times New Roman" w:asciiTheme="minorEastAsia" w:hAnsiTheme="minorEastAsia" w:eastAsiaTheme="minorEastAsia"/>
          <w:szCs w:val="24"/>
          <w:highlight w:val="none"/>
          <w:lang w:val="en-US" w:eastAsia="zh-CN"/>
        </w:rPr>
        <w:t>（+200mm，-50mm）</w:t>
      </w:r>
      <w:r>
        <w:rPr>
          <w:rFonts w:hint="default" w:cs="Times New Roman" w:asciiTheme="minorEastAsia" w:hAnsiTheme="minorEastAsia" w:eastAsiaTheme="minorEastAsia"/>
          <w:szCs w:val="24"/>
          <w:highlight w:val="none"/>
          <w:lang w:val="en-US" w:eastAsia="zh-CN"/>
        </w:rPr>
        <w:t>。成孔过程中进有障碍物需调基孔位时，不得影响支护安全。</w:t>
      </w:r>
    </w:p>
    <w:p w14:paraId="431EE07E">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2</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成孔过程中应做好成孔记录，按土钉编号逐一记载取出的土体特征、成孔质量、事故处理等。应将取出的土体与设计时所认定的加以对比,有偏差时应及时</w:t>
      </w:r>
      <w:r>
        <w:rPr>
          <w:rFonts w:hint="eastAsia" w:cs="Times New Roman" w:asciiTheme="minorEastAsia" w:hAnsiTheme="minorEastAsia" w:eastAsiaTheme="minorEastAsia"/>
          <w:szCs w:val="24"/>
          <w:highlight w:val="none"/>
          <w:lang w:val="en-US" w:eastAsia="zh-CN"/>
        </w:rPr>
        <w:t>上报设计单位</w:t>
      </w:r>
      <w:r>
        <w:rPr>
          <w:rFonts w:hint="default" w:cs="Times New Roman" w:asciiTheme="minorEastAsia" w:hAnsiTheme="minorEastAsia" w:eastAsiaTheme="minorEastAsia"/>
          <w:szCs w:val="24"/>
          <w:highlight w:val="none"/>
          <w:lang w:val="en-US" w:eastAsia="zh-CN"/>
        </w:rPr>
        <w:t>。</w:t>
      </w:r>
    </w:p>
    <w:p w14:paraId="6FB97805">
      <w:pPr>
        <w:pStyle w:val="47"/>
        <w:rPr>
          <w:rFonts w:hint="default" w:cs="Times New Roman" w:asciiTheme="minorEastAsia" w:hAnsiTheme="minorEastAsia" w:eastAsiaTheme="minorEastAsia"/>
          <w:color w:val="000000" w:themeColor="text1"/>
          <w:szCs w:val="24"/>
          <w:highlight w:val="none"/>
          <w:lang w:val="en-US" w:eastAsia="zh-CN"/>
        </w:rPr>
      </w:pPr>
      <w:r>
        <w:rPr>
          <w:rFonts w:hint="default" w:cs="Times New Roman" w:asciiTheme="minorEastAsia" w:hAnsiTheme="minorEastAsia" w:eastAsiaTheme="minorEastAsia"/>
          <w:color w:val="000000" w:themeColor="text1"/>
          <w:szCs w:val="24"/>
          <w:highlight w:val="none"/>
          <w:lang w:val="en-US" w:eastAsia="zh-CN"/>
        </w:rPr>
        <w:t>3</w:t>
      </w:r>
      <w:r>
        <w:rPr>
          <w:rFonts w:hint="eastAsia" w:cs="Times New Roman" w:asciiTheme="minorEastAsia" w:hAnsiTheme="minorEastAsia" w:eastAsiaTheme="minorEastAsia"/>
          <w:color w:val="000000" w:themeColor="text1"/>
          <w:szCs w:val="24"/>
          <w:highlight w:val="none"/>
          <w:lang w:val="en-US" w:eastAsia="zh-CN"/>
        </w:rPr>
        <w:t>）</w:t>
      </w:r>
      <w:r>
        <w:rPr>
          <w:rFonts w:hint="default" w:cs="Times New Roman" w:asciiTheme="minorEastAsia" w:hAnsiTheme="minorEastAsia" w:eastAsiaTheme="minorEastAsia"/>
          <w:color w:val="000000" w:themeColor="text1"/>
          <w:szCs w:val="24"/>
          <w:highlight w:val="none"/>
          <w:lang w:val="en-US" w:eastAsia="zh-CN"/>
        </w:rPr>
        <w:t>钻孔应进行清孔检查，对孔中出现的</w:t>
      </w:r>
      <w:r>
        <w:rPr>
          <w:rFonts w:hint="eastAsia" w:cs="Times New Roman" w:asciiTheme="minorEastAsia" w:hAnsiTheme="minorEastAsia" w:eastAsiaTheme="minorEastAsia"/>
          <w:color w:val="000000" w:themeColor="text1"/>
          <w:szCs w:val="24"/>
          <w:highlight w:val="none"/>
          <w:lang w:val="en-US" w:eastAsia="zh-CN"/>
        </w:rPr>
        <w:t>局部</w:t>
      </w:r>
      <w:r>
        <w:rPr>
          <w:rFonts w:hint="default" w:cs="Times New Roman" w:asciiTheme="minorEastAsia" w:hAnsiTheme="minorEastAsia" w:eastAsiaTheme="minorEastAsia"/>
          <w:color w:val="000000" w:themeColor="text1"/>
          <w:szCs w:val="24"/>
          <w:highlight w:val="none"/>
          <w:lang w:val="en-US" w:eastAsia="zh-CN"/>
        </w:rPr>
        <w:t>渗水</w:t>
      </w:r>
      <w:r>
        <w:rPr>
          <w:rFonts w:hint="eastAsia" w:cs="Times New Roman" w:asciiTheme="minorEastAsia" w:hAnsiTheme="minorEastAsia" w:eastAsiaTheme="minorEastAsia"/>
          <w:color w:val="000000" w:themeColor="text1"/>
          <w:szCs w:val="24"/>
          <w:highlight w:val="none"/>
          <w:lang w:val="en-US" w:eastAsia="zh-CN"/>
        </w:rPr>
        <w:t>塌</w:t>
      </w:r>
      <w:r>
        <w:rPr>
          <w:rFonts w:hint="default" w:cs="Times New Roman" w:asciiTheme="minorEastAsia" w:hAnsiTheme="minorEastAsia" w:eastAsiaTheme="minorEastAsia"/>
          <w:color w:val="000000" w:themeColor="text1"/>
          <w:szCs w:val="24"/>
          <w:highlight w:val="none"/>
          <w:lang w:val="en-US" w:eastAsia="zh-CN"/>
        </w:rPr>
        <w:t>孔或掉落松土应立即处理，成孔后用织物将孔口临时</w:t>
      </w:r>
      <w:r>
        <w:rPr>
          <w:rFonts w:hint="eastAsia" w:cs="Times New Roman" w:asciiTheme="minorEastAsia" w:hAnsiTheme="minorEastAsia" w:eastAsiaTheme="minorEastAsia"/>
          <w:color w:val="000000" w:themeColor="text1"/>
          <w:szCs w:val="24"/>
          <w:highlight w:val="none"/>
          <w:lang w:val="en-US" w:eastAsia="zh-CN"/>
        </w:rPr>
        <w:t>堵塞</w:t>
      </w:r>
      <w:r>
        <w:rPr>
          <w:rFonts w:hint="default" w:cs="Times New Roman" w:asciiTheme="minorEastAsia" w:hAnsiTheme="minorEastAsia" w:eastAsiaTheme="minorEastAsia"/>
          <w:color w:val="000000" w:themeColor="text1"/>
          <w:szCs w:val="24"/>
          <w:highlight w:val="none"/>
          <w:lang w:val="en-US" w:eastAsia="zh-CN"/>
        </w:rPr>
        <w:t>。</w:t>
      </w:r>
    </w:p>
    <w:p w14:paraId="6B1D94BE">
      <w:pPr>
        <w:pStyle w:val="47"/>
        <w:rPr>
          <w:rFonts w:hint="default" w:cs="Times New Roman" w:asciiTheme="minorEastAsia" w:hAnsiTheme="minorEastAsia" w:eastAsiaTheme="minorEastAsia"/>
          <w:color w:val="000000" w:themeColor="text1"/>
          <w:szCs w:val="24"/>
          <w:highlight w:val="none"/>
          <w:lang w:val="en-US" w:eastAsia="zh-CN"/>
        </w:rPr>
      </w:pPr>
      <w:r>
        <w:rPr>
          <w:rFonts w:hint="eastAsia" w:cs="Times New Roman" w:asciiTheme="minorEastAsia" w:hAnsiTheme="minorEastAsia" w:eastAsiaTheme="minorEastAsia"/>
          <w:color w:val="000000" w:themeColor="text1"/>
          <w:szCs w:val="24"/>
          <w:highlight w:val="none"/>
          <w:lang w:val="en-US" w:eastAsia="zh-CN"/>
        </w:rPr>
        <w:t>④</w:t>
      </w:r>
      <w:r>
        <w:rPr>
          <w:rFonts w:hint="default" w:cs="Times New Roman" w:asciiTheme="minorEastAsia" w:hAnsiTheme="minorEastAsia" w:eastAsiaTheme="minorEastAsia"/>
          <w:color w:val="000000" w:themeColor="text1"/>
          <w:szCs w:val="24"/>
          <w:highlight w:val="none"/>
          <w:lang w:val="en-US" w:eastAsia="zh-CN"/>
        </w:rPr>
        <w:t>土钉制作</w:t>
      </w:r>
    </w:p>
    <w:p w14:paraId="41376D14">
      <w:pPr>
        <w:pStyle w:val="47"/>
        <w:rPr>
          <w:rFonts w:hint="default" w:cs="Times New Roman" w:asciiTheme="minorEastAsia" w:hAnsiTheme="minorEastAsia" w:eastAsiaTheme="minorEastAsia"/>
          <w:color w:val="000000" w:themeColor="text1"/>
          <w:szCs w:val="24"/>
          <w:highlight w:val="none"/>
          <w:lang w:val="en-US" w:eastAsia="zh-CN"/>
        </w:rPr>
      </w:pPr>
      <w:r>
        <w:rPr>
          <w:rFonts w:hint="eastAsia" w:cs="Times New Roman" w:asciiTheme="minorEastAsia" w:hAnsiTheme="minorEastAsia" w:eastAsiaTheme="minorEastAsia"/>
          <w:color w:val="000000" w:themeColor="text1"/>
          <w:szCs w:val="24"/>
          <w:highlight w:val="none"/>
          <w:lang w:val="en-US" w:eastAsia="zh-CN"/>
        </w:rPr>
        <w:t>1）</w:t>
      </w:r>
      <w:r>
        <w:rPr>
          <w:rFonts w:hint="default" w:cs="Times New Roman" w:asciiTheme="minorEastAsia" w:hAnsiTheme="minorEastAsia" w:eastAsiaTheme="minorEastAsia"/>
          <w:color w:val="000000" w:themeColor="text1"/>
          <w:szCs w:val="24"/>
          <w:highlight w:val="none"/>
          <w:lang w:val="en-US" w:eastAsia="zh-CN"/>
        </w:rPr>
        <w:t>按标准和设计要求检査制作土钉的</w:t>
      </w:r>
      <w:r>
        <w:rPr>
          <w:rFonts w:hint="eastAsia" w:cs="Times New Roman" w:asciiTheme="minorEastAsia" w:hAnsiTheme="minorEastAsia" w:eastAsiaTheme="minorEastAsia"/>
          <w:color w:val="000000" w:themeColor="text1"/>
          <w:szCs w:val="24"/>
          <w:highlight w:val="none"/>
          <w:lang w:val="en-US" w:eastAsia="zh-CN"/>
        </w:rPr>
        <w:t>钢</w:t>
      </w:r>
      <w:r>
        <w:rPr>
          <w:rFonts w:hint="default" w:cs="Times New Roman" w:asciiTheme="minorEastAsia" w:hAnsiTheme="minorEastAsia" w:eastAsiaTheme="minorEastAsia"/>
          <w:color w:val="000000" w:themeColor="text1"/>
          <w:szCs w:val="24"/>
          <w:highlight w:val="none"/>
          <w:lang w:val="en-US" w:eastAsia="zh-CN"/>
        </w:rPr>
        <w:t>筋有无缺陷，将</w:t>
      </w:r>
      <w:r>
        <w:rPr>
          <w:rFonts w:hint="eastAsia" w:cs="Times New Roman" w:asciiTheme="minorEastAsia" w:hAnsiTheme="minorEastAsia" w:eastAsiaTheme="minorEastAsia"/>
          <w:color w:val="000000" w:themeColor="text1"/>
          <w:szCs w:val="24"/>
          <w:highlight w:val="none"/>
          <w:lang w:val="en-US" w:eastAsia="zh-CN"/>
        </w:rPr>
        <w:t>钢</w:t>
      </w:r>
      <w:r>
        <w:rPr>
          <w:rFonts w:hint="default" w:cs="Times New Roman" w:asciiTheme="minorEastAsia" w:hAnsiTheme="minorEastAsia" w:eastAsiaTheme="minorEastAsia"/>
          <w:color w:val="000000" w:themeColor="text1"/>
          <w:szCs w:val="24"/>
          <w:highlight w:val="none"/>
          <w:lang w:val="en-US" w:eastAsia="zh-CN"/>
        </w:rPr>
        <w:t>筋除</w:t>
      </w:r>
      <w:r>
        <w:rPr>
          <w:rFonts w:hint="eastAsia" w:cs="Times New Roman" w:asciiTheme="minorEastAsia" w:hAnsiTheme="minorEastAsia" w:eastAsiaTheme="minorEastAsia"/>
          <w:color w:val="000000" w:themeColor="text1"/>
          <w:szCs w:val="24"/>
          <w:highlight w:val="none"/>
          <w:lang w:val="en-US" w:eastAsia="zh-CN"/>
        </w:rPr>
        <w:t>锈</w:t>
      </w:r>
      <w:r>
        <w:rPr>
          <w:rFonts w:hint="default" w:cs="Times New Roman" w:asciiTheme="minorEastAsia" w:hAnsiTheme="minorEastAsia" w:eastAsiaTheme="minorEastAsia"/>
          <w:color w:val="000000" w:themeColor="text1"/>
          <w:szCs w:val="24"/>
          <w:highlight w:val="none"/>
          <w:lang w:val="en-US" w:eastAsia="zh-CN"/>
        </w:rPr>
        <w:t>、除油。</w:t>
      </w:r>
    </w:p>
    <w:p w14:paraId="549710C5">
      <w:pPr>
        <w:pStyle w:val="47"/>
        <w:rPr>
          <w:rFonts w:hint="default" w:cs="Times New Roman" w:asciiTheme="minorEastAsia" w:hAnsiTheme="minorEastAsia" w:eastAsiaTheme="minorEastAsia"/>
          <w:color w:val="000000" w:themeColor="text1"/>
          <w:szCs w:val="24"/>
          <w:highlight w:val="none"/>
          <w:lang w:val="en-US" w:eastAsia="zh-CN"/>
        </w:rPr>
      </w:pPr>
      <w:r>
        <w:rPr>
          <w:rFonts w:hint="default" w:cs="Times New Roman" w:asciiTheme="minorEastAsia" w:hAnsiTheme="minorEastAsia" w:eastAsiaTheme="minorEastAsia"/>
          <w:color w:val="000000" w:themeColor="text1"/>
          <w:szCs w:val="24"/>
          <w:highlight w:val="none"/>
          <w:lang w:val="en-US" w:eastAsia="zh-CN"/>
        </w:rPr>
        <w:t>2</w:t>
      </w:r>
      <w:r>
        <w:rPr>
          <w:rFonts w:hint="eastAsia" w:cs="Times New Roman" w:asciiTheme="minorEastAsia" w:hAnsiTheme="minorEastAsia" w:eastAsiaTheme="minorEastAsia"/>
          <w:color w:val="000000" w:themeColor="text1"/>
          <w:szCs w:val="24"/>
          <w:highlight w:val="none"/>
          <w:lang w:val="en-US" w:eastAsia="zh-CN"/>
        </w:rPr>
        <w:t>）</w:t>
      </w:r>
      <w:r>
        <w:rPr>
          <w:rFonts w:hint="default" w:cs="Times New Roman" w:asciiTheme="minorEastAsia" w:hAnsiTheme="minorEastAsia" w:eastAsiaTheme="minorEastAsia"/>
          <w:color w:val="000000" w:themeColor="text1"/>
          <w:szCs w:val="24"/>
          <w:highlight w:val="none"/>
          <w:lang w:val="en-US" w:eastAsia="zh-CN"/>
        </w:rPr>
        <w:t>土钉</w:t>
      </w:r>
      <w:r>
        <w:rPr>
          <w:rFonts w:hint="eastAsia" w:cs="Times New Roman" w:asciiTheme="minorEastAsia" w:hAnsiTheme="minorEastAsia" w:eastAsiaTheme="minorEastAsia"/>
          <w:color w:val="000000" w:themeColor="text1"/>
          <w:szCs w:val="24"/>
          <w:highlight w:val="none"/>
          <w:lang w:val="en-US" w:eastAsia="zh-CN"/>
        </w:rPr>
        <w:t>钢筋</w:t>
      </w:r>
      <w:r>
        <w:rPr>
          <w:rFonts w:hint="default" w:cs="Times New Roman" w:asciiTheme="minorEastAsia" w:hAnsiTheme="minorEastAsia" w:eastAsiaTheme="minorEastAsia"/>
          <w:color w:val="000000" w:themeColor="text1"/>
          <w:szCs w:val="24"/>
          <w:highlight w:val="none"/>
          <w:lang w:val="en-US" w:eastAsia="zh-CN"/>
        </w:rPr>
        <w:t>置入孔中前，应先设置定位支架，保证</w:t>
      </w:r>
      <w:r>
        <w:rPr>
          <w:rFonts w:hint="eastAsia" w:cs="Times New Roman" w:asciiTheme="minorEastAsia" w:hAnsiTheme="minorEastAsia" w:eastAsiaTheme="minorEastAsia"/>
          <w:color w:val="000000" w:themeColor="text1"/>
          <w:szCs w:val="24"/>
          <w:highlight w:val="none"/>
          <w:lang w:val="en-US" w:eastAsia="zh-CN"/>
        </w:rPr>
        <w:t>钢筋</w:t>
      </w:r>
      <w:r>
        <w:rPr>
          <w:rFonts w:hint="default" w:cs="Times New Roman" w:asciiTheme="minorEastAsia" w:hAnsiTheme="minorEastAsia" w:eastAsiaTheme="minorEastAsia"/>
          <w:color w:val="000000" w:themeColor="text1"/>
          <w:szCs w:val="24"/>
          <w:highlight w:val="none"/>
          <w:lang w:val="en-US" w:eastAsia="zh-CN"/>
        </w:rPr>
        <w:t>处于结孔的中心部位，支架沿钉长的问距为2</w:t>
      </w:r>
      <w:r>
        <w:rPr>
          <w:rFonts w:hint="eastAsia" w:cs="Times New Roman" w:asciiTheme="minorEastAsia" w:hAnsiTheme="minorEastAsia" w:eastAsiaTheme="minorEastAsia"/>
          <w:color w:val="000000" w:themeColor="text1"/>
          <w:szCs w:val="24"/>
          <w:highlight w:val="none"/>
          <w:lang w:val="en-US" w:eastAsia="zh-CN"/>
        </w:rPr>
        <w:t>m</w:t>
      </w:r>
      <w:r>
        <w:rPr>
          <w:rFonts w:hint="default" w:cs="Times New Roman" w:asciiTheme="minorEastAsia" w:hAnsiTheme="minorEastAsia" w:eastAsiaTheme="minorEastAsia"/>
          <w:color w:val="000000" w:themeColor="text1"/>
          <w:szCs w:val="24"/>
          <w:highlight w:val="none"/>
          <w:lang w:val="en-US" w:eastAsia="zh-CN"/>
        </w:rPr>
        <w:t>，支架的构造应不妨碍</w:t>
      </w:r>
      <w:r>
        <w:rPr>
          <w:rFonts w:hint="eastAsia" w:cs="Times New Roman" w:asciiTheme="minorEastAsia" w:hAnsiTheme="minorEastAsia" w:eastAsiaTheme="minorEastAsia"/>
          <w:color w:val="000000" w:themeColor="text1"/>
          <w:szCs w:val="24"/>
          <w:highlight w:val="none"/>
          <w:lang w:val="en-US" w:eastAsia="zh-CN"/>
        </w:rPr>
        <w:t>注浆</w:t>
      </w:r>
      <w:r>
        <w:rPr>
          <w:rFonts w:hint="default" w:cs="Times New Roman" w:asciiTheme="minorEastAsia" w:hAnsiTheme="minorEastAsia" w:eastAsiaTheme="minorEastAsia"/>
          <w:color w:val="000000" w:themeColor="text1"/>
          <w:szCs w:val="24"/>
          <w:highlight w:val="none"/>
          <w:lang w:val="en-US" w:eastAsia="zh-CN"/>
        </w:rPr>
        <w:t>时</w:t>
      </w:r>
      <w:r>
        <w:rPr>
          <w:rFonts w:hint="eastAsia" w:cs="Times New Roman" w:asciiTheme="minorEastAsia" w:hAnsiTheme="minorEastAsia" w:eastAsiaTheme="minorEastAsia"/>
          <w:color w:val="000000" w:themeColor="text1"/>
          <w:szCs w:val="24"/>
          <w:highlight w:val="none"/>
          <w:lang w:val="en-US" w:eastAsia="zh-CN"/>
        </w:rPr>
        <w:t>浆</w:t>
      </w:r>
      <w:r>
        <w:rPr>
          <w:rFonts w:hint="default" w:cs="Times New Roman" w:asciiTheme="minorEastAsia" w:hAnsiTheme="minorEastAsia" w:eastAsiaTheme="minorEastAsia"/>
          <w:color w:val="000000" w:themeColor="text1"/>
          <w:szCs w:val="24"/>
          <w:highlight w:val="none"/>
          <w:lang w:val="en-US" w:eastAsia="zh-CN"/>
        </w:rPr>
        <w:t>液的自由流动。</w:t>
      </w:r>
    </w:p>
    <w:p w14:paraId="37D89451">
      <w:pPr>
        <w:pStyle w:val="47"/>
        <w:rPr>
          <w:rFonts w:hint="default" w:cs="Times New Roman" w:asciiTheme="minorEastAsia" w:hAnsiTheme="minorEastAsia" w:eastAsiaTheme="minorEastAsia"/>
          <w:color w:val="000000" w:themeColor="text1"/>
          <w:szCs w:val="24"/>
          <w:highlight w:val="none"/>
          <w:lang w:val="en-US" w:eastAsia="zh-CN"/>
        </w:rPr>
      </w:pPr>
      <w:r>
        <w:rPr>
          <w:rFonts w:hint="default" w:cs="Times New Roman" w:asciiTheme="minorEastAsia" w:hAnsiTheme="minorEastAsia" w:eastAsiaTheme="minorEastAsia"/>
          <w:color w:val="000000" w:themeColor="text1"/>
          <w:szCs w:val="24"/>
          <w:highlight w:val="none"/>
          <w:lang w:val="en-US" w:eastAsia="zh-CN"/>
        </w:rPr>
        <w:t>3</w:t>
      </w:r>
      <w:r>
        <w:rPr>
          <w:rFonts w:hint="eastAsia" w:cs="Times New Roman" w:asciiTheme="minorEastAsia" w:hAnsiTheme="minorEastAsia" w:eastAsiaTheme="minorEastAsia"/>
          <w:color w:val="000000" w:themeColor="text1"/>
          <w:szCs w:val="24"/>
          <w:highlight w:val="none"/>
          <w:lang w:val="en-US" w:eastAsia="zh-CN"/>
        </w:rPr>
        <w:t>）</w:t>
      </w:r>
      <w:r>
        <w:rPr>
          <w:rFonts w:hint="default" w:cs="Times New Roman" w:asciiTheme="minorEastAsia" w:hAnsiTheme="minorEastAsia" w:eastAsiaTheme="minorEastAsia"/>
          <w:color w:val="000000" w:themeColor="text1"/>
          <w:szCs w:val="24"/>
          <w:highlight w:val="none"/>
          <w:lang w:val="en-US" w:eastAsia="zh-CN"/>
        </w:rPr>
        <w:t>将注</w:t>
      </w:r>
      <w:r>
        <w:rPr>
          <w:rFonts w:hint="eastAsia" w:cs="Times New Roman" w:asciiTheme="minorEastAsia" w:hAnsiTheme="minorEastAsia" w:eastAsiaTheme="minorEastAsia"/>
          <w:color w:val="000000" w:themeColor="text1"/>
          <w:szCs w:val="24"/>
          <w:highlight w:val="none"/>
          <w:lang w:val="en-US" w:eastAsia="zh-CN"/>
        </w:rPr>
        <w:t>浆</w:t>
      </w:r>
      <w:r>
        <w:rPr>
          <w:rFonts w:hint="default" w:cs="Times New Roman" w:asciiTheme="minorEastAsia" w:hAnsiTheme="minorEastAsia" w:eastAsiaTheme="minorEastAsia"/>
          <w:color w:val="000000" w:themeColor="text1"/>
          <w:szCs w:val="24"/>
          <w:highlight w:val="none"/>
          <w:lang w:val="en-US" w:eastAsia="zh-CN"/>
        </w:rPr>
        <w:t>管捆扎在土钉上，注</w:t>
      </w:r>
      <w:r>
        <w:rPr>
          <w:rFonts w:hint="eastAsia" w:cs="Times New Roman" w:asciiTheme="minorEastAsia" w:hAnsiTheme="minorEastAsia" w:eastAsiaTheme="minorEastAsia"/>
          <w:color w:val="000000" w:themeColor="text1"/>
          <w:szCs w:val="24"/>
          <w:highlight w:val="none"/>
          <w:lang w:val="en-US" w:eastAsia="zh-CN"/>
        </w:rPr>
        <w:t>浆</w:t>
      </w:r>
      <w:r>
        <w:rPr>
          <w:rFonts w:hint="default" w:cs="Times New Roman" w:asciiTheme="minorEastAsia" w:hAnsiTheme="minorEastAsia" w:eastAsiaTheme="minorEastAsia"/>
          <w:color w:val="000000" w:themeColor="text1"/>
          <w:szCs w:val="24"/>
          <w:highlight w:val="none"/>
          <w:lang w:val="en-US" w:eastAsia="zh-CN"/>
        </w:rPr>
        <w:t>管端头距土钉端头约20cmn</w:t>
      </w:r>
      <w:r>
        <w:rPr>
          <w:rFonts w:hint="eastAsia" w:cs="Times New Roman" w:asciiTheme="minorEastAsia" w:hAnsiTheme="minorEastAsia" w:eastAsiaTheme="minorEastAsia"/>
          <w:color w:val="000000" w:themeColor="text1"/>
          <w:szCs w:val="24"/>
          <w:highlight w:val="none"/>
          <w:lang w:val="en-US" w:eastAsia="zh-CN"/>
        </w:rPr>
        <w:t>；</w:t>
      </w:r>
      <w:r>
        <w:rPr>
          <w:rFonts w:hint="default" w:cs="Times New Roman" w:asciiTheme="minorEastAsia" w:hAnsiTheme="minorEastAsia" w:eastAsiaTheme="minorEastAsia"/>
          <w:color w:val="000000" w:themeColor="text1"/>
          <w:szCs w:val="24"/>
          <w:highlight w:val="none"/>
          <w:lang w:val="en-US" w:eastAsia="zh-CN"/>
        </w:rPr>
        <w:t>设量的排气管距上钉内墙头约5cm。</w:t>
      </w:r>
    </w:p>
    <w:p w14:paraId="70158CDE">
      <w:pPr>
        <w:pStyle w:val="47"/>
        <w:rPr>
          <w:rFonts w:hint="default" w:cs="Times New Roman" w:asciiTheme="minorEastAsia" w:hAnsiTheme="minorEastAsia" w:eastAsiaTheme="minorEastAsia"/>
          <w:color w:val="000000" w:themeColor="text1"/>
          <w:szCs w:val="24"/>
          <w:highlight w:val="none"/>
          <w:lang w:val="en-US" w:eastAsia="zh-CN"/>
        </w:rPr>
      </w:pPr>
      <w:r>
        <w:rPr>
          <w:rFonts w:hint="default" w:cs="Times New Roman" w:asciiTheme="minorEastAsia" w:hAnsiTheme="minorEastAsia" w:eastAsiaTheme="minorEastAsia"/>
          <w:color w:val="000000" w:themeColor="text1"/>
          <w:szCs w:val="24"/>
          <w:highlight w:val="none"/>
          <w:lang w:val="en-US" w:eastAsia="zh-CN"/>
        </w:rPr>
        <w:t>4</w:t>
      </w:r>
      <w:r>
        <w:rPr>
          <w:rFonts w:hint="eastAsia" w:cs="Times New Roman" w:asciiTheme="minorEastAsia" w:hAnsiTheme="minorEastAsia" w:eastAsiaTheme="minorEastAsia"/>
          <w:color w:val="000000" w:themeColor="text1"/>
          <w:szCs w:val="24"/>
          <w:highlight w:val="none"/>
          <w:lang w:val="en-US" w:eastAsia="zh-CN"/>
        </w:rPr>
        <w:t>）</w:t>
      </w:r>
      <w:r>
        <w:rPr>
          <w:rFonts w:hint="default" w:cs="Times New Roman" w:asciiTheme="minorEastAsia" w:hAnsiTheme="minorEastAsia" w:eastAsiaTheme="minorEastAsia"/>
          <w:color w:val="000000" w:themeColor="text1"/>
          <w:szCs w:val="24"/>
          <w:highlight w:val="none"/>
          <w:lang w:val="en-US" w:eastAsia="zh-CN"/>
        </w:rPr>
        <w:t>在距孔口50</w:t>
      </w:r>
      <w:r>
        <w:rPr>
          <w:rFonts w:hint="eastAsia" w:ascii="宋体" w:hAnsi="宋体" w:eastAsia="宋体" w:cs="宋体"/>
          <w:color w:val="000000" w:themeColor="text1"/>
          <w:szCs w:val="24"/>
          <w:highlight w:val="none"/>
          <w:lang w:val="en-US" w:eastAsia="zh-CN"/>
        </w:rPr>
        <w:t>～</w:t>
      </w:r>
      <w:r>
        <w:rPr>
          <w:rFonts w:hint="default" w:cs="Times New Roman" w:asciiTheme="minorEastAsia" w:hAnsiTheme="minorEastAsia" w:eastAsiaTheme="minorEastAsia"/>
          <w:color w:val="000000" w:themeColor="text1"/>
          <w:szCs w:val="24"/>
          <w:highlight w:val="none"/>
          <w:lang w:val="en-US" w:eastAsia="zh-CN"/>
        </w:rPr>
        <w:t>70cm处，设置止浆塞</w:t>
      </w:r>
    </w:p>
    <w:p w14:paraId="4904D60B">
      <w:pPr>
        <w:pStyle w:val="47"/>
        <w:rPr>
          <w:rFonts w:hint="default" w:cs="Times New Roman" w:asciiTheme="minorEastAsia" w:hAnsiTheme="minorEastAsia" w:eastAsiaTheme="minorEastAsia"/>
          <w:color w:val="000000" w:themeColor="text1"/>
          <w:szCs w:val="24"/>
          <w:highlight w:val="none"/>
          <w:lang w:val="en-US" w:eastAsia="zh-CN"/>
        </w:rPr>
      </w:pPr>
      <w:r>
        <w:rPr>
          <w:rFonts w:hint="eastAsia" w:cs="Times New Roman" w:asciiTheme="minorEastAsia" w:hAnsiTheme="minorEastAsia" w:eastAsiaTheme="minorEastAsia"/>
          <w:color w:val="000000" w:themeColor="text1"/>
          <w:szCs w:val="24"/>
          <w:highlight w:val="none"/>
          <w:lang w:val="en-US" w:eastAsia="zh-CN"/>
        </w:rPr>
        <w:t>⑤注浆</w:t>
      </w:r>
    </w:p>
    <w:p w14:paraId="49946373">
      <w:pPr>
        <w:pStyle w:val="47"/>
        <w:rPr>
          <w:rFonts w:hint="default" w:cs="Times New Roman" w:asciiTheme="minorEastAsia" w:hAnsiTheme="minorEastAsia" w:eastAsiaTheme="minorEastAsia"/>
          <w:color w:val="000000" w:themeColor="text1"/>
          <w:szCs w:val="24"/>
          <w:highlight w:val="none"/>
          <w:lang w:val="en-US" w:eastAsia="zh-CN"/>
        </w:rPr>
      </w:pPr>
      <w:r>
        <w:rPr>
          <w:rFonts w:hint="default" w:cs="Times New Roman" w:asciiTheme="minorEastAsia" w:hAnsiTheme="minorEastAsia" w:eastAsiaTheme="minorEastAsia"/>
          <w:color w:val="000000" w:themeColor="text1"/>
          <w:szCs w:val="24"/>
          <w:highlight w:val="none"/>
          <w:lang w:val="en-US" w:eastAsia="zh-CN"/>
        </w:rPr>
        <w:t>1</w:t>
      </w:r>
      <w:r>
        <w:rPr>
          <w:rFonts w:hint="eastAsia" w:cs="Times New Roman" w:asciiTheme="minorEastAsia" w:hAnsiTheme="minorEastAsia" w:eastAsiaTheme="minorEastAsia"/>
          <w:color w:val="000000" w:themeColor="text1"/>
          <w:szCs w:val="24"/>
          <w:highlight w:val="none"/>
          <w:lang w:val="en-US" w:eastAsia="zh-CN"/>
        </w:rPr>
        <w:t>）</w:t>
      </w:r>
      <w:r>
        <w:rPr>
          <w:rFonts w:hint="default" w:cs="Times New Roman" w:asciiTheme="minorEastAsia" w:hAnsiTheme="minorEastAsia" w:eastAsiaTheme="minorEastAsia"/>
          <w:color w:val="000000" w:themeColor="text1"/>
          <w:szCs w:val="24"/>
          <w:highlight w:val="none"/>
          <w:lang w:val="en-US" w:eastAsia="zh-CN"/>
        </w:rPr>
        <w:t>采用</w:t>
      </w:r>
      <w:r>
        <w:rPr>
          <w:rFonts w:hint="eastAsia" w:cs="Times New Roman" w:asciiTheme="minorEastAsia" w:hAnsiTheme="minorEastAsia" w:eastAsiaTheme="minorEastAsia"/>
          <w:color w:val="000000" w:themeColor="text1"/>
          <w:szCs w:val="24"/>
          <w:highlight w:val="none"/>
          <w:lang w:val="en-US" w:eastAsia="zh-CN"/>
        </w:rPr>
        <w:t>底部</w:t>
      </w:r>
      <w:r>
        <w:rPr>
          <w:rFonts w:hint="default" w:cs="Times New Roman" w:asciiTheme="minorEastAsia" w:hAnsiTheme="minorEastAsia" w:eastAsiaTheme="minorEastAsia"/>
          <w:color w:val="000000" w:themeColor="text1"/>
          <w:szCs w:val="24"/>
          <w:highlight w:val="none"/>
          <w:lang w:val="en-US" w:eastAsia="zh-CN"/>
        </w:rPr>
        <w:t>注浆方式注浆，注浆导管底都应先插入孔底。注浆管随着</w:t>
      </w:r>
      <w:r>
        <w:rPr>
          <w:rFonts w:hint="eastAsia" w:cs="Times New Roman" w:asciiTheme="minorEastAsia" w:hAnsiTheme="minorEastAsia" w:eastAsiaTheme="minorEastAsia"/>
          <w:color w:val="000000" w:themeColor="text1"/>
          <w:szCs w:val="24"/>
          <w:highlight w:val="none"/>
          <w:lang w:val="en-US" w:eastAsia="zh-CN"/>
        </w:rPr>
        <w:t>注浆液</w:t>
      </w:r>
      <w:r>
        <w:rPr>
          <w:rFonts w:hint="default" w:cs="Times New Roman" w:asciiTheme="minorEastAsia" w:hAnsiTheme="minorEastAsia" w:eastAsiaTheme="minorEastAsia"/>
          <w:color w:val="000000" w:themeColor="text1"/>
          <w:szCs w:val="24"/>
          <w:highlight w:val="none"/>
          <w:lang w:val="en-US" w:eastAsia="zh-CN"/>
        </w:rPr>
        <w:t>慢慢</w:t>
      </w:r>
      <w:r>
        <w:rPr>
          <w:rFonts w:hint="eastAsia" w:cs="Times New Roman" w:asciiTheme="minorEastAsia" w:hAnsiTheme="minorEastAsia" w:eastAsiaTheme="minorEastAsia"/>
          <w:color w:val="000000" w:themeColor="text1"/>
          <w:szCs w:val="24"/>
          <w:highlight w:val="none"/>
          <w:lang w:val="en-US" w:eastAsia="zh-CN"/>
        </w:rPr>
        <w:t>拔</w:t>
      </w:r>
      <w:r>
        <w:rPr>
          <w:rFonts w:hint="default" w:cs="Times New Roman" w:asciiTheme="minorEastAsia" w:hAnsiTheme="minorEastAsia" w:eastAsiaTheme="minorEastAsia"/>
          <w:color w:val="000000" w:themeColor="text1"/>
          <w:szCs w:val="24"/>
          <w:highlight w:val="none"/>
          <w:lang w:val="en-US" w:eastAsia="zh-CN"/>
        </w:rPr>
        <w:t>出，但要保证注浆管端头始终在注浆液内。</w:t>
      </w:r>
    </w:p>
    <w:p w14:paraId="355736C9">
      <w:pPr>
        <w:pStyle w:val="47"/>
        <w:rPr>
          <w:rFonts w:hint="default" w:cs="Times New Roman" w:asciiTheme="minorEastAsia" w:hAnsiTheme="minorEastAsia" w:eastAsiaTheme="minorEastAsia"/>
          <w:color w:val="000000" w:themeColor="text1"/>
          <w:szCs w:val="24"/>
          <w:highlight w:val="none"/>
          <w:lang w:val="en-US" w:eastAsia="zh-CN"/>
        </w:rPr>
      </w:pPr>
      <w:r>
        <w:rPr>
          <w:rFonts w:hint="default" w:cs="Times New Roman" w:asciiTheme="minorEastAsia" w:hAnsiTheme="minorEastAsia" w:eastAsiaTheme="minorEastAsia"/>
          <w:color w:val="000000" w:themeColor="text1"/>
          <w:szCs w:val="24"/>
          <w:highlight w:val="none"/>
          <w:lang w:val="en-US" w:eastAsia="zh-CN"/>
        </w:rPr>
        <w:t>2</w:t>
      </w:r>
      <w:r>
        <w:rPr>
          <w:rFonts w:hint="eastAsia" w:cs="Times New Roman" w:asciiTheme="minorEastAsia" w:hAnsiTheme="minorEastAsia" w:eastAsiaTheme="minorEastAsia"/>
          <w:color w:val="000000" w:themeColor="text1"/>
          <w:szCs w:val="24"/>
          <w:highlight w:val="none"/>
          <w:lang w:val="en-US" w:eastAsia="zh-CN"/>
        </w:rPr>
        <w:t>）注浆</w:t>
      </w:r>
      <w:r>
        <w:rPr>
          <w:rFonts w:hint="default" w:cs="Times New Roman" w:asciiTheme="minorEastAsia" w:hAnsiTheme="minorEastAsia" w:eastAsiaTheme="minorEastAsia"/>
          <w:color w:val="000000" w:themeColor="text1"/>
          <w:szCs w:val="24"/>
          <w:highlight w:val="none"/>
          <w:lang w:val="en-US" w:eastAsia="zh-CN"/>
        </w:rPr>
        <w:t>压力为1.5</w:t>
      </w:r>
      <w:r>
        <w:rPr>
          <w:rFonts w:hint="eastAsia" w:ascii="宋体" w:hAnsi="宋体" w:eastAsia="宋体" w:cs="宋体"/>
          <w:color w:val="000000" w:themeColor="text1"/>
          <w:szCs w:val="24"/>
          <w:highlight w:val="none"/>
          <w:lang w:val="en-US" w:eastAsia="zh-CN"/>
        </w:rPr>
        <w:t>～</w:t>
      </w:r>
      <w:r>
        <w:rPr>
          <w:rFonts w:hint="default" w:cs="Times New Roman" w:asciiTheme="minorEastAsia" w:hAnsiTheme="minorEastAsia" w:eastAsiaTheme="minorEastAsia"/>
          <w:color w:val="000000" w:themeColor="text1"/>
          <w:szCs w:val="24"/>
          <w:highlight w:val="none"/>
          <w:lang w:val="en-US" w:eastAsia="zh-CN"/>
        </w:rPr>
        <w:t>2MPa注满后保持压力3</w:t>
      </w:r>
      <w:r>
        <w:rPr>
          <w:rFonts w:hint="eastAsia" w:ascii="宋体" w:hAnsi="宋体" w:eastAsia="宋体" w:cs="宋体"/>
          <w:color w:val="000000" w:themeColor="text1"/>
          <w:szCs w:val="24"/>
          <w:highlight w:val="none"/>
          <w:lang w:val="en-US" w:eastAsia="zh-CN"/>
        </w:rPr>
        <w:t>～</w:t>
      </w:r>
      <w:r>
        <w:rPr>
          <w:rFonts w:hint="default" w:cs="Times New Roman" w:asciiTheme="minorEastAsia" w:hAnsiTheme="minorEastAsia" w:eastAsiaTheme="minorEastAsia"/>
          <w:color w:val="000000" w:themeColor="text1"/>
          <w:szCs w:val="24"/>
          <w:highlight w:val="none"/>
          <w:lang w:val="en-US" w:eastAsia="zh-CN"/>
        </w:rPr>
        <w:t>5min，注浆度等级不低于12MPa，3天不低于6</w:t>
      </w:r>
      <w:r>
        <w:rPr>
          <w:rFonts w:hint="eastAsia" w:cs="Times New Roman" w:asciiTheme="minorEastAsia" w:hAnsiTheme="minorEastAsia" w:eastAsiaTheme="minorEastAsia"/>
          <w:color w:val="000000" w:themeColor="text1"/>
          <w:szCs w:val="24"/>
          <w:highlight w:val="none"/>
          <w:lang w:val="en-US" w:eastAsia="zh-CN"/>
        </w:rPr>
        <w:t>M</w:t>
      </w:r>
      <w:r>
        <w:rPr>
          <w:rFonts w:hint="default" w:cs="Times New Roman" w:asciiTheme="minorEastAsia" w:hAnsiTheme="minorEastAsia" w:eastAsiaTheme="minorEastAsia"/>
          <w:color w:val="000000" w:themeColor="text1"/>
          <w:szCs w:val="24"/>
          <w:highlight w:val="none"/>
          <w:lang w:val="en-US" w:eastAsia="zh-CN"/>
        </w:rPr>
        <w:t>Pa。</w:t>
      </w:r>
    </w:p>
    <w:p w14:paraId="39225FA5">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3</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向孔内注入浆体的充盈系数必须大于1。每次向孔内注浆时，宜预先计算所需的浆体体积并根据注浆泵的冲程数求出实际向孔内注入的浆体体积，以确认实际注浆量超过孔的体积</w:t>
      </w:r>
      <w:r>
        <w:rPr>
          <w:rFonts w:hint="eastAsia" w:cs="Times New Roman" w:asciiTheme="minorEastAsia" w:hAnsiTheme="minorEastAsia" w:eastAsiaTheme="minorEastAsia"/>
          <w:szCs w:val="24"/>
          <w:highlight w:val="none"/>
          <w:lang w:val="en-US" w:eastAsia="zh-CN"/>
        </w:rPr>
        <w:t>。</w:t>
      </w:r>
    </w:p>
    <w:p w14:paraId="04DFBFD2">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5</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注浆用水泥砂浆的水灰比不宜超过0.4</w:t>
      </w:r>
      <w:r>
        <w:rPr>
          <w:rFonts w:hint="eastAsia" w:ascii="宋体" w:hAnsi="宋体" w:eastAsia="宋体" w:cs="宋体"/>
          <w:szCs w:val="24"/>
          <w:highlight w:val="none"/>
          <w:lang w:val="en-US" w:eastAsia="zh-CN"/>
        </w:rPr>
        <w:t>～</w:t>
      </w:r>
      <w:r>
        <w:rPr>
          <w:rFonts w:hint="default" w:cs="Times New Roman" w:asciiTheme="minorEastAsia" w:hAnsiTheme="minorEastAsia" w:eastAsiaTheme="minorEastAsia"/>
          <w:szCs w:val="24"/>
          <w:highlight w:val="none"/>
          <w:lang w:val="en-US" w:eastAsia="zh-CN"/>
        </w:rPr>
        <w:t>0.45，当用水泥净浆时水灰比不宜超过0.45</w:t>
      </w:r>
      <w:r>
        <w:rPr>
          <w:rFonts w:hint="eastAsia" w:ascii="宋体" w:hAnsi="宋体" w:eastAsia="宋体" w:cs="宋体"/>
          <w:szCs w:val="24"/>
          <w:highlight w:val="none"/>
          <w:lang w:val="en-US" w:eastAsia="zh-CN"/>
        </w:rPr>
        <w:t>～</w:t>
      </w:r>
      <w:r>
        <w:rPr>
          <w:rFonts w:hint="default" w:cs="Times New Roman" w:asciiTheme="minorEastAsia" w:hAnsiTheme="minorEastAsia" w:eastAsiaTheme="minorEastAsia"/>
          <w:szCs w:val="24"/>
          <w:highlight w:val="none"/>
          <w:lang w:val="en-US" w:eastAsia="zh-CN"/>
        </w:rPr>
        <w:t>0.5，并宜加入适量的速凝剂等外加剂用以促进早凝和控制泌水。施工时当浆体不能满足要求时可外加高速减水剂，不准任意加大用水量。浆体应搅拌均匀并立即使用，开始注浆前、中途停顿或作业完毕后须用水冲洗管路。</w:t>
      </w:r>
    </w:p>
    <w:p w14:paraId="26177A01">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⑥</w:t>
      </w:r>
      <w:r>
        <w:rPr>
          <w:rFonts w:hint="default" w:cs="Times New Roman" w:asciiTheme="minorEastAsia" w:hAnsiTheme="minorEastAsia" w:eastAsiaTheme="minorEastAsia"/>
          <w:szCs w:val="24"/>
          <w:highlight w:val="none"/>
          <w:lang w:val="en-US" w:eastAsia="zh-CN"/>
        </w:rPr>
        <w:t>编制钢筋网</w:t>
      </w:r>
    </w:p>
    <w:p w14:paraId="4FC73439">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w:t>
      </w:r>
      <w:r>
        <w:rPr>
          <w:rFonts w:hint="default" w:cs="Times New Roman" w:asciiTheme="minorEastAsia" w:hAnsiTheme="minorEastAsia" w:eastAsiaTheme="minorEastAsia"/>
          <w:szCs w:val="24"/>
          <w:highlight w:val="none"/>
          <w:lang w:val="en-US" w:eastAsia="zh-CN"/>
        </w:rPr>
        <w:t>钢筋网用中Ф8</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Ф10热轧圆钢编制，设置锚杆处钢筋加密。</w:t>
      </w:r>
    </w:p>
    <w:p w14:paraId="75484D60">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2</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横竖钢筋交叉处用点焊连接，网片与网片之间的搭接长度不小于20cm，搭接处均须点焊。</w:t>
      </w:r>
    </w:p>
    <w:p w14:paraId="14CD25F9">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3</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土钉外端设35cm</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35cm</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1.5cm的钢板，钢板扣在初喷射砼面层之上，通过螺帽将锚杆拧紧在钢垫板上。垫板与邻近钢筋网的连接要牢固焊接。</w:t>
      </w:r>
    </w:p>
    <w:p w14:paraId="36A4A3D4">
      <w:pPr>
        <w:pStyle w:val="47"/>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⑦</w:t>
      </w:r>
      <w:r>
        <w:rPr>
          <w:rFonts w:hint="default" w:cs="Times New Roman" w:asciiTheme="minorEastAsia" w:hAnsiTheme="minorEastAsia" w:eastAsiaTheme="minorEastAsia"/>
          <w:szCs w:val="24"/>
          <w:highlight w:val="none"/>
          <w:lang w:val="en-US" w:eastAsia="zh-CN"/>
        </w:rPr>
        <w:t>终喷混凝土</w:t>
      </w:r>
    </w:p>
    <w:p w14:paraId="7475A147">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1</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经检查确认钢筋网敷设、连接符合要求后，立即进行终喷混凝土，厚度8cm。</w:t>
      </w:r>
    </w:p>
    <w:p w14:paraId="50B21798">
      <w:pPr>
        <w:pStyle w:val="47"/>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2</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终喷混凝土的工艺要求与初喷混凝土的工艺要求相同。</w:t>
      </w:r>
    </w:p>
    <w:p w14:paraId="378A60EA">
      <w:pPr>
        <w:pStyle w:val="47"/>
        <w:ind w:left="0" w:leftChars="0" w:firstLine="0" w:firstLineChars="0"/>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drawing>
          <wp:inline distT="0" distB="0" distL="114300" distR="114300">
            <wp:extent cx="5278120" cy="1955800"/>
            <wp:effectExtent l="0" t="0" r="10160" b="10160"/>
            <wp:docPr id="8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9"/>
                    <pic:cNvPicPr>
                      <a:picLocks noChangeAspect="1"/>
                    </pic:cNvPicPr>
                  </pic:nvPicPr>
                  <pic:blipFill>
                    <a:blip r:embed="rId84"/>
                    <a:stretch>
                      <a:fillRect/>
                    </a:stretch>
                  </pic:blipFill>
                  <pic:spPr>
                    <a:xfrm>
                      <a:off x="0" y="0"/>
                      <a:ext cx="5278120" cy="1955800"/>
                    </a:xfrm>
                    <a:prstGeom prst="rect">
                      <a:avLst/>
                    </a:prstGeom>
                    <a:noFill/>
                    <a:ln>
                      <a:noFill/>
                    </a:ln>
                  </pic:spPr>
                </pic:pic>
              </a:graphicData>
            </a:graphic>
          </wp:inline>
        </w:drawing>
      </w:r>
    </w:p>
    <w:p w14:paraId="3056B610">
      <w:pPr>
        <w:pStyle w:val="4"/>
        <w:rPr>
          <w:rFonts w:hint="default" w:asciiTheme="minorEastAsia" w:hAnsiTheme="minorEastAsia" w:eastAsiaTheme="minorEastAsia"/>
          <w:highlight w:val="none"/>
          <w:lang w:val="en-US"/>
        </w:rPr>
      </w:pPr>
      <w:bookmarkStart w:id="97" w:name="_Toc20645"/>
      <w:bookmarkStart w:id="98" w:name="_Toc4339609"/>
      <w:r>
        <w:rPr>
          <w:rFonts w:hint="eastAsia" w:asciiTheme="minorEastAsia" w:hAnsiTheme="minorEastAsia" w:eastAsiaTheme="minorEastAsia"/>
          <w:highlight w:val="none"/>
          <w:lang w:val="en-US" w:eastAsia="zh-CN"/>
        </w:rPr>
        <w:t>8</w:t>
      </w:r>
      <w:r>
        <w:rPr>
          <w:rFonts w:hint="eastAsia" w:asciiTheme="minorEastAsia" w:hAnsiTheme="minorEastAsia" w:eastAsiaTheme="minorEastAsia"/>
          <w:highlight w:val="none"/>
        </w:rPr>
        <w:t>、泡沫轻质土</w:t>
      </w:r>
      <w:bookmarkEnd w:id="97"/>
    </w:p>
    <w:p w14:paraId="6BDC47EA">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8.1工程设计概况</w:t>
      </w:r>
    </w:p>
    <w:p w14:paraId="08CD6333">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根据设计要求，对4段路基采用现浇泡沫轻质土进行填筑，主要的施工范围如下:</w:t>
      </w:r>
    </w:p>
    <w:p w14:paraId="6735E1CD">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8.1.1路基采用泡沫轻质土分台阶填筑(每阶高度1</w:t>
      </w:r>
      <w:r>
        <w:rPr>
          <w:rFonts w:hint="eastAsia" w:ascii="宋体" w:hAnsi="宋体" w:eastAsia="宋体" w:cs="宋体"/>
          <w:sz w:val="24"/>
          <w:highlight w:val="none"/>
          <w:lang w:val="en-US" w:eastAsia="zh-CN"/>
        </w:rPr>
        <w:t>～</w:t>
      </w:r>
      <w:r>
        <w:rPr>
          <w:rFonts w:hint="eastAsia" w:asciiTheme="minorEastAsia" w:hAnsiTheme="minorEastAsia" w:eastAsiaTheme="minorEastAsia"/>
          <w:sz w:val="24"/>
          <w:highlight w:val="none"/>
          <w:lang w:val="en-US" w:eastAsia="zh-CN"/>
        </w:rPr>
        <w:t>3m，台阶宽度1.5</w:t>
      </w:r>
      <w:r>
        <w:rPr>
          <w:rFonts w:hint="eastAsia" w:ascii="宋体" w:hAnsi="宋体" w:eastAsia="宋体" w:cs="宋体"/>
          <w:sz w:val="24"/>
          <w:highlight w:val="none"/>
          <w:lang w:val="en-US" w:eastAsia="zh-CN"/>
        </w:rPr>
        <w:t>～</w:t>
      </w:r>
      <w:r>
        <w:rPr>
          <w:rFonts w:hint="eastAsia" w:asciiTheme="minorEastAsia" w:hAnsiTheme="minorEastAsia" w:eastAsiaTheme="minorEastAsia"/>
          <w:sz w:val="24"/>
          <w:highlight w:val="none"/>
          <w:lang w:val="en-US" w:eastAsia="zh-CN"/>
        </w:rPr>
        <w:t>2m)，顶面以下0.5m位置处及每一阶顶部及其上0.5m处设置钢丝网(防腐蚀)；</w:t>
      </w:r>
    </w:p>
    <w:p w14:paraId="01A4C684">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8.1.2泡沫轻质土路基开挖后，边坡坡面采用挂网锚喷防护；</w:t>
      </w:r>
    </w:p>
    <w:p w14:paraId="70CA8DA5">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8.1.3泡沫轻质土路基采用超高性能混凝土肋板式挡板支挡防护，面板处设置拉筋，连接面板与泡沫轻质土路基，肋柱设置C30混凝土基础；</w:t>
      </w:r>
    </w:p>
    <w:p w14:paraId="11F30874">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8.1.4泡沫轻质土路基底部设置30cm 厚碎石垫层和10cm厚C20素混凝土垫层。</w:t>
      </w:r>
    </w:p>
    <w:p w14:paraId="37658F1A">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8.2泡沫轻质土路基施工工序如下:</w:t>
      </w:r>
    </w:p>
    <w:p w14:paraId="7635822B">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8.2.1清表；</w:t>
      </w:r>
    </w:p>
    <w:p w14:paraId="2C6902B9">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8.2.2施工平台基坑预支护工程，要求分级开挖，分级支护施工平台基坑，路基边坡采用锚喷防；</w:t>
      </w:r>
    </w:p>
    <w:p w14:paraId="26E5587C">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8.2.3基底下方铺设30cm厚级配碎石垫层，10cm厚C20混凝土垫层，基底及侧面交界面防水、排水施工；</w:t>
      </w:r>
    </w:p>
    <w:p w14:paraId="7E41BBDA">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8.2.4浇筑C30基座；</w:t>
      </w:r>
    </w:p>
    <w:p w14:paraId="26E1426E">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8.2.5抗压强度达到15Mpa后拼装肋柱，并采取有效措施保证肋柱稳定；</w:t>
      </w:r>
    </w:p>
    <w:p w14:paraId="637AC118">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8.2.6安装挡板，做好拉结钢筋埋设，由下而上每层0.5m分段浇筑泡沫轻质土；</w:t>
      </w:r>
    </w:p>
    <w:p w14:paraId="3D78B42A">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8.2.7每层泡沫轻质土台阶顶部铺设</w:t>
      </w:r>
      <w:r>
        <w:rPr>
          <w:rFonts w:hint="eastAsia" w:ascii="宋体" w:hAnsi="宋体" w:eastAsia="宋体" w:cs="宋体"/>
          <w:sz w:val="24"/>
          <w:highlight w:val="none"/>
          <w:lang w:val="en-US" w:eastAsia="zh-CN"/>
        </w:rPr>
        <w:t>Φ</w:t>
      </w:r>
      <w:r>
        <w:rPr>
          <w:rFonts w:hint="eastAsia" w:asciiTheme="minorEastAsia" w:hAnsiTheme="minorEastAsia" w:eastAsiaTheme="minorEastAsia"/>
          <w:sz w:val="24"/>
          <w:highlight w:val="none"/>
          <w:lang w:val="en-US" w:eastAsia="zh-CN"/>
        </w:rPr>
        <w:t>3.2钢丝网，间距10cm×10cm；</w:t>
      </w:r>
    </w:p>
    <w:p w14:paraId="039C92C4">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8.2.8待轻质泡沫轻质土浇筑至路面底基层(道路中心线)以下50cm时，铺设</w:t>
      </w:r>
      <w:r>
        <w:rPr>
          <w:rFonts w:hint="eastAsia" w:ascii="宋体" w:hAnsi="宋体" w:eastAsia="宋体" w:cs="宋体"/>
          <w:sz w:val="24"/>
          <w:highlight w:val="none"/>
          <w:lang w:val="en-US" w:eastAsia="zh-CN"/>
        </w:rPr>
        <w:t>Φ</w:t>
      </w:r>
      <w:r>
        <w:rPr>
          <w:rFonts w:hint="eastAsia" w:asciiTheme="minorEastAsia" w:hAnsiTheme="minorEastAsia" w:eastAsiaTheme="minorEastAsia"/>
          <w:sz w:val="24"/>
          <w:highlight w:val="none"/>
          <w:lang w:val="en-US" w:eastAsia="zh-CN"/>
        </w:rPr>
        <w:t>3.2 钢丝网，间距 10cm×10cm；</w:t>
      </w:r>
    </w:p>
    <w:p w14:paraId="118103BF">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8.2.9重复步骤(6)、(7)、(8)直至设计标高路面底面位置；</w:t>
      </w:r>
    </w:p>
    <w:p w14:paraId="5DC182CB">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8.2.10泡沫轻质土顶面铺设一层防渗土工膜；</w:t>
      </w:r>
    </w:p>
    <w:p w14:paraId="30BA2261">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8.2.11砼防撞护栏浇筑(含基础)；</w:t>
      </w:r>
    </w:p>
    <w:p w14:paraId="20B4C2C1">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8.2.12铺设路面结构层。</w:t>
      </w:r>
    </w:p>
    <w:p w14:paraId="400CC83B">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8.3轻质泡沫混凝土施工</w:t>
      </w:r>
    </w:p>
    <w:p w14:paraId="62B5F6F4">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8.3.1施工准备</w:t>
      </w:r>
    </w:p>
    <w:p w14:paraId="7A0889D5">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(1)泡沫轻质土施工配合比试验</w:t>
      </w:r>
    </w:p>
    <w:p w14:paraId="60CDA1F1">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泡沫轻质土施工前，应进行施工配合比试验。施工配合比应满足下列要求:</w:t>
      </w:r>
    </w:p>
    <w:p w14:paraId="164D525B">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①湿容重＜6.5kN/m；200mm＞流动值＞160mm。</w:t>
      </w:r>
    </w:p>
    <w:p w14:paraId="3B20DD6C">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②配合比强度试验试块采用10cm×10cm×10cm立方体试块。抗压强度试验方法同普通混凝土强度试验方法，但要求压力机采用小量程砂浆压力机进行抗压试验，且强度结果不做尺寸折减。</w:t>
      </w:r>
    </w:p>
    <w:p w14:paraId="3F537CCC">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③配合比强度应满足:7天龄期强度＞0.5MPa；28天龄期强度＞1.0MPa。</w:t>
      </w:r>
    </w:p>
    <w:p w14:paraId="712B3AB9">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④施工配合比强度试验以6块试块为一组,测定7天、28 天龄期强度,7天龄期抗压强度＞0.5MPa时，该配合比可作为施工配合比采用。</w:t>
      </w:r>
    </w:p>
    <w:p w14:paraId="76C41CF4">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(2)施工场地准备</w:t>
      </w:r>
    </w:p>
    <w:p w14:paraId="2A5160B3">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准备好现浇挡板的钢筋和模板等材料；施工保护面板使泡沫土施工区域形成封闭的浇筑区域；施工前，应清除浇筑区基底杂物，尤其应排清基底的积水；当在地下水位以下浇筑时，应有降水措施，严禁在基底有水的状态下浇筑施工。</w:t>
      </w:r>
    </w:p>
    <w:p w14:paraId="1BC56C9E">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8.3.2施工工艺及方法</w:t>
      </w:r>
    </w:p>
    <w:p w14:paraId="544BEC56">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(1)施工工艺流程</w:t>
      </w:r>
    </w:p>
    <w:p w14:paraId="7AE14F40">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测量放线→边坡及基槽开挖→边坡锚喷防护→基础压实→浇筑C30基座→30cm厚级配碎石层及10cm厚C20 混凝土垫层→肋柱及挡板拼装→泡沫轻质土拌合制作→泡沫轻质土输送与分层浇筑→养护,</w:t>
      </w:r>
    </w:p>
    <w:p w14:paraId="5AC552B0">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(2)主要工序施工方法</w:t>
      </w:r>
    </w:p>
    <w:p w14:paraId="0C6743F8">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泡沫轻质土的拌合制作:</w:t>
      </w:r>
    </w:p>
    <w:p w14:paraId="4614D6FD">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①泡沫轻质土制作设备应具有原材料自动化计量功能，在拌合制作泡沫轻质土时，应能调节水泥(砂)浆或泡沫流量；</w:t>
      </w:r>
    </w:p>
    <w:p w14:paraId="0B5C583B">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②泡沫轻质土在拌合制作过程中，材料的计量精度应满足下表要求</w:t>
      </w:r>
    </w:p>
    <w:tbl>
      <w:tblPr>
        <w:tblStyle w:val="33"/>
        <w:tblW w:w="775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727"/>
        <w:gridCol w:w="4027"/>
      </w:tblGrid>
      <w:tr w14:paraId="5F8DD2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37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178D7">
            <w:pPr>
              <w:spacing w:line="360" w:lineRule="auto"/>
              <w:ind w:firstLine="480" w:firstLineChars="200"/>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材料</w:t>
            </w:r>
          </w:p>
        </w:tc>
        <w:tc>
          <w:tcPr>
            <w:tcW w:w="4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5ADC0">
            <w:pPr>
              <w:spacing w:line="360" w:lineRule="auto"/>
              <w:ind w:firstLine="480" w:firstLineChars="200"/>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计量精度</w:t>
            </w:r>
          </w:p>
        </w:tc>
      </w:tr>
      <w:tr w14:paraId="427A91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37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4F278">
            <w:pPr>
              <w:spacing w:line="360" w:lineRule="auto"/>
              <w:ind w:firstLine="480" w:firstLineChars="200"/>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集料、掺和料</w:t>
            </w:r>
          </w:p>
        </w:tc>
        <w:tc>
          <w:tcPr>
            <w:tcW w:w="4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053EE">
            <w:pPr>
              <w:spacing w:line="360" w:lineRule="auto"/>
              <w:ind w:firstLine="480" w:firstLineChars="200"/>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±2%</w:t>
            </w:r>
          </w:p>
        </w:tc>
      </w:tr>
      <w:tr w14:paraId="632923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37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460A5">
            <w:pPr>
              <w:spacing w:line="360" w:lineRule="auto"/>
              <w:ind w:firstLine="480" w:firstLineChars="200"/>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水泥、外加剂</w:t>
            </w:r>
          </w:p>
        </w:tc>
        <w:tc>
          <w:tcPr>
            <w:tcW w:w="4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7F853">
            <w:pPr>
              <w:spacing w:line="360" w:lineRule="auto"/>
              <w:ind w:firstLine="480" w:firstLineChars="200"/>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±2%</w:t>
            </w:r>
          </w:p>
        </w:tc>
      </w:tr>
      <w:tr w14:paraId="1FB2EB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37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1561F">
            <w:pPr>
              <w:spacing w:line="360" w:lineRule="auto"/>
              <w:ind w:firstLine="480" w:firstLineChars="200"/>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水</w:t>
            </w:r>
          </w:p>
        </w:tc>
        <w:tc>
          <w:tcPr>
            <w:tcW w:w="4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BD49D">
            <w:pPr>
              <w:spacing w:line="360" w:lineRule="auto"/>
              <w:ind w:firstLine="480" w:firstLineChars="200"/>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±2%</w:t>
            </w:r>
          </w:p>
        </w:tc>
      </w:tr>
      <w:tr w14:paraId="3B2E37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37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069DF">
            <w:pPr>
              <w:spacing w:line="360" w:lineRule="auto"/>
              <w:ind w:firstLine="480" w:firstLineChars="200"/>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发泡剂</w:t>
            </w:r>
          </w:p>
        </w:tc>
        <w:tc>
          <w:tcPr>
            <w:tcW w:w="4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090F5">
            <w:pPr>
              <w:spacing w:line="360" w:lineRule="auto"/>
              <w:ind w:firstLine="480" w:firstLineChars="200"/>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±5%</w:t>
            </w:r>
          </w:p>
        </w:tc>
      </w:tr>
    </w:tbl>
    <w:p w14:paraId="1D7DE891">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③拌合制作成型过程中，搅拌时间应确保各组分混合均匀。</w:t>
      </w:r>
    </w:p>
    <w:p w14:paraId="190BB7B2">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④水泥浆或水泥砂浆或泡沫轻质土在储料装置中的停滞时间不宜超过2h。泡沫轻质土输送与浇筑:</w:t>
      </w:r>
    </w:p>
    <w:p w14:paraId="1ECE6900">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⑤基底浇筑C30砼底板及侧板，再分段分区浇筑泡沫轻质土。</w:t>
      </w:r>
    </w:p>
    <w:p w14:paraId="42D47504">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⑥在地下水位以下施工时，采取临时降水措施确保基底无积水的情况下浇筑，临时降水措施应在泡沫轻质土养护龄期不少于3天且施工满足抗浮要求的条件下方能撤除。</w:t>
      </w:r>
    </w:p>
    <w:p w14:paraId="05C95617">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⑦单个浇筑区内浇筑层的施工时间宜控制在水泥(砂)浆初凝时间内;当浇筑层终凝后方能进行上层的浇筑施工，</w:t>
      </w:r>
    </w:p>
    <w:p w14:paraId="573738E4">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泡沫轻质土养护:</w:t>
      </w:r>
    </w:p>
    <w:p w14:paraId="0891782C">
      <w:pPr>
        <w:numPr>
          <w:ilvl w:val="0"/>
          <w:numId w:val="0"/>
        </w:numPr>
        <w:spacing w:line="360" w:lineRule="auto"/>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1）泡沫轻质土浇筑硬化成型后，在强度未达到设计强度前，不宜直接进入使用状态。</w:t>
      </w:r>
    </w:p>
    <w:p w14:paraId="45AFB505">
      <w:pPr>
        <w:numPr>
          <w:ilvl w:val="0"/>
          <w:numId w:val="0"/>
        </w:numPr>
        <w:spacing w:line="360" w:lineRule="auto"/>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2）泡沫轻质土浇筑至设计标高后，在表面覆盖塑料薄膜进行保湿养护。</w:t>
      </w:r>
    </w:p>
    <w:p w14:paraId="7CD24E83">
      <w:pPr>
        <w:numPr>
          <w:ilvl w:val="0"/>
          <w:numId w:val="0"/>
        </w:numPr>
        <w:spacing w:line="360" w:lineRule="auto"/>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3）仅当泡沫轻质土抗压强度＞0.5Mpa时，方能进行路面施工。</w:t>
      </w:r>
    </w:p>
    <w:p w14:paraId="734E4809">
      <w:pPr>
        <w:numPr>
          <w:ilvl w:val="0"/>
          <w:numId w:val="0"/>
        </w:numPr>
        <w:spacing w:line="360" w:lineRule="auto"/>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8.4施工要点</w:t>
      </w:r>
    </w:p>
    <w:p w14:paraId="2B1CB382">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8.4.1泡沫轻质土单层浇注厚度，应控制在 0.5</w:t>
      </w:r>
      <w:r>
        <w:rPr>
          <w:rFonts w:hint="eastAsia" w:ascii="宋体" w:hAnsi="宋体" w:eastAsia="宋体" w:cs="宋体"/>
          <w:sz w:val="24"/>
          <w:highlight w:val="none"/>
          <w:lang w:val="en-US" w:eastAsia="zh-CN"/>
        </w:rPr>
        <w:t>～</w:t>
      </w:r>
      <w:r>
        <w:rPr>
          <w:rFonts w:hint="eastAsia" w:asciiTheme="minorEastAsia" w:hAnsiTheme="minorEastAsia" w:eastAsiaTheme="minorEastAsia"/>
          <w:sz w:val="24"/>
          <w:highlight w:val="none"/>
          <w:lang w:val="en-US" w:eastAsia="zh-CN"/>
        </w:rPr>
        <w:t>1.0m 范围内，并应结合施工期气候条件确定，夏季高温天气施工不应大于0.6m。</w:t>
      </w:r>
    </w:p>
    <w:p w14:paraId="24DD0AF5">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8.4.2应尽可能沿浇筑区长轴方向自一端向另一端浇筑;如采用一条以上浇注管浇注时，则可并排地从一端开始浇注,或采用对角的浇注方式。</w:t>
      </w:r>
    </w:p>
    <w:p w14:paraId="5FDC6F25">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8.4.3浇筑过程中，当需要移动浇注管时，应沿浇注管放置的方向前后移动，而不宜左右移动浇注管:如确实需要左右移动浇注管，则应将浇注管尽可能提出当前已浇筑轻质土表面后再移动。</w:t>
      </w:r>
    </w:p>
    <w:p w14:paraId="2458A824">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8.4.4进行扫平表面时，应尽量使浇注口保持水平，并使浇注口离当前浇筑轻质土表面尽可能低。</w:t>
      </w:r>
    </w:p>
    <w:p w14:paraId="328B0702">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8.4.5尽量减少在已浇完尚未固化的轻质土里来回走动。</w:t>
      </w:r>
    </w:p>
    <w:p w14:paraId="372EFDC8">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8.4.6当遇大雨或暴雨或持续时间较长的小雨天气，未固化的泡沫轻质土表面应采取遮雨措施，防止雨水消泡。</w:t>
      </w:r>
    </w:p>
    <w:p w14:paraId="198E7369">
      <w:pPr>
        <w:spacing w:line="360" w:lineRule="auto"/>
        <w:ind w:firstLine="480" w:firstLineChars="200"/>
        <w:rPr>
          <w:rFonts w:hint="default"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8.5质量检测与控制</w:t>
      </w:r>
    </w:p>
    <w:p w14:paraId="0EE038FF">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8.5.1现场控制指标</w:t>
      </w:r>
    </w:p>
    <w:p w14:paraId="56F54647">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现场质量控制指标及检测频率见下表:</w:t>
      </w:r>
    </w:p>
    <w:tbl>
      <w:tblPr>
        <w:tblStyle w:val="33"/>
        <w:tblW w:w="778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652"/>
        <w:gridCol w:w="1652"/>
        <w:gridCol w:w="1652"/>
        <w:gridCol w:w="3336"/>
      </w:tblGrid>
      <w:tr w14:paraId="174EF0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16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ADD3C">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控制指标</w:t>
            </w:r>
          </w:p>
        </w:tc>
        <w:tc>
          <w:tcPr>
            <w:tcW w:w="16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FAC67">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设计值</w:t>
            </w:r>
          </w:p>
        </w:tc>
        <w:tc>
          <w:tcPr>
            <w:tcW w:w="16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EC274">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允许误差</w:t>
            </w:r>
          </w:p>
        </w:tc>
        <w:tc>
          <w:tcPr>
            <w:tcW w:w="2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7BC98">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检测频率</w:t>
            </w:r>
          </w:p>
        </w:tc>
      </w:tr>
      <w:tr w14:paraId="7FF041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A4984">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湿容重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C0C58">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A</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248B8">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±0.1A</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B5BB36">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每工作日自检4次；抽检2次</w:t>
            </w:r>
          </w:p>
        </w:tc>
      </w:tr>
      <w:tr w14:paraId="2D4EE3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152F4">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流动值</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25388">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B</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8599B">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B±20mm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F1AD2">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每工作日自检4次；抽检2次</w:t>
            </w:r>
          </w:p>
        </w:tc>
      </w:tr>
      <w:tr w14:paraId="41D2D3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E11BE">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气泡密度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09D67">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D</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D743B">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±0.05D</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970DF">
            <w:pPr>
              <w:spacing w:line="360" w:lineRule="auto"/>
              <w:jc w:val="center"/>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每工作日自检2次，抽检1次</w:t>
            </w:r>
          </w:p>
        </w:tc>
      </w:tr>
    </w:tbl>
    <w:p w14:paraId="37757484">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8.5.2固化后的试验检测</w:t>
      </w:r>
    </w:p>
    <w:p w14:paraId="4B19023E">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泡沫轻质土固化后常规试验检测指标为抗压强度:</w:t>
      </w:r>
    </w:p>
    <w:p w14:paraId="02EB24D9">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①应同时做7天、28天龄期抗压强度，可检测14天龄期抗压强度作为参考。</w:t>
      </w:r>
    </w:p>
    <w:p w14:paraId="0E07157E">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②强度检测试块的制取频率为每工作日3组。</w:t>
      </w:r>
    </w:p>
    <w:p w14:paraId="4AC71F5B">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③抗压强度检测试件应在浇注点出料口制取，制取时应量测并记录湿容重;试件为边长100mm的立方体；试件3个为1组。</w:t>
      </w:r>
    </w:p>
    <w:p w14:paraId="1B47D57A">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④试件制取后，应置于20℃以上的养生环境中养生。抗压强度测定时，检测方法参考《混凝土物理力学性能试验方法标准》(GB50081-2019)，但压力机应采用砂浆压力机，且最终强度检测取值不作尺寸折减。</w:t>
      </w:r>
    </w:p>
    <w:p w14:paraId="5DA2924C">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线路泡沫轻质土工程量如下表。</w:t>
      </w:r>
    </w:p>
    <w:tbl>
      <w:tblPr>
        <w:tblStyle w:val="33"/>
        <w:tblpPr w:leftFromText="180" w:rightFromText="180" w:vertAnchor="text" w:horzAnchor="page" w:tblpX="1919" w:tblpY="233"/>
        <w:tblOverlap w:val="never"/>
        <w:tblW w:w="818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610"/>
        <w:gridCol w:w="644"/>
        <w:gridCol w:w="618"/>
        <w:gridCol w:w="730"/>
        <w:gridCol w:w="987"/>
        <w:gridCol w:w="859"/>
        <w:gridCol w:w="757"/>
        <w:gridCol w:w="978"/>
      </w:tblGrid>
      <w:tr w14:paraId="3138A1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 w:hRule="atLeast"/>
          <w:jc w:val="center"/>
        </w:trPr>
        <w:tc>
          <w:tcPr>
            <w:tcW w:w="261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A728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起讫桩号</w:t>
            </w:r>
          </w:p>
        </w:tc>
        <w:tc>
          <w:tcPr>
            <w:tcW w:w="64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4DD58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相对路线中心线位置</w:t>
            </w:r>
          </w:p>
        </w:tc>
        <w:tc>
          <w:tcPr>
            <w:tcW w:w="61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F9984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路段长度(m)</w:t>
            </w:r>
          </w:p>
        </w:tc>
        <w:tc>
          <w:tcPr>
            <w:tcW w:w="3333"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DC83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泡沫轻质土填筑体</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689C8">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路基搭接</w:t>
            </w:r>
          </w:p>
        </w:tc>
      </w:tr>
      <w:tr w14:paraId="27C85F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26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48638">
            <w:pPr>
              <w:jc w:val="center"/>
              <w:rPr>
                <w:rFonts w:hint="eastAsia" w:ascii="宋体" w:hAnsi="宋体" w:eastAsia="宋体" w:cs="宋体"/>
                <w:i w:val="0"/>
                <w:iCs w:val="0"/>
                <w:color w:val="000000"/>
                <w:sz w:val="18"/>
                <w:szCs w:val="18"/>
                <w:highlight w:val="none"/>
                <w:u w:val="none"/>
              </w:rPr>
            </w:pPr>
          </w:p>
        </w:tc>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17FA54">
            <w:pPr>
              <w:jc w:val="center"/>
              <w:rPr>
                <w:rFonts w:hint="eastAsia" w:ascii="宋体" w:hAnsi="宋体" w:eastAsia="宋体" w:cs="宋体"/>
                <w:i w:val="0"/>
                <w:iCs w:val="0"/>
                <w:color w:val="000000"/>
                <w:sz w:val="18"/>
                <w:szCs w:val="18"/>
                <w:highlight w:val="none"/>
                <w:u w:val="none"/>
              </w:rPr>
            </w:pPr>
          </w:p>
        </w:tc>
        <w:tc>
          <w:tcPr>
            <w:tcW w:w="61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99486">
            <w:pPr>
              <w:jc w:val="center"/>
              <w:rPr>
                <w:rFonts w:hint="eastAsia" w:ascii="宋体" w:hAnsi="宋体" w:eastAsia="宋体" w:cs="宋体"/>
                <w:i w:val="0"/>
                <w:iCs w:val="0"/>
                <w:color w:val="000000"/>
                <w:sz w:val="18"/>
                <w:szCs w:val="18"/>
                <w:highlight w:val="none"/>
                <w:u w:val="none"/>
              </w:rPr>
            </w:pP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55AA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Φ10拉筋</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B8B6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泡沫轻质土(0.8MPa)</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F962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Φ3.2钢丝网</w:t>
            </w: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3FCA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防渗土工布</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B7B28">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泡沫轻质土(0.8MPa)</w:t>
            </w:r>
          </w:p>
        </w:tc>
      </w:tr>
      <w:tr w14:paraId="2A1990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7" w:hRule="atLeast"/>
          <w:jc w:val="center"/>
        </w:trPr>
        <w:tc>
          <w:tcPr>
            <w:tcW w:w="26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66D0F">
            <w:pPr>
              <w:jc w:val="center"/>
              <w:rPr>
                <w:rFonts w:hint="eastAsia" w:ascii="宋体" w:hAnsi="宋体" w:eastAsia="宋体" w:cs="宋体"/>
                <w:i w:val="0"/>
                <w:iCs w:val="0"/>
                <w:color w:val="000000"/>
                <w:sz w:val="18"/>
                <w:szCs w:val="18"/>
                <w:highlight w:val="none"/>
                <w:u w:val="none"/>
              </w:rPr>
            </w:pPr>
          </w:p>
        </w:tc>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98C788">
            <w:pPr>
              <w:jc w:val="center"/>
              <w:rPr>
                <w:rFonts w:hint="eastAsia" w:ascii="宋体" w:hAnsi="宋体" w:eastAsia="宋体" w:cs="宋体"/>
                <w:i w:val="0"/>
                <w:iCs w:val="0"/>
                <w:color w:val="000000"/>
                <w:sz w:val="18"/>
                <w:szCs w:val="18"/>
                <w:highlight w:val="none"/>
                <w:u w:val="none"/>
              </w:rPr>
            </w:pPr>
          </w:p>
        </w:tc>
        <w:tc>
          <w:tcPr>
            <w:tcW w:w="61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16692">
            <w:pPr>
              <w:jc w:val="center"/>
              <w:rPr>
                <w:rFonts w:hint="eastAsia" w:ascii="宋体" w:hAnsi="宋体" w:eastAsia="宋体" w:cs="宋体"/>
                <w:i w:val="0"/>
                <w:iCs w:val="0"/>
                <w:color w:val="000000"/>
                <w:sz w:val="18"/>
                <w:szCs w:val="18"/>
                <w:highlight w:val="none"/>
                <w:u w:val="none"/>
              </w:rPr>
            </w:pP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1D88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(kg)</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E6EA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(m3)</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98DB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(kg)</w:t>
            </w: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9471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(m</w:t>
            </w:r>
            <w:r>
              <w:rPr>
                <w:rFonts w:hint="eastAsia" w:ascii="宋体" w:hAnsi="宋体" w:cs="宋体"/>
                <w:i w:val="0"/>
                <w:iCs w:val="0"/>
                <w:color w:val="000000"/>
                <w:kern w:val="0"/>
                <w:sz w:val="18"/>
                <w:szCs w:val="18"/>
                <w:highlight w:val="none"/>
                <w:u w:val="none"/>
                <w:lang w:val="en-US" w:eastAsia="zh-CN" w:bidi="ar"/>
              </w:rPr>
              <w:t>2</w:t>
            </w:r>
            <w:r>
              <w:rPr>
                <w:rFonts w:hint="eastAsia" w:ascii="宋体" w:hAnsi="宋体" w:eastAsia="宋体" w:cs="宋体"/>
                <w:i w:val="0"/>
                <w:iCs w:val="0"/>
                <w:color w:val="000000"/>
                <w:kern w:val="0"/>
                <w:sz w:val="18"/>
                <w:szCs w:val="18"/>
                <w:highlight w:val="none"/>
                <w:u w:val="none"/>
                <w:lang w:val="en-US" w:eastAsia="zh-CN" w:bidi="ar"/>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7D7D8">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(m3)</w:t>
            </w:r>
          </w:p>
        </w:tc>
      </w:tr>
      <w:tr w14:paraId="02808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1F3E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ZK100+301～ZK100+590段</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4E0EB">
            <w:pPr>
              <w:jc w:val="center"/>
              <w:rPr>
                <w:rFonts w:hint="eastAsia" w:ascii="宋体" w:hAnsi="宋体" w:eastAsia="宋体" w:cs="宋体"/>
                <w:i w:val="0"/>
                <w:iCs w:val="0"/>
                <w:color w:val="000000"/>
                <w:sz w:val="18"/>
                <w:szCs w:val="18"/>
                <w:highlight w:val="none"/>
                <w:u w:val="none"/>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78C1D">
            <w:pPr>
              <w:jc w:val="center"/>
              <w:rPr>
                <w:rFonts w:hint="eastAsia" w:ascii="宋体" w:hAnsi="宋体" w:eastAsia="宋体" w:cs="宋体"/>
                <w:i w:val="0"/>
                <w:iCs w:val="0"/>
                <w:color w:val="000000"/>
                <w:sz w:val="18"/>
                <w:szCs w:val="18"/>
                <w:highlight w:val="none"/>
                <w:u w:val="none"/>
              </w:rPr>
            </w:pP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58548">
            <w:pPr>
              <w:jc w:val="center"/>
              <w:rPr>
                <w:rFonts w:hint="eastAsia" w:ascii="宋体" w:hAnsi="宋体" w:eastAsia="宋体" w:cs="宋体"/>
                <w:i w:val="0"/>
                <w:iCs w:val="0"/>
                <w:color w:val="000000"/>
                <w:sz w:val="18"/>
                <w:szCs w:val="18"/>
                <w:highlight w:val="none"/>
                <w:u w:val="none"/>
              </w:rPr>
            </w:pP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CCC70">
            <w:pPr>
              <w:jc w:val="center"/>
              <w:rPr>
                <w:rFonts w:hint="eastAsia" w:ascii="宋体" w:hAnsi="宋体" w:eastAsia="宋体" w:cs="宋体"/>
                <w:i w:val="0"/>
                <w:iCs w:val="0"/>
                <w:color w:val="000000"/>
                <w:sz w:val="18"/>
                <w:szCs w:val="18"/>
                <w:highlight w:val="none"/>
                <w:u w:val="none"/>
              </w:rPr>
            </w:pP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62D92">
            <w:pPr>
              <w:jc w:val="center"/>
              <w:rPr>
                <w:rFonts w:hint="eastAsia" w:ascii="宋体" w:hAnsi="宋体" w:eastAsia="宋体" w:cs="宋体"/>
                <w:i w:val="0"/>
                <w:iCs w:val="0"/>
                <w:color w:val="000000"/>
                <w:sz w:val="18"/>
                <w:szCs w:val="18"/>
                <w:highlight w:val="none"/>
                <w:u w:val="none"/>
              </w:rPr>
            </w:pP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8F744">
            <w:pPr>
              <w:jc w:val="center"/>
              <w:rPr>
                <w:rFonts w:hint="eastAsia" w:ascii="宋体" w:hAnsi="宋体" w:eastAsia="宋体" w:cs="宋体"/>
                <w:i w:val="0"/>
                <w:iCs w:val="0"/>
                <w:color w:val="000000"/>
                <w:sz w:val="18"/>
                <w:szCs w:val="18"/>
                <w:highlight w:val="none"/>
                <w:u w:val="none"/>
              </w:rPr>
            </w:pP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0E9C6">
            <w:pPr>
              <w:jc w:val="center"/>
              <w:rPr>
                <w:rFonts w:hint="eastAsia" w:ascii="宋体" w:hAnsi="宋体" w:eastAsia="宋体" w:cs="宋体"/>
                <w:i w:val="0"/>
                <w:iCs w:val="0"/>
                <w:color w:val="000000"/>
                <w:sz w:val="18"/>
                <w:szCs w:val="18"/>
                <w:highlight w:val="none"/>
                <w:u w:val="none"/>
              </w:rPr>
            </w:pPr>
          </w:p>
        </w:tc>
      </w:tr>
      <w:tr w14:paraId="34037D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0D6A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ZK100+301.0 ～ ZK100+461.0</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F545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左侧</w:t>
            </w: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D4F7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160</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0DC9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478.7</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3CBB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5416</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3FA4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4253.8</w:t>
            </w: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24B7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1760</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B60E0">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p>
        </w:tc>
      </w:tr>
      <w:tr w14:paraId="442138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3184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ZK100+461.0 ～ ZK100+501.0</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B1D0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左侧</w:t>
            </w: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6D4F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40</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A0A2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97.9</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AAA6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1024.4</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0725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807.4</w:t>
            </w: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2B47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410</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3E724">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p>
        </w:tc>
      </w:tr>
      <w:tr w14:paraId="712779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914A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ZK100+501.0 ～ ZK100+590.0</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0D72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左侧</w:t>
            </w: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4D78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89</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99A6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169.5</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467B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1729.3</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6CD1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1712.4</w:t>
            </w: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F985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912</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E70D5">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146.3</w:t>
            </w:r>
          </w:p>
        </w:tc>
      </w:tr>
      <w:tr w14:paraId="1FD0BF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11D5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段落统计</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BB2933">
            <w:pPr>
              <w:jc w:val="center"/>
              <w:rPr>
                <w:rFonts w:hint="eastAsia" w:ascii="宋体" w:hAnsi="宋体" w:eastAsia="宋体" w:cs="宋体"/>
                <w:i w:val="0"/>
                <w:iCs w:val="0"/>
                <w:color w:val="000000"/>
                <w:sz w:val="18"/>
                <w:szCs w:val="18"/>
                <w:highlight w:val="none"/>
                <w:u w:val="none"/>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2627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289</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6045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746.1</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4866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8169.7</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3A60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6773.5</w:t>
            </w: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BC5A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3082</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0A274">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146.3</w:t>
            </w:r>
          </w:p>
        </w:tc>
      </w:tr>
      <w:tr w14:paraId="4859F3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F529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YK103+590～YK103+730段</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FAA9B">
            <w:pPr>
              <w:jc w:val="center"/>
              <w:rPr>
                <w:rFonts w:hint="eastAsia" w:ascii="宋体" w:hAnsi="宋体" w:eastAsia="宋体" w:cs="宋体"/>
                <w:i w:val="0"/>
                <w:iCs w:val="0"/>
                <w:color w:val="000000"/>
                <w:sz w:val="18"/>
                <w:szCs w:val="18"/>
                <w:highlight w:val="none"/>
                <w:u w:val="none"/>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BFA4A">
            <w:pPr>
              <w:jc w:val="center"/>
              <w:rPr>
                <w:rFonts w:hint="eastAsia" w:ascii="宋体" w:hAnsi="宋体" w:eastAsia="宋体" w:cs="宋体"/>
                <w:i w:val="0"/>
                <w:iCs w:val="0"/>
                <w:color w:val="000000"/>
                <w:sz w:val="18"/>
                <w:szCs w:val="18"/>
                <w:highlight w:val="none"/>
                <w:u w:val="none"/>
              </w:rPr>
            </w:pP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BE512">
            <w:pPr>
              <w:jc w:val="center"/>
              <w:rPr>
                <w:rFonts w:hint="eastAsia" w:ascii="宋体" w:hAnsi="宋体" w:eastAsia="宋体" w:cs="宋体"/>
                <w:i w:val="0"/>
                <w:iCs w:val="0"/>
                <w:color w:val="000000"/>
                <w:sz w:val="18"/>
                <w:szCs w:val="18"/>
                <w:highlight w:val="none"/>
                <w:u w:val="none"/>
              </w:rPr>
            </w:pP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6DFC8">
            <w:pPr>
              <w:jc w:val="center"/>
              <w:rPr>
                <w:rFonts w:hint="eastAsia" w:ascii="宋体" w:hAnsi="宋体" w:eastAsia="宋体" w:cs="宋体"/>
                <w:i w:val="0"/>
                <w:iCs w:val="0"/>
                <w:color w:val="000000"/>
                <w:sz w:val="18"/>
                <w:szCs w:val="18"/>
                <w:highlight w:val="none"/>
                <w:u w:val="none"/>
              </w:rPr>
            </w:pP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75BA0">
            <w:pPr>
              <w:jc w:val="center"/>
              <w:rPr>
                <w:rFonts w:hint="eastAsia" w:ascii="宋体" w:hAnsi="宋体" w:eastAsia="宋体" w:cs="宋体"/>
                <w:i w:val="0"/>
                <w:iCs w:val="0"/>
                <w:color w:val="000000"/>
                <w:sz w:val="18"/>
                <w:szCs w:val="18"/>
                <w:highlight w:val="none"/>
                <w:u w:val="none"/>
              </w:rPr>
            </w:pP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39BEE">
            <w:pPr>
              <w:jc w:val="center"/>
              <w:rPr>
                <w:rFonts w:hint="eastAsia" w:ascii="宋体" w:hAnsi="宋体" w:eastAsia="宋体" w:cs="宋体"/>
                <w:i w:val="0"/>
                <w:iCs w:val="0"/>
                <w:color w:val="000000"/>
                <w:sz w:val="18"/>
                <w:szCs w:val="18"/>
                <w:highlight w:val="none"/>
                <w:u w:val="none"/>
              </w:rPr>
            </w:pP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E6AC1">
            <w:pPr>
              <w:jc w:val="center"/>
              <w:rPr>
                <w:rFonts w:hint="eastAsia" w:ascii="宋体" w:hAnsi="宋体" w:eastAsia="宋体" w:cs="宋体"/>
                <w:i w:val="0"/>
                <w:iCs w:val="0"/>
                <w:color w:val="000000"/>
                <w:sz w:val="18"/>
                <w:szCs w:val="18"/>
                <w:highlight w:val="none"/>
                <w:u w:val="none"/>
              </w:rPr>
            </w:pPr>
          </w:p>
        </w:tc>
      </w:tr>
      <w:tr w14:paraId="17B29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543D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YK103+590.0 ～ YK103+730.0</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05BC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右侧</w:t>
            </w: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D7C3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140</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110F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875.8</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AAAC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19632.2</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E8C1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22050</w:t>
            </w: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0358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2940</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6AF84">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p>
        </w:tc>
      </w:tr>
      <w:tr w14:paraId="312554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9B9E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段落统计</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49965">
            <w:pPr>
              <w:jc w:val="center"/>
              <w:rPr>
                <w:rFonts w:hint="eastAsia" w:ascii="宋体" w:hAnsi="宋体" w:eastAsia="宋体" w:cs="宋体"/>
                <w:i w:val="0"/>
                <w:iCs w:val="0"/>
                <w:color w:val="000000"/>
                <w:sz w:val="18"/>
                <w:szCs w:val="18"/>
                <w:highlight w:val="none"/>
                <w:u w:val="none"/>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40BE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140</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8652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875.8</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497C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19632.2</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0B45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22050</w:t>
            </w: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A020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2940</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B7B5C">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p>
        </w:tc>
      </w:tr>
      <w:tr w14:paraId="3A76C3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F706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ZK104+761～ZK104+951段</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EDF4D">
            <w:pPr>
              <w:jc w:val="center"/>
              <w:rPr>
                <w:rFonts w:hint="eastAsia" w:ascii="宋体" w:hAnsi="宋体" w:eastAsia="宋体" w:cs="宋体"/>
                <w:i w:val="0"/>
                <w:iCs w:val="0"/>
                <w:color w:val="000000"/>
                <w:sz w:val="18"/>
                <w:szCs w:val="18"/>
                <w:highlight w:val="none"/>
                <w:u w:val="none"/>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787E2">
            <w:pPr>
              <w:jc w:val="center"/>
              <w:rPr>
                <w:rFonts w:hint="eastAsia" w:ascii="宋体" w:hAnsi="宋体" w:eastAsia="宋体" w:cs="宋体"/>
                <w:i w:val="0"/>
                <w:iCs w:val="0"/>
                <w:color w:val="000000"/>
                <w:sz w:val="18"/>
                <w:szCs w:val="18"/>
                <w:highlight w:val="none"/>
                <w:u w:val="none"/>
              </w:rPr>
            </w:pP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1E6BC">
            <w:pPr>
              <w:jc w:val="center"/>
              <w:rPr>
                <w:rFonts w:hint="eastAsia" w:ascii="宋体" w:hAnsi="宋体" w:eastAsia="宋体" w:cs="宋体"/>
                <w:i w:val="0"/>
                <w:iCs w:val="0"/>
                <w:color w:val="000000"/>
                <w:sz w:val="18"/>
                <w:szCs w:val="18"/>
                <w:highlight w:val="none"/>
                <w:u w:val="none"/>
              </w:rPr>
            </w:pP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4A1DD">
            <w:pPr>
              <w:jc w:val="center"/>
              <w:rPr>
                <w:rFonts w:hint="eastAsia" w:ascii="宋体" w:hAnsi="宋体" w:eastAsia="宋体" w:cs="宋体"/>
                <w:i w:val="0"/>
                <w:iCs w:val="0"/>
                <w:color w:val="000000"/>
                <w:sz w:val="18"/>
                <w:szCs w:val="18"/>
                <w:highlight w:val="none"/>
                <w:u w:val="none"/>
              </w:rPr>
            </w:pP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5EF55">
            <w:pPr>
              <w:jc w:val="center"/>
              <w:rPr>
                <w:rFonts w:hint="eastAsia" w:ascii="宋体" w:hAnsi="宋体" w:eastAsia="宋体" w:cs="宋体"/>
                <w:i w:val="0"/>
                <w:iCs w:val="0"/>
                <w:color w:val="000000"/>
                <w:sz w:val="18"/>
                <w:szCs w:val="18"/>
                <w:highlight w:val="none"/>
                <w:u w:val="none"/>
              </w:rPr>
            </w:pP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76D18">
            <w:pPr>
              <w:jc w:val="center"/>
              <w:rPr>
                <w:rFonts w:hint="eastAsia" w:ascii="宋体" w:hAnsi="宋体" w:eastAsia="宋体" w:cs="宋体"/>
                <w:i w:val="0"/>
                <w:iCs w:val="0"/>
                <w:color w:val="000000"/>
                <w:sz w:val="18"/>
                <w:szCs w:val="18"/>
                <w:highlight w:val="none"/>
                <w:u w:val="none"/>
              </w:rPr>
            </w:pP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47730">
            <w:pPr>
              <w:jc w:val="center"/>
              <w:rPr>
                <w:rFonts w:hint="eastAsia" w:ascii="宋体" w:hAnsi="宋体" w:eastAsia="宋体" w:cs="宋体"/>
                <w:i w:val="0"/>
                <w:iCs w:val="0"/>
                <w:color w:val="000000"/>
                <w:sz w:val="18"/>
                <w:szCs w:val="18"/>
                <w:highlight w:val="none"/>
                <w:u w:val="none"/>
              </w:rPr>
            </w:pPr>
          </w:p>
        </w:tc>
      </w:tr>
      <w:tr w14:paraId="113711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6F0D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ZK104+761.0 ～ ZK104+951.0</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D2DA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左侧</w:t>
            </w: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00C3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190</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EB5D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671.8</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86B6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7816.6</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3D99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10820.9</w:t>
            </w: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562A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2232.5</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8B023">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p>
        </w:tc>
      </w:tr>
      <w:tr w14:paraId="2D7362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59BF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段落统计</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32357">
            <w:pPr>
              <w:jc w:val="center"/>
              <w:rPr>
                <w:rFonts w:hint="eastAsia" w:ascii="宋体" w:hAnsi="宋体" w:eastAsia="宋体" w:cs="宋体"/>
                <w:i w:val="0"/>
                <w:iCs w:val="0"/>
                <w:color w:val="000000"/>
                <w:sz w:val="18"/>
                <w:szCs w:val="18"/>
                <w:highlight w:val="none"/>
                <w:u w:val="none"/>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EBF6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190</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5343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671.8</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7C78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7816.6</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0EFE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10820.9</w:t>
            </w: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1AB6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2232.5</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DC255">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p>
        </w:tc>
      </w:tr>
      <w:tr w14:paraId="50B2F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F2D4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ZK113+860～ZK114+190段</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AA6C3">
            <w:pPr>
              <w:jc w:val="center"/>
              <w:rPr>
                <w:rFonts w:hint="eastAsia" w:ascii="宋体" w:hAnsi="宋体" w:eastAsia="宋体" w:cs="宋体"/>
                <w:i w:val="0"/>
                <w:iCs w:val="0"/>
                <w:color w:val="000000"/>
                <w:sz w:val="18"/>
                <w:szCs w:val="18"/>
                <w:highlight w:val="none"/>
                <w:u w:val="none"/>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B47C7">
            <w:pPr>
              <w:jc w:val="center"/>
              <w:rPr>
                <w:rFonts w:hint="eastAsia" w:ascii="宋体" w:hAnsi="宋体" w:eastAsia="宋体" w:cs="宋体"/>
                <w:i w:val="0"/>
                <w:iCs w:val="0"/>
                <w:color w:val="000000"/>
                <w:sz w:val="18"/>
                <w:szCs w:val="18"/>
                <w:highlight w:val="none"/>
                <w:u w:val="none"/>
              </w:rPr>
            </w:pP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0F05A">
            <w:pPr>
              <w:jc w:val="center"/>
              <w:rPr>
                <w:rFonts w:hint="eastAsia" w:ascii="宋体" w:hAnsi="宋体" w:eastAsia="宋体" w:cs="宋体"/>
                <w:i w:val="0"/>
                <w:iCs w:val="0"/>
                <w:color w:val="000000"/>
                <w:sz w:val="18"/>
                <w:szCs w:val="18"/>
                <w:highlight w:val="none"/>
                <w:u w:val="none"/>
              </w:rPr>
            </w:pP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457C9">
            <w:pPr>
              <w:jc w:val="center"/>
              <w:rPr>
                <w:rFonts w:hint="eastAsia" w:ascii="宋体" w:hAnsi="宋体" w:eastAsia="宋体" w:cs="宋体"/>
                <w:i w:val="0"/>
                <w:iCs w:val="0"/>
                <w:color w:val="000000"/>
                <w:sz w:val="18"/>
                <w:szCs w:val="18"/>
                <w:highlight w:val="none"/>
                <w:u w:val="none"/>
              </w:rPr>
            </w:pP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49B89">
            <w:pPr>
              <w:jc w:val="center"/>
              <w:rPr>
                <w:rFonts w:hint="eastAsia" w:ascii="宋体" w:hAnsi="宋体" w:eastAsia="宋体" w:cs="宋体"/>
                <w:i w:val="0"/>
                <w:iCs w:val="0"/>
                <w:color w:val="000000"/>
                <w:sz w:val="18"/>
                <w:szCs w:val="18"/>
                <w:highlight w:val="none"/>
                <w:u w:val="none"/>
              </w:rPr>
            </w:pP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BEDBC">
            <w:pPr>
              <w:jc w:val="center"/>
              <w:rPr>
                <w:rFonts w:hint="eastAsia" w:ascii="宋体" w:hAnsi="宋体" w:eastAsia="宋体" w:cs="宋体"/>
                <w:i w:val="0"/>
                <w:iCs w:val="0"/>
                <w:color w:val="000000"/>
                <w:sz w:val="18"/>
                <w:szCs w:val="18"/>
                <w:highlight w:val="none"/>
                <w:u w:val="none"/>
              </w:rPr>
            </w:pP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946CC">
            <w:pPr>
              <w:jc w:val="center"/>
              <w:rPr>
                <w:rFonts w:hint="eastAsia" w:ascii="宋体" w:hAnsi="宋体" w:eastAsia="宋体" w:cs="宋体"/>
                <w:i w:val="0"/>
                <w:iCs w:val="0"/>
                <w:color w:val="000000"/>
                <w:sz w:val="18"/>
                <w:szCs w:val="18"/>
                <w:highlight w:val="none"/>
                <w:u w:val="none"/>
              </w:rPr>
            </w:pPr>
          </w:p>
        </w:tc>
      </w:tr>
      <w:tr w14:paraId="0371BC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3D36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ZK113+860.0 ～ ZK114+009.0</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CC46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左侧</w:t>
            </w: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5225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149</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7C6A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445.8</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6AB0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5043.7</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3CB2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3961.3</w:t>
            </w: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5135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1639</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C3596">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p>
        </w:tc>
      </w:tr>
      <w:tr w14:paraId="59898C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7573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ZK114+009.0 ～ ZK114+129.0</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CC96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左侧</w:t>
            </w: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20BB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120</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7DF8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293.8</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4822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3073.2</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CDC7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2422.2</w:t>
            </w: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730E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1230</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2413E9">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p>
        </w:tc>
      </w:tr>
      <w:tr w14:paraId="643FFA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264C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ZK114+129.0 ～ ZK114+190.0</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A9C0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左侧</w:t>
            </w: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45CC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61</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9B3A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182.5</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ECEE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2064.9</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DE36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1621.7</w:t>
            </w: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CA86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792</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B9197">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1012.5</w:t>
            </w:r>
          </w:p>
        </w:tc>
      </w:tr>
      <w:tr w14:paraId="269C92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2" w:hRule="atLeast"/>
          <w:jc w:val="center"/>
        </w:trPr>
        <w:tc>
          <w:tcPr>
            <w:tcW w:w="2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8F22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段落统计</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687EF">
            <w:pPr>
              <w:jc w:val="center"/>
              <w:rPr>
                <w:rFonts w:hint="eastAsia" w:ascii="宋体" w:hAnsi="宋体" w:eastAsia="宋体" w:cs="宋体"/>
                <w:i w:val="0"/>
                <w:iCs w:val="0"/>
                <w:color w:val="000000"/>
                <w:sz w:val="18"/>
                <w:szCs w:val="18"/>
                <w:highlight w:val="none"/>
                <w:u w:val="none"/>
              </w:rPr>
            </w:pPr>
          </w:p>
        </w:tc>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764E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330</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076B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922.1</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55A4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10181.7</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89A5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8005.3</w:t>
            </w:r>
          </w:p>
        </w:tc>
        <w:tc>
          <w:tcPr>
            <w:tcW w:w="7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10F1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3661</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6CDE6">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1012.5</w:t>
            </w:r>
          </w:p>
        </w:tc>
      </w:tr>
    </w:tbl>
    <w:p w14:paraId="3AF9CBDE">
      <w:pPr>
        <w:pStyle w:val="3"/>
        <w:rPr>
          <w:highlight w:val="none"/>
        </w:rPr>
      </w:pPr>
      <w:bookmarkStart w:id="99" w:name="_Toc5758"/>
      <w:r>
        <w:rPr>
          <w:rFonts w:hint="eastAsia"/>
          <w:highlight w:val="none"/>
        </w:rPr>
        <w:t>二、涵洞工程</w:t>
      </w:r>
      <w:bookmarkEnd w:id="98"/>
      <w:bookmarkEnd w:id="99"/>
    </w:p>
    <w:p w14:paraId="6C7CC7DD">
      <w:pPr>
        <w:spacing w:line="360" w:lineRule="auto"/>
        <w:ind w:firstLine="480" w:firstLineChars="200"/>
        <w:rPr>
          <w:rFonts w:hint="eastAsia"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rPr>
        <w:t>本合同段涵洞共</w:t>
      </w:r>
      <w:r>
        <w:rPr>
          <w:rFonts w:hint="eastAsia" w:asciiTheme="minorEastAsia" w:hAnsiTheme="minorEastAsia" w:eastAsiaTheme="minorEastAsia"/>
          <w:sz w:val="24"/>
          <w:highlight w:val="none"/>
          <w:lang w:val="en-US" w:eastAsia="zh-CN"/>
        </w:rPr>
        <w:t>99</w:t>
      </w:r>
      <w:r>
        <w:rPr>
          <w:rFonts w:hint="eastAsia" w:asciiTheme="minorEastAsia" w:hAnsiTheme="minorEastAsia" w:eastAsiaTheme="minorEastAsia"/>
          <w:sz w:val="24"/>
          <w:highlight w:val="none"/>
        </w:rPr>
        <w:t>座，钢筋混凝土盖板涵883.31m/53道，圆管涵558.52m/29道，钢筋混凝土盖板通道277.05m/11道，箱涵299.83m/6道。</w:t>
      </w:r>
    </w:p>
    <w:p w14:paraId="62909008">
      <w:pPr>
        <w:pStyle w:val="18"/>
        <w:spacing w:line="480" w:lineRule="exact"/>
        <w:ind w:firstLine="1370" w:firstLineChars="65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表</w:t>
      </w:r>
      <w:r>
        <w:rPr>
          <w:rFonts w:hint="eastAsia" w:ascii="黑体" w:hAnsi="黑体" w:eastAsia="黑体" w:cs="黑体"/>
          <w:b/>
          <w:bCs/>
          <w:sz w:val="21"/>
          <w:szCs w:val="21"/>
          <w:highlight w:val="none"/>
          <w:lang w:val="en-US" w:eastAsia="zh-CN"/>
        </w:rPr>
        <w:t>4</w:t>
      </w:r>
      <w:r>
        <w:rPr>
          <w:rFonts w:hint="eastAsia" w:ascii="黑体" w:hAnsi="黑体" w:eastAsia="黑体" w:cs="黑体"/>
          <w:b/>
          <w:bCs/>
          <w:sz w:val="21"/>
          <w:szCs w:val="21"/>
          <w:highlight w:val="none"/>
        </w:rPr>
        <w:t>.1</w:t>
      </w:r>
      <w:r>
        <w:rPr>
          <w:rFonts w:hint="eastAsia" w:ascii="黑体" w:hAnsi="黑体" w:eastAsia="黑体" w:cs="黑体"/>
          <w:b/>
          <w:bCs/>
          <w:sz w:val="21"/>
          <w:szCs w:val="21"/>
          <w:highlight w:val="none"/>
          <w:lang w:val="en-US" w:eastAsia="zh-CN"/>
        </w:rPr>
        <w:t>8</w:t>
      </w:r>
      <w:r>
        <w:rPr>
          <w:rFonts w:hint="eastAsia" w:ascii="黑体" w:hAnsi="黑体" w:eastAsia="黑体" w:cs="黑体"/>
          <w:b/>
          <w:bCs/>
          <w:sz w:val="21"/>
          <w:szCs w:val="21"/>
          <w:highlight w:val="none"/>
        </w:rPr>
        <w:t>涵洞数量一览表</w:t>
      </w:r>
    </w:p>
    <w:tbl>
      <w:tblPr>
        <w:tblStyle w:val="33"/>
        <w:tblW w:w="800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48"/>
        <w:gridCol w:w="2078"/>
        <w:gridCol w:w="1484"/>
        <w:gridCol w:w="697"/>
        <w:gridCol w:w="1079"/>
        <w:gridCol w:w="738"/>
        <w:gridCol w:w="738"/>
        <w:gridCol w:w="739"/>
      </w:tblGrid>
      <w:tr w14:paraId="1448C3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1" w:hRule="atLeast"/>
          <w:jc w:val="center"/>
        </w:trPr>
        <w:tc>
          <w:tcPr>
            <w:tcW w:w="448" w:type="dxa"/>
            <w:vMerge w:val="restart"/>
            <w:tcBorders>
              <w:top w:val="single" w:color="000000" w:sz="4" w:space="0"/>
              <w:left w:val="single" w:color="000000" w:sz="4" w:space="0"/>
              <w:right w:val="single" w:color="000000" w:sz="4" w:space="0"/>
            </w:tcBorders>
            <w:shd w:val="clear" w:color="auto" w:fill="FFFFFF"/>
            <w:vAlign w:val="center"/>
          </w:tcPr>
          <w:p w14:paraId="6B4464C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lang w:val="en-US" w:eastAsia="zh-CN"/>
              </w:rPr>
            </w:pPr>
            <w:r>
              <w:rPr>
                <w:rFonts w:hint="eastAsia" w:ascii="宋体" w:hAnsi="宋体" w:cs="宋体"/>
                <w:i w:val="0"/>
                <w:iCs w:val="0"/>
                <w:color w:val="000000"/>
                <w:sz w:val="20"/>
                <w:szCs w:val="20"/>
                <w:highlight w:val="none"/>
                <w:u w:val="none"/>
                <w:lang w:val="en-US" w:eastAsia="zh-CN"/>
              </w:rPr>
              <w:t>位置</w:t>
            </w:r>
          </w:p>
        </w:tc>
        <w:tc>
          <w:tcPr>
            <w:tcW w:w="2078" w:type="dxa"/>
            <w:vMerge w:val="restart"/>
            <w:tcBorders>
              <w:top w:val="single" w:color="000000" w:sz="4" w:space="0"/>
              <w:left w:val="single" w:color="000000" w:sz="4" w:space="0"/>
              <w:right w:val="single" w:color="000000" w:sz="4" w:space="0"/>
            </w:tcBorders>
            <w:shd w:val="clear" w:color="auto" w:fill="FFFFFF"/>
            <w:vAlign w:val="center"/>
          </w:tcPr>
          <w:p w14:paraId="3A9301A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中心桩号</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DAE89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结构</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2894A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交角</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4A47C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孔数</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D40A3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涵长/体积</w:t>
            </w:r>
          </w:p>
        </w:tc>
        <w:tc>
          <w:tcPr>
            <w:tcW w:w="147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3D55C3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洞口型式</w:t>
            </w:r>
          </w:p>
        </w:tc>
      </w:tr>
      <w:tr w14:paraId="40D8FF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1" w:hRule="atLeast"/>
          <w:jc w:val="center"/>
        </w:trPr>
        <w:tc>
          <w:tcPr>
            <w:tcW w:w="448" w:type="dxa"/>
            <w:vMerge w:val="continue"/>
            <w:tcBorders>
              <w:left w:val="single" w:color="000000" w:sz="4" w:space="0"/>
              <w:bottom w:val="single" w:color="auto" w:sz="4" w:space="0"/>
              <w:right w:val="single" w:color="000000" w:sz="4" w:space="0"/>
            </w:tcBorders>
            <w:shd w:val="clear" w:color="auto" w:fill="FFFFFF"/>
            <w:vAlign w:val="center"/>
          </w:tcPr>
          <w:p w14:paraId="779BF21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vMerge w:val="continue"/>
            <w:tcBorders>
              <w:left w:val="single" w:color="000000" w:sz="4" w:space="0"/>
              <w:bottom w:val="single" w:color="auto" w:sz="4" w:space="0"/>
              <w:right w:val="single" w:color="000000" w:sz="4" w:space="0"/>
            </w:tcBorders>
            <w:shd w:val="clear" w:color="auto" w:fill="FFFFFF"/>
            <w:vAlign w:val="center"/>
          </w:tcPr>
          <w:p w14:paraId="02AF725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0894E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类型</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4F63B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度</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FC48B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-孔径</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4A09E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（米/立方米）</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66F77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进口</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5E0C0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出口</w:t>
            </w:r>
          </w:p>
        </w:tc>
      </w:tr>
      <w:tr w14:paraId="10FB77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14:paraId="78F151C2">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5F3C9AA1">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3D086922">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AC6A5E5">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5CDFF41E">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4C34FCB4">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15FF07CD">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0ACF910">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4B397601">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66A8555A">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414C017">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423F77C8">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60E05166">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3D591A50">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3B00B72C">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199685F6">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084D0A60">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198DE454">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070B0811">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E53583F">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8EFAB61">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r>
              <w:rPr>
                <w:rFonts w:hint="eastAsia" w:ascii="宋体" w:hAnsi="宋体" w:cs="宋体"/>
                <w:i w:val="0"/>
                <w:iCs w:val="0"/>
                <w:color w:val="000000"/>
                <w:sz w:val="20"/>
                <w:szCs w:val="20"/>
                <w:highlight w:val="none"/>
                <w:u w:val="none"/>
                <w:lang w:val="en-US" w:eastAsia="zh-CN"/>
              </w:rPr>
              <w:t>主线</w:t>
            </w:r>
          </w:p>
          <w:p w14:paraId="04638CED">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7C862EF">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368E4712">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95F8C07">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771ADD1">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010B9E2">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4E5AAE1">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E921B38">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79D8251">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4883D6A8">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3CD5CA09">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6F1E9611">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67B0BA64">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AAA8166">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52BE0CC">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BE810B5">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7F1C4E2">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3CFB4A54">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FF6C15F">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39F232C">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2F40833">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A730E09">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37945198">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0AB1D0FA">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069AE3F7">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C9BD882">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5D26F12C">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5FB77838">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D13BD39">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B0FFF5A">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0459E5E">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469F1D3A">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0B629259">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375F3753">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641434B">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6CC13E6">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1D28B942">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35E9FE88">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9D46D77">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01A102F2">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1DA8F368">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17A4C38D">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6AA8577">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68B17620">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r>
              <w:rPr>
                <w:rFonts w:hint="eastAsia" w:ascii="宋体" w:hAnsi="宋体" w:cs="宋体"/>
                <w:i w:val="0"/>
                <w:iCs w:val="0"/>
                <w:color w:val="000000"/>
                <w:sz w:val="20"/>
                <w:szCs w:val="20"/>
                <w:highlight w:val="none"/>
                <w:u w:val="none"/>
                <w:lang w:val="en-US" w:eastAsia="zh-CN"/>
              </w:rPr>
              <w:t>主线</w:t>
            </w:r>
          </w:p>
          <w:p w14:paraId="64E95C5C">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3F0D6F08">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336386D8">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4472A741">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09301319">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63CF38EB">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51FA5EA2">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3A6C8E71">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C00C9F9">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04A637AE">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50923EA5">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AA13A78">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10848FA1">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7064E30">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5EE1069E">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037A01BE">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0DBF446F">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6EAA9588">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0C411279">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1BC88076">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6B41B15B">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65905573">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04E308A7">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5D59D6C2">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438FEAEA">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55063B4C">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859B328">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4B48653E">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3969C5F9">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44B02983">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6DE0B78E">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0B0837DD">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5CB9BB7E">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13920AC6">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F6F587E">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09C35D49">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4610D035">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60D638A0">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176F2829">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r>
              <w:rPr>
                <w:rFonts w:hint="eastAsia" w:ascii="宋体" w:hAnsi="宋体" w:cs="宋体"/>
                <w:i w:val="0"/>
                <w:iCs w:val="0"/>
                <w:color w:val="000000"/>
                <w:sz w:val="20"/>
                <w:szCs w:val="20"/>
                <w:highlight w:val="none"/>
                <w:u w:val="none"/>
                <w:lang w:val="en-US" w:eastAsia="zh-CN"/>
              </w:rPr>
              <w:t>主线</w:t>
            </w:r>
          </w:p>
          <w:p w14:paraId="42462CE2">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190CB2E5">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22DFBC93">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6AD6AF81">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6A7DCCD4">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1DA06E1C">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58E95628">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46619FD9">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5CA45AE6">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45F0F1BD">
            <w:pPr>
              <w:keepNext w:val="0"/>
              <w:keepLines w:val="0"/>
              <w:widowControl/>
              <w:suppressLineNumbers w:val="0"/>
              <w:jc w:val="both"/>
              <w:textAlignment w:val="center"/>
              <w:rPr>
                <w:rFonts w:hint="eastAsia" w:ascii="宋体" w:hAnsi="宋体" w:cs="宋体"/>
                <w:i w:val="0"/>
                <w:iCs w:val="0"/>
                <w:color w:val="000000"/>
                <w:sz w:val="20"/>
                <w:szCs w:val="20"/>
                <w:highlight w:val="none"/>
                <w:u w:val="none"/>
                <w:lang w:val="en-US" w:eastAsia="zh-CN"/>
              </w:rPr>
            </w:pPr>
          </w:p>
          <w:p w14:paraId="65C6545E">
            <w:pPr>
              <w:keepNext w:val="0"/>
              <w:keepLines w:val="0"/>
              <w:widowControl/>
              <w:suppressLineNumbers w:val="0"/>
              <w:jc w:val="center"/>
              <w:textAlignment w:val="center"/>
              <w:rPr>
                <w:rFonts w:hint="eastAsia" w:ascii="宋体" w:hAnsi="宋体" w:cs="宋体"/>
                <w:i w:val="0"/>
                <w:iCs w:val="0"/>
                <w:color w:val="000000"/>
                <w:sz w:val="20"/>
                <w:szCs w:val="20"/>
                <w:highlight w:val="none"/>
                <w:u w:val="none"/>
                <w:lang w:val="en-US" w:eastAsia="zh-CN"/>
              </w:rPr>
            </w:pPr>
          </w:p>
          <w:p w14:paraId="7DC2EE7D">
            <w:pPr>
              <w:pStyle w:val="40"/>
              <w:rPr>
                <w:rFonts w:hint="eastAsia" w:ascii="宋体" w:hAnsi="宋体" w:cs="宋体"/>
                <w:i w:val="0"/>
                <w:iCs w:val="0"/>
                <w:color w:val="000000"/>
                <w:sz w:val="20"/>
                <w:szCs w:val="20"/>
                <w:highlight w:val="none"/>
                <w:u w:val="none"/>
                <w:lang w:val="en-US" w:eastAsia="zh-CN"/>
              </w:rPr>
            </w:pPr>
          </w:p>
          <w:p w14:paraId="0655347F">
            <w:pPr>
              <w:pStyle w:val="40"/>
              <w:rPr>
                <w:rFonts w:hint="eastAsia" w:ascii="宋体" w:hAnsi="宋体" w:cs="宋体"/>
                <w:i w:val="0"/>
                <w:iCs w:val="0"/>
                <w:color w:val="000000"/>
                <w:sz w:val="20"/>
                <w:szCs w:val="20"/>
                <w:highlight w:val="none"/>
                <w:u w:val="none"/>
                <w:lang w:val="en-US" w:eastAsia="zh-CN"/>
              </w:rPr>
            </w:pPr>
          </w:p>
          <w:p w14:paraId="05E7BBD1">
            <w:pPr>
              <w:pStyle w:val="40"/>
              <w:rPr>
                <w:rFonts w:hint="eastAsia" w:ascii="宋体" w:hAnsi="宋体" w:cs="宋体"/>
                <w:i w:val="0"/>
                <w:iCs w:val="0"/>
                <w:color w:val="000000"/>
                <w:sz w:val="20"/>
                <w:szCs w:val="20"/>
                <w:highlight w:val="none"/>
                <w:u w:val="none"/>
                <w:lang w:val="en-US" w:eastAsia="zh-CN"/>
              </w:rPr>
            </w:pPr>
          </w:p>
          <w:p w14:paraId="7BF20E6B">
            <w:pPr>
              <w:pStyle w:val="40"/>
              <w:rPr>
                <w:rFonts w:hint="eastAsia" w:ascii="宋体" w:hAnsi="宋体" w:cs="宋体"/>
                <w:i w:val="0"/>
                <w:iCs w:val="0"/>
                <w:color w:val="000000"/>
                <w:sz w:val="20"/>
                <w:szCs w:val="20"/>
                <w:highlight w:val="none"/>
                <w:u w:val="none"/>
                <w:lang w:val="en-US" w:eastAsia="zh-CN"/>
              </w:rPr>
            </w:pPr>
          </w:p>
          <w:p w14:paraId="04939CC5">
            <w:pPr>
              <w:pStyle w:val="40"/>
              <w:rPr>
                <w:rFonts w:hint="eastAsia" w:ascii="宋体" w:hAnsi="宋体" w:cs="宋体"/>
                <w:i w:val="0"/>
                <w:iCs w:val="0"/>
                <w:color w:val="000000"/>
                <w:sz w:val="20"/>
                <w:szCs w:val="20"/>
                <w:highlight w:val="none"/>
                <w:u w:val="none"/>
                <w:lang w:val="en-US" w:eastAsia="zh-CN"/>
              </w:rPr>
            </w:pPr>
          </w:p>
          <w:p w14:paraId="0815344A">
            <w:pPr>
              <w:pStyle w:val="40"/>
              <w:rPr>
                <w:rFonts w:hint="eastAsia" w:ascii="宋体" w:hAnsi="宋体" w:cs="宋体"/>
                <w:i w:val="0"/>
                <w:iCs w:val="0"/>
                <w:color w:val="000000"/>
                <w:sz w:val="20"/>
                <w:szCs w:val="20"/>
                <w:highlight w:val="none"/>
                <w:u w:val="none"/>
                <w:lang w:val="en-US" w:eastAsia="zh-CN"/>
              </w:rPr>
            </w:pPr>
          </w:p>
          <w:p w14:paraId="2E542CE8">
            <w:pPr>
              <w:pStyle w:val="40"/>
              <w:rPr>
                <w:rFonts w:hint="eastAsia" w:ascii="宋体" w:hAnsi="宋体" w:cs="宋体"/>
                <w:i w:val="0"/>
                <w:iCs w:val="0"/>
                <w:color w:val="000000"/>
                <w:sz w:val="20"/>
                <w:szCs w:val="20"/>
                <w:highlight w:val="none"/>
                <w:u w:val="none"/>
                <w:lang w:val="en-US" w:eastAsia="zh-CN"/>
              </w:rPr>
            </w:pPr>
          </w:p>
          <w:p w14:paraId="5B43BF37">
            <w:pPr>
              <w:pStyle w:val="40"/>
              <w:rPr>
                <w:rFonts w:hint="eastAsia" w:ascii="宋体" w:hAnsi="宋体" w:cs="宋体"/>
                <w:i w:val="0"/>
                <w:iCs w:val="0"/>
                <w:color w:val="000000"/>
                <w:sz w:val="20"/>
                <w:szCs w:val="20"/>
                <w:highlight w:val="none"/>
                <w:u w:val="none"/>
                <w:lang w:val="en-US" w:eastAsia="zh-CN"/>
              </w:rPr>
            </w:pPr>
          </w:p>
          <w:p w14:paraId="24129ADF">
            <w:pPr>
              <w:pStyle w:val="40"/>
              <w:rPr>
                <w:rFonts w:hint="eastAsia" w:ascii="宋体" w:hAnsi="宋体" w:cs="宋体"/>
                <w:i w:val="0"/>
                <w:iCs w:val="0"/>
                <w:color w:val="000000"/>
                <w:sz w:val="20"/>
                <w:szCs w:val="20"/>
                <w:highlight w:val="none"/>
                <w:u w:val="none"/>
                <w:lang w:val="en-US" w:eastAsia="zh-CN"/>
              </w:rPr>
            </w:pPr>
          </w:p>
          <w:p w14:paraId="31016A71">
            <w:pPr>
              <w:pStyle w:val="40"/>
              <w:rPr>
                <w:rFonts w:hint="eastAsia" w:ascii="宋体" w:hAnsi="宋体" w:cs="宋体"/>
                <w:i w:val="0"/>
                <w:iCs w:val="0"/>
                <w:color w:val="000000"/>
                <w:sz w:val="20"/>
                <w:szCs w:val="20"/>
                <w:highlight w:val="none"/>
                <w:u w:val="none"/>
                <w:lang w:val="en-US" w:eastAsia="zh-CN"/>
              </w:rPr>
            </w:pPr>
          </w:p>
          <w:p w14:paraId="04382F34">
            <w:pPr>
              <w:pStyle w:val="40"/>
              <w:rPr>
                <w:rFonts w:hint="eastAsia" w:ascii="宋体" w:hAnsi="宋体" w:cs="宋体"/>
                <w:i w:val="0"/>
                <w:iCs w:val="0"/>
                <w:color w:val="000000"/>
                <w:sz w:val="20"/>
                <w:szCs w:val="20"/>
                <w:highlight w:val="none"/>
                <w:u w:val="none"/>
                <w:lang w:val="en-US" w:eastAsia="zh-CN"/>
              </w:rPr>
            </w:pPr>
          </w:p>
          <w:p w14:paraId="0A7924E1">
            <w:pPr>
              <w:keepNext w:val="0"/>
              <w:keepLines w:val="0"/>
              <w:widowControl/>
              <w:suppressLineNumbers w:val="0"/>
              <w:jc w:val="center"/>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cs="宋体"/>
                <w:i w:val="0"/>
                <w:iCs w:val="0"/>
                <w:color w:val="000000"/>
                <w:sz w:val="20"/>
                <w:szCs w:val="20"/>
                <w:highlight w:val="none"/>
                <w:u w:val="none"/>
                <w:lang w:val="en-US" w:eastAsia="zh-CN"/>
              </w:rPr>
              <w:t>主线</w:t>
            </w: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34C781E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ZK100+553.2/YK100+554.15</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26D6099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6190B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119</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979EC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1-3.5×3.0</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FB6AF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16.80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1584C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A8DA7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1B9E84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2F1CA8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2D0C747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ZK100+827.5/YK100+825.42</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5350D50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3630B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105</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4F389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1-3.5×3.0</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E58C0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17.37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D8D16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4F0EC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398520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E152D0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723B492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ZK101+437.22/YK101+436.11</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31B0B97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DFC8A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D1EF3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7FEE2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15.00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10165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C9CBC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644C01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E285BE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59BDA8A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ZK101+647.14/YK101+646.05</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2621059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66ADD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773B7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C6DC2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12.50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230DA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E7BF8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4D5181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17447A2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6BEB4B1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K101+700</w:t>
            </w:r>
            <w:r>
              <w:rPr>
                <w:rFonts w:hint="eastAsia" w:ascii="宋体" w:hAnsi="宋体" w:cs="宋体"/>
                <w:i w:val="0"/>
                <w:iCs w:val="0"/>
                <w:color w:val="000000"/>
                <w:kern w:val="0"/>
                <w:sz w:val="20"/>
                <w:szCs w:val="20"/>
                <w:highlight w:val="none"/>
                <w:u w:val="none"/>
                <w:lang w:val="en-US" w:eastAsia="zh-CN" w:bidi="ar"/>
              </w:rPr>
              <w:t>～</w:t>
            </w:r>
            <w:r>
              <w:rPr>
                <w:rFonts w:hint="eastAsia" w:ascii="宋体" w:hAnsi="宋体" w:eastAsia="宋体" w:cs="宋体"/>
                <w:i w:val="0"/>
                <w:iCs w:val="0"/>
                <w:color w:val="000000"/>
                <w:kern w:val="0"/>
                <w:sz w:val="20"/>
                <w:szCs w:val="20"/>
                <w:highlight w:val="none"/>
                <w:u w:val="none"/>
                <w:lang w:val="en-US" w:eastAsia="zh-CN" w:bidi="ar"/>
              </w:rPr>
              <w:t>K101+980左侧改路</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64E54F8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0D860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01EC5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11B59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10.00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5CF54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6664A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r>
      <w:tr w14:paraId="2DAE4B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15E9887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13704CD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ZK101+979.2/YK101+978.1</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5D18098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AB15D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E615D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1-3.5×2.7</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C8309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11.60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F9E62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15503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5442D0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7F76ACC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06F2BAA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ZK102+556.12/YK102+553.68</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3DE400F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3FB42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109</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E6F91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678D2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15.69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3C6AA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55E40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4F4A4F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593701A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6B51A18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ZK102+628.21/YK102+624.88</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5A16454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BF78B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120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76CB1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1-4.5×3.5</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9FB11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12.10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6D263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D6002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7AAF12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5429594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04FDEBE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ZK102+865.4/YK102+865.9</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71E9A53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钢筋混凝土箱涵通道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88BCE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89</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60C6B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1-6.5×4.1</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FBC0D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12.36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1C47A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8396F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0720A5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2D4CFF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56974DA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ZK102+882.23/YK102+881.75</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484EB32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14201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89</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C4E20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1-3.5×3.0</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24C7D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11.27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44640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4E4FB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4B574C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5967B59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4CB8ABE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ZK103+042.24/YK103.041.81</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349C3D4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F2F01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89</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80EA9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1-5.5×4.0</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AA434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43.42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EA71F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AF5AE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439402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7AE17F0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2BF1AB7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ZK103+569.12/YK103+570</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706811A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钢筋混凝土箱涵通道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D4E76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1550B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1-6.0×6.0</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A5633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55.72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A471A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ADFEF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605E75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01FDE17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67DC1A7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ZK104+217.82/YK104+215.88</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4FAC116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钢筋混凝土箱涵通道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40B21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CAE2B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1-10.5×6.0</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1209E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49.04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BDC7D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3839C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317954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4B9C3C4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0A89D59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ZK104+292.14/YK104+292.36</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5288719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77B4C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70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407B7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1-2.5×2.5</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0C818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27.89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3D4AA6">
            <w:pPr>
              <w:jc w:val="center"/>
              <w:rPr>
                <w:rFonts w:hint="eastAsia" w:ascii="宋体" w:hAnsi="宋体" w:eastAsia="宋体" w:cs="宋体"/>
                <w:i w:val="0"/>
                <w:iCs w:val="0"/>
                <w:color w:val="000000"/>
                <w:sz w:val="20"/>
                <w:szCs w:val="20"/>
                <w:highlight w:val="none"/>
                <w:u w:val="none"/>
              </w:rPr>
            </w:pP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146A0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280AC0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4F6CAA1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1A1637B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ZK104+365.37/YK104+363.89</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67ACF8E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DA230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60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AEF7D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3358F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30.52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1BD22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566CC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189616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35FD709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51FC963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ZK104+877.69/YK104+871.65</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086E324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DC443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109</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C2355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C24AB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21.68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27375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6AD10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108B54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319A156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6B75078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ZK104+948.29/YK104+945.03</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0DF1800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8A890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66</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37622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EDC40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16.83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79F91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22F14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003730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7C973A0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36DC2B6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ZK105+601.817/YK105+597.18</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7F64D96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钢筋混凝土箱涵通道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A1DF7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85</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E8B7F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1-8×6.0</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A2B33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83.40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CE350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锥坡</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C85CF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锥坡</w:t>
            </w:r>
          </w:p>
        </w:tc>
      </w:tr>
      <w:tr w14:paraId="4DFA2A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15F4FD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5F4D9A2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ZK105+927.428/YK105+922.923</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61792BE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钢筋混凝土箱涵通道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E4AB0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94B9E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1-8×6.0</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03DE9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45.00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833F1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1EA5A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173943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47114DD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17DC7FC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ZK106+459.524/YK106+455.263</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3A3537E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钢筋混凝土箱涵通道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B091F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8F179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1-8×6.0</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3069C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54.31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1DB02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4FECD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10B155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3E1CB88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7184077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ZK106+798.36/YK106+796.71</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0EE724B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94EC7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70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EEC37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22A68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25.50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AF206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D9B21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r>
      <w:tr w14:paraId="5C9E1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06EC1FE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1402623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ZK106+944.94/YK106+942.85</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5D711FB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6ABD6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60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652EE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4A1A3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29.00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7B640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F51ED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786691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53FE4B7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14A5241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ZK107+081.7/</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250B93D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7CEBC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140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7B29B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916F3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12.00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FAED1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48ADC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3E70B9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180DED2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6E26111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YK107+070.62</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5A2EF71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7CCA5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140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FF315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1-1.5×1.4</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6C374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12.40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63BA0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9A3B8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5DA40B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059AE84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1C4CFE0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ZK107+182.67/YK107+179.23</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241923F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C8106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65</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F6DE9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E9002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17.60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7AACB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AB58F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5B4A25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2B59BD3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7F65762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ZK107+561.41/YK107+555.31</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728C9C9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0876E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E1097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1BA23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17.50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C3797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9C8F9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1D74D3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446F0B2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1051F3B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K107+560</w:t>
            </w:r>
            <w:r>
              <w:rPr>
                <w:rFonts w:hint="eastAsia" w:ascii="宋体" w:hAnsi="宋体" w:cs="宋体"/>
                <w:i w:val="0"/>
                <w:iCs w:val="0"/>
                <w:color w:val="000000"/>
                <w:kern w:val="0"/>
                <w:sz w:val="20"/>
                <w:szCs w:val="20"/>
                <w:highlight w:val="none"/>
                <w:u w:val="none"/>
                <w:lang w:val="en-US" w:eastAsia="zh-CN" w:bidi="ar"/>
              </w:rPr>
              <w:t>～</w:t>
            </w:r>
            <w:r>
              <w:rPr>
                <w:rFonts w:hint="eastAsia" w:ascii="宋体" w:hAnsi="宋体" w:eastAsia="宋体" w:cs="宋体"/>
                <w:i w:val="0"/>
                <w:iCs w:val="0"/>
                <w:color w:val="000000"/>
                <w:kern w:val="0"/>
                <w:sz w:val="20"/>
                <w:szCs w:val="20"/>
                <w:highlight w:val="none"/>
                <w:u w:val="none"/>
                <w:lang w:val="en-US" w:eastAsia="zh-CN" w:bidi="ar"/>
              </w:rPr>
              <w:t>K107+900右侧改路</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37C3E3E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DC303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CECC3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57619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12.00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5840E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00CC6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r>
      <w:tr w14:paraId="0DA4DA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1FF5183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200173C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ZK107+631.104/YK107+625</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74B7B2B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E9BB7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D2D34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1-5.5×4.0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A6FFB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44.00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F1448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38AEE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08307C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2D06E03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330A997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ZK108+463.68/YK108+458.36</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2FFF45F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C94D1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86</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71E1A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1-2.5×2.5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48B7D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8.20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07A4A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60931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r>
      <w:tr w14:paraId="0894B7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07ADF0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7D3627B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ZK108+680.91/YK108+675.59</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7F162BC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E9C7C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45C18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A68A1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9.66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ADE42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B7A4B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5175FE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8B7810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00E821D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ZK108+784.96/YK108+779.82</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5A3FE04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E3A77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81053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D7A3A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12.52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17480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8D14A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r>
      <w:tr w14:paraId="7ECE94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3148627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48C0515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ZK108+894.78/YK108+889.75</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330FEDD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35E21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F5DCD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D08FE5">
            <w:pPr>
              <w:jc w:val="center"/>
              <w:rPr>
                <w:rFonts w:hint="eastAsia" w:ascii="宋体" w:hAnsi="宋体" w:eastAsia="宋体" w:cs="宋体"/>
                <w:i w:val="0"/>
                <w:iCs w:val="0"/>
                <w:color w:val="000000"/>
                <w:sz w:val="20"/>
                <w:szCs w:val="20"/>
                <w:highlight w:val="none"/>
                <w:u w:val="none"/>
              </w:rPr>
            </w:pP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00D2D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3F9FB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5398F0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44D57B1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6A33F27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ZK109+320.9/YK109+318.04</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2B6116A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785B2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65</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73F5B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1-5.5×2.85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D5DD4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49.67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5CDD5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C5738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69C6D1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450B5C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59B7E12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ZK109+320.9/YK109+318.04</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6E9CCF6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B5627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65</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EC2AB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1-5.5×2.73</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D1F9A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D534C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AA1D9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719B26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0388B45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73A9D7B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ZK109+409.23/YK109+395.4</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4FB8BCC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B691C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139</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19837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1-2.5×1.5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5813D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25.33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11AC8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9C4E3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6F612F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1A49C87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444C029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ZK109+855/YK109+849.934</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1BC1985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07DD5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A18D0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1-5.5×5.0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C5198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46.62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8B694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964CF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745E2E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7F5C503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033E5E4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ZK109+949.05/YK109+946.46</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37EC86C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94880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60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1D407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1-2.0×2.0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A6E1B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 xml:space="preserve">19.47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C60F8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51970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46F3AF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7DD8CA5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7A05AA0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ZK110+188.13/YK110+175.74</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78DE647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9E8E1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140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55F39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1-1.5×1.4</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5F4ED6">
            <w:pPr>
              <w:jc w:val="center"/>
              <w:rPr>
                <w:rFonts w:hint="eastAsia" w:ascii="宋体" w:hAnsi="宋体" w:eastAsia="宋体" w:cs="宋体"/>
                <w:i w:val="0"/>
                <w:iCs w:val="0"/>
                <w:color w:val="000000"/>
                <w:sz w:val="20"/>
                <w:szCs w:val="20"/>
                <w:highlight w:val="none"/>
                <w:u w:val="none"/>
              </w:rPr>
            </w:pP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BECD6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DD6B3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r>
      <w:tr w14:paraId="065ED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42AA1F0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7822A13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ZK110+364.03/YK110+359.9</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55928BF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97699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60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FF60E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52C38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22.55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2B9ED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C45D9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26196A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0BDDF78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68D0A49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ZK110+866.69/YK110+860</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10D750F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C67FF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E6916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C0B24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16.70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61803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3F5DF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r>
      <w:tr w14:paraId="329F16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0A7FC7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4254EC3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ZK110+935.27/YK110+928.53</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51B41E0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0A5F8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89CFF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A017C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15.70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35FB4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65E1B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4254CB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7DAC8B4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088B00D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ZK111+202.67/YK111+197.47</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70A7D42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EF6A3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70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D8455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1-3.0×3.0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956E9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15.79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78E96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21F5E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564A77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1E8D5E8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504AB3A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ZK111+258.43/YK111+251.57</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2548B10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6A02B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70F39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A4E02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14.70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9FBF6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0825B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3AD45C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0A31361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756F909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ZK111+315.24/YK111+308.27</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4C3A31A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CD54A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A373E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99400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15.20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5EFFC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65738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046E2E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0202AD2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37B4232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ZK111+432.63/YK111+421.17</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07DEAE4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BF4F9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135</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6A8A7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1-3.0×2.38</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8EAF7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24.00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612A1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343FA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68FD94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7626F98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17E1CD6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ZK111+660.12/YK111+652.99</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20771C0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AE252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A0FC7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76C51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13.38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589F8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729A2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r>
      <w:tr w14:paraId="0D477C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CCC10F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46316D4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ZK112+018.73/YK112+007.55</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1219038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8D529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04750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1-3.0×3.0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E3C8E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19.48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56CD0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7FE4D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049ABC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53522C7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51D3CE0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ZK112+137.41/YK112+129.96</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72804C2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829D4A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BFE6C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1-4.0×3.5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4C546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15.63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CED27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E60D0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r>
      <w:tr w14:paraId="605EF6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86"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3149A9C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1F4A351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ZK112+331.73/YK112+324.12</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411B4CC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FAC61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17C2E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1-3.0×2.4</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285EF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16.40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59FDF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B22EB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6ACCE1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723239B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700D241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K112+340</w:t>
            </w:r>
            <w:r>
              <w:rPr>
                <w:rFonts w:hint="eastAsia" w:ascii="宋体" w:hAnsi="宋体" w:cs="宋体"/>
                <w:i w:val="0"/>
                <w:iCs w:val="0"/>
                <w:color w:val="000000"/>
                <w:kern w:val="0"/>
                <w:sz w:val="20"/>
                <w:szCs w:val="20"/>
                <w:highlight w:val="none"/>
                <w:u w:val="none"/>
                <w:lang w:val="en-US" w:eastAsia="zh-CN" w:bidi="ar"/>
              </w:rPr>
              <w:t>～</w:t>
            </w:r>
            <w:r>
              <w:rPr>
                <w:rFonts w:hint="eastAsia" w:ascii="宋体" w:hAnsi="宋体" w:eastAsia="宋体" w:cs="宋体"/>
                <w:i w:val="0"/>
                <w:iCs w:val="0"/>
                <w:color w:val="000000"/>
                <w:kern w:val="0"/>
                <w:sz w:val="20"/>
                <w:szCs w:val="20"/>
                <w:highlight w:val="none"/>
                <w:u w:val="none"/>
                <w:lang w:val="en-US" w:eastAsia="zh-CN" w:bidi="ar"/>
              </w:rPr>
              <w:t>K112+470右侧改路</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6D25EB9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71EBF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F2DA1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E948C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11.50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36EBD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28AC9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r>
      <w:tr w14:paraId="7543B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2AA01DB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6288550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ZK112+414.29/YK112+407.37</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0679DBB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20BEF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80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64065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1-2.5×2.0</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63135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17.9</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5016F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0E26A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1B3E9D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43B8BCA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6B39AA2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ZK112+751.88/YK112+741.74</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57C7B91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1BD95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098B3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EFDAA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18.20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5C165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9C646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005412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21A8DD0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B95F3C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YK112+874.85</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77B5579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03763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5B670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3EC1E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13.00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21A48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跌水井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73C21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343B08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518B3CC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A7CFF6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YK112+972.4</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2498A8D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6B134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BA05C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066F2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16.00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7845F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跌水井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C73F4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跌水井</w:t>
            </w:r>
          </w:p>
        </w:tc>
      </w:tr>
      <w:tr w14:paraId="779287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79139AD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538552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YK113+037.45</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13CE635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AC4A3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100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83E78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1-4.0×4.0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81B5B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25.35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A70A5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2BF26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4A3E6A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7973F37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DDB763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YK113+485.9</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5C73090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26E67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105</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A9D6B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50568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31.00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F8B56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跌水井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E0CD5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55988A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22A57B6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C588C3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YK113+623.1</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23F041F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C7691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4934A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E547D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14.00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8DFE1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跌水井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50ADE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51016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09BCF9B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C8C9E9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YK113+687.36</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3B1BB7B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BA0B3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73295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1-2.0×2.0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5AE2F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 xml:space="preserve">19.30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9AB17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跌水井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A2710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701C1A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1B08929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5E7C828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ZK114+146.01/YK114+135.32</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09880A7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0C95F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105</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9F70B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1-4.5×2.9</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E0B10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14.67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C6394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01566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32D3BD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73A4D14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6492A56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ZK114+208.78/YK114+200.82</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23D97DF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E1DE0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70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F0901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1-3.5×3.0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C794E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17.69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23DEF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8679A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62624D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CB2D83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590B450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ZK114+830.34/YK114+818.07</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5BEA650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ECE93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120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E828A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1-2.0×2.0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ADBCA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 xml:space="preserve">13.16 </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2D1DB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AB436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53887D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D0AAD9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4AC0D31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ZK114+961.29/YK114+951.87</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1706D7D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08621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3BCE5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1-4.5×2.9</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0F7F8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16.17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4B162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C35D3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402548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2894A27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60A8B3D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ZK115+039.68/YK115+028.67</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4A631BA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EB8BF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A432C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1-3.0×2.5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9A82D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14.92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77692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40C41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334F98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17773EB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75530A7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ZK115+131.04/YK115+120.57</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5A92630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钢筋混凝土盖板通道</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D9D9B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105</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BC02D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1-3.0×2.38</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8BA7E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16.37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1FF03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048C6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469839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E36E29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294B7D7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ZK115+220.7/YK115+208.91</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66C1D8F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975A3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120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9F369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2-3.0×2.0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0B8A5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18.50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9D8A5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04285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1B26F6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3"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0BF950D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5B049B5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ZK115+282.35/YK115+276</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693052A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A5949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59</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D23E9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065A9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19.95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D358D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D9D96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272BAA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55D64F9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vAlign w:val="center"/>
          </w:tcPr>
          <w:p w14:paraId="5B49BE0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K115+670</w:t>
            </w:r>
            <w:r>
              <w:rPr>
                <w:rFonts w:hint="eastAsia" w:ascii="宋体" w:hAnsi="宋体" w:cs="宋体"/>
                <w:i w:val="0"/>
                <w:iCs w:val="0"/>
                <w:color w:val="000000"/>
                <w:kern w:val="0"/>
                <w:sz w:val="20"/>
                <w:szCs w:val="20"/>
                <w:highlight w:val="none"/>
                <w:u w:val="none"/>
                <w:lang w:val="en-US" w:eastAsia="zh-CN" w:bidi="ar"/>
              </w:rPr>
              <w:t>～</w:t>
            </w:r>
            <w:r>
              <w:rPr>
                <w:rFonts w:hint="eastAsia" w:ascii="宋体" w:hAnsi="宋体" w:eastAsia="宋体" w:cs="宋体"/>
                <w:i w:val="0"/>
                <w:iCs w:val="0"/>
                <w:color w:val="000000"/>
                <w:kern w:val="0"/>
                <w:sz w:val="20"/>
                <w:szCs w:val="20"/>
                <w:highlight w:val="none"/>
                <w:u w:val="none"/>
                <w:lang w:val="en-US" w:eastAsia="zh-CN" w:bidi="ar"/>
              </w:rPr>
              <w:t>K115+807右侧改路</w:t>
            </w:r>
          </w:p>
        </w:tc>
        <w:tc>
          <w:tcPr>
            <w:tcW w:w="1484" w:type="dxa"/>
            <w:tcBorders>
              <w:top w:val="single" w:color="000000" w:sz="4" w:space="0"/>
              <w:left w:val="single" w:color="auto" w:sz="4" w:space="0"/>
              <w:bottom w:val="single" w:color="000000" w:sz="4" w:space="0"/>
              <w:right w:val="single" w:color="000000" w:sz="4" w:space="0"/>
            </w:tcBorders>
            <w:shd w:val="clear" w:color="auto" w:fill="FFFFFF"/>
            <w:vAlign w:val="center"/>
          </w:tcPr>
          <w:p w14:paraId="76E1697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956D4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B1359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53D96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46.00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1153F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F12DD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775248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restart"/>
            <w:tcBorders>
              <w:top w:val="single" w:color="auto" w:sz="4" w:space="0"/>
              <w:left w:val="single" w:color="000000" w:sz="4" w:space="0"/>
              <w:bottom w:val="single" w:color="000000" w:sz="4" w:space="0"/>
              <w:right w:val="single" w:color="000000" w:sz="4" w:space="0"/>
            </w:tcBorders>
            <w:shd w:val="clear" w:color="auto" w:fill="FFFFFF"/>
            <w:vAlign w:val="center"/>
          </w:tcPr>
          <w:p w14:paraId="70B37B6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竹港互通</w:t>
            </w:r>
          </w:p>
        </w:tc>
        <w:tc>
          <w:tcPr>
            <w:tcW w:w="2078" w:type="dxa"/>
            <w:tcBorders>
              <w:top w:val="single" w:color="auto" w:sz="4" w:space="0"/>
              <w:left w:val="single" w:color="000000" w:sz="4" w:space="0"/>
              <w:bottom w:val="single" w:color="000000" w:sz="4" w:space="0"/>
              <w:right w:val="single" w:color="000000" w:sz="4" w:space="0"/>
            </w:tcBorders>
            <w:shd w:val="clear" w:color="auto" w:fill="FFFFFF"/>
            <w:noWrap/>
            <w:vAlign w:val="center"/>
          </w:tcPr>
          <w:p w14:paraId="327A2E0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AK0+309.8</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065C1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9D635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8B07B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1-3.0×3.0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D434D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13.91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3935E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E7921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4B14AF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070C9D9">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0F8A8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AK1+679.2</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6BF3A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62737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ADE65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1-4.0×4.0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D5919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2.70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42A56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B6FD7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40AC0B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79907AD">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335DB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CK1+207</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CE038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2CF38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76</w:t>
            </w:r>
          </w:p>
        </w:tc>
        <w:tc>
          <w:tcPr>
            <w:tcW w:w="10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4726E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1-5.5×5.0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F107B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24.90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903099">
            <w:pPr>
              <w:jc w:val="center"/>
              <w:rPr>
                <w:rFonts w:hint="eastAsia" w:ascii="宋体" w:hAnsi="宋体" w:eastAsia="宋体" w:cs="宋体"/>
                <w:i w:val="0"/>
                <w:iCs w:val="0"/>
                <w:color w:val="000000"/>
                <w:sz w:val="20"/>
                <w:szCs w:val="20"/>
                <w:highlight w:val="none"/>
                <w:u w:val="none"/>
              </w:rPr>
            </w:pP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117C5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583D6F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271E2C1">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9721F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CK1+304.5</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B6E7C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37FE4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51787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1-2.0×2.0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ACFFD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 xml:space="preserve">32.44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DBFE2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BD8C1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0C1628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7363E1E">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DA088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CK0+580</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706B1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C1FBF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96A6F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1-2.0×2.0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30400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 xml:space="preserve">12.60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572C2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85CBB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r>
      <w:tr w14:paraId="11CCCF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0CBC691">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07B51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DK0+234.88</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B6766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6C316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72</w:t>
            </w:r>
          </w:p>
        </w:tc>
        <w:tc>
          <w:tcPr>
            <w:tcW w:w="10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03334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1-5.5×5.0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892FD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17.50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4988C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85713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3A302C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E300025">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B99BA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YK108+929</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C3829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0B041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BE1EC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E0764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10.50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06961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5A8A8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463F0D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92FC04F">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C974B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YK109+096.51</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79392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9DC57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2DF31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11406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8.50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70885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4B1EE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3A40F2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31CBDBB">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8F794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CK0+207右</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1D1A1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9257E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D9DCB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0CF1F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9.00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F1BAF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115B8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5E628A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3E9048E">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260EF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CK0+761.55左</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8B3BC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54F77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02FA5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BDB07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10.50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5AD20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3E282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7BFA27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51381E7">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1E72A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CK0+761.55右</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00B39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46FE1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5DBAF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94237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8.50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E7426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EE529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204B16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2103F37">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D523A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DK0+234.879右</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4F300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D2330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34349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84A2A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10.00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E9805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9A3F5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0F3818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664B46D">
            <w:pPr>
              <w:keepNext w:val="0"/>
              <w:keepLines w:val="0"/>
              <w:widowControl/>
              <w:suppressLineNumbers w:val="0"/>
              <w:jc w:val="center"/>
              <w:textAlignment w:val="center"/>
              <w:rPr>
                <w:rFonts w:hint="eastAsia" w:ascii="宋体" w:hAnsi="宋体" w:eastAsia="宋体" w:cs="宋体"/>
                <w:i w:val="0"/>
                <w:iCs w:val="0"/>
                <w:color w:val="000000"/>
                <w:kern w:val="0"/>
                <w:sz w:val="20"/>
                <w:szCs w:val="20"/>
                <w:highlight w:val="none"/>
                <w:u w:val="none"/>
                <w:lang w:val="en-US" w:eastAsia="zh-CN" w:bidi="ar"/>
              </w:rPr>
            </w:pPr>
          </w:p>
          <w:p w14:paraId="2F9483C5">
            <w:pPr>
              <w:keepNext w:val="0"/>
              <w:keepLines w:val="0"/>
              <w:widowControl/>
              <w:suppressLineNumbers w:val="0"/>
              <w:jc w:val="center"/>
              <w:textAlignment w:val="center"/>
              <w:rPr>
                <w:rFonts w:hint="eastAsia" w:ascii="宋体" w:hAnsi="宋体" w:eastAsia="宋体" w:cs="宋体"/>
                <w:i w:val="0"/>
                <w:iCs w:val="0"/>
                <w:color w:val="000000"/>
                <w:kern w:val="0"/>
                <w:sz w:val="20"/>
                <w:szCs w:val="20"/>
                <w:highlight w:val="none"/>
                <w:u w:val="none"/>
                <w:lang w:val="en-US" w:eastAsia="zh-CN" w:bidi="ar"/>
              </w:rPr>
            </w:pPr>
            <w:r>
              <w:rPr>
                <w:rFonts w:hint="eastAsia" w:ascii="宋体" w:hAnsi="宋体" w:eastAsia="宋体" w:cs="宋体"/>
                <w:i w:val="0"/>
                <w:iCs w:val="0"/>
                <w:color w:val="000000"/>
                <w:kern w:val="0"/>
                <w:sz w:val="20"/>
                <w:szCs w:val="20"/>
                <w:highlight w:val="none"/>
                <w:u w:val="none"/>
                <w:lang w:val="en-US" w:eastAsia="zh-CN" w:bidi="ar"/>
              </w:rPr>
              <w:t>常山服务区</w:t>
            </w:r>
          </w:p>
          <w:p w14:paraId="454F0DD1">
            <w:pPr>
              <w:keepNext w:val="0"/>
              <w:keepLines w:val="0"/>
              <w:widowControl/>
              <w:suppressLineNumbers w:val="0"/>
              <w:jc w:val="center"/>
              <w:textAlignment w:val="center"/>
              <w:rPr>
                <w:rFonts w:hint="eastAsia" w:ascii="宋体" w:hAnsi="宋体" w:eastAsia="宋体" w:cs="宋体"/>
                <w:i w:val="0"/>
                <w:iCs w:val="0"/>
                <w:color w:val="000000"/>
                <w:kern w:val="0"/>
                <w:sz w:val="20"/>
                <w:szCs w:val="20"/>
                <w:highlight w:val="none"/>
                <w:u w:val="none"/>
                <w:lang w:val="en-US" w:eastAsia="zh-CN" w:bidi="ar"/>
              </w:rPr>
            </w:pPr>
          </w:p>
          <w:p w14:paraId="10E86014">
            <w:pPr>
              <w:keepNext w:val="0"/>
              <w:keepLines w:val="0"/>
              <w:widowControl/>
              <w:suppressLineNumbers w:val="0"/>
              <w:jc w:val="center"/>
              <w:textAlignment w:val="center"/>
              <w:rPr>
                <w:rFonts w:hint="eastAsia" w:ascii="宋体" w:hAnsi="宋体" w:eastAsia="宋体" w:cs="宋体"/>
                <w:i w:val="0"/>
                <w:iCs w:val="0"/>
                <w:color w:val="000000"/>
                <w:kern w:val="0"/>
                <w:sz w:val="20"/>
                <w:szCs w:val="20"/>
                <w:highlight w:val="none"/>
                <w:u w:val="none"/>
                <w:lang w:val="en-US" w:eastAsia="zh-CN" w:bidi="ar"/>
              </w:rPr>
            </w:pPr>
          </w:p>
          <w:p w14:paraId="3B397D2F">
            <w:pPr>
              <w:keepNext w:val="0"/>
              <w:keepLines w:val="0"/>
              <w:widowControl/>
              <w:suppressLineNumbers w:val="0"/>
              <w:jc w:val="center"/>
              <w:textAlignment w:val="center"/>
              <w:rPr>
                <w:rFonts w:hint="eastAsia" w:ascii="宋体" w:hAnsi="宋体" w:eastAsia="宋体" w:cs="宋体"/>
                <w:i w:val="0"/>
                <w:iCs w:val="0"/>
                <w:color w:val="000000"/>
                <w:kern w:val="0"/>
                <w:sz w:val="20"/>
                <w:szCs w:val="20"/>
                <w:highlight w:val="none"/>
                <w:u w:val="none"/>
                <w:lang w:val="en-US" w:eastAsia="zh-CN" w:bidi="ar"/>
              </w:rPr>
            </w:pPr>
          </w:p>
          <w:p w14:paraId="1B818727">
            <w:pPr>
              <w:keepNext w:val="0"/>
              <w:keepLines w:val="0"/>
              <w:widowControl/>
              <w:suppressLineNumbers w:val="0"/>
              <w:jc w:val="center"/>
              <w:textAlignment w:val="center"/>
              <w:rPr>
                <w:rFonts w:hint="eastAsia" w:ascii="宋体" w:hAnsi="宋体" w:eastAsia="宋体" w:cs="宋体"/>
                <w:i w:val="0"/>
                <w:iCs w:val="0"/>
                <w:color w:val="000000"/>
                <w:kern w:val="0"/>
                <w:sz w:val="20"/>
                <w:szCs w:val="20"/>
                <w:highlight w:val="none"/>
                <w:u w:val="none"/>
                <w:lang w:val="en-US" w:eastAsia="zh-CN" w:bidi="ar"/>
              </w:rPr>
            </w:pPr>
          </w:p>
          <w:p w14:paraId="0D13967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常山服务区</w:t>
            </w: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CD1BD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CK0+000</w:t>
            </w:r>
          </w:p>
        </w:tc>
        <w:tc>
          <w:tcPr>
            <w:tcW w:w="1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6EDFE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CC21B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6D65D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949A2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10.00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C096A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8F93F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竖井</w:t>
            </w:r>
          </w:p>
        </w:tc>
      </w:tr>
      <w:tr w14:paraId="529DCB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37FF28E">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011B3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BK0+060</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BE00A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ED96E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ED46B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0AEE6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11.36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FE8B9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FA521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15F517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346C1C2">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BE272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DK0+320</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12398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EBA38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097AF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1-2.0×2.0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509AE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 xml:space="preserve">11.42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E576E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115D4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13EC30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A809942">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B6272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K106+460右</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D2610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36897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EBB9E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4B7C6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9.00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D56CE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962C4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r>
      <w:tr w14:paraId="4336D2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CFF5D46">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5686E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K106+460左</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8F04B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FDE74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B2C20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F5E68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13.00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1514E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09746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r>
      <w:tr w14:paraId="07F64D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0014B6D">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C6ECC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K105+922.933左</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A2A2C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9FFF9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CE5D4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6D1FE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9.00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9B69C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F25DE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r>
      <w:tr w14:paraId="360F9E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D948FC6">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9DA1C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K105+922.933右</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DF7E7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645B0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A2B82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F7B34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16.00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0562C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EBFAD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r>
      <w:tr w14:paraId="091A7C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B1614CB">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2235C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K105+601.817右</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ED45E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0D0D4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0BABF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8D007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155.00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D6027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9AC76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r>
      <w:tr w14:paraId="7E258E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A4DC78F">
            <w:pPr>
              <w:keepNext w:val="0"/>
              <w:keepLines w:val="0"/>
              <w:widowControl/>
              <w:suppressLineNumbers w:val="0"/>
              <w:jc w:val="center"/>
              <w:textAlignment w:val="center"/>
              <w:rPr>
                <w:rFonts w:hint="eastAsia" w:ascii="宋体" w:hAnsi="宋体" w:eastAsia="宋体" w:cs="宋体"/>
                <w:i w:val="0"/>
                <w:iCs w:val="0"/>
                <w:color w:val="000000"/>
                <w:kern w:val="0"/>
                <w:sz w:val="20"/>
                <w:szCs w:val="20"/>
                <w:highlight w:val="none"/>
                <w:u w:val="none"/>
                <w:lang w:val="en-US" w:eastAsia="zh-CN" w:bidi="ar"/>
              </w:rPr>
            </w:pPr>
          </w:p>
          <w:p w14:paraId="11832BDE">
            <w:pPr>
              <w:keepNext w:val="0"/>
              <w:keepLines w:val="0"/>
              <w:widowControl/>
              <w:suppressLineNumbers w:val="0"/>
              <w:jc w:val="center"/>
              <w:textAlignment w:val="center"/>
              <w:rPr>
                <w:rFonts w:hint="eastAsia" w:ascii="宋体" w:hAnsi="宋体" w:eastAsia="宋体" w:cs="宋体"/>
                <w:i w:val="0"/>
                <w:iCs w:val="0"/>
                <w:color w:val="000000"/>
                <w:kern w:val="0"/>
                <w:sz w:val="20"/>
                <w:szCs w:val="20"/>
                <w:highlight w:val="none"/>
                <w:u w:val="none"/>
                <w:lang w:val="en-US" w:eastAsia="zh-CN" w:bidi="ar"/>
              </w:rPr>
            </w:pPr>
          </w:p>
          <w:p w14:paraId="1D063A9A">
            <w:pPr>
              <w:keepNext w:val="0"/>
              <w:keepLines w:val="0"/>
              <w:widowControl/>
              <w:suppressLineNumbers w:val="0"/>
              <w:jc w:val="center"/>
              <w:textAlignment w:val="center"/>
              <w:rPr>
                <w:rFonts w:hint="eastAsia" w:ascii="宋体" w:hAnsi="宋体" w:eastAsia="宋体" w:cs="宋体"/>
                <w:i w:val="0"/>
                <w:iCs w:val="0"/>
                <w:color w:val="000000"/>
                <w:kern w:val="0"/>
                <w:sz w:val="20"/>
                <w:szCs w:val="20"/>
                <w:highlight w:val="none"/>
                <w:u w:val="none"/>
                <w:lang w:val="en-US" w:eastAsia="zh-CN" w:bidi="ar"/>
              </w:rPr>
            </w:pPr>
          </w:p>
          <w:p w14:paraId="05B01A4F">
            <w:pPr>
              <w:keepNext w:val="0"/>
              <w:keepLines w:val="0"/>
              <w:widowControl/>
              <w:suppressLineNumbers w:val="0"/>
              <w:jc w:val="center"/>
              <w:textAlignment w:val="center"/>
              <w:rPr>
                <w:rFonts w:hint="eastAsia" w:ascii="宋体" w:hAnsi="宋体" w:eastAsia="宋体" w:cs="宋体"/>
                <w:i w:val="0"/>
                <w:iCs w:val="0"/>
                <w:color w:val="000000"/>
                <w:kern w:val="0"/>
                <w:sz w:val="20"/>
                <w:szCs w:val="20"/>
                <w:highlight w:val="none"/>
                <w:u w:val="none"/>
                <w:lang w:val="en-US" w:eastAsia="zh-CN" w:bidi="ar"/>
              </w:rPr>
            </w:pPr>
          </w:p>
          <w:p w14:paraId="2CB473B0">
            <w:pPr>
              <w:keepNext w:val="0"/>
              <w:keepLines w:val="0"/>
              <w:widowControl/>
              <w:suppressLineNumbers w:val="0"/>
              <w:jc w:val="center"/>
              <w:textAlignment w:val="center"/>
              <w:rPr>
                <w:rFonts w:hint="eastAsia" w:ascii="宋体" w:hAnsi="宋体" w:eastAsia="宋体" w:cs="宋体"/>
                <w:i w:val="0"/>
                <w:iCs w:val="0"/>
                <w:color w:val="000000"/>
                <w:kern w:val="0"/>
                <w:sz w:val="20"/>
                <w:szCs w:val="20"/>
                <w:highlight w:val="none"/>
                <w:u w:val="none"/>
                <w:lang w:val="en-US" w:eastAsia="zh-CN" w:bidi="ar"/>
              </w:rPr>
            </w:pPr>
          </w:p>
          <w:p w14:paraId="45215E14">
            <w:pPr>
              <w:keepNext w:val="0"/>
              <w:keepLines w:val="0"/>
              <w:widowControl/>
              <w:suppressLineNumbers w:val="0"/>
              <w:jc w:val="center"/>
              <w:textAlignment w:val="center"/>
              <w:rPr>
                <w:rFonts w:hint="eastAsia" w:ascii="宋体" w:hAnsi="宋体" w:eastAsia="宋体" w:cs="宋体"/>
                <w:i w:val="0"/>
                <w:iCs w:val="0"/>
                <w:color w:val="000000"/>
                <w:kern w:val="0"/>
                <w:sz w:val="20"/>
                <w:szCs w:val="20"/>
                <w:highlight w:val="none"/>
                <w:u w:val="none"/>
                <w:lang w:val="en-US" w:eastAsia="zh-CN" w:bidi="ar"/>
              </w:rPr>
            </w:pPr>
          </w:p>
          <w:p w14:paraId="3BFE1417">
            <w:pPr>
              <w:keepNext w:val="0"/>
              <w:keepLines w:val="0"/>
              <w:widowControl/>
              <w:suppressLineNumbers w:val="0"/>
              <w:jc w:val="center"/>
              <w:textAlignment w:val="center"/>
              <w:rPr>
                <w:rFonts w:hint="default" w:ascii="宋体" w:hAnsi="宋体" w:eastAsia="宋体" w:cs="宋体"/>
                <w:i w:val="0"/>
                <w:iCs w:val="0"/>
                <w:color w:val="000000"/>
                <w:sz w:val="20"/>
                <w:szCs w:val="20"/>
                <w:highlight w:val="none"/>
                <w:u w:val="none"/>
                <w:lang w:val="en-US"/>
              </w:rPr>
            </w:pPr>
            <w:r>
              <w:rPr>
                <w:rFonts w:hint="eastAsia" w:ascii="宋体" w:hAnsi="宋体" w:cs="宋体"/>
                <w:i w:val="0"/>
                <w:iCs w:val="0"/>
                <w:color w:val="000000"/>
                <w:kern w:val="0"/>
                <w:sz w:val="20"/>
                <w:szCs w:val="20"/>
                <w:highlight w:val="none"/>
                <w:u w:val="none"/>
                <w:lang w:val="en-US" w:eastAsia="zh-CN" w:bidi="ar"/>
              </w:rPr>
              <w:t>四都互通</w:t>
            </w: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A45B5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CK0+359.8</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187C3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DBE53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04B5A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1-1.25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0489F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13.00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58527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跌水井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1E5DE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130697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B54A8BC">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33D0F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DK0+189.6</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29A4E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04577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8C9EF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1-1.25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3A12C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11.00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3CB6B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跌水井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B9B50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03AC78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D8ACFC5">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41FB7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DK0+337.43</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0A67A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DF64A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92F7A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BB556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3.50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7521C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跌水井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A4560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6F3A5E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A986F50">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9E0BF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EK0+201</w:t>
            </w:r>
          </w:p>
        </w:tc>
        <w:tc>
          <w:tcPr>
            <w:tcW w:w="1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CEA52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钢筋混凝土圆管涵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1C508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ABCF2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4BA79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14.00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D2679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EC05A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11FAE9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6226280">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B0CEE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BK0+200线外右</w:t>
            </w:r>
          </w:p>
        </w:tc>
        <w:tc>
          <w:tcPr>
            <w:tcW w:w="1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1AEEB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50C52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10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DC1F2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1-1.0×0.8</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2A792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7.00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54E04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接边沟</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8B0D8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接边沟</w:t>
            </w:r>
          </w:p>
        </w:tc>
      </w:tr>
      <w:tr w14:paraId="4AC0D7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1374371">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97BDA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CK0+150线外右</w:t>
            </w:r>
          </w:p>
        </w:tc>
        <w:tc>
          <w:tcPr>
            <w:tcW w:w="1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04875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72105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10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57217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1-1.2×0.8</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4B133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8.50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7A942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接边沟</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59A5B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接边沟</w:t>
            </w:r>
          </w:p>
        </w:tc>
      </w:tr>
      <w:tr w14:paraId="03CE32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163BAC8">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82A05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DK0+090线外右</w:t>
            </w:r>
          </w:p>
        </w:tc>
        <w:tc>
          <w:tcPr>
            <w:tcW w:w="1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7351A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5CA61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10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81674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1-1.2×0.8</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285B1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14.50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D9834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接边沟</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C0D80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接边沟</w:t>
            </w:r>
          </w:p>
        </w:tc>
      </w:tr>
      <w:tr w14:paraId="3C5E4A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6962E4E">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EEF00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DK0+445线外右</w:t>
            </w:r>
          </w:p>
        </w:tc>
        <w:tc>
          <w:tcPr>
            <w:tcW w:w="1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05AD9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F300F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10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E549D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1-1.0×0.8</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1DE1F6">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11.45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C521C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接边沟</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F99E9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接边沟</w:t>
            </w:r>
          </w:p>
        </w:tc>
      </w:tr>
      <w:tr w14:paraId="3A7609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5"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B9C50A2">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1C9475">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EK0+442线外右</w:t>
            </w:r>
          </w:p>
        </w:tc>
        <w:tc>
          <w:tcPr>
            <w:tcW w:w="1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1CD644">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3E2D7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10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2DD57B">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1-1.2×0.8</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BB8D8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12.00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0D297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接边沟</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89A7A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接边沟</w:t>
            </w:r>
          </w:p>
        </w:tc>
      </w:tr>
      <w:tr w14:paraId="3D6592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14C5618">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D4805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GK0+410线外右</w:t>
            </w:r>
          </w:p>
        </w:tc>
        <w:tc>
          <w:tcPr>
            <w:tcW w:w="1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E3068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4C6EA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10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716E3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1-0.9×0.6</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C5C0E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20.00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3C4E4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接边沟</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21F42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接边沟</w:t>
            </w:r>
          </w:p>
        </w:tc>
      </w:tr>
      <w:tr w14:paraId="429736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5FE81E6">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0DF4A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YK113+024.7线外右</w:t>
            </w:r>
          </w:p>
        </w:tc>
        <w:tc>
          <w:tcPr>
            <w:tcW w:w="1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B4986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B803A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4C12C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1-1.5×1.5</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CE249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5.75 </w:t>
            </w:r>
          </w:p>
        </w:tc>
        <w:tc>
          <w:tcPr>
            <w:tcW w:w="7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8EC4E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跌水井</w:t>
            </w:r>
          </w:p>
        </w:tc>
        <w:tc>
          <w:tcPr>
            <w:tcW w:w="7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991A9C">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50BEE3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D47CC41">
            <w:pPr>
              <w:jc w:val="center"/>
              <w:rPr>
                <w:rFonts w:hint="eastAsia" w:ascii="宋体" w:hAnsi="宋体" w:eastAsia="宋体" w:cs="宋体"/>
                <w:i w:val="0"/>
                <w:iCs w:val="0"/>
                <w:color w:val="000000"/>
                <w:sz w:val="20"/>
                <w:szCs w:val="20"/>
                <w:highlight w:val="none"/>
                <w:u w:val="none"/>
              </w:rPr>
            </w:pPr>
          </w:p>
        </w:tc>
        <w:tc>
          <w:tcPr>
            <w:tcW w:w="2078" w:type="dxa"/>
            <w:tcBorders>
              <w:top w:val="single" w:color="000000" w:sz="4" w:space="0"/>
              <w:left w:val="single" w:color="000000" w:sz="4" w:space="0"/>
              <w:bottom w:val="single" w:color="auto" w:sz="4" w:space="0"/>
              <w:right w:val="single" w:color="000000" w:sz="4" w:space="0"/>
            </w:tcBorders>
            <w:shd w:val="clear" w:color="auto" w:fill="FFFFFF"/>
            <w:noWrap/>
            <w:vAlign w:val="center"/>
          </w:tcPr>
          <w:p w14:paraId="1A1214E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YK113+532.091线外右</w:t>
            </w:r>
          </w:p>
        </w:tc>
        <w:tc>
          <w:tcPr>
            <w:tcW w:w="1484" w:type="dxa"/>
            <w:tcBorders>
              <w:top w:val="single" w:color="000000" w:sz="4" w:space="0"/>
              <w:left w:val="single" w:color="000000" w:sz="4" w:space="0"/>
              <w:bottom w:val="single" w:color="auto" w:sz="4" w:space="0"/>
              <w:right w:val="single" w:color="000000" w:sz="4" w:space="0"/>
            </w:tcBorders>
            <w:shd w:val="clear" w:color="auto" w:fill="FFFFFF"/>
            <w:noWrap/>
            <w:vAlign w:val="center"/>
          </w:tcPr>
          <w:p w14:paraId="297E970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000000" w:sz="4" w:space="0"/>
              <w:left w:val="single" w:color="000000" w:sz="4" w:space="0"/>
              <w:bottom w:val="single" w:color="auto" w:sz="4" w:space="0"/>
              <w:right w:val="single" w:color="000000" w:sz="4" w:space="0"/>
            </w:tcBorders>
            <w:shd w:val="clear" w:color="auto" w:fill="FFFFFF"/>
            <w:noWrap/>
            <w:vAlign w:val="center"/>
          </w:tcPr>
          <w:p w14:paraId="318C122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90</w:t>
            </w:r>
          </w:p>
        </w:tc>
        <w:tc>
          <w:tcPr>
            <w:tcW w:w="1079" w:type="dxa"/>
            <w:tcBorders>
              <w:top w:val="single" w:color="000000" w:sz="4" w:space="0"/>
              <w:left w:val="single" w:color="000000" w:sz="4" w:space="0"/>
              <w:bottom w:val="single" w:color="auto" w:sz="4" w:space="0"/>
              <w:right w:val="single" w:color="000000" w:sz="4" w:space="0"/>
            </w:tcBorders>
            <w:shd w:val="clear" w:color="auto" w:fill="FFFFFF"/>
            <w:noWrap/>
            <w:vAlign w:val="center"/>
          </w:tcPr>
          <w:p w14:paraId="656E8DD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1-4.0×2.0</w:t>
            </w:r>
          </w:p>
        </w:tc>
        <w:tc>
          <w:tcPr>
            <w:tcW w:w="738" w:type="dxa"/>
            <w:tcBorders>
              <w:top w:val="single" w:color="000000" w:sz="4" w:space="0"/>
              <w:left w:val="single" w:color="000000" w:sz="4" w:space="0"/>
              <w:bottom w:val="single" w:color="auto" w:sz="4" w:space="0"/>
              <w:right w:val="single" w:color="000000" w:sz="4" w:space="0"/>
            </w:tcBorders>
            <w:shd w:val="clear" w:color="auto" w:fill="FFFFFF"/>
            <w:noWrap/>
            <w:vAlign w:val="center"/>
          </w:tcPr>
          <w:p w14:paraId="3D8C6F9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15.00 </w:t>
            </w:r>
          </w:p>
        </w:tc>
        <w:tc>
          <w:tcPr>
            <w:tcW w:w="738" w:type="dxa"/>
            <w:tcBorders>
              <w:top w:val="single" w:color="000000" w:sz="4" w:space="0"/>
              <w:left w:val="single" w:color="000000" w:sz="4" w:space="0"/>
              <w:bottom w:val="single" w:color="auto" w:sz="4" w:space="0"/>
              <w:right w:val="single" w:color="000000" w:sz="4" w:space="0"/>
            </w:tcBorders>
            <w:shd w:val="clear" w:color="auto" w:fill="FFFFFF"/>
            <w:noWrap/>
            <w:vAlign w:val="center"/>
          </w:tcPr>
          <w:p w14:paraId="74AC0EB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c>
          <w:tcPr>
            <w:tcW w:w="739" w:type="dxa"/>
            <w:tcBorders>
              <w:top w:val="single" w:color="000000" w:sz="4" w:space="0"/>
              <w:left w:val="single" w:color="000000" w:sz="4" w:space="0"/>
              <w:bottom w:val="single" w:color="auto" w:sz="4" w:space="0"/>
              <w:right w:val="single" w:color="000000" w:sz="4" w:space="0"/>
            </w:tcBorders>
            <w:shd w:val="clear" w:color="auto" w:fill="FFFFFF"/>
            <w:noWrap/>
            <w:vAlign w:val="center"/>
          </w:tcPr>
          <w:p w14:paraId="697AD2C8">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八字墙</w:t>
            </w:r>
          </w:p>
        </w:tc>
      </w:tr>
      <w:tr w14:paraId="34EF23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448" w:type="dxa"/>
            <w:vMerge w:val="continue"/>
            <w:tcBorders>
              <w:top w:val="single" w:color="000000" w:sz="4" w:space="0"/>
              <w:left w:val="single" w:color="000000" w:sz="4" w:space="0"/>
              <w:bottom w:val="single" w:color="000000" w:sz="4" w:space="0"/>
              <w:right w:val="single" w:color="auto" w:sz="4" w:space="0"/>
            </w:tcBorders>
            <w:shd w:val="clear" w:color="auto" w:fill="FFFFFF"/>
            <w:vAlign w:val="center"/>
          </w:tcPr>
          <w:p w14:paraId="71DAD9EF">
            <w:pPr>
              <w:jc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03CE6FA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AK0+478.5线外左</w:t>
            </w:r>
          </w:p>
        </w:tc>
        <w:tc>
          <w:tcPr>
            <w:tcW w:w="1484"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FCF1F10">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AED38C2">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1079"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0CD73ED">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1-4.5×2.0</w:t>
            </w:r>
          </w:p>
        </w:tc>
        <w:tc>
          <w:tcPr>
            <w:tcW w:w="73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F931DE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24.00 </w:t>
            </w:r>
          </w:p>
        </w:tc>
        <w:tc>
          <w:tcPr>
            <w:tcW w:w="73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1BD3ADB7">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739"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EF000FF">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r>
      <w:tr w14:paraId="500CA4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jc w:val="center"/>
        </w:trPr>
        <w:tc>
          <w:tcPr>
            <w:tcW w:w="448" w:type="dxa"/>
            <w:vMerge w:val="continue"/>
            <w:tcBorders>
              <w:top w:val="single" w:color="000000" w:sz="4" w:space="0"/>
              <w:left w:val="single" w:color="000000" w:sz="4" w:space="0"/>
              <w:bottom w:val="single" w:color="000000" w:sz="4" w:space="0"/>
              <w:right w:val="single" w:color="auto" w:sz="4" w:space="0"/>
            </w:tcBorders>
            <w:shd w:val="clear" w:color="auto" w:fill="FFFFFF"/>
            <w:vAlign w:val="center"/>
          </w:tcPr>
          <w:p w14:paraId="40BB68DD">
            <w:pPr>
              <w:jc w:val="center"/>
              <w:rPr>
                <w:rFonts w:hint="eastAsia" w:ascii="宋体" w:hAnsi="宋体" w:eastAsia="宋体" w:cs="宋体"/>
                <w:i w:val="0"/>
                <w:iCs w:val="0"/>
                <w:color w:val="000000"/>
                <w:sz w:val="20"/>
                <w:szCs w:val="20"/>
                <w:highlight w:val="none"/>
                <w:u w:val="none"/>
              </w:rPr>
            </w:pPr>
          </w:p>
        </w:tc>
        <w:tc>
          <w:tcPr>
            <w:tcW w:w="207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7BD6E82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AK0+478.5线外右</w:t>
            </w:r>
          </w:p>
        </w:tc>
        <w:tc>
          <w:tcPr>
            <w:tcW w:w="1484"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2DC4BA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钢筋混凝土盖板涵</w:t>
            </w:r>
          </w:p>
        </w:tc>
        <w:tc>
          <w:tcPr>
            <w:tcW w:w="69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3B4570F1">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1079"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1D709F9">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1-4.5×2.0</w:t>
            </w:r>
          </w:p>
        </w:tc>
        <w:tc>
          <w:tcPr>
            <w:tcW w:w="73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97E279A">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24.00 </w:t>
            </w:r>
          </w:p>
        </w:tc>
        <w:tc>
          <w:tcPr>
            <w:tcW w:w="73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1C05B93">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c>
          <w:tcPr>
            <w:tcW w:w="739"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4BFD9AEE">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w:t>
            </w:r>
          </w:p>
        </w:tc>
      </w:tr>
    </w:tbl>
    <w:p w14:paraId="1EE40AC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涵基坑采用人工配合挖掘机开挖，基底按设计处理、承载力检测合格后施工基础。涵身和基础以沉降缝分段施工。基础砼采用组合钢模，涵身砼采用大块钢模现浇，拉杆固定，插入式振动棒振捣。涵背两侧同时对称回填，分层摊铺，并用小型压实机械压实。在洞顶影响范围内，要严格慎用大功率冲击式压路机。</w:t>
      </w:r>
    </w:p>
    <w:p w14:paraId="5D34CEB4">
      <w:pPr>
        <w:pStyle w:val="4"/>
        <w:rPr>
          <w:rFonts w:asciiTheme="minorEastAsia" w:hAnsiTheme="minorEastAsia" w:eastAsiaTheme="minorEastAsia"/>
          <w:highlight w:val="none"/>
        </w:rPr>
      </w:pPr>
      <w:bookmarkStart w:id="100" w:name="_Toc11811"/>
      <w:r>
        <w:rPr>
          <w:rFonts w:hint="eastAsia" w:asciiTheme="minorEastAsia" w:hAnsiTheme="minorEastAsia" w:eastAsiaTheme="minorEastAsia"/>
          <w:highlight w:val="none"/>
        </w:rPr>
        <w:t>1、施工要点</w:t>
      </w:r>
      <w:bookmarkEnd w:id="100"/>
    </w:p>
    <w:p w14:paraId="1E99F84A">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1.1各种形式的涵洞施工均按相应部颁标准图的施工要求及《公路桥涵施工技术规范》有关条文办理。</w:t>
      </w:r>
    </w:p>
    <w:p w14:paraId="1590C24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1.2洞口标高</w:t>
      </w:r>
      <w:r>
        <w:rPr>
          <w:rFonts w:asciiTheme="minorEastAsia" w:hAnsiTheme="minorEastAsia" w:eastAsiaTheme="minorEastAsia"/>
          <w:sz w:val="24"/>
          <w:highlight w:val="none"/>
        </w:rPr>
        <w:t>及进出口位置可根据实际情况作适当调整，边沟标高和进出口标高落差较大时根据实际增设急流槽、消力池等消能设施。</w:t>
      </w:r>
    </w:p>
    <w:p w14:paraId="5C44D72D">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 xml:space="preserve">1.3 </w:t>
      </w:r>
      <w:r>
        <w:rPr>
          <w:rFonts w:hint="eastAsia" w:asciiTheme="minorEastAsia" w:hAnsiTheme="minorEastAsia" w:eastAsiaTheme="minorEastAsia"/>
          <w:sz w:val="24"/>
          <w:highlight w:val="none"/>
        </w:rPr>
        <w:t>涵洞</w:t>
      </w:r>
      <w:r>
        <w:rPr>
          <w:rFonts w:asciiTheme="minorEastAsia" w:hAnsiTheme="minorEastAsia" w:eastAsiaTheme="minorEastAsia"/>
          <w:sz w:val="24"/>
          <w:highlight w:val="none"/>
        </w:rPr>
        <w:t>的基础采用换填的范围</w:t>
      </w:r>
      <w:r>
        <w:rPr>
          <w:rFonts w:hint="eastAsia" w:asciiTheme="minorEastAsia" w:hAnsiTheme="minorEastAsia" w:eastAsiaTheme="minorEastAsia"/>
          <w:sz w:val="24"/>
          <w:highlight w:val="none"/>
          <w:lang w:eastAsia="zh-CN"/>
        </w:rPr>
        <w:t>：</w:t>
      </w:r>
      <w:r>
        <w:rPr>
          <w:rFonts w:asciiTheme="minorEastAsia" w:hAnsiTheme="minorEastAsia" w:eastAsiaTheme="minorEastAsia"/>
          <w:sz w:val="24"/>
          <w:highlight w:val="none"/>
        </w:rPr>
        <w:t>a</w:t>
      </w:r>
      <w:r>
        <w:rPr>
          <w:rFonts w:hint="eastAsia" w:asciiTheme="minorEastAsia" w:hAnsiTheme="minorEastAsia" w:eastAsiaTheme="minorEastAsia"/>
          <w:sz w:val="24"/>
          <w:highlight w:val="none"/>
        </w:rPr>
        <w:t>当</w:t>
      </w:r>
      <w:r>
        <w:rPr>
          <w:rFonts w:asciiTheme="minorEastAsia" w:hAnsiTheme="minorEastAsia" w:eastAsiaTheme="minorEastAsia"/>
          <w:sz w:val="24"/>
          <w:highlight w:val="none"/>
        </w:rPr>
        <w:t>换填深度</w:t>
      </w:r>
      <w:r>
        <w:rPr>
          <w:rFonts w:hint="eastAsia" w:asciiTheme="minorEastAsia" w:hAnsiTheme="minorEastAsia" w:eastAsiaTheme="minorEastAsia"/>
          <w:sz w:val="24"/>
          <w:highlight w:val="none"/>
        </w:rPr>
        <w:t>小于等于1.5</w:t>
      </w:r>
      <w:r>
        <w:rPr>
          <w:rFonts w:asciiTheme="minorEastAsia" w:hAnsiTheme="minorEastAsia" w:eastAsiaTheme="minorEastAsia"/>
          <w:sz w:val="24"/>
          <w:highlight w:val="none"/>
        </w:rPr>
        <w:t>m时为涵基襟边两边缘外侧各加换填的深度</w:t>
      </w:r>
      <w:r>
        <w:rPr>
          <w:rFonts w:hint="eastAsia" w:asciiTheme="minorEastAsia" w:hAnsiTheme="minorEastAsia" w:eastAsiaTheme="minorEastAsia"/>
          <w:sz w:val="24"/>
          <w:highlight w:val="none"/>
        </w:rPr>
        <w:t>长，</w:t>
      </w:r>
      <w:r>
        <w:rPr>
          <w:rFonts w:asciiTheme="minorEastAsia" w:hAnsiTheme="minorEastAsia" w:eastAsiaTheme="minorEastAsia"/>
          <w:sz w:val="24"/>
          <w:highlight w:val="none"/>
        </w:rPr>
        <w:t>涵长方向长度为涵洞进出口外各加换填的深度长</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b当换填深度大于</w:t>
      </w:r>
      <w:r>
        <w:rPr>
          <w:rFonts w:hint="eastAsia" w:asciiTheme="minorEastAsia" w:hAnsiTheme="minorEastAsia" w:eastAsiaTheme="minorEastAsia"/>
          <w:sz w:val="24"/>
          <w:highlight w:val="none"/>
        </w:rPr>
        <w:t>1.5</w:t>
      </w:r>
      <w:r>
        <w:rPr>
          <w:rFonts w:asciiTheme="minorEastAsia" w:hAnsiTheme="minorEastAsia" w:eastAsiaTheme="minorEastAsia"/>
          <w:sz w:val="24"/>
          <w:highlight w:val="none"/>
        </w:rPr>
        <w:t>m时为涵基襟边两边缘外侧各加</w:t>
      </w:r>
      <w:r>
        <w:rPr>
          <w:rFonts w:hint="eastAsia" w:asciiTheme="minorEastAsia" w:hAnsiTheme="minorEastAsia" w:eastAsiaTheme="minorEastAsia"/>
          <w:sz w:val="24"/>
          <w:highlight w:val="none"/>
        </w:rPr>
        <w:t>1.7</w:t>
      </w:r>
      <w:r>
        <w:rPr>
          <w:rFonts w:asciiTheme="minorEastAsia" w:hAnsiTheme="minorEastAsia" w:eastAsiaTheme="minorEastAsia"/>
          <w:sz w:val="24"/>
          <w:highlight w:val="none"/>
        </w:rPr>
        <w:t>m，涵长方向长度为涵洞进出口外各加</w:t>
      </w:r>
      <w:r>
        <w:rPr>
          <w:rFonts w:hint="eastAsia" w:asciiTheme="minorEastAsia" w:hAnsiTheme="minorEastAsia" w:eastAsiaTheme="minorEastAsia"/>
          <w:sz w:val="24"/>
          <w:highlight w:val="none"/>
        </w:rPr>
        <w:t>1.7</w:t>
      </w:r>
      <w:r>
        <w:rPr>
          <w:rFonts w:asciiTheme="minorEastAsia" w:hAnsiTheme="minorEastAsia" w:eastAsiaTheme="minorEastAsia"/>
          <w:sz w:val="24"/>
          <w:highlight w:val="none"/>
        </w:rPr>
        <w:t>m。涵洞基底</w:t>
      </w:r>
      <w:r>
        <w:rPr>
          <w:rFonts w:hint="eastAsia" w:asciiTheme="minorEastAsia" w:hAnsiTheme="minorEastAsia" w:eastAsiaTheme="minorEastAsia"/>
          <w:sz w:val="24"/>
          <w:highlight w:val="none"/>
        </w:rPr>
        <w:t>换填</w:t>
      </w:r>
      <w:r>
        <w:rPr>
          <w:rFonts w:asciiTheme="minorEastAsia" w:hAnsiTheme="minorEastAsia" w:eastAsiaTheme="minorEastAsia"/>
          <w:sz w:val="24"/>
          <w:highlight w:val="none"/>
        </w:rPr>
        <w:t>范围，要求与前后路基同时分层夯实、压实，压实度要达到</w:t>
      </w:r>
      <w:r>
        <w:rPr>
          <w:rFonts w:hint="eastAsia" w:asciiTheme="minorEastAsia" w:hAnsiTheme="minorEastAsia" w:eastAsiaTheme="minorEastAsia"/>
          <w:sz w:val="24"/>
          <w:highlight w:val="none"/>
        </w:rPr>
        <w:t>96</w:t>
      </w:r>
      <w:r>
        <w:rPr>
          <w:rFonts w:asciiTheme="minorEastAsia" w:hAnsiTheme="minorEastAsia" w:eastAsiaTheme="minorEastAsia"/>
          <w:sz w:val="24"/>
          <w:highlight w:val="none"/>
        </w:rPr>
        <w:t>%以上。凡</w:t>
      </w:r>
      <w:r>
        <w:rPr>
          <w:rFonts w:hint="eastAsia" w:asciiTheme="minorEastAsia" w:hAnsiTheme="minorEastAsia" w:eastAsiaTheme="minorEastAsia"/>
          <w:sz w:val="24"/>
          <w:highlight w:val="none"/>
        </w:rPr>
        <w:t>采用</w:t>
      </w:r>
      <w:r>
        <w:rPr>
          <w:rFonts w:asciiTheme="minorEastAsia" w:hAnsiTheme="minorEastAsia" w:eastAsiaTheme="minorEastAsia"/>
          <w:sz w:val="24"/>
          <w:highlight w:val="none"/>
        </w:rPr>
        <w:t>填石抬高地基的涵洞，压实度应满足填石路基要求，并注意</w:t>
      </w:r>
      <w:r>
        <w:rPr>
          <w:rFonts w:hint="eastAsia" w:asciiTheme="minorEastAsia" w:hAnsiTheme="minorEastAsia" w:eastAsiaTheme="minorEastAsia"/>
          <w:sz w:val="24"/>
          <w:highlight w:val="none"/>
        </w:rPr>
        <w:t>石方</w:t>
      </w:r>
      <w:r>
        <w:rPr>
          <w:rFonts w:asciiTheme="minorEastAsia" w:hAnsiTheme="minorEastAsia" w:eastAsiaTheme="minorEastAsia"/>
          <w:sz w:val="24"/>
          <w:highlight w:val="none"/>
        </w:rPr>
        <w:t>的协调调运。天然地基</w:t>
      </w:r>
      <w:r>
        <w:rPr>
          <w:rFonts w:hint="eastAsia" w:asciiTheme="minorEastAsia" w:hAnsiTheme="minorEastAsia" w:eastAsiaTheme="minorEastAsia"/>
          <w:sz w:val="24"/>
          <w:highlight w:val="none"/>
        </w:rPr>
        <w:t>容许承载力</w:t>
      </w:r>
      <w:r>
        <w:rPr>
          <w:rFonts w:asciiTheme="minorEastAsia" w:hAnsiTheme="minorEastAsia" w:eastAsiaTheme="minorEastAsia"/>
          <w:sz w:val="24"/>
          <w:highlight w:val="none"/>
        </w:rPr>
        <w:t>及经砂砾换填处理后的基础容许承载力，</w:t>
      </w:r>
      <w:r>
        <w:rPr>
          <w:rFonts w:hint="eastAsia" w:asciiTheme="minorEastAsia" w:hAnsiTheme="minorEastAsia" w:eastAsiaTheme="minorEastAsia"/>
          <w:sz w:val="24"/>
          <w:highlight w:val="none"/>
        </w:rPr>
        <w:t>依据</w:t>
      </w:r>
      <w:r>
        <w:rPr>
          <w:rFonts w:asciiTheme="minorEastAsia" w:hAnsiTheme="minorEastAsia" w:eastAsiaTheme="minorEastAsia"/>
          <w:sz w:val="24"/>
          <w:highlight w:val="none"/>
        </w:rPr>
        <w:t>涵洞设计图办理。</w:t>
      </w:r>
    </w:p>
    <w:p w14:paraId="6E7A1956">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1.4涵身的沉降缝一般沿涵长方向每隔4～6m设置一道，沉降缝必须贯穿整个涵身断面（包括基础），缝宽2cm，缝内填沥青麻絮。</w:t>
      </w:r>
    </w:p>
    <w:p w14:paraId="0195BBF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1.5沉降缝的</w:t>
      </w:r>
      <w:r>
        <w:rPr>
          <w:rFonts w:asciiTheme="minorEastAsia" w:hAnsiTheme="minorEastAsia" w:eastAsiaTheme="minorEastAsia"/>
          <w:sz w:val="24"/>
          <w:highlight w:val="none"/>
        </w:rPr>
        <w:t>防水措施在基础顶面以下，填嵌涂沥青砂，并在流水面边缘以</w:t>
      </w:r>
      <w:r>
        <w:rPr>
          <w:rFonts w:hint="eastAsia" w:asciiTheme="minorEastAsia" w:hAnsiTheme="minorEastAsia" w:eastAsiaTheme="minorEastAsia"/>
          <w:sz w:val="24"/>
          <w:highlight w:val="none"/>
        </w:rPr>
        <w:t>1</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3水泥砂浆</w:t>
      </w:r>
      <w:r>
        <w:rPr>
          <w:rFonts w:asciiTheme="minorEastAsia" w:hAnsiTheme="minorEastAsia" w:eastAsiaTheme="minorEastAsia"/>
          <w:sz w:val="24"/>
          <w:highlight w:val="none"/>
        </w:rPr>
        <w:t>填塞，深度约</w:t>
      </w:r>
      <w:r>
        <w:rPr>
          <w:rFonts w:hint="eastAsia" w:asciiTheme="minorEastAsia" w:hAnsiTheme="minorEastAsia" w:eastAsiaTheme="minorEastAsia"/>
          <w:sz w:val="24"/>
          <w:highlight w:val="none"/>
        </w:rPr>
        <w:t>15</w:t>
      </w:r>
      <w:r>
        <w:rPr>
          <w:rFonts w:asciiTheme="minorEastAsia" w:hAnsiTheme="minorEastAsia" w:eastAsiaTheme="minorEastAsia"/>
          <w:sz w:val="24"/>
          <w:highlight w:val="none"/>
        </w:rPr>
        <w:t>cm。在基础顶面以上</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接缝外侧</w:t>
      </w:r>
      <w:r>
        <w:rPr>
          <w:rFonts w:hint="eastAsia" w:asciiTheme="minorEastAsia" w:hAnsiTheme="minorEastAsia" w:eastAsiaTheme="minorEastAsia"/>
          <w:sz w:val="24"/>
          <w:highlight w:val="none"/>
        </w:rPr>
        <w:t>以</w:t>
      </w:r>
      <w:r>
        <w:rPr>
          <w:rFonts w:asciiTheme="minorEastAsia" w:hAnsiTheme="minorEastAsia" w:eastAsiaTheme="minorEastAsia"/>
          <w:sz w:val="24"/>
          <w:highlight w:val="none"/>
        </w:rPr>
        <w:t>热沥青</w:t>
      </w:r>
      <w:r>
        <w:rPr>
          <w:rFonts w:hint="eastAsia" w:asciiTheme="minorEastAsia" w:hAnsiTheme="minorEastAsia" w:eastAsiaTheme="minorEastAsia"/>
          <w:sz w:val="24"/>
          <w:highlight w:val="none"/>
        </w:rPr>
        <w:t>浸制麻筋</w:t>
      </w:r>
      <w:r>
        <w:rPr>
          <w:rFonts w:asciiTheme="minorEastAsia" w:hAnsiTheme="minorEastAsia" w:eastAsiaTheme="minorEastAsia"/>
          <w:sz w:val="24"/>
          <w:highlight w:val="none"/>
        </w:rPr>
        <w:t>填塞，深度约</w:t>
      </w:r>
      <w:r>
        <w:rPr>
          <w:rFonts w:hint="eastAsia" w:asciiTheme="minorEastAsia" w:hAnsiTheme="minorEastAsia" w:eastAsiaTheme="minorEastAsia"/>
          <w:sz w:val="24"/>
          <w:highlight w:val="none"/>
        </w:rPr>
        <w:t>15</w:t>
      </w:r>
      <w:r>
        <w:rPr>
          <w:rFonts w:asciiTheme="minorEastAsia" w:hAnsiTheme="minorEastAsia" w:eastAsiaTheme="minorEastAsia"/>
          <w:sz w:val="24"/>
          <w:highlight w:val="none"/>
        </w:rPr>
        <w:t>cm，中间孔隙填以黏土。在沉降缝</w:t>
      </w:r>
      <w:r>
        <w:rPr>
          <w:rFonts w:hint="eastAsia" w:asciiTheme="minorEastAsia" w:hAnsiTheme="minorEastAsia" w:eastAsiaTheme="minorEastAsia"/>
          <w:sz w:val="24"/>
          <w:highlight w:val="none"/>
        </w:rPr>
        <w:t>处</w:t>
      </w:r>
      <w:r>
        <w:rPr>
          <w:rFonts w:asciiTheme="minorEastAsia" w:hAnsiTheme="minorEastAsia" w:eastAsiaTheme="minorEastAsia"/>
          <w:sz w:val="24"/>
          <w:highlight w:val="none"/>
        </w:rPr>
        <w:t>盖板顶面和墙身外侧加布宽度</w:t>
      </w:r>
      <w:r>
        <w:rPr>
          <w:rFonts w:hint="eastAsia" w:asciiTheme="minorEastAsia" w:hAnsiTheme="minorEastAsia" w:eastAsiaTheme="minorEastAsia"/>
          <w:sz w:val="24"/>
          <w:highlight w:val="none"/>
        </w:rPr>
        <w:t>50</w:t>
      </w:r>
      <w:r>
        <w:rPr>
          <w:rFonts w:asciiTheme="minorEastAsia" w:hAnsiTheme="minorEastAsia" w:eastAsiaTheme="minorEastAsia"/>
          <w:sz w:val="24"/>
          <w:highlight w:val="none"/>
        </w:rPr>
        <w:t>cm</w:t>
      </w:r>
      <w:r>
        <w:rPr>
          <w:rFonts w:hint="eastAsia" w:asciiTheme="minorEastAsia" w:hAnsiTheme="minorEastAsia" w:eastAsiaTheme="minorEastAsia"/>
          <w:sz w:val="24"/>
          <w:highlight w:val="none"/>
        </w:rPr>
        <w:t>的</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rPr>
        <w:t>两毡三油</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rPr>
        <w:t>。</w:t>
      </w:r>
    </w:p>
    <w:p w14:paraId="170A8075">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1.6 钢筋砼</w:t>
      </w:r>
      <w:r>
        <w:rPr>
          <w:rFonts w:asciiTheme="minorEastAsia" w:hAnsiTheme="minorEastAsia" w:eastAsiaTheme="minorEastAsia"/>
          <w:sz w:val="24"/>
          <w:highlight w:val="none"/>
        </w:rPr>
        <w:t>盖板涵台背采用透水性材料回填。</w:t>
      </w:r>
    </w:p>
    <w:p w14:paraId="15D1E689">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1.</w:t>
      </w:r>
      <w:r>
        <w:rPr>
          <w:rFonts w:asciiTheme="minorEastAsia" w:hAnsiTheme="minorEastAsia" w:eastAsiaTheme="minorEastAsia"/>
          <w:sz w:val="24"/>
          <w:highlight w:val="none"/>
        </w:rPr>
        <w:t>7</w:t>
      </w:r>
      <w:r>
        <w:rPr>
          <w:rFonts w:hint="eastAsia" w:asciiTheme="minorEastAsia" w:hAnsiTheme="minorEastAsia" w:eastAsiaTheme="minorEastAsia"/>
          <w:sz w:val="24"/>
          <w:highlight w:val="none"/>
        </w:rPr>
        <w:t xml:space="preserve"> 涵洞的</w:t>
      </w:r>
      <w:r>
        <w:rPr>
          <w:rFonts w:asciiTheme="minorEastAsia" w:hAnsiTheme="minorEastAsia" w:eastAsiaTheme="minorEastAsia"/>
          <w:sz w:val="24"/>
          <w:highlight w:val="none"/>
        </w:rPr>
        <w:t>防水设置</w:t>
      </w:r>
      <w:r>
        <w:rPr>
          <w:rFonts w:hint="eastAsia" w:asciiTheme="minorEastAsia" w:hAnsiTheme="minorEastAsia" w:eastAsiaTheme="minorEastAsia"/>
          <w:sz w:val="24"/>
          <w:highlight w:val="none"/>
          <w:lang w:eastAsia="zh-CN"/>
        </w:rPr>
        <w:t>：</w:t>
      </w:r>
      <w:r>
        <w:rPr>
          <w:rFonts w:asciiTheme="minorEastAsia" w:hAnsiTheme="minorEastAsia" w:eastAsiaTheme="minorEastAsia"/>
          <w:sz w:val="24"/>
          <w:highlight w:val="none"/>
        </w:rPr>
        <w:t>涵洞外层防水措施可在涵洞盖板至台帽范围</w:t>
      </w:r>
      <w:r>
        <w:rPr>
          <w:rFonts w:hint="eastAsia" w:asciiTheme="minorEastAsia" w:hAnsiTheme="minorEastAsia" w:eastAsiaTheme="minorEastAsia"/>
          <w:sz w:val="24"/>
          <w:highlight w:val="none"/>
        </w:rPr>
        <w:t>均涂</w:t>
      </w:r>
      <w:r>
        <w:rPr>
          <w:rFonts w:asciiTheme="minorEastAsia" w:hAnsiTheme="minorEastAsia" w:eastAsiaTheme="minorEastAsia"/>
          <w:sz w:val="24"/>
          <w:highlight w:val="none"/>
        </w:rPr>
        <w:t>热沥青两道，每道厚度约</w:t>
      </w:r>
      <w:r>
        <w:rPr>
          <w:rFonts w:hint="eastAsia" w:asciiTheme="minorEastAsia" w:hAnsiTheme="minorEastAsia" w:eastAsiaTheme="minorEastAsia"/>
          <w:sz w:val="24"/>
          <w:highlight w:val="none"/>
        </w:rPr>
        <w:t>1.5</w:t>
      </w:r>
      <w:r>
        <w:rPr>
          <w:rFonts w:hint="eastAsia" w:asciiTheme="minorEastAsia" w:hAnsiTheme="minorEastAsia" w:eastAsiaTheme="minorEastAsia"/>
          <w:sz w:val="24"/>
          <w:highlight w:val="none"/>
          <w:lang w:eastAsia="zh-CN"/>
        </w:rPr>
        <w:t>mm</w:t>
      </w:r>
      <w:r>
        <w:rPr>
          <w:rFonts w:asciiTheme="minorEastAsia" w:hAnsiTheme="minorEastAsia" w:eastAsiaTheme="minorEastAsia"/>
          <w:sz w:val="24"/>
          <w:highlight w:val="none"/>
        </w:rPr>
        <w:t>。</w:t>
      </w:r>
    </w:p>
    <w:p w14:paraId="036153B0">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 xml:space="preserve">1.8 </w:t>
      </w:r>
      <w:r>
        <w:rPr>
          <w:rFonts w:hint="eastAsia" w:asciiTheme="minorEastAsia" w:hAnsiTheme="minorEastAsia" w:eastAsiaTheme="minorEastAsia"/>
          <w:sz w:val="24"/>
          <w:highlight w:val="none"/>
        </w:rPr>
        <w:t>涵背回填</w:t>
      </w:r>
      <w:r>
        <w:rPr>
          <w:rFonts w:asciiTheme="minorEastAsia" w:hAnsiTheme="minorEastAsia" w:eastAsiaTheme="minorEastAsia"/>
          <w:sz w:val="24"/>
          <w:highlight w:val="none"/>
        </w:rPr>
        <w:t>及涵顶填土应在涵身及盖板混凝土强度达到</w:t>
      </w:r>
      <w:r>
        <w:rPr>
          <w:rFonts w:hint="eastAsia" w:asciiTheme="minorEastAsia" w:hAnsiTheme="minorEastAsia" w:eastAsiaTheme="minorEastAsia"/>
          <w:sz w:val="24"/>
          <w:highlight w:val="none"/>
        </w:rPr>
        <w:t>100</w:t>
      </w:r>
      <w:r>
        <w:rPr>
          <w:rFonts w:asciiTheme="minorEastAsia" w:hAnsiTheme="minorEastAsia" w:eastAsiaTheme="minorEastAsia"/>
          <w:sz w:val="24"/>
          <w:highlight w:val="none"/>
        </w:rPr>
        <w:t>%设计强度时方可进行，施工时要求分层、两侧对称夯实</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不得采用机械推土筑高一次压实。</w:t>
      </w:r>
      <w:r>
        <w:rPr>
          <w:rFonts w:hint="eastAsia" w:asciiTheme="minorEastAsia" w:hAnsiTheme="minorEastAsia" w:eastAsiaTheme="minorEastAsia"/>
          <w:sz w:val="24"/>
          <w:highlight w:val="none"/>
        </w:rPr>
        <w:t>洞身</w:t>
      </w:r>
      <w:r>
        <w:rPr>
          <w:rFonts w:asciiTheme="minorEastAsia" w:hAnsiTheme="minorEastAsia" w:eastAsiaTheme="minorEastAsia"/>
          <w:sz w:val="24"/>
          <w:highlight w:val="none"/>
        </w:rPr>
        <w:t>两侧应采用人工或小型机具对称夯填，待填方高出涵顶不小于1.0m时，再用机械填筑，压实度不小于</w:t>
      </w:r>
      <w:r>
        <w:rPr>
          <w:rFonts w:hint="eastAsia" w:asciiTheme="minorEastAsia" w:hAnsiTheme="minorEastAsia" w:eastAsiaTheme="minorEastAsia"/>
          <w:sz w:val="24"/>
          <w:highlight w:val="none"/>
        </w:rPr>
        <w:t>96</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rPr>
        <w:t xml:space="preserve"> </w:t>
      </w:r>
    </w:p>
    <w:p w14:paraId="51D4E985">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1.</w:t>
      </w:r>
      <w:r>
        <w:rPr>
          <w:rFonts w:asciiTheme="minorEastAsia" w:hAnsiTheme="minorEastAsia" w:eastAsiaTheme="minorEastAsia"/>
          <w:sz w:val="24"/>
          <w:highlight w:val="none"/>
        </w:rPr>
        <w:t xml:space="preserve">9 </w:t>
      </w:r>
      <w:r>
        <w:rPr>
          <w:rFonts w:hint="eastAsia" w:asciiTheme="minorEastAsia" w:hAnsiTheme="minorEastAsia" w:eastAsiaTheme="minorEastAsia"/>
          <w:sz w:val="24"/>
          <w:highlight w:val="none"/>
        </w:rPr>
        <w:t>施工过程中，当洞顶覆土厚度小于0.5m时，涵顶及涵两侧填土在两倍孔径范围内必须采用人工方法分层夯实；当洞顶覆土厚度在0.5～1m时，涵顶可采用小型压路机，但压路机必须采用静压；洞顶影响范围内，不允许强夯，应严格慎用大功率冲击式压路机。</w:t>
      </w:r>
    </w:p>
    <w:p w14:paraId="653FBED0">
      <w:pPr>
        <w:pStyle w:val="4"/>
        <w:rPr>
          <w:rFonts w:asciiTheme="minorEastAsia" w:hAnsiTheme="minorEastAsia" w:eastAsiaTheme="minorEastAsia"/>
          <w:highlight w:val="none"/>
        </w:rPr>
      </w:pPr>
      <w:bookmarkStart w:id="101" w:name="_Toc26200"/>
      <w:r>
        <w:rPr>
          <w:rFonts w:hint="eastAsia" w:asciiTheme="minorEastAsia" w:hAnsiTheme="minorEastAsia" w:eastAsiaTheme="minorEastAsia"/>
          <w:highlight w:val="none"/>
        </w:rPr>
        <w:t>2、施工方案</w:t>
      </w:r>
      <w:bookmarkEnd w:id="101"/>
    </w:p>
    <w:p w14:paraId="1952BBC7">
      <w:pPr>
        <w:pStyle w:val="8"/>
        <w:spacing w:line="360" w:lineRule="auto"/>
        <w:rPr>
          <w:rFonts w:asciiTheme="minorEastAsia" w:hAnsiTheme="minorEastAsia" w:eastAsiaTheme="minorEastAsia"/>
          <w:highlight w:val="none"/>
        </w:rPr>
      </w:pPr>
      <w:r>
        <w:rPr>
          <w:rFonts w:hint="eastAsia" w:asciiTheme="minorEastAsia" w:hAnsiTheme="minorEastAsia" w:eastAsiaTheme="minorEastAsia"/>
          <w:highlight w:val="none"/>
        </w:rPr>
        <w:t>本着“尽早开工，尽早完工，以利后序”的原则，涵洞盖板采用现浇施工，帽石与端板一起浇筑。</w:t>
      </w:r>
    </w:p>
    <w:p w14:paraId="6B518E0C">
      <w:pPr>
        <w:pStyle w:val="5"/>
        <w:rPr>
          <w:highlight w:val="none"/>
        </w:rPr>
      </w:pPr>
      <w:r>
        <w:rPr>
          <w:rFonts w:hint="eastAsia"/>
          <w:highlight w:val="none"/>
        </w:rPr>
        <w:t>2.1施工放样</w:t>
      </w:r>
    </w:p>
    <w:p w14:paraId="670F5E8D">
      <w:pPr>
        <w:pStyle w:val="45"/>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施工前组织测量放样，复测中线、高程，准确放出基础位置，并在施工中及时复核。对设计确定的涵洞的位置、方向、长度、孔径、出入口高程以及排灌系统的连接等与实际地形地貌有出入的，及时与设计、监理联系，必要时进行变更设计。</w:t>
      </w:r>
    </w:p>
    <w:p w14:paraId="62008D10">
      <w:pPr>
        <w:pStyle w:val="5"/>
        <w:rPr>
          <w:highlight w:val="none"/>
        </w:rPr>
      </w:pPr>
      <w:r>
        <w:rPr>
          <w:rFonts w:hint="eastAsia"/>
          <w:highlight w:val="none"/>
        </w:rPr>
        <w:t>2.2基础开挖</w:t>
      </w:r>
    </w:p>
    <w:p w14:paraId="1E07C21C">
      <w:pPr>
        <w:pStyle w:val="45"/>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严格控制平面尺寸和标高，严禁扰动基底。土质基坑，基坑放坡开挖，采用挖掘机械开挖，人工配合，在基槽底面留一层2</w:t>
      </w:r>
      <w:r>
        <w:rPr>
          <w:rFonts w:asciiTheme="minorEastAsia" w:hAnsiTheme="minorEastAsia" w:eastAsiaTheme="minorEastAsia"/>
          <w:highlight w:val="none"/>
        </w:rPr>
        <w:t>0cm</w:t>
      </w:r>
      <w:r>
        <w:rPr>
          <w:rFonts w:hint="eastAsia" w:asciiTheme="minorEastAsia" w:hAnsiTheme="minorEastAsia" w:eastAsiaTheme="minorEastAsia"/>
          <w:highlight w:val="none"/>
        </w:rPr>
        <w:t>，由人工开挖夯实达到设计标高，保证基底密实度；石质基坑采用人工凿打，挖掘机配合人工开挖。</w:t>
      </w:r>
    </w:p>
    <w:p w14:paraId="600A61C3">
      <w:pPr>
        <w:pStyle w:val="45"/>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弃方及设备放置在距坑顶边缘</w:t>
      </w:r>
      <w:r>
        <w:rPr>
          <w:rFonts w:asciiTheme="minorEastAsia" w:hAnsiTheme="minorEastAsia" w:eastAsiaTheme="minorEastAsia"/>
          <w:highlight w:val="none"/>
        </w:rPr>
        <w:t>1.0</w:t>
      </w:r>
      <w:r>
        <w:rPr>
          <w:rFonts w:hint="eastAsia" w:asciiTheme="minorEastAsia" w:hAnsiTheme="minorEastAsia" w:eastAsiaTheme="minorEastAsia"/>
          <w:highlight w:val="none"/>
        </w:rPr>
        <w:t>～</w:t>
      </w:r>
      <w:r>
        <w:rPr>
          <w:rFonts w:asciiTheme="minorEastAsia" w:hAnsiTheme="minorEastAsia" w:eastAsiaTheme="minorEastAsia"/>
          <w:highlight w:val="none"/>
        </w:rPr>
        <w:t>2.0m</w:t>
      </w:r>
      <w:r>
        <w:rPr>
          <w:rFonts w:hint="eastAsia" w:asciiTheme="minorEastAsia" w:hAnsiTheme="minorEastAsia" w:eastAsiaTheme="minorEastAsia"/>
          <w:highlight w:val="none"/>
        </w:rPr>
        <w:t>外的地方，且不小于基坑深度，以减少压力振动，保证基坑边坡稳定性。开挖过程中作好基坑排水工作。</w:t>
      </w:r>
    </w:p>
    <w:p w14:paraId="00078276">
      <w:pPr>
        <w:pStyle w:val="45"/>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当基坑开挖至设计高程时，对基底进行检测，如实际基底承载力与设计不符，及时与设计、监理联系，采取适当措施处理后再进行基础施工。</w:t>
      </w:r>
    </w:p>
    <w:p w14:paraId="2D09E15B">
      <w:pPr>
        <w:pStyle w:val="5"/>
        <w:rPr>
          <w:highlight w:val="none"/>
        </w:rPr>
      </w:pPr>
      <w:r>
        <w:rPr>
          <w:rFonts w:hint="eastAsia"/>
          <w:highlight w:val="none"/>
        </w:rPr>
        <w:t>2.3基底处理</w:t>
      </w:r>
    </w:p>
    <w:p w14:paraId="6A9A6721">
      <w:pPr>
        <w:pStyle w:val="45"/>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施工前先将浮土清除，若有超挖现象，用砂砾补填夯实。地基允许承载力不小于设计规定值，若达不到要求，及时向监理和设计部门反映并采取相应的处理措施。有不良地质情况时按不良地质施工措施施工。</w:t>
      </w:r>
    </w:p>
    <w:p w14:paraId="0CABD271">
      <w:pPr>
        <w:pStyle w:val="5"/>
        <w:rPr>
          <w:highlight w:val="none"/>
        </w:rPr>
      </w:pPr>
      <w:r>
        <w:rPr>
          <w:rFonts w:hint="eastAsia"/>
          <w:highlight w:val="none"/>
        </w:rPr>
        <w:t>2.4主体施工</w:t>
      </w:r>
    </w:p>
    <w:p w14:paraId="6A2972DB">
      <w:pPr>
        <w:pStyle w:val="45"/>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钢筋工程</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在钢筋加工场下料和制作，运至现场绑扎成型，在钢筋骨架外侧设置混凝土垫块，以保证钢筋的保护层厚度。钢筋施工时，注意各预埋钢筋位置。</w:t>
      </w:r>
    </w:p>
    <w:p w14:paraId="44F8B02D">
      <w:pPr>
        <w:pStyle w:val="45"/>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模板工程</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 xml:space="preserve"> 涵洞基础或涵身采用大块钢模拼装，并按设计沉降段连续进行混凝土浇筑。固定模板的支架采用Φ</w:t>
      </w:r>
      <w:r>
        <w:rPr>
          <w:rFonts w:asciiTheme="minorEastAsia" w:hAnsiTheme="minorEastAsia" w:eastAsiaTheme="minorEastAsia"/>
          <w:highlight w:val="none"/>
        </w:rPr>
        <w:t>48</w:t>
      </w:r>
      <w:r>
        <w:rPr>
          <w:rFonts w:hint="eastAsia" w:asciiTheme="minorEastAsia" w:hAnsiTheme="minorEastAsia" w:eastAsiaTheme="minorEastAsia"/>
          <w:highlight w:val="none"/>
          <w:lang w:eastAsia="zh-CN"/>
        </w:rPr>
        <w:t>mm</w:t>
      </w:r>
      <w:r>
        <w:rPr>
          <w:rFonts w:hint="eastAsia" w:asciiTheme="minorEastAsia" w:hAnsiTheme="minorEastAsia" w:eastAsiaTheme="minorEastAsia"/>
          <w:highlight w:val="none"/>
        </w:rPr>
        <w:t>钢管制作。支架的立面或平面安装牢固，钢管的搭接处用卡子上紧，防止振动、偶然撞击造成支架变形。使用后的模板按规定及时修整保存，以备下次使用。</w:t>
      </w:r>
    </w:p>
    <w:p w14:paraId="3B61D793">
      <w:pPr>
        <w:pStyle w:val="13"/>
        <w:spacing w:line="360" w:lineRule="auto"/>
        <w:ind w:firstLine="480"/>
        <w:rPr>
          <w:rFonts w:cs="Times New Roman" w:asciiTheme="minorEastAsia" w:hAnsiTheme="minorEastAsia" w:eastAsiaTheme="minorEastAsia"/>
          <w:color w:val="000000" w:themeColor="text1"/>
          <w:highlight w:val="none"/>
        </w:rPr>
      </w:pPr>
      <w:r>
        <w:rPr>
          <w:rFonts w:hint="eastAsia" w:asciiTheme="minorEastAsia" w:hAnsiTheme="minorEastAsia" w:eastAsiaTheme="minorEastAsia"/>
          <w:highlight w:val="none"/>
        </w:rPr>
        <w:t>混凝土工程</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混凝土采用自动计量拌和站集中拌和，采用混凝土输送车运输。浇筑时一次浇筑成型，采用水平斜向分层浇筑，循序渐进一次灌注完成；混凝土分层厚度不超过</w:t>
      </w:r>
      <w:r>
        <w:rPr>
          <w:rFonts w:asciiTheme="minorEastAsia" w:hAnsiTheme="minorEastAsia" w:eastAsiaTheme="minorEastAsia"/>
          <w:highlight w:val="none"/>
        </w:rPr>
        <w:t>30cm</w:t>
      </w:r>
      <w:r>
        <w:rPr>
          <w:rFonts w:hint="eastAsia" w:asciiTheme="minorEastAsia" w:hAnsiTheme="minorEastAsia" w:eastAsiaTheme="minorEastAsia"/>
          <w:highlight w:val="none"/>
        </w:rPr>
        <w:t>，且在下层混凝土初凝前浇筑完成上层混凝土。采用插入式</w:t>
      </w:r>
      <w:r>
        <w:rPr>
          <w:rFonts w:hint="eastAsia" w:cs="Times New Roman" w:asciiTheme="minorEastAsia" w:hAnsiTheme="minorEastAsia" w:eastAsiaTheme="minorEastAsia"/>
          <w:color w:val="000000" w:themeColor="text1"/>
          <w:highlight w:val="none"/>
        </w:rPr>
        <w:t>振捣器振捣。混凝土浇筑完毕，裸露面及时进行修整、抹平养生时用土工布覆盖洒水养护，并根据气温控制洒水养护时间，并且拆模后洒水养护时间不少于</w:t>
      </w:r>
      <w:r>
        <w:rPr>
          <w:rFonts w:cs="Times New Roman" w:asciiTheme="minorEastAsia" w:hAnsiTheme="minorEastAsia" w:eastAsiaTheme="minorEastAsia"/>
          <w:color w:val="000000" w:themeColor="text1"/>
          <w:highlight w:val="none"/>
        </w:rPr>
        <w:t>7</w:t>
      </w:r>
      <w:r>
        <w:rPr>
          <w:rFonts w:hint="eastAsia" w:cs="Times New Roman" w:asciiTheme="minorEastAsia" w:hAnsiTheme="minorEastAsia" w:eastAsiaTheme="minorEastAsia"/>
          <w:color w:val="000000" w:themeColor="text1"/>
          <w:highlight w:val="none"/>
        </w:rPr>
        <w:t>d。</w:t>
      </w:r>
    </w:p>
    <w:p w14:paraId="5F2D968C">
      <w:pPr>
        <w:pStyle w:val="13"/>
        <w:spacing w:line="360" w:lineRule="auto"/>
        <w:ind w:firstLine="480"/>
        <w:rPr>
          <w:rFonts w:cs="Times New Roman" w:asciiTheme="minorEastAsia" w:hAnsiTheme="minorEastAsia" w:eastAsiaTheme="minorEastAsia"/>
          <w:color w:val="000000" w:themeColor="text1"/>
          <w:highlight w:val="none"/>
        </w:rPr>
      </w:pPr>
      <w:r>
        <w:rPr>
          <w:rFonts w:hint="eastAsia" w:cs="Times New Roman" w:asciiTheme="minorEastAsia" w:hAnsiTheme="minorEastAsia" w:eastAsiaTheme="minorEastAsia"/>
          <w:color w:val="000000" w:themeColor="text1"/>
          <w:highlight w:val="none"/>
        </w:rPr>
        <w:t>沉降缝</w:t>
      </w:r>
      <w:r>
        <w:rPr>
          <w:rFonts w:hint="eastAsia" w:cs="Times New Roman" w:asciiTheme="minorEastAsia" w:hAnsiTheme="minorEastAsia" w:eastAsiaTheme="minorEastAsia"/>
          <w:color w:val="000000" w:themeColor="text1"/>
          <w:highlight w:val="none"/>
          <w:lang w:eastAsia="zh-CN"/>
        </w:rPr>
        <w:t>：</w:t>
      </w:r>
      <w:r>
        <w:rPr>
          <w:rFonts w:hint="eastAsia" w:cs="Times New Roman" w:asciiTheme="minorEastAsia" w:hAnsiTheme="minorEastAsia" w:eastAsiaTheme="minorEastAsia"/>
          <w:color w:val="000000" w:themeColor="text1"/>
          <w:highlight w:val="none"/>
        </w:rPr>
        <w:t>按图纸要求设置沉降缝的道数、缝宽和位置。沉降缝施工前，将相邻涵节缝隙清扫干净，去掉涵节缝隙中间灰尘等杂物，并使其干燥。按设计要求填塞嵌缝料，采用沥青浸过的麻絮紧密填塞。</w:t>
      </w:r>
    </w:p>
    <w:p w14:paraId="34D4AD79">
      <w:pPr>
        <w:pStyle w:val="13"/>
        <w:spacing w:line="360" w:lineRule="auto"/>
        <w:ind w:left="0" w:leftChars="0" w:firstLine="0" w:firstLineChars="0"/>
        <w:rPr>
          <w:rFonts w:cs="Times New Roman" w:asciiTheme="minorEastAsia" w:hAnsiTheme="minorEastAsia" w:eastAsiaTheme="minorEastAsia"/>
          <w:color w:val="000000" w:themeColor="text1"/>
          <w:highlight w:val="none"/>
        </w:rPr>
      </w:pPr>
      <w:r>
        <w:rPr>
          <w:rFonts w:hint="eastAsia" w:cs="Times New Roman" w:asciiTheme="minorEastAsia" w:hAnsiTheme="minorEastAsia" w:eastAsiaTheme="minorEastAsia"/>
          <w:color w:val="000000" w:themeColor="text1"/>
          <w:highlight w:val="none"/>
        </w:rPr>
        <w:t>2.5盖板施工</w:t>
      </w:r>
    </w:p>
    <w:p w14:paraId="17C582AE">
      <w:pPr>
        <w:pStyle w:val="13"/>
        <w:spacing w:line="360" w:lineRule="auto"/>
        <w:ind w:firstLine="480"/>
        <w:rPr>
          <w:rFonts w:cs="Times New Roman" w:asciiTheme="minorEastAsia" w:hAnsiTheme="minorEastAsia" w:eastAsiaTheme="minorEastAsia"/>
          <w:color w:val="000000" w:themeColor="text1"/>
          <w:highlight w:val="none"/>
        </w:rPr>
      </w:pPr>
      <w:r>
        <w:rPr>
          <w:rFonts w:hint="eastAsia" w:cs="Times New Roman" w:asciiTheme="minorEastAsia" w:hAnsiTheme="minorEastAsia" w:eastAsiaTheme="minorEastAsia"/>
          <w:color w:val="000000" w:themeColor="text1"/>
          <w:highlight w:val="none"/>
        </w:rPr>
        <w:t>涵洞的盖板在采用C30钢筋混凝土现浇，施工时盖板沉降缝与涵身沉降缝在同一竖直断面上。砼施工捣固密实，施工完毕及时养护，控制好拆模时间。</w:t>
      </w:r>
    </w:p>
    <w:p w14:paraId="33BAA918">
      <w:pPr>
        <w:pStyle w:val="13"/>
        <w:spacing w:line="360" w:lineRule="auto"/>
        <w:ind w:left="0" w:leftChars="0" w:firstLine="0" w:firstLineChars="0"/>
        <w:rPr>
          <w:rFonts w:cs="Times New Roman" w:asciiTheme="minorEastAsia" w:hAnsiTheme="minorEastAsia" w:eastAsiaTheme="minorEastAsia"/>
          <w:color w:val="000000" w:themeColor="text1"/>
          <w:highlight w:val="none"/>
        </w:rPr>
      </w:pPr>
      <w:r>
        <w:rPr>
          <w:rFonts w:hint="eastAsia" w:cs="Times New Roman" w:asciiTheme="minorEastAsia" w:hAnsiTheme="minorEastAsia" w:eastAsiaTheme="minorEastAsia"/>
          <w:color w:val="000000" w:themeColor="text1"/>
          <w:highlight w:val="none"/>
        </w:rPr>
        <w:t>2.6 基坑回填</w:t>
      </w:r>
    </w:p>
    <w:p w14:paraId="79EF3842">
      <w:pPr>
        <w:pStyle w:val="13"/>
        <w:spacing w:line="360" w:lineRule="auto"/>
        <w:ind w:firstLine="480"/>
        <w:rPr>
          <w:rFonts w:cs="Times New Roman" w:asciiTheme="minorEastAsia" w:hAnsiTheme="minorEastAsia" w:eastAsiaTheme="minorEastAsia"/>
          <w:color w:val="000000" w:themeColor="text1"/>
          <w:highlight w:val="none"/>
        </w:rPr>
      </w:pPr>
      <w:r>
        <w:rPr>
          <w:rFonts w:hint="eastAsia" w:cs="Times New Roman" w:asciiTheme="minorEastAsia" w:hAnsiTheme="minorEastAsia" w:eastAsiaTheme="minorEastAsia"/>
          <w:color w:val="000000" w:themeColor="text1"/>
          <w:highlight w:val="none"/>
        </w:rPr>
        <w:t>在出入口铺砌完成，盖板混凝土强度达到设计要求后进行回填土施工，回填时两边涵背同时对称填筑。涵洞顶上及涵身两侧在不小于两倍于孔径的范围内的填土，采用经监理工程师批准的能够充分压实的回填材料。回填时分层摊铺，并用专用的小型压实机械对称压实。每层均压实到规范规定的压实标准，严格控制回填土的含水量。</w:t>
      </w:r>
    </w:p>
    <w:p w14:paraId="0DEBE3E8">
      <w:pPr>
        <w:pStyle w:val="3"/>
        <w:rPr>
          <w:highlight w:val="none"/>
        </w:rPr>
      </w:pPr>
      <w:bookmarkStart w:id="102" w:name="_Toc4339610"/>
      <w:bookmarkStart w:id="103" w:name="_Toc20542"/>
      <w:r>
        <w:rPr>
          <w:rFonts w:hint="eastAsia"/>
          <w:highlight w:val="none"/>
        </w:rPr>
        <w:t>三、桥梁工程</w:t>
      </w:r>
      <w:bookmarkEnd w:id="102"/>
      <w:bookmarkEnd w:id="103"/>
    </w:p>
    <w:p w14:paraId="07F60491">
      <w:pPr>
        <w:pStyle w:val="58"/>
        <w:spacing w:line="360" w:lineRule="auto"/>
        <w:rPr>
          <w:rFonts w:hint="eastAsia" w:cs="Times New Roman" w:asciiTheme="minorEastAsia" w:hAnsiTheme="minorEastAsia" w:eastAsiaTheme="minorEastAsia"/>
          <w:bCs/>
          <w:kern w:val="24"/>
          <w:highlight w:val="none"/>
        </w:rPr>
      </w:pPr>
      <w:r>
        <w:rPr>
          <w:rFonts w:hint="eastAsia" w:cs="Times New Roman" w:asciiTheme="minorEastAsia" w:hAnsiTheme="minorEastAsia" w:eastAsiaTheme="minorEastAsia"/>
          <w:bCs/>
          <w:kern w:val="24"/>
          <w:highlight w:val="none"/>
        </w:rPr>
        <w:t>本标段桥梁工程有</w:t>
      </w:r>
      <w:r>
        <w:rPr>
          <w:rFonts w:hint="eastAsia" w:asciiTheme="minorEastAsia" w:hAnsiTheme="minorEastAsia" w:eastAsiaTheme="minorEastAsia"/>
          <w:color w:val="000000" w:themeColor="text1"/>
          <w:highlight w:val="none"/>
          <w:lang w:val="en-US" w:eastAsia="zh-CN"/>
        </w:rPr>
        <w:t>56</w:t>
      </w:r>
      <w:r>
        <w:rPr>
          <w:rFonts w:hint="eastAsia" w:cs="Times New Roman" w:asciiTheme="minorEastAsia" w:hAnsiTheme="minorEastAsia" w:eastAsiaTheme="minorEastAsia"/>
          <w:bCs/>
          <w:kern w:val="24"/>
          <w:highlight w:val="none"/>
        </w:rPr>
        <w:t>座。其工程结构见表</w:t>
      </w:r>
      <w:r>
        <w:rPr>
          <w:rFonts w:cs="Times New Roman" w:asciiTheme="minorEastAsia" w:hAnsiTheme="minorEastAsia" w:eastAsiaTheme="minorEastAsia"/>
          <w:bCs/>
          <w:kern w:val="24"/>
          <w:highlight w:val="none"/>
        </w:rPr>
        <w:t>4.</w:t>
      </w:r>
      <w:r>
        <w:rPr>
          <w:rFonts w:hint="eastAsia" w:cs="Times New Roman" w:asciiTheme="minorEastAsia" w:hAnsiTheme="minorEastAsia" w:eastAsiaTheme="minorEastAsia"/>
          <w:bCs/>
          <w:kern w:val="24"/>
          <w:highlight w:val="none"/>
          <w:lang w:val="en-US" w:eastAsia="zh-CN"/>
        </w:rPr>
        <w:t>19</w:t>
      </w:r>
      <w:r>
        <w:rPr>
          <w:rFonts w:hint="eastAsia" w:cs="Times New Roman" w:asciiTheme="minorEastAsia" w:hAnsiTheme="minorEastAsia" w:eastAsiaTheme="minorEastAsia"/>
          <w:bCs/>
          <w:kern w:val="24"/>
          <w:highlight w:val="none"/>
        </w:rPr>
        <w:t>。</w:t>
      </w:r>
    </w:p>
    <w:p w14:paraId="43E19938">
      <w:pPr>
        <w:pStyle w:val="18"/>
        <w:spacing w:line="480" w:lineRule="exact"/>
        <w:ind w:firstLine="1175" w:firstLineChars="650"/>
        <w:jc w:val="center"/>
        <w:rPr>
          <w:rFonts w:hint="eastAsia" w:ascii="黑体" w:hAnsi="黑体" w:eastAsia="黑体" w:cs="黑体"/>
          <w:b/>
          <w:bCs/>
          <w:sz w:val="18"/>
          <w:szCs w:val="18"/>
          <w:highlight w:val="none"/>
          <w:lang w:val="en-US" w:eastAsia="zh-CN"/>
        </w:rPr>
      </w:pPr>
      <w:r>
        <w:rPr>
          <w:rFonts w:hint="eastAsia" w:ascii="黑体" w:hAnsi="黑体" w:eastAsia="黑体" w:cs="黑体"/>
          <w:b/>
          <w:bCs/>
          <w:sz w:val="18"/>
          <w:szCs w:val="18"/>
          <w:highlight w:val="none"/>
          <w:lang w:val="en-US" w:eastAsia="zh-CN"/>
        </w:rPr>
        <w:t>表4.19桥梁一览表</w:t>
      </w:r>
    </w:p>
    <w:tbl>
      <w:tblPr>
        <w:tblStyle w:val="33"/>
        <w:tblW w:w="8726" w:type="dxa"/>
        <w:tblInd w:w="-4"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993"/>
        <w:gridCol w:w="1547"/>
        <w:gridCol w:w="1248"/>
        <w:gridCol w:w="1608"/>
        <w:gridCol w:w="2330"/>
      </w:tblGrid>
      <w:tr w14:paraId="3E76CA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63A5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桥名</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1DB7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中心桩号</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BB39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桥长（m）</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0B05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孔数-孔径</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5641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桥梁类型</w:t>
            </w:r>
          </w:p>
        </w:tc>
      </w:tr>
      <w:tr w14:paraId="4A7754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1DAC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深垄2号分离式立交桥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6C7D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K0+119.200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A2B2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75</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5333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2-2*30</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949B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预应力混凝土连续T梁</w:t>
            </w:r>
          </w:p>
        </w:tc>
      </w:tr>
      <w:tr w14:paraId="2D40F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9009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大埔坑小桥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1B88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ZK101+213.233</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D55E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22.958</w:t>
            </w:r>
          </w:p>
        </w:tc>
        <w:tc>
          <w:tcPr>
            <w:tcW w:w="160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E019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1-12.958</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81D0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预应力简支混凝土空心板</w:t>
            </w:r>
          </w:p>
        </w:tc>
      </w:tr>
      <w:tr w14:paraId="7E5A04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E30BF">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8A95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YK101+214.908</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1437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22.958</w:t>
            </w:r>
          </w:p>
        </w:tc>
        <w:tc>
          <w:tcPr>
            <w:tcW w:w="160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F7165">
            <w:pPr>
              <w:jc w:val="center"/>
              <w:rPr>
                <w:rFonts w:hint="eastAsia" w:ascii="宋体" w:hAnsi="宋体" w:eastAsia="宋体" w:cs="宋体"/>
                <w:i w:val="0"/>
                <w:iCs w:val="0"/>
                <w:color w:val="000000"/>
                <w:sz w:val="18"/>
                <w:szCs w:val="18"/>
                <w:u w:val="none"/>
              </w:rPr>
            </w:pP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1B554">
            <w:pPr>
              <w:jc w:val="center"/>
              <w:rPr>
                <w:rFonts w:hint="eastAsia" w:ascii="宋体" w:hAnsi="宋体" w:eastAsia="宋体" w:cs="宋体"/>
                <w:i w:val="0"/>
                <w:iCs w:val="0"/>
                <w:color w:val="000000"/>
                <w:sz w:val="18"/>
                <w:szCs w:val="18"/>
                <w:u w:val="none"/>
              </w:rPr>
            </w:pPr>
          </w:p>
        </w:tc>
      </w:tr>
      <w:tr w14:paraId="020842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F03B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吉仔中桥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CB90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ZK102.216.477</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5258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43.908</w:t>
            </w:r>
          </w:p>
        </w:tc>
        <w:tc>
          <w:tcPr>
            <w:tcW w:w="160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9EFD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3-13</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EC7F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预应力简支混凝土空心板</w:t>
            </w:r>
          </w:p>
        </w:tc>
      </w:tr>
      <w:tr w14:paraId="550061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99C83">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BB10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YK102+212.770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E29B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43.908</w:t>
            </w:r>
          </w:p>
        </w:tc>
        <w:tc>
          <w:tcPr>
            <w:tcW w:w="160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E7A5D">
            <w:pPr>
              <w:jc w:val="center"/>
              <w:rPr>
                <w:rFonts w:hint="eastAsia" w:ascii="宋体" w:hAnsi="宋体" w:eastAsia="宋体" w:cs="宋体"/>
                <w:i w:val="0"/>
                <w:iCs w:val="0"/>
                <w:color w:val="000000"/>
                <w:sz w:val="18"/>
                <w:szCs w:val="18"/>
                <w:u w:val="none"/>
              </w:rPr>
            </w:pP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2F0EE">
            <w:pPr>
              <w:jc w:val="center"/>
              <w:rPr>
                <w:rFonts w:hint="eastAsia" w:ascii="宋体" w:hAnsi="宋体" w:eastAsia="宋体" w:cs="宋体"/>
                <w:i w:val="0"/>
                <w:iCs w:val="0"/>
                <w:color w:val="000000"/>
                <w:sz w:val="18"/>
                <w:szCs w:val="18"/>
                <w:u w:val="none"/>
              </w:rPr>
            </w:pPr>
          </w:p>
        </w:tc>
      </w:tr>
      <w:tr w14:paraId="4947A1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5740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吉仔通道小桥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3A5F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ZK102+443.811</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7E99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18.21</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A78F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1-10.21</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4E63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预应力混凝土简支空心板</w:t>
            </w:r>
          </w:p>
        </w:tc>
      </w:tr>
      <w:tr w14:paraId="5C8C6B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83F27">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5705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YK102+445.472</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037B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24.19</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FE85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1-10.19</w:t>
            </w: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6D6CC">
            <w:pPr>
              <w:jc w:val="center"/>
              <w:rPr>
                <w:rFonts w:hint="eastAsia" w:ascii="宋体" w:hAnsi="宋体" w:eastAsia="宋体" w:cs="宋体"/>
                <w:i w:val="0"/>
                <w:iCs w:val="0"/>
                <w:color w:val="000000"/>
                <w:sz w:val="18"/>
                <w:szCs w:val="18"/>
                <w:u w:val="none"/>
              </w:rPr>
            </w:pPr>
          </w:p>
        </w:tc>
      </w:tr>
      <w:tr w14:paraId="6BB700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BC95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常山农场中桥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B34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ZK104+057.250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B786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99.5</w:t>
            </w:r>
          </w:p>
        </w:tc>
        <w:tc>
          <w:tcPr>
            <w:tcW w:w="160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E29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3-30</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426A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预应力混凝土连续T板</w:t>
            </w:r>
          </w:p>
        </w:tc>
      </w:tr>
      <w:tr w14:paraId="3C8A3B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F2C43">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DF8C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YK104+051.300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87B8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99.5</w:t>
            </w:r>
          </w:p>
        </w:tc>
        <w:tc>
          <w:tcPr>
            <w:tcW w:w="160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69C4E">
            <w:pPr>
              <w:jc w:val="center"/>
              <w:rPr>
                <w:rFonts w:hint="eastAsia" w:ascii="宋体" w:hAnsi="宋体" w:eastAsia="宋体" w:cs="宋体"/>
                <w:i w:val="0"/>
                <w:iCs w:val="0"/>
                <w:color w:val="000000"/>
                <w:sz w:val="18"/>
                <w:szCs w:val="18"/>
                <w:u w:val="none"/>
              </w:rPr>
            </w:pP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1C033">
            <w:pPr>
              <w:jc w:val="center"/>
              <w:rPr>
                <w:rFonts w:hint="eastAsia" w:ascii="宋体" w:hAnsi="宋体" w:eastAsia="宋体" w:cs="宋体"/>
                <w:i w:val="0"/>
                <w:iCs w:val="0"/>
                <w:color w:val="000000"/>
                <w:sz w:val="18"/>
                <w:szCs w:val="18"/>
                <w:u w:val="none"/>
              </w:rPr>
            </w:pPr>
          </w:p>
        </w:tc>
      </w:tr>
      <w:tr w14:paraId="75DA5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08B5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大水堀大桥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B5A7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ZK104+604</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1790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315</w:t>
            </w:r>
          </w:p>
        </w:tc>
        <w:tc>
          <w:tcPr>
            <w:tcW w:w="160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3E66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9-3*30+75+2*26.5+3*30</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8EF2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预应力混凝土连续T梁+钢箱梁</w:t>
            </w:r>
          </w:p>
        </w:tc>
      </w:tr>
      <w:tr w14:paraId="0F4E5B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FF7FD">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F5F6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YK104+599.200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6CBA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315</w:t>
            </w:r>
          </w:p>
        </w:tc>
        <w:tc>
          <w:tcPr>
            <w:tcW w:w="160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9C010">
            <w:pPr>
              <w:jc w:val="center"/>
              <w:rPr>
                <w:rFonts w:hint="eastAsia" w:ascii="宋体" w:hAnsi="宋体" w:eastAsia="宋体" w:cs="宋体"/>
                <w:i w:val="0"/>
                <w:iCs w:val="0"/>
                <w:color w:val="000000"/>
                <w:sz w:val="18"/>
                <w:szCs w:val="18"/>
                <w:u w:val="none"/>
              </w:rPr>
            </w:pP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A9AE3">
            <w:pPr>
              <w:jc w:val="center"/>
              <w:rPr>
                <w:rFonts w:hint="eastAsia" w:ascii="宋体" w:hAnsi="宋体" w:eastAsia="宋体" w:cs="宋体"/>
                <w:i w:val="0"/>
                <w:iCs w:val="0"/>
                <w:color w:val="000000"/>
                <w:sz w:val="18"/>
                <w:szCs w:val="18"/>
                <w:u w:val="none"/>
              </w:rPr>
            </w:pPr>
          </w:p>
        </w:tc>
      </w:tr>
      <w:tr w14:paraId="4CB010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8AE3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大水堀分离式中桥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6389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ZK105+021.750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2BE1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99.5</w:t>
            </w:r>
          </w:p>
        </w:tc>
        <w:tc>
          <w:tcPr>
            <w:tcW w:w="160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824A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3-30</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FAA4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预应力混凝土连续T梁</w:t>
            </w:r>
          </w:p>
        </w:tc>
      </w:tr>
      <w:tr w14:paraId="4FC402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9B106">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8D6C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YK105+015.500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AC8F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103</w:t>
            </w:r>
          </w:p>
        </w:tc>
        <w:tc>
          <w:tcPr>
            <w:tcW w:w="160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074B8">
            <w:pPr>
              <w:jc w:val="center"/>
              <w:rPr>
                <w:rFonts w:hint="eastAsia" w:ascii="宋体" w:hAnsi="宋体" w:eastAsia="宋体" w:cs="宋体"/>
                <w:i w:val="0"/>
                <w:iCs w:val="0"/>
                <w:color w:val="000000"/>
                <w:sz w:val="18"/>
                <w:szCs w:val="18"/>
                <w:u w:val="none"/>
              </w:rPr>
            </w:pP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09AEB">
            <w:pPr>
              <w:jc w:val="center"/>
              <w:rPr>
                <w:rFonts w:hint="eastAsia" w:ascii="宋体" w:hAnsi="宋体" w:eastAsia="宋体" w:cs="宋体"/>
                <w:i w:val="0"/>
                <w:iCs w:val="0"/>
                <w:color w:val="000000"/>
                <w:sz w:val="18"/>
                <w:szCs w:val="18"/>
                <w:u w:val="none"/>
              </w:rPr>
            </w:pPr>
          </w:p>
        </w:tc>
      </w:tr>
      <w:tr w14:paraId="19A72C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1F21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后厝园中桥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6538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K106+561.690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0997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54.08</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6F74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3-15.86</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012B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预应力混凝土简支空心板</w:t>
            </w:r>
          </w:p>
        </w:tc>
      </w:tr>
      <w:tr w14:paraId="6B570D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937F7">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9131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K106+560.660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890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58.32</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8D44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3-16.12</w:t>
            </w: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07F27">
            <w:pPr>
              <w:jc w:val="center"/>
              <w:rPr>
                <w:rFonts w:hint="eastAsia" w:ascii="宋体" w:hAnsi="宋体" w:eastAsia="宋体" w:cs="宋体"/>
                <w:i w:val="0"/>
                <w:iCs w:val="0"/>
                <w:color w:val="000000"/>
                <w:sz w:val="18"/>
                <w:szCs w:val="18"/>
                <w:u w:val="none"/>
              </w:rPr>
            </w:pPr>
          </w:p>
        </w:tc>
      </w:tr>
      <w:tr w14:paraId="02DA88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F12D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后厝园分离式立交桥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A478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K0+118</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1047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68</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AD15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1-54.82</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F6BC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钢箱梁</w:t>
            </w:r>
          </w:p>
        </w:tc>
      </w:tr>
      <w:tr w14:paraId="723ECF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5C76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后厝园1号通道小桥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CA4D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ZK107+021.884</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91D7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24.12</w:t>
            </w:r>
          </w:p>
        </w:tc>
        <w:tc>
          <w:tcPr>
            <w:tcW w:w="160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05DD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1-10.12</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0275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预应力混凝土简支空心板</w:t>
            </w:r>
          </w:p>
        </w:tc>
      </w:tr>
      <w:tr w14:paraId="7849CC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378AE">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743E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YK107+016.321</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6D8B2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24.12</w:t>
            </w:r>
          </w:p>
        </w:tc>
        <w:tc>
          <w:tcPr>
            <w:tcW w:w="160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98F67">
            <w:pPr>
              <w:jc w:val="center"/>
              <w:rPr>
                <w:rFonts w:hint="eastAsia" w:ascii="宋体" w:hAnsi="宋体" w:eastAsia="宋体" w:cs="宋体"/>
                <w:i w:val="0"/>
                <w:iCs w:val="0"/>
                <w:color w:val="000000"/>
                <w:sz w:val="18"/>
                <w:szCs w:val="18"/>
                <w:u w:val="none"/>
              </w:rPr>
            </w:pP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3F020">
            <w:pPr>
              <w:jc w:val="center"/>
              <w:rPr>
                <w:rFonts w:hint="eastAsia" w:ascii="宋体" w:hAnsi="宋体" w:eastAsia="宋体" w:cs="宋体"/>
                <w:i w:val="0"/>
                <w:iCs w:val="0"/>
                <w:color w:val="000000"/>
                <w:sz w:val="18"/>
                <w:szCs w:val="18"/>
                <w:u w:val="none"/>
              </w:rPr>
            </w:pPr>
          </w:p>
        </w:tc>
      </w:tr>
      <w:tr w14:paraId="5D6EBF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24D6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后厝园2号通道小桥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3B61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ZK107+290.136</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D53F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23.905</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50B79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1-9.905</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C4A3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预应力空心板</w:t>
            </w:r>
          </w:p>
        </w:tc>
      </w:tr>
      <w:tr w14:paraId="2EDC79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50636">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29BB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YK107+283.045</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9AEE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24.154</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20DB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1-10.154</w:t>
            </w: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212A2">
            <w:pPr>
              <w:jc w:val="center"/>
              <w:rPr>
                <w:rFonts w:hint="eastAsia" w:ascii="宋体" w:hAnsi="宋体" w:eastAsia="宋体" w:cs="宋体"/>
                <w:i w:val="0"/>
                <w:iCs w:val="0"/>
                <w:color w:val="000000"/>
                <w:sz w:val="18"/>
                <w:szCs w:val="18"/>
                <w:u w:val="none"/>
              </w:rPr>
            </w:pPr>
          </w:p>
        </w:tc>
      </w:tr>
      <w:tr w14:paraId="2FDC9E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A2C7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下埔1号中桥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97A5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ZK107+953.600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A968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66</w:t>
            </w:r>
          </w:p>
        </w:tc>
        <w:tc>
          <w:tcPr>
            <w:tcW w:w="160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681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3-20</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485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预应力混凝土连续空心板</w:t>
            </w:r>
          </w:p>
        </w:tc>
      </w:tr>
      <w:tr w14:paraId="669850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E5EF4">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082D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YK107+945.800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7321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66</w:t>
            </w:r>
          </w:p>
        </w:tc>
        <w:tc>
          <w:tcPr>
            <w:tcW w:w="160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04648">
            <w:pPr>
              <w:jc w:val="center"/>
              <w:rPr>
                <w:rFonts w:hint="eastAsia" w:ascii="宋体" w:hAnsi="宋体" w:eastAsia="宋体" w:cs="宋体"/>
                <w:i w:val="0"/>
                <w:iCs w:val="0"/>
                <w:color w:val="000000"/>
                <w:sz w:val="18"/>
                <w:szCs w:val="18"/>
                <w:u w:val="none"/>
              </w:rPr>
            </w:pP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5A44D">
            <w:pPr>
              <w:jc w:val="center"/>
              <w:rPr>
                <w:rFonts w:hint="eastAsia" w:ascii="宋体" w:hAnsi="宋体" w:eastAsia="宋体" w:cs="宋体"/>
                <w:i w:val="0"/>
                <w:iCs w:val="0"/>
                <w:color w:val="000000"/>
                <w:sz w:val="18"/>
                <w:szCs w:val="18"/>
                <w:u w:val="none"/>
              </w:rPr>
            </w:pPr>
          </w:p>
        </w:tc>
      </w:tr>
      <w:tr w14:paraId="5C5702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12F7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竹港1号分离式桥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0B8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ZK108+407.184</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A66E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27.963</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AD8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1-15.963</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6D10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预应力混凝土简支空心板</w:t>
            </w:r>
          </w:p>
        </w:tc>
      </w:tr>
      <w:tr w14:paraId="0CC7CA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FE698">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231B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YK108+339.827</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DD1D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31.962</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E684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1-15.962</w:t>
            </w: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43F29">
            <w:pPr>
              <w:jc w:val="center"/>
              <w:rPr>
                <w:rFonts w:hint="eastAsia" w:ascii="宋体" w:hAnsi="宋体" w:eastAsia="宋体" w:cs="宋体"/>
                <w:i w:val="0"/>
                <w:iCs w:val="0"/>
                <w:color w:val="000000"/>
                <w:sz w:val="18"/>
                <w:szCs w:val="18"/>
                <w:u w:val="none"/>
              </w:rPr>
            </w:pPr>
          </w:p>
        </w:tc>
      </w:tr>
      <w:tr w14:paraId="026B8C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F276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下埔2号中桥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F913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ZK108+530.734</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6B6F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54</w:t>
            </w:r>
          </w:p>
        </w:tc>
        <w:tc>
          <w:tcPr>
            <w:tcW w:w="160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118C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3-16</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A7B9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预应力简支混凝土空心板</w:t>
            </w:r>
          </w:p>
        </w:tc>
      </w:tr>
      <w:tr w14:paraId="6132FC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FA3CC">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E9DD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YK108+525.947</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7B72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54</w:t>
            </w:r>
          </w:p>
        </w:tc>
        <w:tc>
          <w:tcPr>
            <w:tcW w:w="160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AD78A">
            <w:pPr>
              <w:jc w:val="center"/>
              <w:rPr>
                <w:rFonts w:hint="eastAsia" w:ascii="宋体" w:hAnsi="宋体" w:eastAsia="宋体" w:cs="宋体"/>
                <w:i w:val="0"/>
                <w:iCs w:val="0"/>
                <w:color w:val="000000"/>
                <w:sz w:val="18"/>
                <w:szCs w:val="18"/>
                <w:u w:val="none"/>
              </w:rPr>
            </w:pP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B43CC">
            <w:pPr>
              <w:jc w:val="center"/>
              <w:rPr>
                <w:rFonts w:hint="eastAsia" w:ascii="宋体" w:hAnsi="宋体" w:eastAsia="宋体" w:cs="宋体"/>
                <w:i w:val="0"/>
                <w:iCs w:val="0"/>
                <w:color w:val="000000"/>
                <w:sz w:val="18"/>
                <w:szCs w:val="18"/>
                <w:u w:val="none"/>
              </w:rPr>
            </w:pPr>
          </w:p>
        </w:tc>
      </w:tr>
      <w:tr w14:paraId="7242EE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B2C6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竹港互通K108+929通道桥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1BD0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ZK108+932.827</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7685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21.91</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AA5E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1-7.91</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1109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预应力简支混凝土空心板</w:t>
            </w:r>
          </w:p>
        </w:tc>
      </w:tr>
      <w:tr w14:paraId="3B5B92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4DB85">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19AF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YK108+929.512</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684C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21.92</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2F6D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1-7.92</w:t>
            </w: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FDC90">
            <w:pPr>
              <w:jc w:val="center"/>
              <w:rPr>
                <w:rFonts w:hint="eastAsia" w:ascii="宋体" w:hAnsi="宋体" w:eastAsia="宋体" w:cs="宋体"/>
                <w:i w:val="0"/>
                <w:iCs w:val="0"/>
                <w:color w:val="000000"/>
                <w:sz w:val="18"/>
                <w:szCs w:val="18"/>
                <w:u w:val="none"/>
              </w:rPr>
            </w:pPr>
          </w:p>
        </w:tc>
      </w:tr>
      <w:tr w14:paraId="1EC7C7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73A4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竹港中桥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DA39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ZK109+052.200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8618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44</w:t>
            </w:r>
          </w:p>
        </w:tc>
        <w:tc>
          <w:tcPr>
            <w:tcW w:w="160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9FAF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3-13</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6579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预应力简支混凝土空心板</w:t>
            </w:r>
          </w:p>
        </w:tc>
      </w:tr>
      <w:tr w14:paraId="6EC619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5A61E">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BB3D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YK109+052.500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B48F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44</w:t>
            </w:r>
          </w:p>
        </w:tc>
        <w:tc>
          <w:tcPr>
            <w:tcW w:w="160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1BA83">
            <w:pPr>
              <w:jc w:val="center"/>
              <w:rPr>
                <w:rFonts w:hint="eastAsia" w:ascii="宋体" w:hAnsi="宋体" w:eastAsia="宋体" w:cs="宋体"/>
                <w:i w:val="0"/>
                <w:iCs w:val="0"/>
                <w:color w:val="000000"/>
                <w:sz w:val="18"/>
                <w:szCs w:val="18"/>
                <w:u w:val="none"/>
              </w:rPr>
            </w:pP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BA3CB">
            <w:pPr>
              <w:jc w:val="center"/>
              <w:rPr>
                <w:rFonts w:hint="eastAsia" w:ascii="宋体" w:hAnsi="宋体" w:eastAsia="宋体" w:cs="宋体"/>
                <w:i w:val="0"/>
                <w:iCs w:val="0"/>
                <w:color w:val="000000"/>
                <w:sz w:val="18"/>
                <w:szCs w:val="18"/>
                <w:u w:val="none"/>
              </w:rPr>
            </w:pPr>
          </w:p>
        </w:tc>
      </w:tr>
      <w:tr w14:paraId="472EA5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A74D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竹港互通K109+096通道桥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3572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K109+099.796</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2BAA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9EA4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0C9C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预应力简支混凝土空心板</w:t>
            </w:r>
          </w:p>
        </w:tc>
      </w:tr>
      <w:tr w14:paraId="5F5A50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C0C64">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880D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K109+096.509</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8B9E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5689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w:t>
            </w: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EB913">
            <w:pPr>
              <w:jc w:val="center"/>
              <w:rPr>
                <w:rFonts w:hint="eastAsia" w:ascii="宋体" w:hAnsi="宋体" w:eastAsia="宋体" w:cs="宋体"/>
                <w:i w:val="0"/>
                <w:iCs w:val="0"/>
                <w:color w:val="000000"/>
                <w:sz w:val="18"/>
                <w:szCs w:val="18"/>
                <w:u w:val="none"/>
              </w:rPr>
            </w:pPr>
          </w:p>
        </w:tc>
      </w:tr>
      <w:tr w14:paraId="2E422C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7"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78D6D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竹港互通A匝道1号桥</w:t>
            </w:r>
          </w:p>
        </w:tc>
        <w:tc>
          <w:tcPr>
            <w:tcW w:w="154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08ED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K0+365.000</w:t>
            </w:r>
          </w:p>
        </w:tc>
        <w:tc>
          <w:tcPr>
            <w:tcW w:w="124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D1C4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w:t>
            </w:r>
          </w:p>
        </w:tc>
        <w:tc>
          <w:tcPr>
            <w:tcW w:w="160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72FA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4-16</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9EC8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预应力混凝土连续空心板</w:t>
            </w:r>
          </w:p>
        </w:tc>
      </w:tr>
      <w:tr w14:paraId="7911CA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7"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04AD4">
            <w:pPr>
              <w:jc w:val="center"/>
              <w:rPr>
                <w:rFonts w:hint="eastAsia" w:ascii="宋体" w:hAnsi="宋体" w:eastAsia="宋体" w:cs="宋体"/>
                <w:i w:val="0"/>
                <w:iCs w:val="0"/>
                <w:color w:val="000000"/>
                <w:sz w:val="18"/>
                <w:szCs w:val="18"/>
                <w:u w:val="none"/>
              </w:rPr>
            </w:pPr>
          </w:p>
        </w:tc>
        <w:tc>
          <w:tcPr>
            <w:tcW w:w="154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79A75">
            <w:pPr>
              <w:jc w:val="center"/>
              <w:rPr>
                <w:rFonts w:hint="eastAsia" w:ascii="宋体" w:hAnsi="宋体" w:eastAsia="宋体" w:cs="宋体"/>
                <w:i w:val="0"/>
                <w:iCs w:val="0"/>
                <w:color w:val="000000"/>
                <w:sz w:val="18"/>
                <w:szCs w:val="18"/>
                <w:u w:val="none"/>
              </w:rPr>
            </w:pPr>
          </w:p>
        </w:tc>
        <w:tc>
          <w:tcPr>
            <w:tcW w:w="12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7D7EF3">
            <w:pPr>
              <w:jc w:val="center"/>
              <w:rPr>
                <w:rFonts w:hint="eastAsia" w:ascii="宋体" w:hAnsi="宋体" w:eastAsia="宋体" w:cs="宋体"/>
                <w:i w:val="0"/>
                <w:iCs w:val="0"/>
                <w:color w:val="000000"/>
                <w:sz w:val="18"/>
                <w:szCs w:val="18"/>
                <w:u w:val="none"/>
              </w:rPr>
            </w:pPr>
          </w:p>
        </w:tc>
        <w:tc>
          <w:tcPr>
            <w:tcW w:w="160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E448D">
            <w:pPr>
              <w:jc w:val="center"/>
              <w:rPr>
                <w:rFonts w:hint="eastAsia" w:ascii="宋体" w:hAnsi="宋体" w:eastAsia="宋体" w:cs="宋体"/>
                <w:i w:val="0"/>
                <w:iCs w:val="0"/>
                <w:color w:val="000000"/>
                <w:sz w:val="18"/>
                <w:szCs w:val="18"/>
                <w:u w:val="none"/>
              </w:rPr>
            </w:pP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A7A7C">
            <w:pPr>
              <w:jc w:val="center"/>
              <w:rPr>
                <w:rFonts w:hint="eastAsia" w:ascii="宋体" w:hAnsi="宋体" w:eastAsia="宋体" w:cs="宋体"/>
                <w:i w:val="0"/>
                <w:iCs w:val="0"/>
                <w:color w:val="000000"/>
                <w:sz w:val="18"/>
                <w:szCs w:val="18"/>
                <w:u w:val="none"/>
              </w:rPr>
            </w:pPr>
          </w:p>
        </w:tc>
      </w:tr>
      <w:tr w14:paraId="314BCD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7"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C65D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竹港互通A匝道3号桥</w:t>
            </w:r>
          </w:p>
        </w:tc>
        <w:tc>
          <w:tcPr>
            <w:tcW w:w="154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FA96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AK1+449.434</w:t>
            </w:r>
          </w:p>
        </w:tc>
        <w:tc>
          <w:tcPr>
            <w:tcW w:w="124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24AF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69.0071</w:t>
            </w:r>
          </w:p>
        </w:tc>
        <w:tc>
          <w:tcPr>
            <w:tcW w:w="160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3980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4-16.0419+15.9594+16.0211+15.9847</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23F0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预应力简支混凝土空心板</w:t>
            </w:r>
          </w:p>
        </w:tc>
      </w:tr>
      <w:tr w14:paraId="04259C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7"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AF9CC">
            <w:pPr>
              <w:jc w:val="center"/>
              <w:rPr>
                <w:rFonts w:hint="eastAsia" w:ascii="宋体" w:hAnsi="宋体" w:eastAsia="宋体" w:cs="宋体"/>
                <w:i w:val="0"/>
                <w:iCs w:val="0"/>
                <w:color w:val="000000"/>
                <w:sz w:val="18"/>
                <w:szCs w:val="18"/>
                <w:u w:val="none"/>
              </w:rPr>
            </w:pPr>
          </w:p>
        </w:tc>
        <w:tc>
          <w:tcPr>
            <w:tcW w:w="154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1CECE">
            <w:pPr>
              <w:jc w:val="center"/>
              <w:rPr>
                <w:rFonts w:hint="eastAsia" w:ascii="宋体" w:hAnsi="宋体" w:eastAsia="宋体" w:cs="宋体"/>
                <w:i w:val="0"/>
                <w:iCs w:val="0"/>
                <w:color w:val="000000"/>
                <w:sz w:val="18"/>
                <w:szCs w:val="18"/>
                <w:u w:val="none"/>
              </w:rPr>
            </w:pPr>
          </w:p>
        </w:tc>
        <w:tc>
          <w:tcPr>
            <w:tcW w:w="12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99F36">
            <w:pPr>
              <w:jc w:val="center"/>
              <w:rPr>
                <w:rFonts w:hint="eastAsia" w:ascii="宋体" w:hAnsi="宋体" w:eastAsia="宋体" w:cs="宋体"/>
                <w:i w:val="0"/>
                <w:iCs w:val="0"/>
                <w:color w:val="000000"/>
                <w:sz w:val="18"/>
                <w:szCs w:val="18"/>
                <w:u w:val="none"/>
              </w:rPr>
            </w:pPr>
          </w:p>
        </w:tc>
        <w:tc>
          <w:tcPr>
            <w:tcW w:w="160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B2C2B">
            <w:pPr>
              <w:jc w:val="center"/>
              <w:rPr>
                <w:rFonts w:hint="eastAsia" w:ascii="宋体" w:hAnsi="宋体" w:eastAsia="宋体" w:cs="宋体"/>
                <w:i w:val="0"/>
                <w:iCs w:val="0"/>
                <w:color w:val="000000"/>
                <w:sz w:val="18"/>
                <w:szCs w:val="18"/>
                <w:u w:val="none"/>
              </w:rPr>
            </w:pP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98442">
            <w:pPr>
              <w:jc w:val="center"/>
              <w:rPr>
                <w:rFonts w:hint="eastAsia" w:ascii="宋体" w:hAnsi="宋体" w:eastAsia="宋体" w:cs="宋体"/>
                <w:i w:val="0"/>
                <w:iCs w:val="0"/>
                <w:color w:val="000000"/>
                <w:sz w:val="18"/>
                <w:szCs w:val="18"/>
                <w:u w:val="none"/>
              </w:rPr>
            </w:pPr>
          </w:p>
        </w:tc>
      </w:tr>
      <w:tr w14:paraId="56E900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661B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竹港互通C匝道2号桥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F080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K0+813.000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E719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93</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2782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2-40</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6D6A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钢箱梁</w:t>
            </w:r>
          </w:p>
        </w:tc>
      </w:tr>
      <w:tr w14:paraId="18FB0D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AB30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竹港互通C匝道3号桥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BB07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K0+918.500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F1BA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2617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1-40</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6F12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钢箱梁</w:t>
            </w:r>
          </w:p>
        </w:tc>
      </w:tr>
      <w:tr w14:paraId="3C9C18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5532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竹港互通C匝道4号桥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C33F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CK1+046.5</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B092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E588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1-30</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3266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预应力混凝土简支T梁</w:t>
            </w:r>
          </w:p>
        </w:tc>
      </w:tr>
      <w:tr w14:paraId="3570F6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EEF9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竹港互通分离式天桥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1E49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LK0+336.900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8DB9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139</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E684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4-30</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70E5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预应力混凝土连续T梁</w:t>
            </w:r>
          </w:p>
        </w:tc>
      </w:tr>
      <w:tr w14:paraId="2E411D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1422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竹港互通人行天桥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192A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K0+134.587</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5A65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78</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5051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2-30</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B67B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预应力混凝土连续T梁</w:t>
            </w:r>
          </w:p>
        </w:tc>
      </w:tr>
      <w:tr w14:paraId="4355FD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B09E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盐仓分离式立交桥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358B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K0+179.500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2903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74.5</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CCB9F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1-60</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3FC8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钢箱梁</w:t>
            </w:r>
          </w:p>
        </w:tc>
      </w:tr>
      <w:tr w14:paraId="254603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99BD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盐仓小桥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70BD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ZK111+020.916</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020CF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31.039</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FDE1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1-13.039</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859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预应力简支混凝土空心板</w:t>
            </w:r>
          </w:p>
        </w:tc>
      </w:tr>
      <w:tr w14:paraId="2E38FB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CCA2E">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5159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YK111+012.986</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8D0B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31.045</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D705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1-13.045</w:t>
            </w: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3FEE2">
            <w:pPr>
              <w:jc w:val="center"/>
              <w:rPr>
                <w:rFonts w:hint="eastAsia" w:ascii="宋体" w:hAnsi="宋体" w:eastAsia="宋体" w:cs="宋体"/>
                <w:i w:val="0"/>
                <w:iCs w:val="0"/>
                <w:color w:val="000000"/>
                <w:sz w:val="18"/>
                <w:szCs w:val="18"/>
                <w:u w:val="none"/>
              </w:rPr>
            </w:pPr>
          </w:p>
        </w:tc>
      </w:tr>
      <w:tr w14:paraId="39E5A0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77AA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盐仓通道小桥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23F7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K111+830.364</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6FBA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17.798</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21CE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1-9.988</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39A8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预应力混凝土简支空心板</w:t>
            </w:r>
          </w:p>
        </w:tc>
      </w:tr>
      <w:tr w14:paraId="4802F1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C4247">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0AE4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K111+821.295</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DCC1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17.989</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EFD4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1-9.989</w:t>
            </w: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58ED5">
            <w:pPr>
              <w:jc w:val="center"/>
              <w:rPr>
                <w:rFonts w:hint="eastAsia" w:ascii="宋体" w:hAnsi="宋体" w:eastAsia="宋体" w:cs="宋体"/>
                <w:i w:val="0"/>
                <w:iCs w:val="0"/>
                <w:color w:val="000000"/>
                <w:sz w:val="18"/>
                <w:szCs w:val="18"/>
                <w:u w:val="none"/>
              </w:rPr>
            </w:pPr>
          </w:p>
        </w:tc>
      </w:tr>
      <w:tr w14:paraId="5FAD77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6A1A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四都互通主线桥左桥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4F6C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ZK113+552.600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CE27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24.6</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37F7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1-12.96</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EB5F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预应力简支混凝土空心板</w:t>
            </w:r>
          </w:p>
        </w:tc>
      </w:tr>
      <w:tr w14:paraId="31493C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0DB2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四都互通主线桥右桥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60FA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YK113+542.905</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F3C4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24.6</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1DFB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1-13</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B4CE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预应力简支混凝土空心板</w:t>
            </w:r>
          </w:p>
        </w:tc>
      </w:tr>
      <w:tr w14:paraId="055F7F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C328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四都互通改路天桥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08B1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GK0+227.170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E515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99.5</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B5AF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3-30*2+30.5</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BF78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预应力混凝土连续T梁</w:t>
            </w:r>
          </w:p>
        </w:tc>
      </w:tr>
      <w:tr w14:paraId="69531D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F639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西张分离式立交桥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A1A2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K0+115.000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1B7B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75</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5A759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1-64.28</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3188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钢箱梁</w:t>
            </w:r>
          </w:p>
        </w:tc>
      </w:tr>
      <w:tr w14:paraId="0B82D8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EBFF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港口通道小桥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92E2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K115+355.926</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4B59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17.973</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E2D9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1-9.973</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0C7D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预应力混凝土简支空心板</w:t>
            </w:r>
          </w:p>
        </w:tc>
      </w:tr>
      <w:tr w14:paraId="7928ED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60866">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40A3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K115+347.025</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D24A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17.97</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3022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1-9.97</w:t>
            </w: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4030C">
            <w:pPr>
              <w:jc w:val="center"/>
              <w:rPr>
                <w:rFonts w:hint="eastAsia" w:ascii="宋体" w:hAnsi="宋体" w:eastAsia="宋体" w:cs="宋体"/>
                <w:i w:val="0"/>
                <w:iCs w:val="0"/>
                <w:color w:val="000000"/>
                <w:sz w:val="18"/>
                <w:szCs w:val="18"/>
                <w:u w:val="none"/>
              </w:rPr>
            </w:pPr>
          </w:p>
        </w:tc>
      </w:tr>
      <w:tr w14:paraId="65C557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F2C3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港口小桥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3A01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ZK115+495.080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07E3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33.04</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EEBF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1-16.04</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3DCE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预应力简支混凝土空心板</w:t>
            </w:r>
          </w:p>
        </w:tc>
      </w:tr>
      <w:tr w14:paraId="16E967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2D775">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A83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YK115+483.650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D82F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32.96</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2C10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1-15.96</w:t>
            </w: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94050">
            <w:pPr>
              <w:jc w:val="center"/>
              <w:rPr>
                <w:rFonts w:hint="eastAsia" w:ascii="宋体" w:hAnsi="宋体" w:eastAsia="宋体" w:cs="宋体"/>
                <w:i w:val="0"/>
                <w:iCs w:val="0"/>
                <w:color w:val="000000"/>
                <w:sz w:val="18"/>
                <w:szCs w:val="18"/>
                <w:u w:val="none"/>
              </w:rPr>
            </w:pPr>
          </w:p>
        </w:tc>
      </w:tr>
      <w:tr w14:paraId="25ADDA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5D1D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港口分离式立交桥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01A4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ZK115+734.932</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FF1B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28.013</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BD09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1-13.013</w:t>
            </w:r>
          </w:p>
        </w:tc>
        <w:tc>
          <w:tcPr>
            <w:tcW w:w="2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84EE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预应力混凝土简支空心板</w:t>
            </w:r>
          </w:p>
        </w:tc>
      </w:tr>
      <w:tr w14:paraId="56E396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199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424B8">
            <w:pPr>
              <w:jc w:val="center"/>
              <w:rPr>
                <w:rFonts w:hint="eastAsia" w:ascii="宋体" w:hAnsi="宋体" w:eastAsia="宋体" w:cs="宋体"/>
                <w:i w:val="0"/>
                <w:iCs w:val="0"/>
                <w:color w:val="000000"/>
                <w:sz w:val="18"/>
                <w:szCs w:val="18"/>
                <w:u w:val="none"/>
              </w:rPr>
            </w:pP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2824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K115+728.318</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A209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28.04</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14BB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1-13.007</w:t>
            </w:r>
          </w:p>
        </w:tc>
        <w:tc>
          <w:tcPr>
            <w:tcW w:w="2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AEC11">
            <w:pPr>
              <w:jc w:val="center"/>
              <w:rPr>
                <w:rFonts w:hint="eastAsia" w:ascii="宋体" w:hAnsi="宋体" w:eastAsia="宋体" w:cs="宋体"/>
                <w:i w:val="0"/>
                <w:iCs w:val="0"/>
                <w:color w:val="000000"/>
                <w:sz w:val="18"/>
                <w:szCs w:val="18"/>
                <w:u w:val="none"/>
              </w:rPr>
            </w:pPr>
          </w:p>
        </w:tc>
      </w:tr>
      <w:tr w14:paraId="1A6E4E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E170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四都互通A匝道1号桥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3C42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K0+479.370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341A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23</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F42F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1-13</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05B1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预应力简支混凝土空心板</w:t>
            </w:r>
          </w:p>
        </w:tc>
      </w:tr>
      <w:tr w14:paraId="34EFFF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6" w:hRule="atLeast"/>
        </w:trPr>
        <w:tc>
          <w:tcPr>
            <w:tcW w:w="1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446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四都互通A匝道2号桥</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8AF1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AK0+718.900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9645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98</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4728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3-30</w:t>
            </w:r>
          </w:p>
        </w:tc>
        <w:tc>
          <w:tcPr>
            <w:tcW w:w="2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03D3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预应力混凝土连续T梁</w:t>
            </w:r>
          </w:p>
        </w:tc>
      </w:tr>
    </w:tbl>
    <w:p w14:paraId="319954E3">
      <w:pPr>
        <w:pStyle w:val="4"/>
        <w:rPr>
          <w:rFonts w:asciiTheme="minorEastAsia" w:hAnsiTheme="minorEastAsia" w:eastAsiaTheme="minorEastAsia"/>
          <w:highlight w:val="none"/>
        </w:rPr>
      </w:pPr>
      <w:bookmarkStart w:id="104" w:name="_Toc27433"/>
      <w:r>
        <w:rPr>
          <w:rFonts w:hint="eastAsia" w:asciiTheme="minorEastAsia" w:hAnsiTheme="minorEastAsia" w:eastAsiaTheme="minorEastAsia"/>
          <w:highlight w:val="none"/>
        </w:rPr>
        <w:t>1、施工准备</w:t>
      </w:r>
      <w:bookmarkEnd w:id="104"/>
    </w:p>
    <w:p w14:paraId="6B4EE11F">
      <w:pPr>
        <w:pStyle w:val="13"/>
        <w:spacing w:line="360" w:lineRule="auto"/>
        <w:ind w:firstLine="480"/>
        <w:rPr>
          <w:rFonts w:cs="Times New Roman" w:asciiTheme="minorEastAsia" w:hAnsiTheme="minorEastAsia" w:eastAsiaTheme="minorEastAsia"/>
          <w:color w:val="000000" w:themeColor="text1"/>
          <w:highlight w:val="none"/>
        </w:rPr>
      </w:pPr>
      <w:r>
        <w:rPr>
          <w:rFonts w:hint="eastAsia" w:cs="Times New Roman" w:asciiTheme="minorEastAsia" w:hAnsiTheme="minorEastAsia" w:eastAsiaTheme="minorEastAsia"/>
          <w:color w:val="000000" w:themeColor="text1"/>
          <w:highlight w:val="none"/>
        </w:rPr>
        <w:t>1.1</w:t>
      </w:r>
      <w:r>
        <w:rPr>
          <w:rFonts w:cs="Times New Roman" w:asciiTheme="minorEastAsia" w:hAnsiTheme="minorEastAsia" w:eastAsiaTheme="minorEastAsia"/>
          <w:color w:val="000000" w:themeColor="text1"/>
          <w:highlight w:val="none"/>
        </w:rPr>
        <w:t>开工前，组织技术人员认真读图，熟悉桩</w:t>
      </w:r>
      <w:r>
        <w:rPr>
          <w:rFonts w:hint="eastAsia" w:cs="Times New Roman" w:asciiTheme="minorEastAsia" w:hAnsiTheme="minorEastAsia" w:eastAsiaTheme="minorEastAsia"/>
          <w:color w:val="000000" w:themeColor="text1"/>
          <w:highlight w:val="none"/>
        </w:rPr>
        <w:t>基</w:t>
      </w:r>
      <w:r>
        <w:rPr>
          <w:rFonts w:cs="Times New Roman" w:asciiTheme="minorEastAsia" w:hAnsiTheme="minorEastAsia" w:eastAsiaTheme="minorEastAsia"/>
          <w:color w:val="000000" w:themeColor="text1"/>
          <w:highlight w:val="none"/>
        </w:rPr>
        <w:t>参数，作好详细的施工组织计划，包括材料、机械设备、人员配置、开工及完工日期、各分项工程的质量控制措施等，上报监理工程师批准。</w:t>
      </w:r>
    </w:p>
    <w:p w14:paraId="3795557E">
      <w:pPr>
        <w:pStyle w:val="13"/>
        <w:spacing w:line="360" w:lineRule="auto"/>
        <w:ind w:firstLine="480"/>
        <w:rPr>
          <w:rFonts w:cs="Times New Roman" w:asciiTheme="minorEastAsia" w:hAnsiTheme="minorEastAsia" w:eastAsiaTheme="minorEastAsia"/>
          <w:color w:val="000000" w:themeColor="text1"/>
          <w:highlight w:val="none"/>
        </w:rPr>
      </w:pPr>
      <w:r>
        <w:rPr>
          <w:rFonts w:hint="eastAsia" w:cs="Times New Roman" w:asciiTheme="minorEastAsia" w:hAnsiTheme="minorEastAsia" w:eastAsiaTheme="minorEastAsia"/>
          <w:color w:val="000000" w:themeColor="text1"/>
          <w:highlight w:val="none"/>
        </w:rPr>
        <w:t>1.2</w:t>
      </w:r>
      <w:r>
        <w:rPr>
          <w:rFonts w:cs="Times New Roman" w:asciiTheme="minorEastAsia" w:hAnsiTheme="minorEastAsia" w:eastAsiaTheme="minorEastAsia"/>
          <w:color w:val="000000" w:themeColor="text1"/>
          <w:highlight w:val="none"/>
        </w:rPr>
        <w:t>施工开始时，首先根据设计提供的导线点进行控制测量，准确放出桥的轴线及各墩台的平面位置。复核原水准基点，将临时水准点加设至桥位附近。</w:t>
      </w:r>
    </w:p>
    <w:p w14:paraId="7F5BD6F5">
      <w:pPr>
        <w:pStyle w:val="13"/>
        <w:spacing w:line="360" w:lineRule="auto"/>
        <w:ind w:firstLine="480"/>
        <w:rPr>
          <w:rFonts w:cs="Times New Roman" w:asciiTheme="minorEastAsia" w:hAnsiTheme="minorEastAsia" w:eastAsiaTheme="minorEastAsia"/>
          <w:color w:val="000000" w:themeColor="text1"/>
          <w:highlight w:val="none"/>
        </w:rPr>
      </w:pPr>
      <w:r>
        <w:rPr>
          <w:rFonts w:cs="Times New Roman" w:asciiTheme="minorEastAsia" w:hAnsiTheme="minorEastAsia" w:eastAsiaTheme="minorEastAsia"/>
          <w:color w:val="000000" w:themeColor="text1"/>
          <w:highlight w:val="none"/>
        </w:rPr>
        <w:t>现场施工员应首先对提供的设计图纸进行审核，审查设计图纸是否齐全，设计上是否存在缺陷及矛盾；设计文件中所采用的各项技术指标是否符合作业的技术规范；如发现有问题，及时上报监理工程师。</w:t>
      </w:r>
    </w:p>
    <w:p w14:paraId="57CFD8CD">
      <w:pPr>
        <w:pStyle w:val="13"/>
        <w:spacing w:line="360" w:lineRule="auto"/>
        <w:ind w:firstLine="480"/>
        <w:rPr>
          <w:rFonts w:cs="Times New Roman" w:asciiTheme="minorEastAsia" w:hAnsiTheme="minorEastAsia" w:eastAsiaTheme="minorEastAsia"/>
          <w:color w:val="000000" w:themeColor="text1"/>
          <w:highlight w:val="none"/>
        </w:rPr>
      </w:pPr>
      <w:r>
        <w:rPr>
          <w:rFonts w:hint="eastAsia" w:cs="Times New Roman" w:asciiTheme="minorEastAsia" w:hAnsiTheme="minorEastAsia" w:eastAsiaTheme="minorEastAsia"/>
          <w:color w:val="000000" w:themeColor="text1"/>
          <w:highlight w:val="none"/>
        </w:rPr>
        <w:t>1.3</w:t>
      </w:r>
      <w:r>
        <w:rPr>
          <w:rFonts w:cs="Times New Roman" w:asciiTheme="minorEastAsia" w:hAnsiTheme="minorEastAsia" w:eastAsiaTheme="minorEastAsia"/>
          <w:color w:val="000000" w:themeColor="text1"/>
          <w:highlight w:val="none"/>
        </w:rPr>
        <w:t>图纸复核后，现场施工员确定施工方案，施工工艺，关键工序，对施工过程中的困难必须具有可预见性，尽早制定相应的处理措施和预防措施。</w:t>
      </w:r>
    </w:p>
    <w:p w14:paraId="4F030745">
      <w:pPr>
        <w:pStyle w:val="13"/>
        <w:spacing w:line="360" w:lineRule="auto"/>
        <w:ind w:firstLine="480"/>
        <w:rPr>
          <w:rFonts w:cs="Times New Roman" w:asciiTheme="minorEastAsia" w:hAnsiTheme="minorEastAsia" w:eastAsiaTheme="minorEastAsia"/>
          <w:color w:val="000000" w:themeColor="text1"/>
          <w:highlight w:val="none"/>
        </w:rPr>
      </w:pPr>
      <w:r>
        <w:rPr>
          <w:rFonts w:cs="Times New Roman" w:asciiTheme="minorEastAsia" w:hAnsiTheme="minorEastAsia" w:eastAsiaTheme="minorEastAsia"/>
          <w:color w:val="000000" w:themeColor="text1"/>
          <w:highlight w:val="none"/>
        </w:rPr>
        <w:t>工程材料准备</w:t>
      </w:r>
      <w:r>
        <w:rPr>
          <w:rFonts w:hint="eastAsia" w:cs="Times New Roman" w:asciiTheme="minorEastAsia" w:hAnsiTheme="minorEastAsia" w:eastAsiaTheme="minorEastAsia"/>
          <w:color w:val="000000" w:themeColor="text1"/>
          <w:highlight w:val="none"/>
          <w:lang w:eastAsia="zh-CN"/>
        </w:rPr>
        <w:t>：</w:t>
      </w:r>
      <w:r>
        <w:rPr>
          <w:rFonts w:cs="Times New Roman" w:asciiTheme="minorEastAsia" w:hAnsiTheme="minorEastAsia" w:eastAsiaTheme="minorEastAsia"/>
          <w:color w:val="000000" w:themeColor="text1"/>
          <w:highlight w:val="none"/>
        </w:rPr>
        <w:t>根据工程需要将所需的水泥、河砂、砾石、钢材等按规定的厂家或产地购进，分门别类有序存放，并做好各种材料的抽检工作。</w:t>
      </w:r>
    </w:p>
    <w:p w14:paraId="12438422">
      <w:pPr>
        <w:pStyle w:val="13"/>
        <w:spacing w:line="360" w:lineRule="auto"/>
        <w:ind w:firstLine="480"/>
        <w:rPr>
          <w:rFonts w:cs="Times New Roman" w:asciiTheme="minorEastAsia" w:hAnsiTheme="minorEastAsia" w:eastAsiaTheme="minorEastAsia"/>
          <w:color w:val="000000" w:themeColor="text1"/>
          <w:highlight w:val="none"/>
        </w:rPr>
      </w:pPr>
      <w:r>
        <w:rPr>
          <w:rFonts w:cs="Times New Roman" w:asciiTheme="minorEastAsia" w:hAnsiTheme="minorEastAsia" w:eastAsiaTheme="minorEastAsia"/>
          <w:color w:val="000000" w:themeColor="text1"/>
          <w:highlight w:val="none"/>
        </w:rPr>
        <w:t>机械设备准备</w:t>
      </w:r>
      <w:r>
        <w:rPr>
          <w:rFonts w:hint="eastAsia" w:cs="Times New Roman" w:asciiTheme="minorEastAsia" w:hAnsiTheme="minorEastAsia" w:eastAsiaTheme="minorEastAsia"/>
          <w:color w:val="000000" w:themeColor="text1"/>
          <w:highlight w:val="none"/>
          <w:lang w:eastAsia="zh-CN"/>
        </w:rPr>
        <w:t>：</w:t>
      </w:r>
      <w:r>
        <w:rPr>
          <w:rFonts w:cs="Times New Roman" w:asciiTheme="minorEastAsia" w:hAnsiTheme="minorEastAsia" w:eastAsiaTheme="minorEastAsia"/>
          <w:color w:val="000000" w:themeColor="text1"/>
          <w:highlight w:val="none"/>
        </w:rPr>
        <w:t>挖掘机、</w:t>
      </w:r>
      <w:r>
        <w:rPr>
          <w:rFonts w:hint="eastAsia" w:cs="Times New Roman" w:asciiTheme="minorEastAsia" w:hAnsiTheme="minorEastAsia" w:eastAsiaTheme="minorEastAsia"/>
          <w:color w:val="000000" w:themeColor="text1"/>
          <w:highlight w:val="none"/>
          <w:lang w:eastAsia="zh-CN"/>
        </w:rPr>
        <w:t>拌和站</w:t>
      </w:r>
      <w:r>
        <w:rPr>
          <w:rFonts w:cs="Times New Roman" w:asciiTheme="minorEastAsia" w:hAnsiTheme="minorEastAsia" w:eastAsiaTheme="minorEastAsia"/>
          <w:color w:val="000000" w:themeColor="text1"/>
          <w:highlight w:val="none"/>
        </w:rPr>
        <w:t>、砼输送泵、发电机、卷扬机等已运输到场。</w:t>
      </w:r>
    </w:p>
    <w:p w14:paraId="7EBD986E">
      <w:pPr>
        <w:pStyle w:val="4"/>
        <w:rPr>
          <w:rFonts w:asciiTheme="minorEastAsia" w:hAnsiTheme="minorEastAsia" w:eastAsiaTheme="minorEastAsia"/>
          <w:color w:val="000000" w:themeColor="text1"/>
          <w:highlight w:val="none"/>
        </w:rPr>
      </w:pPr>
      <w:bookmarkStart w:id="105" w:name="_Toc8192"/>
      <w:r>
        <w:rPr>
          <w:rFonts w:hint="eastAsia" w:asciiTheme="minorEastAsia" w:hAnsiTheme="minorEastAsia" w:eastAsiaTheme="minorEastAsia"/>
          <w:color w:val="000000" w:themeColor="text1"/>
          <w:highlight w:val="none"/>
        </w:rPr>
        <w:t>2、施工顺序安排</w:t>
      </w:r>
      <w:bookmarkEnd w:id="105"/>
    </w:p>
    <w:p w14:paraId="663F7D75">
      <w:pPr>
        <w:pStyle w:val="13"/>
        <w:spacing w:line="360" w:lineRule="auto"/>
        <w:ind w:firstLine="480"/>
        <w:rPr>
          <w:rFonts w:cs="Times New Roman" w:asciiTheme="minorEastAsia" w:hAnsiTheme="minorEastAsia" w:eastAsiaTheme="minorEastAsia"/>
          <w:color w:val="000000" w:themeColor="text1"/>
          <w:highlight w:val="none"/>
        </w:rPr>
      </w:pPr>
      <w:r>
        <w:rPr>
          <w:rFonts w:hint="eastAsia"/>
          <w:color w:val="000000" w:themeColor="text1"/>
          <w:highlight w:val="none"/>
        </w:rPr>
        <w:t>2.</w:t>
      </w:r>
      <w:r>
        <w:rPr>
          <w:rFonts w:hint="eastAsia" w:cs="Times New Roman" w:asciiTheme="minorEastAsia" w:hAnsiTheme="minorEastAsia" w:eastAsiaTheme="minorEastAsia"/>
          <w:color w:val="000000" w:themeColor="text1"/>
          <w:highlight w:val="none"/>
        </w:rPr>
        <w:t>1</w:t>
      </w:r>
      <w:r>
        <w:rPr>
          <w:rFonts w:cs="Times New Roman" w:asciiTheme="minorEastAsia" w:hAnsiTheme="minorEastAsia" w:eastAsiaTheme="minorEastAsia"/>
          <w:color w:val="000000" w:themeColor="text1"/>
          <w:highlight w:val="none"/>
        </w:rPr>
        <w:t>施工顺序安排原则</w:t>
      </w:r>
    </w:p>
    <w:p w14:paraId="5D1734BC">
      <w:pPr>
        <w:pStyle w:val="13"/>
        <w:spacing w:line="360" w:lineRule="auto"/>
        <w:ind w:firstLine="480"/>
        <w:rPr>
          <w:rFonts w:cs="Times New Roman" w:asciiTheme="minorEastAsia" w:hAnsiTheme="minorEastAsia" w:eastAsiaTheme="minorEastAsia"/>
          <w:color w:val="000000" w:themeColor="text1"/>
          <w:highlight w:val="none"/>
        </w:rPr>
      </w:pPr>
      <w:r>
        <w:rPr>
          <w:rFonts w:cs="Times New Roman" w:asciiTheme="minorEastAsia" w:hAnsiTheme="minorEastAsia" w:eastAsiaTheme="minorEastAsia"/>
          <w:color w:val="000000" w:themeColor="text1"/>
          <w:highlight w:val="none"/>
        </w:rPr>
        <w:t>合理布局、精心安排；科学组织、合理安排各项目、各工序的衔接，作到均衡生产；确保工期、保证质量、力争提前。</w:t>
      </w:r>
    </w:p>
    <w:p w14:paraId="541FB1EE">
      <w:pPr>
        <w:pStyle w:val="13"/>
        <w:spacing w:line="360" w:lineRule="auto"/>
        <w:ind w:firstLine="480"/>
        <w:rPr>
          <w:rFonts w:cs="Times New Roman" w:asciiTheme="minorEastAsia" w:hAnsiTheme="minorEastAsia" w:eastAsiaTheme="minorEastAsia"/>
          <w:color w:val="000000" w:themeColor="text1"/>
          <w:highlight w:val="none"/>
        </w:rPr>
      </w:pPr>
      <w:r>
        <w:rPr>
          <w:rFonts w:hint="eastAsia" w:cs="Times New Roman" w:asciiTheme="minorEastAsia" w:hAnsiTheme="minorEastAsia" w:eastAsiaTheme="minorEastAsia"/>
          <w:color w:val="000000" w:themeColor="text1"/>
          <w:highlight w:val="none"/>
        </w:rPr>
        <w:t>2.2</w:t>
      </w:r>
      <w:r>
        <w:rPr>
          <w:rFonts w:cs="Times New Roman" w:asciiTheme="minorEastAsia" w:hAnsiTheme="minorEastAsia" w:eastAsiaTheme="minorEastAsia"/>
          <w:color w:val="000000" w:themeColor="text1"/>
          <w:highlight w:val="none"/>
        </w:rPr>
        <w:t>施工顺序安排</w:t>
      </w:r>
    </w:p>
    <w:p w14:paraId="3D3D3F5B">
      <w:pPr>
        <w:pStyle w:val="13"/>
        <w:spacing w:line="360" w:lineRule="auto"/>
        <w:ind w:firstLine="480"/>
        <w:rPr>
          <w:rFonts w:hint="default" w:cs="Times New Roman" w:asciiTheme="minorEastAsia" w:hAnsiTheme="minorEastAsia" w:eastAsiaTheme="minorEastAsia"/>
          <w:color w:val="000000" w:themeColor="text1"/>
          <w:highlight w:val="none"/>
          <w:lang w:val="en-US" w:eastAsia="zh-CN"/>
        </w:rPr>
      </w:pPr>
      <w:r>
        <w:rPr>
          <w:rFonts w:cs="Times New Roman" w:asciiTheme="minorEastAsia" w:hAnsiTheme="minorEastAsia" w:eastAsiaTheme="minorEastAsia"/>
          <w:color w:val="000000" w:themeColor="text1"/>
          <w:highlight w:val="none"/>
        </w:rPr>
        <w:t>施工队伍于20</w:t>
      </w:r>
      <w:r>
        <w:rPr>
          <w:rFonts w:hint="eastAsia" w:cs="Times New Roman" w:asciiTheme="minorEastAsia" w:hAnsiTheme="minorEastAsia" w:eastAsiaTheme="minorEastAsia"/>
          <w:color w:val="000000" w:themeColor="text1"/>
          <w:highlight w:val="none"/>
          <w:lang w:val="en-US" w:eastAsia="zh-CN"/>
        </w:rPr>
        <w:t>25</w:t>
      </w:r>
      <w:r>
        <w:rPr>
          <w:rFonts w:cs="Times New Roman" w:asciiTheme="minorEastAsia" w:hAnsiTheme="minorEastAsia" w:eastAsiaTheme="minorEastAsia"/>
          <w:color w:val="000000" w:themeColor="text1"/>
          <w:highlight w:val="none"/>
        </w:rPr>
        <w:t>年</w:t>
      </w:r>
      <w:r>
        <w:rPr>
          <w:rFonts w:hint="eastAsia" w:cs="Times New Roman" w:asciiTheme="minorEastAsia" w:hAnsiTheme="minorEastAsia" w:eastAsiaTheme="minorEastAsia"/>
          <w:color w:val="000000" w:themeColor="text1"/>
          <w:highlight w:val="none"/>
          <w:lang w:val="en-US" w:eastAsia="zh-CN"/>
        </w:rPr>
        <w:t>10</w:t>
      </w:r>
      <w:r>
        <w:rPr>
          <w:rFonts w:cs="Times New Roman" w:asciiTheme="minorEastAsia" w:hAnsiTheme="minorEastAsia" w:eastAsiaTheme="minorEastAsia"/>
          <w:color w:val="000000" w:themeColor="text1"/>
          <w:highlight w:val="none"/>
        </w:rPr>
        <w:t>月进场，完成施工驻地及部分便道建设，</w:t>
      </w:r>
      <w:r>
        <w:rPr>
          <w:rFonts w:hint="eastAsia" w:cs="Times New Roman" w:asciiTheme="minorEastAsia" w:hAnsiTheme="minorEastAsia" w:eastAsiaTheme="minorEastAsia"/>
          <w:color w:val="000000" w:themeColor="text1"/>
          <w:highlight w:val="none"/>
          <w:lang w:val="en-US" w:eastAsia="zh-CN"/>
        </w:rPr>
        <w:t>2026年1</w:t>
      </w:r>
      <w:r>
        <w:rPr>
          <w:rFonts w:cs="Times New Roman" w:asciiTheme="minorEastAsia" w:hAnsiTheme="minorEastAsia" w:eastAsiaTheme="minorEastAsia"/>
          <w:color w:val="000000" w:themeColor="text1"/>
          <w:highlight w:val="none"/>
        </w:rPr>
        <w:t>月</w:t>
      </w:r>
      <w:r>
        <w:rPr>
          <w:rFonts w:hint="eastAsia" w:cs="Times New Roman" w:asciiTheme="minorEastAsia" w:hAnsiTheme="minorEastAsia" w:eastAsiaTheme="minorEastAsia"/>
          <w:color w:val="000000" w:themeColor="text1"/>
          <w:highlight w:val="none"/>
          <w:lang w:val="en-US" w:eastAsia="zh-CN"/>
        </w:rPr>
        <w:t>开始临建场地建设</w:t>
      </w:r>
      <w:r>
        <w:rPr>
          <w:rFonts w:cs="Times New Roman" w:asciiTheme="minorEastAsia" w:hAnsiTheme="minorEastAsia" w:eastAsiaTheme="minorEastAsia"/>
          <w:color w:val="000000" w:themeColor="text1"/>
          <w:highlight w:val="none"/>
        </w:rPr>
        <w:t>，</w:t>
      </w:r>
      <w:r>
        <w:rPr>
          <w:rFonts w:hint="eastAsia" w:cs="Times New Roman" w:asciiTheme="minorEastAsia" w:hAnsiTheme="minorEastAsia" w:eastAsiaTheme="minorEastAsia"/>
          <w:color w:val="000000" w:themeColor="text1"/>
          <w:highlight w:val="none"/>
          <w:lang w:val="en-US" w:eastAsia="zh-CN"/>
        </w:rPr>
        <w:t>2026年3月开始线路右侧施工，2027年5月完成右侧路基、桥梁第一阶段施工，2027年6月开始线路左侧施工，2028年4月完成左侧线路整体施工，2028年9月完成线路右侧最终第二阶段施工，2028年12月完成线路附属施工。</w:t>
      </w:r>
    </w:p>
    <w:p w14:paraId="402AC006">
      <w:pPr>
        <w:pStyle w:val="4"/>
        <w:rPr>
          <w:rFonts w:asciiTheme="minorEastAsia" w:hAnsiTheme="minorEastAsia" w:eastAsiaTheme="minorEastAsia"/>
          <w:highlight w:val="none"/>
        </w:rPr>
      </w:pPr>
      <w:bookmarkStart w:id="106" w:name="_Toc610"/>
      <w:r>
        <w:rPr>
          <w:rFonts w:hint="eastAsia" w:asciiTheme="minorEastAsia" w:hAnsiTheme="minorEastAsia" w:eastAsiaTheme="minorEastAsia"/>
          <w:highlight w:val="none"/>
        </w:rPr>
        <w:t>3、桩基础</w:t>
      </w:r>
      <w:bookmarkEnd w:id="106"/>
    </w:p>
    <w:p w14:paraId="4B877E16">
      <w:pPr>
        <w:pStyle w:val="13"/>
        <w:spacing w:line="360" w:lineRule="auto"/>
        <w:ind w:firstLine="480"/>
        <w:rPr>
          <w:rFonts w:hint="eastAsia" w:asciiTheme="minorEastAsia" w:hAnsiTheme="minorEastAsia" w:eastAsiaTheme="minorEastAsia"/>
          <w:highlight w:val="none"/>
          <w:lang w:val="en-US" w:eastAsia="zh-CN"/>
        </w:rPr>
      </w:pPr>
      <w:r>
        <w:rPr>
          <w:rFonts w:hint="eastAsia" w:asciiTheme="minorEastAsia" w:hAnsiTheme="minorEastAsia" w:eastAsiaTheme="minorEastAsia"/>
          <w:highlight w:val="none"/>
        </w:rPr>
        <w:t>钻孔灌注桩施工工序</w:t>
      </w:r>
      <w:r>
        <w:rPr>
          <w:rFonts w:asciiTheme="minorEastAsia" w:hAnsiTheme="minorEastAsia" w:eastAsiaTheme="minorEastAsia"/>
          <w:highlight w:val="none"/>
        </w:rPr>
        <w:t>包括钻孔、</w:t>
      </w:r>
      <w:r>
        <w:rPr>
          <w:rFonts w:hint="eastAsia" w:asciiTheme="minorEastAsia" w:hAnsiTheme="minorEastAsia" w:eastAsiaTheme="minorEastAsia"/>
          <w:highlight w:val="none"/>
        </w:rPr>
        <w:t>加工绑扎</w:t>
      </w:r>
      <w:r>
        <w:rPr>
          <w:rFonts w:asciiTheme="minorEastAsia" w:hAnsiTheme="minorEastAsia" w:eastAsiaTheme="minorEastAsia"/>
          <w:highlight w:val="none"/>
        </w:rPr>
        <w:t>钢筋笼、安设和拆除护筒、灌注混凝土以及按图纸规定及监理工程师批示的有关钻孔灌注桩的其他作业。</w:t>
      </w:r>
      <w:r>
        <w:rPr>
          <w:rFonts w:hint="eastAsia" w:asciiTheme="minorEastAsia" w:hAnsiTheme="minorEastAsia" w:eastAsiaTheme="minorEastAsia"/>
          <w:highlight w:val="none"/>
        </w:rPr>
        <w:t>全线</w:t>
      </w:r>
      <w:r>
        <w:rPr>
          <w:rFonts w:hint="eastAsia" w:asciiTheme="minorEastAsia" w:hAnsiTheme="minorEastAsia" w:eastAsiaTheme="minorEastAsia"/>
          <w:highlight w:val="none"/>
          <w:lang w:val="en-US" w:eastAsia="zh-CN"/>
        </w:rPr>
        <w:t>651</w:t>
      </w:r>
      <w:r>
        <w:rPr>
          <w:rFonts w:hint="eastAsia" w:asciiTheme="minorEastAsia" w:hAnsiTheme="minorEastAsia" w:eastAsiaTheme="minorEastAsia"/>
          <w:highlight w:val="none"/>
        </w:rPr>
        <w:t>根桩基，地形地貌满足条件时采用冲击钻钻孔</w:t>
      </w:r>
      <w:r>
        <w:rPr>
          <w:rFonts w:asciiTheme="minorEastAsia" w:hAnsiTheme="minorEastAsia" w:eastAsiaTheme="minorEastAsia"/>
          <w:highlight w:val="none"/>
        </w:rPr>
        <w:t>施工，</w:t>
      </w:r>
      <w:r>
        <w:rPr>
          <w:rFonts w:hint="eastAsia" w:asciiTheme="minorEastAsia" w:hAnsiTheme="minorEastAsia" w:eastAsiaTheme="minorEastAsia"/>
          <w:highlight w:val="none"/>
        </w:rPr>
        <w:t>不能满足钻机作业时采用</w:t>
      </w:r>
      <w:r>
        <w:rPr>
          <w:rFonts w:hint="eastAsia" w:asciiTheme="minorEastAsia" w:hAnsiTheme="minorEastAsia" w:eastAsiaTheme="minorEastAsia"/>
          <w:highlight w:val="none"/>
          <w:lang w:eastAsia="zh-CN"/>
        </w:rPr>
        <w:t>钻孔</w:t>
      </w:r>
      <w:r>
        <w:rPr>
          <w:rFonts w:hint="eastAsia" w:asciiTheme="minorEastAsia" w:hAnsiTheme="minorEastAsia" w:eastAsiaTheme="minorEastAsia"/>
          <w:highlight w:val="none"/>
        </w:rPr>
        <w:t>桩施工。（人工</w:t>
      </w:r>
      <w:r>
        <w:rPr>
          <w:rFonts w:hint="eastAsia" w:asciiTheme="minorEastAsia" w:hAnsiTheme="minorEastAsia" w:eastAsiaTheme="minorEastAsia"/>
          <w:highlight w:val="none"/>
          <w:lang w:eastAsia="zh-CN"/>
        </w:rPr>
        <w:t>钻孔</w:t>
      </w:r>
      <w:r>
        <w:rPr>
          <w:rFonts w:hint="eastAsia" w:asciiTheme="minorEastAsia" w:hAnsiTheme="minorEastAsia" w:eastAsiaTheme="minorEastAsia"/>
          <w:highlight w:val="none"/>
        </w:rPr>
        <w:t>桩一般情况下禁止用于地下水丰富、易发生溜沙、软弱土层、释放有害气体的等岩土桩基，桩深大于15m圆形桩基成孔限制使用；因现场条件限制，不具备机械成孔条件的，桩基人工</w:t>
      </w:r>
      <w:r>
        <w:rPr>
          <w:rFonts w:hint="eastAsia" w:asciiTheme="minorEastAsia" w:hAnsiTheme="minorEastAsia" w:eastAsiaTheme="minorEastAsia"/>
          <w:highlight w:val="none"/>
          <w:lang w:eastAsia="zh-CN"/>
        </w:rPr>
        <w:t>钻孔</w:t>
      </w:r>
      <w:r>
        <w:rPr>
          <w:rFonts w:hint="eastAsia" w:asciiTheme="minorEastAsia" w:hAnsiTheme="minorEastAsia" w:eastAsiaTheme="minorEastAsia"/>
          <w:highlight w:val="none"/>
        </w:rPr>
        <w:t>工艺需经专家评审后方可）</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其中</w:t>
      </w:r>
      <w:r>
        <w:rPr>
          <w:rFonts w:hint="eastAsia" w:asciiTheme="minorEastAsia" w:hAnsiTheme="minorEastAsia" w:eastAsiaTheme="minorEastAsia"/>
          <w:highlight w:val="none"/>
        </w:rPr>
        <w:t>Φ1.</w:t>
      </w:r>
      <w:r>
        <w:rPr>
          <w:rFonts w:hint="eastAsia" w:asciiTheme="minorEastAsia" w:hAnsiTheme="minorEastAsia" w:eastAsiaTheme="minorEastAsia"/>
          <w:highlight w:val="none"/>
          <w:lang w:val="en-US" w:eastAsia="zh-CN"/>
        </w:rPr>
        <w:t>2</w:t>
      </w:r>
      <w:r>
        <w:rPr>
          <w:rFonts w:hint="eastAsia" w:asciiTheme="minorEastAsia" w:hAnsiTheme="minorEastAsia" w:eastAsiaTheme="minorEastAsia"/>
          <w:highlight w:val="none"/>
        </w:rPr>
        <w:t>m桩基</w:t>
      </w:r>
      <w:r>
        <w:rPr>
          <w:rFonts w:hint="eastAsia" w:asciiTheme="minorEastAsia" w:hAnsiTheme="minorEastAsia" w:eastAsiaTheme="minorEastAsia"/>
          <w:highlight w:val="none"/>
          <w:lang w:val="en-US" w:eastAsia="zh-CN"/>
        </w:rPr>
        <w:t>342</w:t>
      </w:r>
      <w:r>
        <w:rPr>
          <w:rFonts w:hint="eastAsia" w:asciiTheme="minorEastAsia" w:hAnsiTheme="minorEastAsia" w:eastAsiaTheme="minorEastAsia"/>
          <w:highlight w:val="none"/>
        </w:rPr>
        <w:t>根</w:t>
      </w:r>
      <w:bookmarkStart w:id="107" w:name="_Toc168287947"/>
      <w:bookmarkStart w:id="108" w:name="_Toc169780350"/>
      <w:r>
        <w:rPr>
          <w:rFonts w:hint="eastAsia" w:asciiTheme="minorEastAsia" w:hAnsiTheme="minorEastAsia" w:eastAsiaTheme="minorEastAsia"/>
          <w:highlight w:val="none"/>
          <w:lang w:val="en-US" w:eastAsia="zh-CN"/>
        </w:rPr>
        <w:t>9634米，</w:t>
      </w:r>
      <w:r>
        <w:rPr>
          <w:rFonts w:hint="eastAsia" w:asciiTheme="minorEastAsia" w:hAnsiTheme="minorEastAsia" w:eastAsiaTheme="minorEastAsia"/>
          <w:highlight w:val="none"/>
        </w:rPr>
        <w:t>Φ1.</w:t>
      </w: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rPr>
        <w:t>m桩基</w:t>
      </w:r>
      <w:r>
        <w:rPr>
          <w:rFonts w:hint="eastAsia" w:asciiTheme="minorEastAsia" w:hAnsiTheme="minorEastAsia" w:eastAsiaTheme="minorEastAsia"/>
          <w:highlight w:val="none"/>
          <w:lang w:val="en-US" w:eastAsia="zh-CN"/>
        </w:rPr>
        <w:t>58</w:t>
      </w:r>
      <w:r>
        <w:rPr>
          <w:rFonts w:hint="eastAsia" w:asciiTheme="minorEastAsia" w:hAnsiTheme="minorEastAsia" w:eastAsiaTheme="minorEastAsia"/>
          <w:highlight w:val="none"/>
        </w:rPr>
        <w:t>根</w:t>
      </w:r>
      <w:r>
        <w:rPr>
          <w:rFonts w:hint="eastAsia" w:asciiTheme="minorEastAsia" w:hAnsiTheme="minorEastAsia" w:eastAsiaTheme="minorEastAsia"/>
          <w:highlight w:val="none"/>
          <w:lang w:val="en-US" w:eastAsia="zh-CN"/>
        </w:rPr>
        <w:t>1487米，</w:t>
      </w:r>
      <w:r>
        <w:rPr>
          <w:rFonts w:hint="eastAsia" w:asciiTheme="minorEastAsia" w:hAnsiTheme="minorEastAsia" w:eastAsiaTheme="minorEastAsia"/>
          <w:highlight w:val="none"/>
        </w:rPr>
        <w:t>Φ1.</w:t>
      </w:r>
      <w:r>
        <w:rPr>
          <w:rFonts w:hint="eastAsia" w:asciiTheme="minorEastAsia" w:hAnsiTheme="minorEastAsia" w:eastAsiaTheme="minorEastAsia"/>
          <w:highlight w:val="none"/>
          <w:lang w:val="en-US" w:eastAsia="zh-CN"/>
        </w:rPr>
        <w:t>5</w:t>
      </w:r>
      <w:r>
        <w:rPr>
          <w:rFonts w:hint="eastAsia" w:asciiTheme="minorEastAsia" w:hAnsiTheme="minorEastAsia" w:eastAsiaTheme="minorEastAsia"/>
          <w:highlight w:val="none"/>
        </w:rPr>
        <w:t>m桩基</w:t>
      </w:r>
      <w:r>
        <w:rPr>
          <w:rFonts w:hint="eastAsia" w:asciiTheme="minorEastAsia" w:hAnsiTheme="minorEastAsia" w:eastAsiaTheme="minorEastAsia"/>
          <w:highlight w:val="none"/>
          <w:lang w:val="en-US" w:eastAsia="zh-CN"/>
        </w:rPr>
        <w:t>142</w:t>
      </w:r>
      <w:r>
        <w:rPr>
          <w:rFonts w:hint="eastAsia" w:asciiTheme="minorEastAsia" w:hAnsiTheme="minorEastAsia" w:eastAsiaTheme="minorEastAsia"/>
          <w:highlight w:val="none"/>
        </w:rPr>
        <w:t>根</w:t>
      </w:r>
      <w:r>
        <w:rPr>
          <w:rFonts w:hint="eastAsia" w:asciiTheme="minorEastAsia" w:hAnsiTheme="minorEastAsia" w:eastAsiaTheme="minorEastAsia"/>
          <w:highlight w:val="none"/>
          <w:lang w:val="en-US" w:eastAsia="zh-CN"/>
        </w:rPr>
        <w:t>4234米，</w:t>
      </w:r>
      <w:r>
        <w:rPr>
          <w:rFonts w:hint="eastAsia" w:asciiTheme="minorEastAsia" w:hAnsiTheme="minorEastAsia" w:eastAsiaTheme="minorEastAsia"/>
          <w:highlight w:val="none"/>
        </w:rPr>
        <w:t>Φ1.</w:t>
      </w:r>
      <w:r>
        <w:rPr>
          <w:rFonts w:hint="eastAsia" w:asciiTheme="minorEastAsia" w:hAnsiTheme="minorEastAsia" w:eastAsiaTheme="minorEastAsia"/>
          <w:highlight w:val="none"/>
          <w:lang w:val="en-US" w:eastAsia="zh-CN"/>
        </w:rPr>
        <w:t>6</w:t>
      </w:r>
      <w:r>
        <w:rPr>
          <w:rFonts w:hint="eastAsia" w:asciiTheme="minorEastAsia" w:hAnsiTheme="minorEastAsia" w:eastAsiaTheme="minorEastAsia"/>
          <w:highlight w:val="none"/>
        </w:rPr>
        <w:t>m桩基</w:t>
      </w:r>
      <w:r>
        <w:rPr>
          <w:rFonts w:hint="eastAsia" w:asciiTheme="minorEastAsia" w:hAnsiTheme="minorEastAsia" w:eastAsiaTheme="minorEastAsia"/>
          <w:highlight w:val="none"/>
          <w:lang w:val="en-US" w:eastAsia="zh-CN"/>
        </w:rPr>
        <w:t>97</w:t>
      </w:r>
      <w:r>
        <w:rPr>
          <w:rFonts w:hint="eastAsia" w:asciiTheme="minorEastAsia" w:hAnsiTheme="minorEastAsia" w:eastAsiaTheme="minorEastAsia"/>
          <w:highlight w:val="none"/>
        </w:rPr>
        <w:t>根</w:t>
      </w:r>
      <w:r>
        <w:rPr>
          <w:rFonts w:hint="eastAsia" w:asciiTheme="minorEastAsia" w:hAnsiTheme="minorEastAsia" w:eastAsiaTheme="minorEastAsia"/>
          <w:highlight w:val="none"/>
          <w:lang w:val="en-US" w:eastAsia="zh-CN"/>
        </w:rPr>
        <w:t>3311米，</w:t>
      </w:r>
      <w:r>
        <w:rPr>
          <w:rFonts w:hint="eastAsia" w:asciiTheme="minorEastAsia" w:hAnsiTheme="minorEastAsia" w:eastAsiaTheme="minorEastAsia"/>
          <w:highlight w:val="none"/>
        </w:rPr>
        <w:t>Φ1.</w:t>
      </w:r>
      <w:r>
        <w:rPr>
          <w:rFonts w:hint="eastAsia" w:asciiTheme="minorEastAsia" w:hAnsiTheme="minorEastAsia" w:eastAsiaTheme="minorEastAsia"/>
          <w:highlight w:val="none"/>
          <w:lang w:val="en-US" w:eastAsia="zh-CN"/>
        </w:rPr>
        <w:t>8</w:t>
      </w:r>
      <w:r>
        <w:rPr>
          <w:rFonts w:hint="eastAsia" w:asciiTheme="minorEastAsia" w:hAnsiTheme="minorEastAsia" w:eastAsiaTheme="minorEastAsia"/>
          <w:highlight w:val="none"/>
        </w:rPr>
        <w:t>m桩基</w:t>
      </w:r>
      <w:r>
        <w:rPr>
          <w:rFonts w:hint="eastAsia" w:asciiTheme="minorEastAsia" w:hAnsiTheme="minorEastAsia" w:eastAsiaTheme="minorEastAsia"/>
          <w:highlight w:val="none"/>
          <w:lang w:val="en-US" w:eastAsia="zh-CN"/>
        </w:rPr>
        <w:t>26</w:t>
      </w:r>
      <w:r>
        <w:rPr>
          <w:rFonts w:hint="eastAsia" w:asciiTheme="minorEastAsia" w:hAnsiTheme="minorEastAsia" w:eastAsiaTheme="minorEastAsia"/>
          <w:highlight w:val="none"/>
        </w:rPr>
        <w:t>根</w:t>
      </w:r>
      <w:r>
        <w:rPr>
          <w:rFonts w:hint="eastAsia" w:asciiTheme="minorEastAsia" w:hAnsiTheme="minorEastAsia" w:eastAsiaTheme="minorEastAsia"/>
          <w:highlight w:val="none"/>
          <w:lang w:val="en-US" w:eastAsia="zh-CN"/>
        </w:rPr>
        <w:t>960米，</w:t>
      </w:r>
      <w:r>
        <w:rPr>
          <w:rFonts w:hint="eastAsia" w:asciiTheme="minorEastAsia" w:hAnsiTheme="minorEastAsia" w:eastAsiaTheme="minorEastAsia"/>
          <w:highlight w:val="none"/>
        </w:rPr>
        <w:t>Φ</w:t>
      </w:r>
      <w:r>
        <w:rPr>
          <w:rFonts w:hint="eastAsia" w:asciiTheme="minorEastAsia" w:hAnsiTheme="minorEastAsia" w:eastAsiaTheme="minorEastAsia"/>
          <w:highlight w:val="none"/>
          <w:lang w:val="en-US" w:eastAsia="zh-CN"/>
        </w:rPr>
        <w:t>2.0</w:t>
      </w:r>
      <w:r>
        <w:rPr>
          <w:rFonts w:hint="eastAsia" w:asciiTheme="minorEastAsia" w:hAnsiTheme="minorEastAsia" w:eastAsiaTheme="minorEastAsia"/>
          <w:highlight w:val="none"/>
        </w:rPr>
        <w:t>m桩基</w:t>
      </w:r>
      <w:r>
        <w:rPr>
          <w:rFonts w:hint="eastAsia" w:asciiTheme="minorEastAsia" w:hAnsiTheme="minorEastAsia" w:eastAsiaTheme="minorEastAsia"/>
          <w:highlight w:val="none"/>
          <w:lang w:val="en-US" w:eastAsia="zh-CN"/>
        </w:rPr>
        <w:t>2</w:t>
      </w:r>
      <w:r>
        <w:rPr>
          <w:rFonts w:hint="eastAsia" w:asciiTheme="minorEastAsia" w:hAnsiTheme="minorEastAsia" w:eastAsiaTheme="minorEastAsia"/>
          <w:highlight w:val="none"/>
        </w:rPr>
        <w:t>根</w:t>
      </w:r>
      <w:r>
        <w:rPr>
          <w:rFonts w:hint="eastAsia" w:asciiTheme="minorEastAsia" w:hAnsiTheme="minorEastAsia" w:eastAsiaTheme="minorEastAsia"/>
          <w:highlight w:val="none"/>
          <w:lang w:val="en-US" w:eastAsia="zh-CN"/>
        </w:rPr>
        <w:t>32米。</w:t>
      </w:r>
    </w:p>
    <w:p w14:paraId="6DC4F1F3">
      <w:pPr>
        <w:pStyle w:val="18"/>
        <w:spacing w:line="480" w:lineRule="exact"/>
        <w:ind w:firstLine="1175" w:firstLineChars="650"/>
        <w:jc w:val="center"/>
        <w:rPr>
          <w:rFonts w:hint="eastAsia" w:ascii="黑体" w:hAnsi="黑体" w:eastAsia="黑体" w:cs="黑体"/>
          <w:b/>
          <w:bCs/>
          <w:sz w:val="18"/>
          <w:szCs w:val="18"/>
          <w:highlight w:val="none"/>
          <w:lang w:val="en-US" w:eastAsia="zh-CN"/>
        </w:rPr>
      </w:pPr>
      <w:r>
        <w:rPr>
          <w:rFonts w:hint="eastAsia" w:ascii="黑体" w:hAnsi="黑体" w:eastAsia="黑体" w:cs="黑体"/>
          <w:b/>
          <w:bCs/>
          <w:sz w:val="18"/>
          <w:szCs w:val="18"/>
          <w:highlight w:val="none"/>
          <w:lang w:val="en-US" w:eastAsia="zh-CN"/>
        </w:rPr>
        <w:t>表4.20 A11合同段桩基明细表</w:t>
      </w:r>
    </w:p>
    <w:tbl>
      <w:tblPr>
        <w:tblStyle w:val="33"/>
        <w:tblW w:w="905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31"/>
        <w:gridCol w:w="484"/>
        <w:gridCol w:w="616"/>
        <w:gridCol w:w="439"/>
        <w:gridCol w:w="616"/>
        <w:gridCol w:w="484"/>
        <w:gridCol w:w="616"/>
        <w:gridCol w:w="439"/>
        <w:gridCol w:w="616"/>
        <w:gridCol w:w="439"/>
        <w:gridCol w:w="616"/>
        <w:gridCol w:w="437"/>
        <w:gridCol w:w="616"/>
        <w:gridCol w:w="484"/>
        <w:gridCol w:w="620"/>
      </w:tblGrid>
      <w:tr w14:paraId="4E5C61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4" w:hRule="atLeast"/>
          <w:jc w:val="center"/>
        </w:trPr>
        <w:tc>
          <w:tcPr>
            <w:tcW w:w="1531" w:type="dxa"/>
            <w:vMerge w:val="restart"/>
            <w:tcBorders>
              <w:top w:val="single" w:color="000000" w:sz="4" w:space="0"/>
              <w:left w:val="single" w:color="000000" w:sz="4" w:space="0"/>
              <w:bottom w:val="nil"/>
              <w:right w:val="single" w:color="000000" w:sz="4" w:space="0"/>
            </w:tcBorders>
            <w:shd w:val="clear" w:color="auto" w:fill="FFFFFF"/>
            <w:vAlign w:val="center"/>
          </w:tcPr>
          <w:p w14:paraId="27546E6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桥    名</w:t>
            </w:r>
          </w:p>
        </w:tc>
        <w:tc>
          <w:tcPr>
            <w:tcW w:w="7522" w:type="dxa"/>
            <w:gridSpan w:val="14"/>
            <w:tcBorders>
              <w:top w:val="single" w:color="000000" w:sz="4" w:space="0"/>
              <w:left w:val="single" w:color="000000" w:sz="4" w:space="0"/>
              <w:bottom w:val="single" w:color="000000" w:sz="4" w:space="0"/>
              <w:right w:val="single" w:color="000000" w:sz="4" w:space="0"/>
            </w:tcBorders>
            <w:shd w:val="clear" w:color="auto" w:fill="FFFFFF"/>
            <w:vAlign w:val="center"/>
          </w:tcPr>
          <w:p w14:paraId="5E30AC6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桩基</w:t>
            </w:r>
          </w:p>
        </w:tc>
      </w:tr>
      <w:tr w14:paraId="2195AB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4" w:hRule="atLeast"/>
          <w:jc w:val="center"/>
        </w:trPr>
        <w:tc>
          <w:tcPr>
            <w:tcW w:w="1531" w:type="dxa"/>
            <w:vMerge w:val="continue"/>
            <w:tcBorders>
              <w:top w:val="single" w:color="000000" w:sz="4" w:space="0"/>
              <w:left w:val="single" w:color="000000" w:sz="4" w:space="0"/>
              <w:bottom w:val="nil"/>
              <w:right w:val="single" w:color="000000" w:sz="4" w:space="0"/>
            </w:tcBorders>
            <w:shd w:val="clear" w:color="auto" w:fill="FFFFFF"/>
            <w:vAlign w:val="center"/>
          </w:tcPr>
          <w:p w14:paraId="2ECDA6A5">
            <w:pPr>
              <w:jc w:val="center"/>
              <w:rPr>
                <w:rFonts w:hint="eastAsia" w:ascii="宋体" w:hAnsi="宋体" w:eastAsia="宋体" w:cs="宋体"/>
                <w:i w:val="0"/>
                <w:iCs w:val="0"/>
                <w:color w:val="000000"/>
                <w:sz w:val="16"/>
                <w:szCs w:val="16"/>
                <w:highlight w:val="none"/>
                <w:u w:val="none"/>
              </w:rPr>
            </w:pPr>
          </w:p>
        </w:tc>
        <w:tc>
          <w:tcPr>
            <w:tcW w:w="110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FAF6B8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桩径1.2</w:t>
            </w:r>
          </w:p>
        </w:tc>
        <w:tc>
          <w:tcPr>
            <w:tcW w:w="1055"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E4EE2E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桩径1.4</w:t>
            </w:r>
          </w:p>
        </w:tc>
        <w:tc>
          <w:tcPr>
            <w:tcW w:w="110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091A725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桩径1.5</w:t>
            </w:r>
          </w:p>
        </w:tc>
        <w:tc>
          <w:tcPr>
            <w:tcW w:w="1055"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AE9D9C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桩径1.6</w:t>
            </w:r>
          </w:p>
        </w:tc>
        <w:tc>
          <w:tcPr>
            <w:tcW w:w="1055"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0B7834C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桩径1.8</w:t>
            </w:r>
          </w:p>
        </w:tc>
        <w:tc>
          <w:tcPr>
            <w:tcW w:w="1053"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4CB6B1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桩径2.0</w:t>
            </w:r>
          </w:p>
        </w:tc>
        <w:tc>
          <w:tcPr>
            <w:tcW w:w="1104"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4AF403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合计</w:t>
            </w:r>
          </w:p>
        </w:tc>
      </w:tr>
      <w:tr w14:paraId="10C630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7" w:hRule="atLeast"/>
          <w:jc w:val="center"/>
        </w:trPr>
        <w:tc>
          <w:tcPr>
            <w:tcW w:w="1531" w:type="dxa"/>
            <w:vMerge w:val="continue"/>
            <w:tcBorders>
              <w:top w:val="single" w:color="000000" w:sz="4" w:space="0"/>
              <w:left w:val="single" w:color="000000" w:sz="4" w:space="0"/>
              <w:bottom w:val="nil"/>
              <w:right w:val="single" w:color="000000" w:sz="4" w:space="0"/>
            </w:tcBorders>
            <w:shd w:val="clear" w:color="auto" w:fill="FFFFFF"/>
            <w:vAlign w:val="center"/>
          </w:tcPr>
          <w:p w14:paraId="33E949B5">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A0C36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根数</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1FA64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长度</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（m）</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B6B5C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根数</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CE1FE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长度</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（m）</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5EE09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根数</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59E47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长度</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（m）</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BEC9E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根数</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75B25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长度</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（m）</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B12B1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根数</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97031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长度</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（m）</w:t>
            </w:r>
          </w:p>
        </w:tc>
        <w:tc>
          <w:tcPr>
            <w:tcW w:w="4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C3152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根数</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7A176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长度</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（m）</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B41A4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根数</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229B4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长度</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（m）</w:t>
            </w:r>
          </w:p>
        </w:tc>
      </w:tr>
      <w:tr w14:paraId="0E330A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CE2EB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深垄2号分离式立交桥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EBE36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37232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A42E8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D5D60D">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2270B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20EDE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260</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9F02B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BE7318">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02F4E5">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3281FB">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02D796">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158C35">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09945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10</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13BBD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260</w:t>
            </w:r>
          </w:p>
        </w:tc>
      </w:tr>
      <w:tr w14:paraId="60E39E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0E184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大埔坑小桥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F5487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1E394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206</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64C84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9030C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147B2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F7D43B">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BAEC44">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B1C436">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08E54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AEAA51">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A4E6C9">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0AFD02">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F184E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AEA0D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206</w:t>
            </w:r>
          </w:p>
        </w:tc>
      </w:tr>
      <w:tr w14:paraId="7AAFEC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2D73A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大埔坑小桥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75DFD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1BBFB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206</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2D4C1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4CD8B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B9A92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D10F26">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C0FC2A">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70B454">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3A253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95C2B2">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E4B86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A39791">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523D2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C1EEC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206</w:t>
            </w:r>
          </w:p>
        </w:tc>
      </w:tr>
      <w:tr w14:paraId="34E5A9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bottom"/>
          </w:tcPr>
          <w:p w14:paraId="04944D71">
            <w:pPr>
              <w:keepNext w:val="0"/>
              <w:keepLines w:val="0"/>
              <w:widowControl/>
              <w:suppressLineNumbers w:val="0"/>
              <w:jc w:val="center"/>
              <w:textAlignment w:val="bottom"/>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吉仔中桥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F8B0F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5A0A1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198</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D6F8D9">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4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76079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97</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1CB37F">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0A284A">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C740D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AA977E">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E0C35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59A3F7">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2CFEA5">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4E7AA0">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6D8D3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12</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7C287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295</w:t>
            </w:r>
          </w:p>
        </w:tc>
      </w:tr>
      <w:tr w14:paraId="6EF6B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bottom"/>
          </w:tcPr>
          <w:p w14:paraId="0C508B1C">
            <w:pPr>
              <w:keepNext w:val="0"/>
              <w:keepLines w:val="0"/>
              <w:widowControl/>
              <w:suppressLineNumbers w:val="0"/>
              <w:jc w:val="center"/>
              <w:textAlignment w:val="bottom"/>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吉仔中桥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FD222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DCBE7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204</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B83AA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4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09C21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98</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E0347D">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4337ED">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9D0A1F">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419C7A">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BFE56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605FA1">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1C3682">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338AAD">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DFA95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12</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ECCE8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302</w:t>
            </w:r>
          </w:p>
        </w:tc>
      </w:tr>
      <w:tr w14:paraId="4DB08F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98E4A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吉仔通道小桥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38940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B4A8E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216</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082FA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E5EED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757DF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423938">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4D8F7F">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76F098">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4C3348">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B7AF95">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F8EE4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2E3A2A">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01C8F7">
            <w:pPr>
              <w:jc w:val="center"/>
              <w:rPr>
                <w:rFonts w:hint="eastAsia" w:ascii="宋体" w:hAnsi="宋体" w:eastAsia="宋体" w:cs="宋体"/>
                <w:i w:val="0"/>
                <w:iCs w:val="0"/>
                <w:color w:val="000000"/>
                <w:sz w:val="16"/>
                <w:szCs w:val="16"/>
                <w:highlight w:val="none"/>
                <w:u w:val="none"/>
              </w:rPr>
            </w:pP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0F829C">
            <w:pPr>
              <w:jc w:val="center"/>
              <w:rPr>
                <w:rFonts w:hint="eastAsia" w:ascii="宋体" w:hAnsi="宋体" w:eastAsia="宋体" w:cs="宋体"/>
                <w:i w:val="0"/>
                <w:iCs w:val="0"/>
                <w:color w:val="000000"/>
                <w:sz w:val="16"/>
                <w:szCs w:val="16"/>
                <w:highlight w:val="none"/>
                <w:u w:val="none"/>
              </w:rPr>
            </w:pPr>
          </w:p>
        </w:tc>
      </w:tr>
      <w:tr w14:paraId="600274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C7359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吉仔通道小桥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1C256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BED71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192</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9E876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A9761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64259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3802E4">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C0571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06013D">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335CE4">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8CDD09">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07EC82">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7482E3">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36057B">
            <w:pPr>
              <w:jc w:val="center"/>
              <w:rPr>
                <w:rFonts w:hint="eastAsia" w:ascii="宋体" w:hAnsi="宋体" w:eastAsia="宋体" w:cs="宋体"/>
                <w:i w:val="0"/>
                <w:iCs w:val="0"/>
                <w:color w:val="000000"/>
                <w:sz w:val="16"/>
                <w:szCs w:val="16"/>
                <w:highlight w:val="none"/>
                <w:u w:val="none"/>
              </w:rPr>
            </w:pP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CB01B5">
            <w:pPr>
              <w:jc w:val="center"/>
              <w:rPr>
                <w:rFonts w:hint="eastAsia" w:ascii="宋体" w:hAnsi="宋体" w:eastAsia="宋体" w:cs="宋体"/>
                <w:i w:val="0"/>
                <w:iCs w:val="0"/>
                <w:color w:val="000000"/>
                <w:sz w:val="16"/>
                <w:szCs w:val="16"/>
                <w:highlight w:val="none"/>
                <w:u w:val="none"/>
              </w:rPr>
            </w:pPr>
          </w:p>
        </w:tc>
      </w:tr>
      <w:tr w14:paraId="0C5C03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6FA72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常山农场中桥</w:t>
            </w:r>
          </w:p>
          <w:p w14:paraId="559925A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F0D8AC">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34465C">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6BFAF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C63EA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F759D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14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3075E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353.4</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89F97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23736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169.5</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B2571D">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AD7A31">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A39024">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9A2941">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88325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20</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BE058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522.9</w:t>
            </w:r>
          </w:p>
        </w:tc>
      </w:tr>
      <w:tr w14:paraId="1DD9BA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96D0D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常山农场中桥</w:t>
            </w:r>
          </w:p>
          <w:p w14:paraId="7B9FA47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E1637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9FA5D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C6D31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3A24F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6007F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43354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321</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5E487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3A5E9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145.5</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33117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5E7C1D">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7A1AF3">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C97CA2">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7BD85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0854F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466.5</w:t>
            </w:r>
          </w:p>
        </w:tc>
      </w:tr>
      <w:tr w14:paraId="428D4E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bottom"/>
          </w:tcPr>
          <w:p w14:paraId="7D73A0E4">
            <w:pPr>
              <w:keepNext w:val="0"/>
              <w:keepLines w:val="0"/>
              <w:widowControl/>
              <w:suppressLineNumbers w:val="0"/>
              <w:jc w:val="center"/>
              <w:textAlignment w:val="bottom"/>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大水掘大桥（左幅）</w:t>
            </w:r>
          </w:p>
        </w:tc>
        <w:tc>
          <w:tcPr>
            <w:tcW w:w="484" w:type="dxa"/>
            <w:tcBorders>
              <w:top w:val="single" w:color="000000" w:sz="4" w:space="0"/>
              <w:left w:val="nil"/>
              <w:bottom w:val="single" w:color="000000" w:sz="4" w:space="0"/>
              <w:right w:val="single" w:color="000000" w:sz="4" w:space="0"/>
            </w:tcBorders>
            <w:shd w:val="clear" w:color="auto" w:fill="FFFFFF"/>
            <w:vAlign w:val="center"/>
          </w:tcPr>
          <w:p w14:paraId="5126DBA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CC4EA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1EBA4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E8D61D">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AED88F">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33C38A">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C7C8F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30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FC156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1113</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61927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9D790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426</w:t>
            </w:r>
          </w:p>
        </w:tc>
        <w:tc>
          <w:tcPr>
            <w:tcW w:w="4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3A498E">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8DF6E3">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E1663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42</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95282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1539</w:t>
            </w:r>
          </w:p>
        </w:tc>
      </w:tr>
      <w:tr w14:paraId="77BDE9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bottom"/>
          </w:tcPr>
          <w:p w14:paraId="7839D1C5">
            <w:pPr>
              <w:keepNext w:val="0"/>
              <w:keepLines w:val="0"/>
              <w:widowControl/>
              <w:suppressLineNumbers w:val="0"/>
              <w:jc w:val="center"/>
              <w:textAlignment w:val="bottom"/>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大水掘大桥（右幅）</w:t>
            </w:r>
          </w:p>
        </w:tc>
        <w:tc>
          <w:tcPr>
            <w:tcW w:w="484" w:type="dxa"/>
            <w:tcBorders>
              <w:top w:val="single" w:color="000000" w:sz="4" w:space="0"/>
              <w:left w:val="nil"/>
              <w:bottom w:val="single" w:color="000000" w:sz="4" w:space="0"/>
              <w:right w:val="single" w:color="000000" w:sz="4" w:space="0"/>
            </w:tcBorders>
            <w:shd w:val="clear" w:color="auto" w:fill="FFFFFF"/>
            <w:vAlign w:val="center"/>
          </w:tcPr>
          <w:p w14:paraId="1204A19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021D8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A4E66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BE0699">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AE6074">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ED8B85">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9928D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30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7FD7B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1095</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60DA5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CD0ED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474</w:t>
            </w:r>
          </w:p>
        </w:tc>
        <w:tc>
          <w:tcPr>
            <w:tcW w:w="4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F103B8">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399A42">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50584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42</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43E57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1569</w:t>
            </w:r>
          </w:p>
        </w:tc>
      </w:tr>
      <w:tr w14:paraId="200CFF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9EDB5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大水掘分离式中桥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B24AF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9147F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27F70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A02F1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61380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E437D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528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1A8E5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C28DF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204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76EE75">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CC26E4">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C847F3">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08930A">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F1A1C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22</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8C6C8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732</w:t>
            </w:r>
          </w:p>
        </w:tc>
      </w:tr>
      <w:tr w14:paraId="2CCDF1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CE203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大水掘分离式中桥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868A4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FDB79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D0643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B04F5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61AB9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14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A2DAE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456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E525D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15A8B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204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F7884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82E751">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EED14D">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44C83D">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D65FD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20</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85A93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660</w:t>
            </w:r>
          </w:p>
        </w:tc>
      </w:tr>
      <w:tr w14:paraId="7B9585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D0C4C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后厝园中桥</w:t>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nil"/>
              <w:bottom w:val="single" w:color="000000" w:sz="4" w:space="0"/>
              <w:right w:val="single" w:color="000000" w:sz="4" w:space="0"/>
            </w:tcBorders>
            <w:shd w:val="clear" w:color="auto" w:fill="FFFFFF"/>
            <w:vAlign w:val="center"/>
          </w:tcPr>
          <w:p w14:paraId="03B1FC2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12567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248</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A314A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4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AB5CF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140 </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4362A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D918FD">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5F7D52">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04A129">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BD013A">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8F58637">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E0EC4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E30031">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0C6D4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12</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4718B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388</w:t>
            </w:r>
          </w:p>
        </w:tc>
      </w:tr>
      <w:tr w14:paraId="3E633F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E4274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后厝园中桥</w:t>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nil"/>
              <w:bottom w:val="single" w:color="000000" w:sz="4" w:space="0"/>
              <w:right w:val="single" w:color="000000" w:sz="4" w:space="0"/>
            </w:tcBorders>
            <w:shd w:val="clear" w:color="auto" w:fill="FFFFFF"/>
            <w:noWrap/>
            <w:vAlign w:val="center"/>
          </w:tcPr>
          <w:p w14:paraId="3A7F1F8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01305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248</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54490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4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AB0C8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140 </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BDC12D">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5A1103">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68F6E3">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EB369C">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E1972F">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92568C">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1CA29E">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0A9261">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21ED3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12</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535D6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388</w:t>
            </w:r>
          </w:p>
        </w:tc>
      </w:tr>
      <w:tr w14:paraId="73BDD8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35CC8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K106+725后厝园分离式立交桥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A9788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270B2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354</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43810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5209A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11A9E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A3AED5">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395123">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7122FB">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E6C06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6F1D33">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5C349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5702D2">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258D6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FABF5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354</w:t>
            </w:r>
          </w:p>
        </w:tc>
      </w:tr>
      <w:tr w14:paraId="35A3DF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D7084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后厝园1号通道小桥</w:t>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0A921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9B786C">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208</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5F20A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9B872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29775D">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C4AB9B">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64266E">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23A49D">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CD14B2">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32B78C">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31E0B6">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F2A0F5">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2C112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DC2F5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208</w:t>
            </w:r>
          </w:p>
        </w:tc>
      </w:tr>
      <w:tr w14:paraId="5981CB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DFBE1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后厝园1号通道小桥</w:t>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7BFFA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F2680C">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240</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848B7C">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7D974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E7DBE9">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EAD0F1">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B86BF5">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9C1459">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899AC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C73A40">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15F97F">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442BD2">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E1A3B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F3A45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240</w:t>
            </w:r>
          </w:p>
        </w:tc>
      </w:tr>
      <w:tr w14:paraId="649E75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4017E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后厝园2号通道小桥</w:t>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46FA2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96858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210.4</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8D6A6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8ECCBC">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B86AF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DCAD2E">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BC4F76">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90B705">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F749B4">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C512A5">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E1D193">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6AFB86">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98B66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5CAAE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210.4</w:t>
            </w:r>
          </w:p>
        </w:tc>
      </w:tr>
      <w:tr w14:paraId="5A8B60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2E49B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后厝园2号通道小桥</w:t>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9C64FD">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94A6B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334.4</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2AD71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583F7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336595">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B5A912">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8B681F">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57307B">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96E1D8">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6B64AA">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C50E8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4BC4FA">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82231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A7B90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334.4</w:t>
            </w:r>
          </w:p>
        </w:tc>
      </w:tr>
      <w:tr w14:paraId="5C7793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FBA98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下埔1号中桥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11529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21FD2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330</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3043C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36460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126</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148D5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00783F">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3189F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770955">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060C3A">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8EAD85">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519238">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3F1BEB">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60885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1B08B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456</w:t>
            </w:r>
          </w:p>
        </w:tc>
      </w:tr>
      <w:tr w14:paraId="16082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05AC0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下埔1号中桥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14036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16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F3EBE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440</w:t>
            </w: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F6C49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278F3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168</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6F8DF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4FB301">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69EFB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0646DF">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73B28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F1C694">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E4AAF6">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5A2512">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723E1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24</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91DB7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608</w:t>
            </w:r>
          </w:p>
        </w:tc>
      </w:tr>
      <w:tr w14:paraId="13B163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A9ED0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竹港1号分离式桥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BF61C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53521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BC5C2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0E550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FA75D5">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2E9C41">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F5580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CC5EE1">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AC02B2">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89FC23">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15D9C3">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576E88">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72F49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0</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DC974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0</w:t>
            </w:r>
          </w:p>
        </w:tc>
      </w:tr>
      <w:tr w14:paraId="4989D2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64EBF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竹港1号分离式桥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E7526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16E1F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DE262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BAD0A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CD10C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8CB4D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288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412B08">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C02FB2">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FF3BC2">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CD2470">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C8D7A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B55E2A">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18008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6C435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288</w:t>
            </w:r>
          </w:p>
        </w:tc>
      </w:tr>
      <w:tr w14:paraId="03E009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1FDBB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下埔2号中桥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21570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61E8A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25FFF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D5951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F76B2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914F9B">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EF23C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5FA4ED">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D6EA2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1A42FB">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06DF4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C37916">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3774E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0</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680E4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0</w:t>
            </w:r>
          </w:p>
        </w:tc>
      </w:tr>
      <w:tr w14:paraId="400EB4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AE62E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下埔2号中桥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7C50A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A128A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3805D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EB31C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AE5DA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7131A2">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124D2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4542B4">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F88508">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8EC661">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35CAB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2AAEAC">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CBDFE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0</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8A3AE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0</w:t>
            </w:r>
          </w:p>
        </w:tc>
      </w:tr>
      <w:tr w14:paraId="18EB6A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7"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A9AEC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竹港互通K108+929通道桥</w:t>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7AF669">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159D6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184</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356AF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9FDDD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3C02B9">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C17634">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0E619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7E1154">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5A971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D1261A">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F1907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AA5F8C">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78DED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8917C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184</w:t>
            </w:r>
          </w:p>
        </w:tc>
      </w:tr>
      <w:tr w14:paraId="42B58B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7"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D4581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竹港互通K108+929通道桥</w:t>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E5D6C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C2047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288</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50616D">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627BB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98CA05">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CDD097">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53BAFE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9B812E">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84CFA8">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905861">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DDF63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B20B1E">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593E3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12</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8BD1D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288</w:t>
            </w:r>
          </w:p>
        </w:tc>
      </w:tr>
      <w:tr w14:paraId="3E1CCD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33AA6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竹港互通竹港中桥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A4EE2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16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52DC4C">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320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EC43A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695E7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184 </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27C9F3">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451E27">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BE83A9">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8B24C1">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B0596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B48E6E">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B7840E">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0CB898">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854DD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24</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DCDFE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504</w:t>
            </w:r>
          </w:p>
        </w:tc>
      </w:tr>
      <w:tr w14:paraId="162415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5F1C8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竹港互通竹港中桥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2A587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16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6D48CC">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320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2AC57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E781CD">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184 </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F24B8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588B39">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C9D19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FAF1E7">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97FBE6">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74BD2F">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435514">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2316E2">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0B188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24</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C3C96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504</w:t>
            </w:r>
          </w:p>
        </w:tc>
      </w:tr>
      <w:tr w14:paraId="033EF3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7"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1C5FB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竹港互通K109+096 通道桥</w:t>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1FDFC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EF603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7A9BC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E26AF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A6B4F2">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25A8E0">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93211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FB7CA1">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749B38">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CFA029">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AE27FA">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EB2F6A">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6BCE4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0</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D4AA4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0</w:t>
            </w:r>
          </w:p>
        </w:tc>
      </w:tr>
      <w:tr w14:paraId="46C631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7"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7107C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竹港互通K109+096 通道桥</w:t>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36B02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E44D7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256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4EC26C">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16363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9CA3D2">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915EB3">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BF4222">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42BB50">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A55484">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C6883B">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E8406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205390">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D9C8C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88E74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256</w:t>
            </w:r>
          </w:p>
        </w:tc>
      </w:tr>
      <w:tr w14:paraId="4534F0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32887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竹港互通</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A匝道1号桥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CF2D9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90234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184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BAA21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4D279D">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134 </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B76EB2">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46A7B2">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C23972">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F2E409">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3C3F3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3B9A7F">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6C080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C73127">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3AC03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14</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C02AF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318</w:t>
            </w:r>
          </w:p>
        </w:tc>
      </w:tr>
      <w:tr w14:paraId="5FDDF6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AFD0E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竹港互通</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A匝道3号桥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6AD6B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404A3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280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BAB44C">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BFE88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216 </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2C424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B8C518">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80B2B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EB087F">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71CB6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98B1BD">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610383">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2BD5B4">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212C8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14</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A1EC6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496</w:t>
            </w:r>
          </w:p>
        </w:tc>
      </w:tr>
      <w:tr w14:paraId="743EE5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E4964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竹港互通</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C匝道2号桥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D9971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7B17A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4BC3D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A57FE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7E4C9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DB7CD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414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D644C9">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6BD072">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B69899">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D57F64">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690A0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E8B42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32 </w:t>
            </w: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F6938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14</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9DD78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446</w:t>
            </w:r>
          </w:p>
        </w:tc>
      </w:tr>
      <w:tr w14:paraId="3B4F17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1BAA7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竹港互通</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C匝道3号桥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C2C27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92FD7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912EE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9097A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DFDFF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75960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600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CB3814">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69A403">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74C79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EB17BD">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6F1BC9">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764682">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1F136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12</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7D839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600</w:t>
            </w:r>
          </w:p>
        </w:tc>
      </w:tr>
      <w:tr w14:paraId="54E3AA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1"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55243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竹港互通</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C匝道4号桥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694D7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FAC3E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8D970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0A7DB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C3925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7649E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246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3C713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790668">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06C2C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CD8F0A">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AF422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92870B">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1C82E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12</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9D52C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246</w:t>
            </w:r>
          </w:p>
        </w:tc>
      </w:tr>
      <w:tr w14:paraId="1CF968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7DE9D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竹港互通</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分离式天桥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5D716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A2A99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F55DA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BF55C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29E70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399F6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354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09B49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25400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184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E1A438">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B2A4D0">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5C1B4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8E15A6">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4EEE4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8FF09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538</w:t>
            </w:r>
          </w:p>
        </w:tc>
      </w:tr>
      <w:tr w14:paraId="3DE20B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39668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L1改路桥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D8990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90F2C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1E145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F889D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1F068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5CF07E">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F613A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BABDD6">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7B59E6">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E37FC6">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C14EFA">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B136D5">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76410C">
            <w:pPr>
              <w:jc w:val="center"/>
              <w:rPr>
                <w:rFonts w:hint="eastAsia" w:ascii="宋体" w:hAnsi="宋体" w:eastAsia="宋体" w:cs="宋体"/>
                <w:i w:val="0"/>
                <w:iCs w:val="0"/>
                <w:color w:val="000000"/>
                <w:sz w:val="16"/>
                <w:szCs w:val="16"/>
                <w:highlight w:val="none"/>
                <w:u w:val="none"/>
              </w:rPr>
            </w:pP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4C4BA0">
            <w:pPr>
              <w:jc w:val="center"/>
              <w:rPr>
                <w:rFonts w:hint="eastAsia" w:ascii="宋体" w:hAnsi="宋体" w:eastAsia="宋体" w:cs="宋体"/>
                <w:i w:val="0"/>
                <w:iCs w:val="0"/>
                <w:color w:val="000000"/>
                <w:sz w:val="16"/>
                <w:szCs w:val="16"/>
                <w:highlight w:val="none"/>
                <w:u w:val="none"/>
              </w:rPr>
            </w:pPr>
          </w:p>
        </w:tc>
      </w:tr>
      <w:tr w14:paraId="728EFF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2D5C6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竹港互通</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人行天桥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DA2F1C">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60E19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208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EBFF8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F75DB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95C83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42883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30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D1BDB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113E53">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61C964">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09D9B2">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DEE94F">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028E6A">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93E4A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10</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3646E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238</w:t>
            </w:r>
          </w:p>
        </w:tc>
      </w:tr>
      <w:tr w14:paraId="5EB9B1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AD813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K110+565.068盐仓分离式立交桥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9D561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63E71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274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58398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4EEB5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04CE0F">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801291">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4FCC9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50759C">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D522E6">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0C91A1">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C3B27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744892">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BC021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66E50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274</w:t>
            </w:r>
          </w:p>
        </w:tc>
      </w:tr>
      <w:tr w14:paraId="28754C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27C7A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盐仓小桥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5A082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B119E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312</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E7BC6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34007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917032">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BD1E80">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F3BF3D">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E13DB6">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427B34">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9808B4">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6ABFFF">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5F5A18">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D4C9D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AF7D6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312</w:t>
            </w:r>
          </w:p>
        </w:tc>
      </w:tr>
      <w:tr w14:paraId="2DBED9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D7897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盐仓小桥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77A91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8F828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312</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80E75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9BE87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82DE19">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C01536">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85D52F">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0779D1">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E8966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F1D24E">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6D7DA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D17DF6">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45A78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05B77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312</w:t>
            </w:r>
          </w:p>
        </w:tc>
      </w:tr>
      <w:tr w14:paraId="40F170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4C84F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盐仓通道小桥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844E1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0DA4A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296</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117CC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9B88E9">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457DDE">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2A813E">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6E0298">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E6DD59">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FA88FD">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932072">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BE1F4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0F6CC7">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D5C78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B2A3F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296</w:t>
            </w:r>
          </w:p>
        </w:tc>
      </w:tr>
      <w:tr w14:paraId="2EE891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88E8E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盐仓通道小桥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AD2A4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EFD65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256</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87B10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895FE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4BD82A">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E70350">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D0A57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F510AE">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7DA323">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D03568">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58D636">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D0D455">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97F2B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1F2F4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256</w:t>
            </w:r>
          </w:p>
        </w:tc>
      </w:tr>
      <w:tr w14:paraId="21058E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C4A98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诏安四都互通</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主线桥左桥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6B35F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F6331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226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D9B61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88D96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A999C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BCC485">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6D8CDA">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471228">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4E55B9">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9C5D38">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D93CCE">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300C1C">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E9F83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35A1D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226</w:t>
            </w:r>
          </w:p>
        </w:tc>
      </w:tr>
      <w:tr w14:paraId="7D3879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E7991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诏安四都互通</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主线桥右桥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FAB7B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16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96D939">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476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1F69AC">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577B2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7C91A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D23757">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C2B279">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B7A99F">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7A1F0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FD11CA">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870743">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6024E0">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8274E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16</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50814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476</w:t>
            </w:r>
          </w:p>
        </w:tc>
      </w:tr>
      <w:tr w14:paraId="2EA0D1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94A9B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诏安四都互通</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改路天桥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62702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F375E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FDCB37">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4A2A69">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3358C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E544F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120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26BBA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276A6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30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8F5D1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B2E574">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A2B489">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729373">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B7FF5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12</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04A96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150</w:t>
            </w:r>
          </w:p>
        </w:tc>
      </w:tr>
      <w:tr w14:paraId="70D1C6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FC739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K114+570西张分离式立交桥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131DB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EB1B8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152</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6F4A0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22C46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C9AB99">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CF212C">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A9CF74">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95135C">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A53136">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E41D89">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AA6824">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DFB1AE">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F262F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0AB6D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152</w:t>
            </w:r>
          </w:p>
        </w:tc>
      </w:tr>
      <w:tr w14:paraId="4324BF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55C43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港口通道小桥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A086B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F2BCD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232</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43EAE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B21449">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6E711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C57768">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EA0E7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70D6AD">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630712">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CAD1BF">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983D48">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FAB652">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0865E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157BD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232</w:t>
            </w:r>
          </w:p>
        </w:tc>
      </w:tr>
      <w:tr w14:paraId="173CB7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AFCA7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港口通道小桥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EAFEB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34C42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256</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79E30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AB377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9F5884">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72EEA7">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2C11B8">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5E80D8">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82D1F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9EFAB1">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C9C84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7B1E08">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5FAE5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2950F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256</w:t>
            </w:r>
          </w:p>
        </w:tc>
      </w:tr>
      <w:tr w14:paraId="3EE59C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7EDE7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港口小桥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2AA58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48CFB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184</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41B50A">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CDC48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71401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8A089E">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C68E1D">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6BDE05">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E90E0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C894FF">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FC8EF3">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EB0C9E">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42793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F6C4C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184</w:t>
            </w:r>
          </w:p>
        </w:tc>
      </w:tr>
      <w:tr w14:paraId="69CB9B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3AFAF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港口小桥</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5F99685">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829C3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196</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A4956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0D1D5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B08049">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5B4787">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D7D9D3">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98E0B9">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ACC55D">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3D9C46">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8400A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760B75">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09CEF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77A90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196</w:t>
            </w:r>
          </w:p>
        </w:tc>
      </w:tr>
      <w:tr w14:paraId="4ABB47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6BED9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港口分离式立交桥</w:t>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1D6960">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45FB4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184</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89B652">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82821C">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F7FC95">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E63AE4">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918AA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F1DD18">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E11EA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84127D">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2E50F6">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8C338A">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DBCB1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FD481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184</w:t>
            </w:r>
          </w:p>
        </w:tc>
      </w:tr>
      <w:tr w14:paraId="30D853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9CC6B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港口分离式立交桥</w:t>
            </w:r>
            <w:r>
              <w:rPr>
                <w:rFonts w:hint="eastAsia" w:ascii="宋体" w:hAnsi="宋体" w:cs="宋体"/>
                <w:i w:val="0"/>
                <w:iCs w:val="0"/>
                <w:color w:val="000000"/>
                <w:kern w:val="0"/>
                <w:sz w:val="16"/>
                <w:szCs w:val="16"/>
                <w:highlight w:val="none"/>
                <w:u w:val="none"/>
                <w:lang w:val="en-US" w:eastAsia="zh-CN" w:bidi="ar"/>
              </w:rPr>
              <w:t>（</w:t>
            </w:r>
            <w:r>
              <w:rPr>
                <w:rFonts w:hint="eastAsia" w:ascii="宋体" w:hAnsi="宋体" w:eastAsia="宋体" w:cs="宋体"/>
                <w:i w:val="0"/>
                <w:iCs w:val="0"/>
                <w:color w:val="000000"/>
                <w:kern w:val="0"/>
                <w:sz w:val="16"/>
                <w:szCs w:val="16"/>
                <w:highlight w:val="none"/>
                <w:u w:val="none"/>
                <w:lang w:val="en-US" w:eastAsia="zh-CN" w:bidi="ar"/>
              </w:rPr>
              <w:t>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7493D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36AF06">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232</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AD9D7D">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9E44F1">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635D5B">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657A82">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5C74F9">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581E63">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6B4067">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C54E72">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27DCBCD">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287949">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0CC53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8</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CDF97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232</w:t>
            </w:r>
          </w:p>
        </w:tc>
      </w:tr>
      <w:tr w14:paraId="324580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16025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诏安四都互通</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A匝道1号桥左幅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723E34">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153ED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1E21D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4C073D">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C43AD3">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BBAAEE">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EE6BC0">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AF2247">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6CB3E5">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2D39DB">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47C14E">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712354">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3B4D6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0</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F4E3A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0</w:t>
            </w:r>
          </w:p>
        </w:tc>
      </w:tr>
      <w:tr w14:paraId="2FFAD9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D7FA1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诏安四都互通</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A匝道1号桥右幅</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EA2E5B">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7CB799">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 xml:space="preserve">180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797488">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38EA3F">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B9680E">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216A31">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ECBFD1">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EEA744">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95F838">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F3DA15">
            <w:pPr>
              <w:jc w:val="center"/>
              <w:rPr>
                <w:rFonts w:hint="eastAsia" w:ascii="宋体" w:hAnsi="宋体" w:eastAsia="宋体" w:cs="宋体"/>
                <w:i w:val="0"/>
                <w:iCs w:val="0"/>
                <w:color w:val="000000"/>
                <w:sz w:val="16"/>
                <w:szCs w:val="16"/>
                <w:highlight w:val="none"/>
                <w:u w:val="none"/>
              </w:rPr>
            </w:pP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6E0745">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13342A">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9D907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6</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2BD5C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177</w:t>
            </w:r>
          </w:p>
        </w:tc>
      </w:tr>
      <w:tr w14:paraId="2FE637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864F5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诏安四都互通</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A匝道2号桥</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D689DC">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1029EE">
            <w:pPr>
              <w:jc w:val="center"/>
              <w:rPr>
                <w:rFonts w:hint="eastAsia" w:ascii="宋体" w:hAnsi="宋体" w:eastAsia="宋体" w:cs="宋体"/>
                <w:i w:val="0"/>
                <w:iCs w:val="0"/>
                <w:color w:val="000000"/>
                <w:sz w:val="16"/>
                <w:szCs w:val="16"/>
                <w:highlight w:val="none"/>
                <w:u w:val="none"/>
              </w:rPr>
            </w:pP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AB577E">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13D333">
            <w:pPr>
              <w:keepNext w:val="0"/>
              <w:keepLines w:val="0"/>
              <w:widowControl/>
              <w:suppressLineNumbers w:val="0"/>
              <w:jc w:val="center"/>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D0D81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24203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264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1C7DB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0F465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166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2BF33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BFEC9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60 </w:t>
            </w: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334D58">
            <w:pPr>
              <w:jc w:val="center"/>
              <w:rPr>
                <w:rFonts w:hint="eastAsia" w:ascii="宋体" w:hAnsi="宋体" w:eastAsia="宋体" w:cs="宋体"/>
                <w:i w:val="0"/>
                <w:iCs w:val="0"/>
                <w:color w:val="000000"/>
                <w:sz w:val="16"/>
                <w:szCs w:val="16"/>
                <w:highlight w:val="none"/>
                <w:u w:val="none"/>
              </w:rPr>
            </w:pP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AFDF92">
            <w:pPr>
              <w:jc w:val="center"/>
              <w:rPr>
                <w:rFonts w:hint="eastAsia" w:ascii="宋体" w:hAnsi="宋体" w:eastAsia="宋体" w:cs="宋体"/>
                <w:i w:val="0"/>
                <w:iCs w:val="0"/>
                <w:color w:val="000000"/>
                <w:sz w:val="16"/>
                <w:szCs w:val="16"/>
                <w:highlight w:val="none"/>
                <w:u w:val="none"/>
              </w:rPr>
            </w:pPr>
          </w:p>
        </w:tc>
        <w:tc>
          <w:tcPr>
            <w:tcW w:w="4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0B2CD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15</w:t>
            </w:r>
          </w:p>
        </w:tc>
        <w:tc>
          <w:tcPr>
            <w:tcW w:w="6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97592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490</w:t>
            </w:r>
          </w:p>
        </w:tc>
      </w:tr>
      <w:tr w14:paraId="7DCF92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3" w:hRule="atLeast"/>
          <w:jc w:val="center"/>
        </w:trPr>
        <w:tc>
          <w:tcPr>
            <w:tcW w:w="153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0D83D7">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合计</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6E2613">
            <w:pPr>
              <w:keepNext w:val="0"/>
              <w:keepLines w:val="0"/>
              <w:widowControl/>
              <w:suppressLineNumbers w:val="0"/>
              <w:jc w:val="center"/>
              <w:textAlignment w:val="center"/>
              <w:rPr>
                <w:rFonts w:hint="eastAsia" w:ascii="宋体" w:hAnsi="宋体" w:eastAsia="宋体" w:cs="宋体"/>
                <w:b/>
                <w:bCs/>
                <w:i w:val="0"/>
                <w:iCs w:val="0"/>
                <w:color w:val="000000"/>
                <w:sz w:val="16"/>
                <w:szCs w:val="16"/>
                <w:highlight w:val="none"/>
                <w:u w:val="none"/>
              </w:rPr>
            </w:pPr>
            <w:r>
              <w:rPr>
                <w:rFonts w:hint="eastAsia" w:ascii="宋体" w:hAnsi="宋体" w:cs="宋体"/>
                <w:b/>
                <w:bCs/>
                <w:i w:val="0"/>
                <w:iCs w:val="0"/>
                <w:color w:val="000000"/>
                <w:kern w:val="0"/>
                <w:sz w:val="16"/>
                <w:szCs w:val="16"/>
                <w:highlight w:val="none"/>
                <w:u w:val="none"/>
                <w:lang w:val="en-US" w:eastAsia="zh-CN" w:bidi="ar"/>
              </w:rPr>
              <w:t>342</w:t>
            </w:r>
            <w:r>
              <w:rPr>
                <w:rFonts w:hint="eastAsia" w:ascii="宋体" w:hAnsi="宋体" w:eastAsia="宋体" w:cs="宋体"/>
                <w:b/>
                <w:bCs/>
                <w:i w:val="0"/>
                <w:iCs w:val="0"/>
                <w:color w:val="000000"/>
                <w:kern w:val="0"/>
                <w:sz w:val="16"/>
                <w:szCs w:val="16"/>
                <w:highlight w:val="none"/>
                <w:u w:val="none"/>
                <w:lang w:val="en-US" w:eastAsia="zh-CN" w:bidi="ar"/>
              </w:rPr>
              <w:t xml:space="preserve">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BB987A">
            <w:pPr>
              <w:keepNext w:val="0"/>
              <w:keepLines w:val="0"/>
              <w:widowControl/>
              <w:suppressLineNumbers w:val="0"/>
              <w:jc w:val="center"/>
              <w:textAlignment w:val="center"/>
              <w:rPr>
                <w:rFonts w:hint="default" w:ascii="宋体" w:hAnsi="宋体" w:eastAsia="宋体" w:cs="宋体"/>
                <w:b/>
                <w:bCs/>
                <w:i w:val="0"/>
                <w:iCs w:val="0"/>
                <w:color w:val="000000"/>
                <w:sz w:val="16"/>
                <w:szCs w:val="16"/>
                <w:highlight w:val="none"/>
                <w:u w:val="none"/>
                <w:lang w:val="en-US"/>
              </w:rPr>
            </w:pPr>
            <w:r>
              <w:rPr>
                <w:rFonts w:hint="eastAsia" w:ascii="宋体" w:hAnsi="宋体" w:eastAsia="宋体" w:cs="宋体"/>
                <w:b/>
                <w:bCs/>
                <w:i w:val="0"/>
                <w:iCs w:val="0"/>
                <w:color w:val="000000"/>
                <w:kern w:val="0"/>
                <w:sz w:val="16"/>
                <w:szCs w:val="16"/>
                <w:highlight w:val="none"/>
                <w:u w:val="none"/>
                <w:lang w:val="en-US" w:eastAsia="zh-CN" w:bidi="ar"/>
              </w:rPr>
              <w:t>9</w:t>
            </w:r>
            <w:r>
              <w:rPr>
                <w:rFonts w:hint="eastAsia" w:ascii="宋体" w:hAnsi="宋体" w:cs="宋体"/>
                <w:b/>
                <w:bCs/>
                <w:i w:val="0"/>
                <w:iCs w:val="0"/>
                <w:color w:val="000000"/>
                <w:kern w:val="0"/>
                <w:sz w:val="16"/>
                <w:szCs w:val="16"/>
                <w:highlight w:val="none"/>
                <w:u w:val="none"/>
                <w:lang w:val="en-US" w:eastAsia="zh-CN" w:bidi="ar"/>
              </w:rPr>
              <w:t>643</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C4E27A">
            <w:pPr>
              <w:keepNext w:val="0"/>
              <w:keepLines w:val="0"/>
              <w:widowControl/>
              <w:suppressLineNumbers w:val="0"/>
              <w:jc w:val="center"/>
              <w:textAlignment w:val="center"/>
              <w:rPr>
                <w:rFonts w:hint="eastAsia" w:ascii="宋体" w:hAnsi="宋体" w:eastAsia="宋体" w:cs="宋体"/>
                <w:b/>
                <w:bCs/>
                <w:i w:val="0"/>
                <w:iCs w:val="0"/>
                <w:color w:val="000000"/>
                <w:sz w:val="16"/>
                <w:szCs w:val="16"/>
                <w:highlight w:val="none"/>
                <w:u w:val="none"/>
              </w:rPr>
            </w:pPr>
            <w:r>
              <w:rPr>
                <w:rFonts w:hint="eastAsia" w:ascii="宋体" w:hAnsi="宋体" w:eastAsia="宋体" w:cs="宋体"/>
                <w:b/>
                <w:bCs/>
                <w:i w:val="0"/>
                <w:iCs w:val="0"/>
                <w:color w:val="000000"/>
                <w:kern w:val="0"/>
                <w:sz w:val="16"/>
                <w:szCs w:val="16"/>
                <w:highlight w:val="none"/>
                <w:u w:val="none"/>
                <w:lang w:val="en-US" w:eastAsia="zh-CN" w:bidi="ar"/>
              </w:rPr>
              <w:t xml:space="preserve">58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BFAA99">
            <w:pPr>
              <w:keepNext w:val="0"/>
              <w:keepLines w:val="0"/>
              <w:widowControl/>
              <w:suppressLineNumbers w:val="0"/>
              <w:jc w:val="center"/>
              <w:textAlignment w:val="center"/>
              <w:rPr>
                <w:rFonts w:hint="eastAsia" w:ascii="宋体" w:hAnsi="宋体" w:eastAsia="宋体" w:cs="宋体"/>
                <w:b/>
                <w:bCs/>
                <w:i w:val="0"/>
                <w:iCs w:val="0"/>
                <w:color w:val="000000"/>
                <w:sz w:val="16"/>
                <w:szCs w:val="16"/>
                <w:highlight w:val="none"/>
                <w:u w:val="none"/>
              </w:rPr>
            </w:pPr>
            <w:r>
              <w:rPr>
                <w:rFonts w:hint="eastAsia" w:ascii="宋体" w:hAnsi="宋体" w:eastAsia="宋体" w:cs="宋体"/>
                <w:b/>
                <w:bCs/>
                <w:i w:val="0"/>
                <w:iCs w:val="0"/>
                <w:color w:val="000000"/>
                <w:kern w:val="0"/>
                <w:sz w:val="16"/>
                <w:szCs w:val="16"/>
                <w:highlight w:val="none"/>
                <w:u w:val="none"/>
                <w:lang w:val="en-US" w:eastAsia="zh-CN" w:bidi="ar"/>
              </w:rPr>
              <w:t xml:space="preserve">1487 </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54EEAB">
            <w:pPr>
              <w:keepNext w:val="0"/>
              <w:keepLines w:val="0"/>
              <w:widowControl/>
              <w:suppressLineNumbers w:val="0"/>
              <w:jc w:val="center"/>
              <w:textAlignment w:val="center"/>
              <w:rPr>
                <w:rFonts w:hint="eastAsia" w:ascii="宋体" w:hAnsi="宋体" w:eastAsia="宋体" w:cs="宋体"/>
                <w:b/>
                <w:bCs/>
                <w:i w:val="0"/>
                <w:iCs w:val="0"/>
                <w:color w:val="000000"/>
                <w:sz w:val="16"/>
                <w:szCs w:val="16"/>
                <w:highlight w:val="none"/>
                <w:u w:val="none"/>
              </w:rPr>
            </w:pPr>
            <w:r>
              <w:rPr>
                <w:rFonts w:hint="eastAsia" w:ascii="宋体" w:hAnsi="宋体" w:eastAsia="宋体" w:cs="宋体"/>
                <w:b/>
                <w:bCs/>
                <w:i w:val="0"/>
                <w:iCs w:val="0"/>
                <w:color w:val="000000"/>
                <w:kern w:val="0"/>
                <w:sz w:val="16"/>
                <w:szCs w:val="16"/>
                <w:highlight w:val="none"/>
                <w:u w:val="none"/>
                <w:lang w:val="en-US" w:eastAsia="zh-CN" w:bidi="ar"/>
              </w:rPr>
              <w:t xml:space="preserve">142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3B6202">
            <w:pPr>
              <w:keepNext w:val="0"/>
              <w:keepLines w:val="0"/>
              <w:widowControl/>
              <w:suppressLineNumbers w:val="0"/>
              <w:jc w:val="center"/>
              <w:textAlignment w:val="center"/>
              <w:rPr>
                <w:rFonts w:hint="eastAsia" w:ascii="宋体" w:hAnsi="宋体" w:eastAsia="宋体" w:cs="宋体"/>
                <w:b/>
                <w:bCs/>
                <w:i w:val="0"/>
                <w:iCs w:val="0"/>
                <w:color w:val="000000"/>
                <w:sz w:val="16"/>
                <w:szCs w:val="16"/>
                <w:highlight w:val="none"/>
                <w:u w:val="none"/>
              </w:rPr>
            </w:pPr>
            <w:r>
              <w:rPr>
                <w:rFonts w:hint="eastAsia" w:ascii="宋体" w:hAnsi="宋体" w:eastAsia="宋体" w:cs="宋体"/>
                <w:b/>
                <w:bCs/>
                <w:i w:val="0"/>
                <w:iCs w:val="0"/>
                <w:color w:val="000000"/>
                <w:kern w:val="0"/>
                <w:sz w:val="16"/>
                <w:szCs w:val="16"/>
                <w:highlight w:val="none"/>
                <w:u w:val="none"/>
                <w:lang w:val="en-US" w:eastAsia="zh-CN" w:bidi="ar"/>
              </w:rPr>
              <w:t xml:space="preserve">4234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B34D11">
            <w:pPr>
              <w:keepNext w:val="0"/>
              <w:keepLines w:val="0"/>
              <w:widowControl/>
              <w:suppressLineNumbers w:val="0"/>
              <w:jc w:val="center"/>
              <w:textAlignment w:val="center"/>
              <w:rPr>
                <w:rFonts w:hint="eastAsia" w:ascii="宋体" w:hAnsi="宋体" w:eastAsia="宋体" w:cs="宋体"/>
                <w:b/>
                <w:bCs/>
                <w:i w:val="0"/>
                <w:iCs w:val="0"/>
                <w:color w:val="000000"/>
                <w:sz w:val="16"/>
                <w:szCs w:val="16"/>
                <w:highlight w:val="none"/>
                <w:u w:val="none"/>
              </w:rPr>
            </w:pPr>
            <w:r>
              <w:rPr>
                <w:rFonts w:hint="eastAsia" w:ascii="宋体" w:hAnsi="宋体" w:eastAsia="宋体" w:cs="宋体"/>
                <w:b/>
                <w:bCs/>
                <w:i w:val="0"/>
                <w:iCs w:val="0"/>
                <w:color w:val="000000"/>
                <w:kern w:val="0"/>
                <w:sz w:val="16"/>
                <w:szCs w:val="16"/>
                <w:highlight w:val="none"/>
                <w:u w:val="none"/>
                <w:lang w:val="en-US" w:eastAsia="zh-CN" w:bidi="ar"/>
              </w:rPr>
              <w:t xml:space="preserve">97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9B1A2E">
            <w:pPr>
              <w:keepNext w:val="0"/>
              <w:keepLines w:val="0"/>
              <w:widowControl/>
              <w:suppressLineNumbers w:val="0"/>
              <w:jc w:val="center"/>
              <w:textAlignment w:val="center"/>
              <w:rPr>
                <w:rFonts w:hint="eastAsia" w:ascii="宋体" w:hAnsi="宋体" w:eastAsia="宋体" w:cs="宋体"/>
                <w:b/>
                <w:bCs/>
                <w:i w:val="0"/>
                <w:iCs w:val="0"/>
                <w:color w:val="000000"/>
                <w:sz w:val="16"/>
                <w:szCs w:val="16"/>
                <w:highlight w:val="none"/>
                <w:u w:val="none"/>
              </w:rPr>
            </w:pPr>
            <w:r>
              <w:rPr>
                <w:rFonts w:hint="eastAsia" w:ascii="宋体" w:hAnsi="宋体" w:eastAsia="宋体" w:cs="宋体"/>
                <w:b/>
                <w:bCs/>
                <w:i w:val="0"/>
                <w:iCs w:val="0"/>
                <w:color w:val="000000"/>
                <w:kern w:val="0"/>
                <w:sz w:val="16"/>
                <w:szCs w:val="16"/>
                <w:highlight w:val="none"/>
                <w:u w:val="none"/>
                <w:lang w:val="en-US" w:eastAsia="zh-CN" w:bidi="ar"/>
              </w:rPr>
              <w:t xml:space="preserve">3311 </w:t>
            </w:r>
          </w:p>
        </w:tc>
        <w:tc>
          <w:tcPr>
            <w:tcW w:w="43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8FC8BF">
            <w:pPr>
              <w:keepNext w:val="0"/>
              <w:keepLines w:val="0"/>
              <w:widowControl/>
              <w:suppressLineNumbers w:val="0"/>
              <w:jc w:val="center"/>
              <w:textAlignment w:val="center"/>
              <w:rPr>
                <w:rFonts w:hint="eastAsia" w:ascii="宋体" w:hAnsi="宋体" w:eastAsia="宋体" w:cs="宋体"/>
                <w:b/>
                <w:bCs/>
                <w:i w:val="0"/>
                <w:iCs w:val="0"/>
                <w:color w:val="000000"/>
                <w:sz w:val="16"/>
                <w:szCs w:val="16"/>
                <w:highlight w:val="none"/>
                <w:u w:val="none"/>
              </w:rPr>
            </w:pPr>
            <w:r>
              <w:rPr>
                <w:rFonts w:hint="eastAsia" w:ascii="宋体" w:hAnsi="宋体" w:eastAsia="宋体" w:cs="宋体"/>
                <w:b/>
                <w:bCs/>
                <w:i w:val="0"/>
                <w:iCs w:val="0"/>
                <w:color w:val="000000"/>
                <w:kern w:val="0"/>
                <w:sz w:val="16"/>
                <w:szCs w:val="16"/>
                <w:highlight w:val="none"/>
                <w:u w:val="none"/>
                <w:lang w:val="en-US" w:eastAsia="zh-CN" w:bidi="ar"/>
              </w:rPr>
              <w:t xml:space="preserve">26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25B210">
            <w:pPr>
              <w:keepNext w:val="0"/>
              <w:keepLines w:val="0"/>
              <w:widowControl/>
              <w:suppressLineNumbers w:val="0"/>
              <w:jc w:val="center"/>
              <w:textAlignment w:val="center"/>
              <w:rPr>
                <w:rFonts w:hint="eastAsia" w:ascii="宋体" w:hAnsi="宋体" w:eastAsia="宋体" w:cs="宋体"/>
                <w:b/>
                <w:bCs/>
                <w:i w:val="0"/>
                <w:iCs w:val="0"/>
                <w:color w:val="000000"/>
                <w:sz w:val="16"/>
                <w:szCs w:val="16"/>
                <w:highlight w:val="none"/>
                <w:u w:val="none"/>
              </w:rPr>
            </w:pPr>
            <w:r>
              <w:rPr>
                <w:rFonts w:hint="eastAsia" w:ascii="宋体" w:hAnsi="宋体" w:eastAsia="宋体" w:cs="宋体"/>
                <w:b/>
                <w:bCs/>
                <w:i w:val="0"/>
                <w:iCs w:val="0"/>
                <w:color w:val="000000"/>
                <w:kern w:val="0"/>
                <w:sz w:val="16"/>
                <w:szCs w:val="16"/>
                <w:highlight w:val="none"/>
                <w:u w:val="none"/>
                <w:lang w:val="en-US" w:eastAsia="zh-CN" w:bidi="ar"/>
              </w:rPr>
              <w:t xml:space="preserve">960 </w:t>
            </w:r>
          </w:p>
        </w:tc>
        <w:tc>
          <w:tcPr>
            <w:tcW w:w="4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862542">
            <w:pPr>
              <w:keepNext w:val="0"/>
              <w:keepLines w:val="0"/>
              <w:widowControl/>
              <w:suppressLineNumbers w:val="0"/>
              <w:jc w:val="center"/>
              <w:textAlignment w:val="center"/>
              <w:rPr>
                <w:rFonts w:hint="eastAsia" w:ascii="宋体" w:hAnsi="宋体" w:eastAsia="宋体" w:cs="宋体"/>
                <w:b/>
                <w:bCs/>
                <w:i w:val="0"/>
                <w:iCs w:val="0"/>
                <w:color w:val="000000"/>
                <w:sz w:val="16"/>
                <w:szCs w:val="16"/>
                <w:highlight w:val="none"/>
                <w:u w:val="none"/>
              </w:rPr>
            </w:pPr>
            <w:r>
              <w:rPr>
                <w:rFonts w:hint="eastAsia" w:ascii="宋体" w:hAnsi="宋体" w:eastAsia="宋体" w:cs="宋体"/>
                <w:b/>
                <w:bCs/>
                <w:i w:val="0"/>
                <w:iCs w:val="0"/>
                <w:color w:val="000000"/>
                <w:kern w:val="0"/>
                <w:sz w:val="16"/>
                <w:szCs w:val="16"/>
                <w:highlight w:val="none"/>
                <w:u w:val="none"/>
                <w:lang w:val="en-US" w:eastAsia="zh-CN" w:bidi="ar"/>
              </w:rPr>
              <w:t xml:space="preserve">2 </w:t>
            </w:r>
          </w:p>
        </w:tc>
        <w:tc>
          <w:tcPr>
            <w:tcW w:w="6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0DCCD5">
            <w:pPr>
              <w:keepNext w:val="0"/>
              <w:keepLines w:val="0"/>
              <w:widowControl/>
              <w:suppressLineNumbers w:val="0"/>
              <w:jc w:val="center"/>
              <w:textAlignment w:val="center"/>
              <w:rPr>
                <w:rFonts w:hint="eastAsia" w:ascii="宋体" w:hAnsi="宋体" w:eastAsia="宋体" w:cs="宋体"/>
                <w:b/>
                <w:bCs/>
                <w:i w:val="0"/>
                <w:iCs w:val="0"/>
                <w:color w:val="000000"/>
                <w:sz w:val="16"/>
                <w:szCs w:val="16"/>
                <w:highlight w:val="none"/>
                <w:u w:val="none"/>
              </w:rPr>
            </w:pPr>
            <w:r>
              <w:rPr>
                <w:rFonts w:hint="eastAsia" w:ascii="宋体" w:hAnsi="宋体" w:eastAsia="宋体" w:cs="宋体"/>
                <w:b/>
                <w:bCs/>
                <w:i w:val="0"/>
                <w:iCs w:val="0"/>
                <w:color w:val="000000"/>
                <w:kern w:val="0"/>
                <w:sz w:val="16"/>
                <w:szCs w:val="16"/>
                <w:highlight w:val="none"/>
                <w:u w:val="none"/>
                <w:lang w:val="en-US" w:eastAsia="zh-CN" w:bidi="ar"/>
              </w:rPr>
              <w:t xml:space="preserve">32 </w:t>
            </w:r>
          </w:p>
        </w:tc>
        <w:tc>
          <w:tcPr>
            <w:tcW w:w="4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71F612">
            <w:pPr>
              <w:keepNext w:val="0"/>
              <w:keepLines w:val="0"/>
              <w:widowControl/>
              <w:suppressLineNumbers w:val="0"/>
              <w:jc w:val="center"/>
              <w:textAlignment w:val="center"/>
              <w:rPr>
                <w:rFonts w:hint="eastAsia" w:ascii="宋体" w:hAnsi="宋体" w:eastAsia="宋体" w:cs="宋体"/>
                <w:b/>
                <w:bCs/>
                <w:i w:val="0"/>
                <w:iCs w:val="0"/>
                <w:color w:val="000000"/>
                <w:sz w:val="16"/>
                <w:szCs w:val="16"/>
                <w:highlight w:val="none"/>
                <w:u w:val="none"/>
              </w:rPr>
            </w:pPr>
            <w:r>
              <w:rPr>
                <w:rFonts w:hint="eastAsia" w:ascii="宋体" w:hAnsi="宋体" w:eastAsia="宋体" w:cs="宋体"/>
                <w:b/>
                <w:bCs/>
                <w:i w:val="0"/>
                <w:iCs w:val="0"/>
                <w:color w:val="000000"/>
                <w:kern w:val="0"/>
                <w:sz w:val="16"/>
                <w:szCs w:val="16"/>
                <w:highlight w:val="none"/>
                <w:u w:val="none"/>
                <w:lang w:val="en-US" w:eastAsia="zh-CN" w:bidi="ar"/>
              </w:rPr>
              <w:t>6</w:t>
            </w:r>
            <w:r>
              <w:rPr>
                <w:rFonts w:hint="eastAsia" w:ascii="宋体" w:hAnsi="宋体" w:cs="宋体"/>
                <w:b/>
                <w:bCs/>
                <w:i w:val="0"/>
                <w:iCs w:val="0"/>
                <w:color w:val="000000"/>
                <w:kern w:val="0"/>
                <w:sz w:val="16"/>
                <w:szCs w:val="16"/>
                <w:highlight w:val="none"/>
                <w:u w:val="none"/>
                <w:lang w:val="en-US" w:eastAsia="zh-CN" w:bidi="ar"/>
              </w:rPr>
              <w:t>67</w:t>
            </w:r>
            <w:r>
              <w:rPr>
                <w:rFonts w:hint="eastAsia" w:ascii="宋体" w:hAnsi="宋体" w:eastAsia="宋体" w:cs="宋体"/>
                <w:b/>
                <w:bCs/>
                <w:i w:val="0"/>
                <w:iCs w:val="0"/>
                <w:color w:val="000000"/>
                <w:kern w:val="0"/>
                <w:sz w:val="16"/>
                <w:szCs w:val="16"/>
                <w:highlight w:val="none"/>
                <w:u w:val="none"/>
                <w:lang w:val="en-US" w:eastAsia="zh-CN" w:bidi="ar"/>
              </w:rPr>
              <w:t xml:space="preserve"> </w:t>
            </w:r>
          </w:p>
        </w:tc>
        <w:tc>
          <w:tcPr>
            <w:tcW w:w="62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1960AF">
            <w:pPr>
              <w:keepNext w:val="0"/>
              <w:keepLines w:val="0"/>
              <w:widowControl/>
              <w:suppressLineNumbers w:val="0"/>
              <w:jc w:val="center"/>
              <w:textAlignment w:val="center"/>
              <w:rPr>
                <w:rFonts w:hint="eastAsia" w:ascii="宋体" w:hAnsi="宋体" w:eastAsia="宋体" w:cs="宋体"/>
                <w:b/>
                <w:bCs/>
                <w:i w:val="0"/>
                <w:iCs w:val="0"/>
                <w:color w:val="000000"/>
                <w:sz w:val="16"/>
                <w:szCs w:val="16"/>
                <w:highlight w:val="none"/>
                <w:u w:val="none"/>
              </w:rPr>
            </w:pPr>
            <w:r>
              <w:rPr>
                <w:rFonts w:hint="eastAsia" w:ascii="宋体" w:hAnsi="宋体" w:eastAsia="宋体" w:cs="宋体"/>
                <w:b/>
                <w:bCs/>
                <w:i w:val="0"/>
                <w:iCs w:val="0"/>
                <w:color w:val="000000"/>
                <w:kern w:val="0"/>
                <w:sz w:val="16"/>
                <w:szCs w:val="16"/>
                <w:highlight w:val="none"/>
                <w:u w:val="none"/>
                <w:lang w:val="en-US" w:eastAsia="zh-CN" w:bidi="ar"/>
              </w:rPr>
              <w:t>19</w:t>
            </w:r>
            <w:r>
              <w:rPr>
                <w:rFonts w:hint="eastAsia" w:ascii="宋体" w:hAnsi="宋体" w:cs="宋体"/>
                <w:b/>
                <w:bCs/>
                <w:i w:val="0"/>
                <w:iCs w:val="0"/>
                <w:color w:val="000000"/>
                <w:kern w:val="0"/>
                <w:sz w:val="16"/>
                <w:szCs w:val="16"/>
                <w:highlight w:val="none"/>
                <w:u w:val="none"/>
                <w:lang w:val="en-US" w:eastAsia="zh-CN" w:bidi="ar"/>
              </w:rPr>
              <w:t>667</w:t>
            </w:r>
            <w:r>
              <w:rPr>
                <w:rFonts w:hint="eastAsia" w:ascii="宋体" w:hAnsi="宋体" w:eastAsia="宋体" w:cs="宋体"/>
                <w:b/>
                <w:bCs/>
                <w:i w:val="0"/>
                <w:iCs w:val="0"/>
                <w:color w:val="000000"/>
                <w:kern w:val="0"/>
                <w:sz w:val="16"/>
                <w:szCs w:val="16"/>
                <w:highlight w:val="none"/>
                <w:u w:val="none"/>
                <w:lang w:val="en-US" w:eastAsia="zh-CN" w:bidi="ar"/>
              </w:rPr>
              <w:t xml:space="preserve"> </w:t>
            </w:r>
          </w:p>
        </w:tc>
      </w:tr>
    </w:tbl>
    <w:p w14:paraId="26C65D83">
      <w:pPr>
        <w:pStyle w:val="5"/>
        <w:rPr>
          <w:highlight w:val="none"/>
        </w:rPr>
      </w:pPr>
      <w:r>
        <w:rPr>
          <w:rFonts w:hint="eastAsia"/>
          <w:highlight w:val="none"/>
        </w:rPr>
        <w:t>3.1</w:t>
      </w:r>
      <w:r>
        <w:rPr>
          <w:highlight w:val="none"/>
        </w:rPr>
        <w:t>一般要求</w:t>
      </w:r>
      <w:bookmarkEnd w:id="107"/>
      <w:bookmarkEnd w:id="108"/>
    </w:p>
    <w:p w14:paraId="162F63F6">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3.1.1</w:t>
      </w:r>
      <w:r>
        <w:rPr>
          <w:rFonts w:asciiTheme="minorEastAsia" w:hAnsiTheme="minorEastAsia" w:eastAsiaTheme="minorEastAsia"/>
          <w:highlight w:val="none"/>
        </w:rPr>
        <w:t>施工方法的确定</w:t>
      </w:r>
    </w:p>
    <w:p w14:paraId="4214D7A2">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根据桩基长度、直径和桩基所在地质、</w:t>
      </w:r>
      <w:r>
        <w:rPr>
          <w:rFonts w:asciiTheme="minorEastAsia" w:hAnsiTheme="minorEastAsia" w:eastAsiaTheme="minorEastAsia"/>
          <w:highlight w:val="none"/>
        </w:rPr>
        <w:t>地形</w:t>
      </w:r>
      <w:r>
        <w:rPr>
          <w:rFonts w:hint="eastAsia" w:asciiTheme="minorEastAsia" w:hAnsiTheme="minorEastAsia" w:eastAsiaTheme="minorEastAsia"/>
          <w:highlight w:val="none"/>
        </w:rPr>
        <w:t>条件，</w:t>
      </w:r>
      <w:r>
        <w:rPr>
          <w:rFonts w:asciiTheme="minorEastAsia" w:hAnsiTheme="minorEastAsia" w:eastAsiaTheme="minorEastAsia"/>
          <w:highlight w:val="none"/>
        </w:rPr>
        <w:t>桩基</w:t>
      </w:r>
      <w:r>
        <w:rPr>
          <w:rFonts w:hint="eastAsia" w:asciiTheme="minorEastAsia" w:hAnsiTheme="minorEastAsia" w:eastAsiaTheme="minorEastAsia"/>
          <w:highlight w:val="none"/>
        </w:rPr>
        <w:t>采用冲击钻施工钻孔桩。开始施工前，</w:t>
      </w:r>
      <w:r>
        <w:rPr>
          <w:rFonts w:asciiTheme="minorEastAsia" w:hAnsiTheme="minorEastAsia" w:eastAsiaTheme="minorEastAsia"/>
          <w:highlight w:val="none"/>
        </w:rPr>
        <w:t>将准备采用的</w:t>
      </w:r>
      <w:r>
        <w:rPr>
          <w:rFonts w:hint="eastAsia" w:asciiTheme="minorEastAsia" w:hAnsiTheme="minorEastAsia" w:eastAsiaTheme="minorEastAsia"/>
          <w:highlight w:val="none"/>
        </w:rPr>
        <w:t>钻孔施工工艺</w:t>
      </w:r>
      <w:r>
        <w:rPr>
          <w:rFonts w:asciiTheme="minorEastAsia" w:hAnsiTheme="minorEastAsia" w:eastAsiaTheme="minorEastAsia"/>
          <w:highlight w:val="none"/>
        </w:rPr>
        <w:t>，</w:t>
      </w:r>
      <w:r>
        <w:rPr>
          <w:rFonts w:hint="eastAsia" w:asciiTheme="minorEastAsia" w:hAnsiTheme="minorEastAsia" w:eastAsiaTheme="minorEastAsia"/>
          <w:highlight w:val="none"/>
        </w:rPr>
        <w:t>报送</w:t>
      </w:r>
      <w:r>
        <w:rPr>
          <w:rFonts w:asciiTheme="minorEastAsia" w:hAnsiTheme="minorEastAsia" w:eastAsiaTheme="minorEastAsia"/>
          <w:highlight w:val="none"/>
        </w:rPr>
        <w:t>请监理工程师批准，其中包括材料和全部设备</w:t>
      </w:r>
      <w:r>
        <w:rPr>
          <w:rFonts w:hint="eastAsia" w:asciiTheme="minorEastAsia" w:hAnsiTheme="minorEastAsia" w:eastAsiaTheme="minorEastAsia"/>
          <w:highlight w:val="none"/>
        </w:rPr>
        <w:t>情况</w:t>
      </w:r>
      <w:r>
        <w:rPr>
          <w:rFonts w:asciiTheme="minorEastAsia" w:hAnsiTheme="minorEastAsia" w:eastAsiaTheme="minorEastAsia"/>
          <w:highlight w:val="none"/>
        </w:rPr>
        <w:t>的说明。</w:t>
      </w:r>
    </w:p>
    <w:p w14:paraId="4D3C3E0B">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3.</w:t>
      </w:r>
      <w:r>
        <w:rPr>
          <w:rFonts w:hint="eastAsia" w:asciiTheme="minorEastAsia" w:hAnsiTheme="minorEastAsia" w:eastAsiaTheme="minorEastAsia"/>
          <w:highlight w:val="none"/>
        </w:rPr>
        <w:t>1.2</w:t>
      </w:r>
      <w:r>
        <w:rPr>
          <w:rFonts w:asciiTheme="minorEastAsia" w:hAnsiTheme="minorEastAsia" w:eastAsiaTheme="minorEastAsia"/>
          <w:highlight w:val="none"/>
        </w:rPr>
        <w:t>成桩记录</w:t>
      </w:r>
    </w:p>
    <w:p w14:paraId="2777BB7E">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应保存每根桩的全部施工记录，记录应报送监理工程师作为检查之用。当记录格式由监理工程师统一发放时，应按监理工程师的要求记录和填列。</w:t>
      </w:r>
    </w:p>
    <w:p w14:paraId="25B9AD96">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3.1.3</w:t>
      </w:r>
      <w:r>
        <w:rPr>
          <w:rFonts w:asciiTheme="minorEastAsia" w:hAnsiTheme="minorEastAsia" w:eastAsiaTheme="minorEastAsia"/>
          <w:highlight w:val="none"/>
        </w:rPr>
        <w:t>应按照图纸要求在</w:t>
      </w:r>
      <w:r>
        <w:rPr>
          <w:rFonts w:hint="eastAsia" w:asciiTheme="minorEastAsia" w:hAnsiTheme="minorEastAsia" w:eastAsiaTheme="minorEastAsia"/>
          <w:highlight w:val="none"/>
        </w:rPr>
        <w:t>桩基钢筋笼安装时</w:t>
      </w:r>
      <w:r>
        <w:rPr>
          <w:rFonts w:asciiTheme="minorEastAsia" w:hAnsiTheme="minorEastAsia" w:eastAsiaTheme="minorEastAsia"/>
          <w:highlight w:val="none"/>
        </w:rPr>
        <w:t>预埋声测管，桩径</w:t>
      </w:r>
      <w:r>
        <w:rPr>
          <w:rFonts w:hint="eastAsia" w:asciiTheme="minorEastAsia" w:hAnsiTheme="minorEastAsia" w:eastAsiaTheme="minorEastAsia"/>
          <w:highlight w:val="none"/>
        </w:rPr>
        <w:t>0</w:t>
      </w:r>
      <w:r>
        <w:rPr>
          <w:rFonts w:asciiTheme="minorEastAsia" w:hAnsiTheme="minorEastAsia" w:eastAsiaTheme="minorEastAsia"/>
          <w:highlight w:val="none"/>
        </w:rPr>
        <w:t>.8</w:t>
      </w:r>
      <w:r>
        <w:rPr>
          <w:rFonts w:hint="eastAsia" w:asciiTheme="minorEastAsia" w:hAnsiTheme="minorEastAsia" w:eastAsiaTheme="minorEastAsia"/>
          <w:highlight w:val="none"/>
        </w:rPr>
        <w:t>～1.5</w:t>
      </w:r>
      <w:r>
        <w:rPr>
          <w:rFonts w:asciiTheme="minorEastAsia" w:hAnsiTheme="minorEastAsia" w:eastAsiaTheme="minorEastAsia"/>
          <w:highlight w:val="none"/>
        </w:rPr>
        <w:t>米时采用3根声测管</w:t>
      </w:r>
      <w:r>
        <w:rPr>
          <w:rFonts w:hint="eastAsia" w:asciiTheme="minorEastAsia" w:hAnsiTheme="minorEastAsia" w:eastAsiaTheme="minorEastAsia"/>
          <w:highlight w:val="none"/>
        </w:rPr>
        <w:t>，1.6～2.2米</w:t>
      </w:r>
      <w:r>
        <w:rPr>
          <w:rFonts w:asciiTheme="minorEastAsia" w:hAnsiTheme="minorEastAsia" w:eastAsiaTheme="minorEastAsia"/>
          <w:highlight w:val="none"/>
        </w:rPr>
        <w:t>时采用</w:t>
      </w:r>
      <w:r>
        <w:rPr>
          <w:rFonts w:hint="eastAsia" w:asciiTheme="minorEastAsia" w:hAnsiTheme="minorEastAsia" w:eastAsiaTheme="minorEastAsia"/>
          <w:highlight w:val="none"/>
        </w:rPr>
        <w:t>4根</w:t>
      </w:r>
      <w:r>
        <w:rPr>
          <w:rFonts w:asciiTheme="minorEastAsia" w:hAnsiTheme="minorEastAsia" w:eastAsiaTheme="minorEastAsia"/>
          <w:highlight w:val="none"/>
        </w:rPr>
        <w:t>声测管。</w:t>
      </w:r>
    </w:p>
    <w:p w14:paraId="0121A6D1">
      <w:pPr>
        <w:pStyle w:val="13"/>
        <w:spacing w:line="360" w:lineRule="auto"/>
        <w:ind w:firstLine="480"/>
        <w:rPr>
          <w:highlight w:val="none"/>
        </w:rPr>
      </w:pPr>
      <w:bookmarkStart w:id="109" w:name="_Toc169780351"/>
      <w:bookmarkStart w:id="110" w:name="_Toc168287948"/>
      <w:r>
        <w:rPr>
          <w:rFonts w:hint="eastAsia"/>
          <w:highlight w:val="none"/>
        </w:rPr>
        <w:t>3.2</w:t>
      </w:r>
      <w:r>
        <w:rPr>
          <w:rFonts w:hint="eastAsia"/>
          <w:highlight w:val="none"/>
          <w:lang w:val="en-US" w:eastAsia="zh-CN"/>
        </w:rPr>
        <w:t>.1</w:t>
      </w:r>
      <w:r>
        <w:rPr>
          <w:highlight w:val="none"/>
        </w:rPr>
        <w:t>材料及水下混凝土</w:t>
      </w:r>
      <w:bookmarkEnd w:id="109"/>
      <w:bookmarkEnd w:id="110"/>
    </w:p>
    <w:p w14:paraId="348B3D3D">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3.2.</w:t>
      </w:r>
      <w:r>
        <w:rPr>
          <w:rFonts w:hint="eastAsia" w:asciiTheme="minorEastAsia" w:hAnsiTheme="minorEastAsia" w:eastAsiaTheme="minorEastAsia"/>
          <w:highlight w:val="none"/>
          <w:lang w:val="en-US" w:eastAsia="zh-CN"/>
        </w:rPr>
        <w:t>2</w:t>
      </w:r>
      <w:r>
        <w:rPr>
          <w:rFonts w:asciiTheme="minorEastAsia" w:hAnsiTheme="minorEastAsia" w:eastAsiaTheme="minorEastAsia"/>
          <w:highlight w:val="none"/>
        </w:rPr>
        <w:t>水泥、细集料</w:t>
      </w:r>
      <w:r>
        <w:rPr>
          <w:rFonts w:hint="eastAsia" w:asciiTheme="minorEastAsia" w:hAnsiTheme="minorEastAsia" w:eastAsiaTheme="minorEastAsia"/>
          <w:highlight w:val="none"/>
        </w:rPr>
        <w:t>、</w:t>
      </w:r>
      <w:r>
        <w:rPr>
          <w:rFonts w:asciiTheme="minorEastAsia" w:hAnsiTheme="minorEastAsia" w:eastAsiaTheme="minorEastAsia"/>
          <w:highlight w:val="none"/>
        </w:rPr>
        <w:t>粗集料、水和外加剂，以及混凝土的拌和、输送、灌注和养护，混凝土级别应符合图纸</w:t>
      </w:r>
      <w:r>
        <w:rPr>
          <w:rFonts w:hint="eastAsia" w:asciiTheme="minorEastAsia" w:hAnsiTheme="minorEastAsia" w:eastAsiaTheme="minorEastAsia"/>
          <w:highlight w:val="none"/>
        </w:rPr>
        <w:t>及规范要求</w:t>
      </w:r>
      <w:r>
        <w:rPr>
          <w:rFonts w:asciiTheme="minorEastAsia" w:hAnsiTheme="minorEastAsia" w:eastAsiaTheme="minorEastAsia"/>
          <w:highlight w:val="none"/>
        </w:rPr>
        <w:t>。</w:t>
      </w:r>
    </w:p>
    <w:p w14:paraId="76D67A96">
      <w:pPr>
        <w:pStyle w:val="13"/>
        <w:spacing w:line="360" w:lineRule="auto"/>
        <w:ind w:firstLine="480"/>
        <w:rPr>
          <w:rFonts w:hint="eastAsia" w:asciiTheme="minorEastAsia" w:hAnsiTheme="minorEastAsia" w:eastAsiaTheme="minorEastAsia"/>
          <w:highlight w:val="none"/>
          <w:lang w:eastAsia="zh-CN"/>
        </w:rPr>
      </w:pPr>
      <w:r>
        <w:rPr>
          <w:rFonts w:hint="eastAsia" w:asciiTheme="minorEastAsia" w:hAnsiTheme="minorEastAsia" w:eastAsiaTheme="minorEastAsia"/>
          <w:highlight w:val="none"/>
        </w:rPr>
        <w:t>3.2.</w:t>
      </w:r>
      <w:r>
        <w:rPr>
          <w:rFonts w:hint="eastAsia" w:asciiTheme="minorEastAsia" w:hAnsiTheme="minorEastAsia" w:eastAsiaTheme="minorEastAsia"/>
          <w:highlight w:val="none"/>
          <w:lang w:val="en-US" w:eastAsia="zh-CN"/>
        </w:rPr>
        <w:t>3</w:t>
      </w:r>
      <w:r>
        <w:rPr>
          <w:rFonts w:asciiTheme="minorEastAsia" w:hAnsiTheme="minorEastAsia" w:eastAsiaTheme="minorEastAsia"/>
          <w:highlight w:val="none"/>
        </w:rPr>
        <w:t>下灌注混凝土</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导管灌注混凝土</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应符合下列要求</w:t>
      </w:r>
      <w:r>
        <w:rPr>
          <w:rFonts w:hint="eastAsia" w:asciiTheme="minorEastAsia" w:hAnsiTheme="minorEastAsia" w:eastAsiaTheme="minorEastAsia"/>
          <w:highlight w:val="none"/>
          <w:lang w:eastAsia="zh-CN"/>
        </w:rPr>
        <w:t>：</w:t>
      </w:r>
    </w:p>
    <w:p w14:paraId="450080B9">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（1）</w:t>
      </w:r>
      <w:r>
        <w:rPr>
          <w:rFonts w:asciiTheme="minorEastAsia" w:hAnsiTheme="minorEastAsia" w:eastAsiaTheme="minorEastAsia"/>
          <w:highlight w:val="none"/>
        </w:rPr>
        <w:t>水泥标号应不低于42.5级</w:t>
      </w:r>
      <w:r>
        <w:rPr>
          <w:rFonts w:hint="eastAsia" w:asciiTheme="minorEastAsia" w:hAnsiTheme="minorEastAsia" w:eastAsiaTheme="minorEastAsia"/>
          <w:highlight w:val="none"/>
        </w:rPr>
        <w:t>。</w:t>
      </w:r>
    </w:p>
    <w:p w14:paraId="3F80DE7B">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2</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粗集料宜优先选用卵石或采用级配良好的碎石。</w:t>
      </w:r>
    </w:p>
    <w:p w14:paraId="56505BDB">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3</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粗集料的最大粒径不应大于导管内径的1/6～1/8和钢筋最小净距的1/4</w:t>
      </w:r>
      <w:r>
        <w:rPr>
          <w:rFonts w:hint="eastAsia" w:asciiTheme="minorEastAsia" w:hAnsiTheme="minorEastAsia" w:eastAsiaTheme="minorEastAsia"/>
          <w:highlight w:val="none"/>
        </w:rPr>
        <w:t>；</w:t>
      </w:r>
    </w:p>
    <w:p w14:paraId="41AD5787">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细集料宜采用级配良好的中砂</w:t>
      </w:r>
      <w:r>
        <w:rPr>
          <w:rFonts w:hint="eastAsia" w:asciiTheme="minorEastAsia" w:hAnsiTheme="minorEastAsia" w:eastAsiaTheme="minorEastAsia"/>
          <w:highlight w:val="none"/>
        </w:rPr>
        <w:t>；</w:t>
      </w:r>
    </w:p>
    <w:p w14:paraId="6B5CC394">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5</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缓凝外掺剂，只有得到监理工程师的批准，才能采用</w:t>
      </w:r>
      <w:r>
        <w:rPr>
          <w:rFonts w:hint="eastAsia" w:asciiTheme="minorEastAsia" w:hAnsiTheme="minorEastAsia" w:eastAsiaTheme="minorEastAsia"/>
          <w:highlight w:val="none"/>
        </w:rPr>
        <w:t>；</w:t>
      </w:r>
    </w:p>
    <w:p w14:paraId="2230F0EE">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6</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坍落度宜为180～220</w:t>
      </w:r>
      <w:r>
        <w:rPr>
          <w:rFonts w:hint="eastAsia" w:asciiTheme="minorEastAsia" w:hAnsiTheme="minorEastAsia" w:eastAsiaTheme="minorEastAsia"/>
          <w:highlight w:val="none"/>
          <w:lang w:eastAsia="zh-CN"/>
        </w:rPr>
        <w:t>mm</w:t>
      </w:r>
      <w:r>
        <w:rPr>
          <w:rFonts w:hint="eastAsia" w:asciiTheme="minorEastAsia" w:hAnsiTheme="minorEastAsia" w:eastAsiaTheme="minorEastAsia"/>
          <w:highlight w:val="none"/>
        </w:rPr>
        <w:t>，</w:t>
      </w:r>
      <w:r>
        <w:rPr>
          <w:rFonts w:asciiTheme="minorEastAsia" w:hAnsiTheme="minorEastAsia" w:eastAsiaTheme="minorEastAsia"/>
          <w:highlight w:val="none"/>
        </w:rPr>
        <w:t>水灰比宜为0.5～0.6</w:t>
      </w:r>
      <w:r>
        <w:rPr>
          <w:rFonts w:hint="eastAsia" w:asciiTheme="minorEastAsia" w:hAnsiTheme="minorEastAsia" w:eastAsiaTheme="minorEastAsia"/>
          <w:highlight w:val="none"/>
        </w:rPr>
        <w:t>；</w:t>
      </w:r>
    </w:p>
    <w:p w14:paraId="19B0B4E5">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7</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水下混凝土的水泥用量不宜小于350㎏/m3，并严格按监理工程师批准的砼配合比施工。</w:t>
      </w:r>
    </w:p>
    <w:p w14:paraId="066B0005">
      <w:pPr>
        <w:pStyle w:val="5"/>
        <w:rPr>
          <w:highlight w:val="none"/>
        </w:rPr>
      </w:pPr>
      <w:bookmarkStart w:id="111" w:name="_Toc234225218"/>
      <w:bookmarkStart w:id="112" w:name="_Toc233382690"/>
      <w:r>
        <w:rPr>
          <w:rFonts w:hint="eastAsia"/>
          <w:highlight w:val="none"/>
          <w:lang w:val="en-US" w:eastAsia="zh-CN"/>
        </w:rPr>
        <w:t>3.2</w:t>
      </w:r>
      <w:r>
        <w:rPr>
          <w:rFonts w:hint="eastAsia"/>
          <w:highlight w:val="none"/>
        </w:rPr>
        <w:t>冲击钻钻孔施工</w:t>
      </w:r>
    </w:p>
    <w:p w14:paraId="3E0D550E">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bCs/>
          <w:kern w:val="24"/>
          <w:highlight w:val="none"/>
        </w:rPr>
        <w:t>本合同段桩基桩径为1.2m、</w:t>
      </w:r>
      <w:r>
        <w:rPr>
          <w:rFonts w:hint="eastAsia" w:asciiTheme="minorEastAsia" w:hAnsiTheme="minorEastAsia" w:eastAsiaTheme="minorEastAsia"/>
          <w:bCs/>
          <w:kern w:val="24"/>
          <w:highlight w:val="none"/>
          <w:lang w:val="en-US" w:eastAsia="zh-CN"/>
        </w:rPr>
        <w:t>1.4m、</w:t>
      </w:r>
      <w:r>
        <w:rPr>
          <w:rFonts w:hint="eastAsia" w:asciiTheme="minorEastAsia" w:hAnsiTheme="minorEastAsia" w:eastAsiaTheme="minorEastAsia"/>
          <w:bCs/>
          <w:kern w:val="24"/>
          <w:highlight w:val="none"/>
        </w:rPr>
        <w:t>1.</w:t>
      </w:r>
      <w:r>
        <w:rPr>
          <w:rFonts w:hint="eastAsia" w:asciiTheme="minorEastAsia" w:hAnsiTheme="minorEastAsia" w:eastAsiaTheme="minorEastAsia"/>
          <w:bCs/>
          <w:kern w:val="24"/>
          <w:highlight w:val="none"/>
          <w:lang w:val="en-US" w:eastAsia="zh-CN"/>
        </w:rPr>
        <w:t>5</w:t>
      </w:r>
      <w:r>
        <w:rPr>
          <w:rFonts w:hint="eastAsia" w:asciiTheme="minorEastAsia" w:hAnsiTheme="minorEastAsia" w:eastAsiaTheme="minorEastAsia"/>
          <w:bCs/>
          <w:kern w:val="24"/>
          <w:highlight w:val="none"/>
        </w:rPr>
        <w:t>m、1.6m、1.8m、</w:t>
      </w:r>
      <w:r>
        <w:rPr>
          <w:rFonts w:asciiTheme="minorEastAsia" w:hAnsiTheme="minorEastAsia" w:eastAsiaTheme="minorEastAsia"/>
          <w:bCs/>
          <w:kern w:val="24"/>
          <w:highlight w:val="none"/>
        </w:rPr>
        <w:t>2.0</w:t>
      </w:r>
      <w:r>
        <w:rPr>
          <w:rFonts w:hint="eastAsia" w:asciiTheme="minorEastAsia" w:hAnsiTheme="minorEastAsia" w:eastAsiaTheme="minorEastAsia"/>
          <w:bCs/>
          <w:kern w:val="24"/>
          <w:highlight w:val="none"/>
        </w:rPr>
        <w:t>m等</w:t>
      </w:r>
      <w:r>
        <w:rPr>
          <w:rFonts w:hint="eastAsia" w:asciiTheme="minorEastAsia" w:hAnsiTheme="minorEastAsia" w:eastAsiaTheme="minorEastAsia"/>
          <w:bCs/>
          <w:kern w:val="24"/>
          <w:highlight w:val="none"/>
          <w:lang w:val="en-US" w:eastAsia="zh-CN"/>
        </w:rPr>
        <w:t>5</w:t>
      </w:r>
      <w:r>
        <w:rPr>
          <w:rFonts w:hint="eastAsia" w:asciiTheme="minorEastAsia" w:hAnsiTheme="minorEastAsia" w:eastAsiaTheme="minorEastAsia"/>
          <w:bCs/>
          <w:kern w:val="24"/>
          <w:highlight w:val="none"/>
        </w:rPr>
        <w:t>种，桩基类型为端承桩和摩擦桩，桩基所处地质条件一般，依据多年施工经验综合多种施工地质因素，确定采用人工</w:t>
      </w:r>
      <w:r>
        <w:rPr>
          <w:rFonts w:hint="eastAsia" w:asciiTheme="minorEastAsia" w:hAnsiTheme="minorEastAsia" w:eastAsiaTheme="minorEastAsia"/>
          <w:bCs/>
          <w:kern w:val="24"/>
          <w:highlight w:val="none"/>
          <w:lang w:eastAsia="zh-CN"/>
        </w:rPr>
        <w:t>钻孔</w:t>
      </w:r>
      <w:r>
        <w:rPr>
          <w:rFonts w:hint="eastAsia" w:asciiTheme="minorEastAsia" w:hAnsiTheme="minorEastAsia" w:eastAsiaTheme="minorEastAsia"/>
          <w:bCs/>
          <w:kern w:val="24"/>
          <w:highlight w:val="none"/>
        </w:rPr>
        <w:t>或冲击钻机成孔，串筒法浇筑桩基砼或导管法灌筑水下砼。钢筋笼集中下料、绑扎，吊车安装。冲击钻钻孔</w:t>
      </w:r>
      <w:r>
        <w:rPr>
          <w:rFonts w:hint="eastAsia" w:asciiTheme="minorEastAsia" w:hAnsiTheme="minorEastAsia" w:eastAsiaTheme="minorEastAsia"/>
          <w:highlight w:val="none"/>
        </w:rPr>
        <w:t>施工工艺见图</w:t>
      </w:r>
      <w:r>
        <w:rPr>
          <w:rFonts w:asciiTheme="minorEastAsia" w:hAnsiTheme="minorEastAsia" w:eastAsiaTheme="minorEastAsia"/>
          <w:highlight w:val="none"/>
        </w:rPr>
        <w:t>4.</w:t>
      </w:r>
      <w:r>
        <w:rPr>
          <w:rFonts w:hint="eastAsia" w:asciiTheme="minorEastAsia" w:hAnsiTheme="minorEastAsia" w:eastAsiaTheme="minorEastAsia"/>
          <w:highlight w:val="none"/>
          <w:lang w:val="en-US" w:eastAsia="zh-CN"/>
        </w:rPr>
        <w:t>24</w:t>
      </w:r>
      <w:r>
        <w:rPr>
          <w:rFonts w:hint="eastAsia" w:asciiTheme="minorEastAsia" w:hAnsiTheme="minorEastAsia" w:eastAsiaTheme="minorEastAsia"/>
          <w:highlight w:val="none"/>
        </w:rPr>
        <w:t>。</w:t>
      </w:r>
    </w:p>
    <w:p w14:paraId="7EDB34A0">
      <w:pPr>
        <w:spacing w:line="360" w:lineRule="auto"/>
        <w:jc w:val="center"/>
        <w:rPr>
          <w:rFonts w:asciiTheme="minorEastAsia" w:hAnsiTheme="minorEastAsia" w:eastAsiaTheme="minorEastAsia"/>
          <w:sz w:val="24"/>
          <w:highlight w:val="none"/>
        </w:rPr>
      </w:pPr>
      <w:r>
        <w:rPr>
          <w:rFonts w:asciiTheme="minorEastAsia" w:hAnsiTheme="minorEastAsia" w:eastAsiaTheme="minorEastAsia"/>
          <w:bCs/>
          <w:color w:val="0000FF"/>
          <w:kern w:val="24"/>
          <w:sz w:val="28"/>
          <w:szCs w:val="28"/>
          <w:highlight w:val="none"/>
        </w:rPr>
        <w:pict>
          <v:group id="组合 45" o:spid="_x0000_s5951" o:spt="203" style="height:456.9pt;width:400.8pt;" coordorigin="1875,2030" coordsize="8819,10852">
            <o:lock v:ext="edit"/>
            <v:group id="组合 46" o:spid="_x0000_s5952" o:spt="203" style="position:absolute;left:1875;top:2030;height:10233;width:8819;" coordorigin="2280,6515" coordsize="8879,8478" o:gfxdata="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CJ4U2+AAAA3QAAAA8AAAAAAAAAAQAgAAAAIgAAAGRycy9kb3ducmV2Lnht&#10;bFBLAQIUABQAAAAIAIdO4kAzLwWeOwAAADkAAAAVAAAAAAAAAAEAIAAAAA0BAABkcnMvZ3JvdXBz&#10;aGFwZXhtbC54bWxQSwUGAAAAAAYABgBgAQAAygMAAAAA&#10;">
              <o:lock v:ext="edit"/>
              <v:shape id="文本框 47" o:spid="_x0000_s5953" o:spt="202" type="#_x0000_t202" style="position:absolute;left:8307;top:9237;height:873;width:565;v-text-anchor:middle;" filled="f" coordsize="21600,21600">
                <v:path/>
                <v:fill on="f" focussize="0,0"/>
                <v:stroke joinstyle="miter"/>
                <v:imagedata o:title=""/>
                <o:lock v:ext="edit"/>
                <v:textbox inset="0mm,0mm,0mm,0mm">
                  <w:txbxContent>
                    <w:p w14:paraId="207CD600">
                      <w:pPr>
                        <w:pStyle w:val="59"/>
                        <w:spacing w:line="240" w:lineRule="exact"/>
                        <w:rPr>
                          <w:kern w:val="20"/>
                        </w:rPr>
                      </w:pPr>
                      <w:r>
                        <w:rPr>
                          <w:rFonts w:hint="eastAsia"/>
                          <w:kern w:val="20"/>
                        </w:rPr>
                        <w:t>不</w:t>
                      </w:r>
                    </w:p>
                    <w:p w14:paraId="5247CA2B">
                      <w:pPr>
                        <w:pStyle w:val="59"/>
                        <w:spacing w:line="240" w:lineRule="exact"/>
                        <w:rPr>
                          <w:kern w:val="20"/>
                        </w:rPr>
                      </w:pPr>
                      <w:r>
                        <w:rPr>
                          <w:rFonts w:hint="eastAsia"/>
                          <w:kern w:val="20"/>
                        </w:rPr>
                        <w:t>合</w:t>
                      </w:r>
                    </w:p>
                    <w:p w14:paraId="354D4110">
                      <w:pPr>
                        <w:pStyle w:val="59"/>
                        <w:spacing w:line="240" w:lineRule="exact"/>
                      </w:pPr>
                      <w:r>
                        <w:rPr>
                          <w:rFonts w:hint="eastAsia"/>
                          <w:kern w:val="20"/>
                        </w:rPr>
                        <w:t>格</w:t>
                      </w:r>
                    </w:p>
                  </w:txbxContent>
                </v:textbox>
              </v:shape>
              <v:line id="直线 48" o:spid="_x0000_s5954" o:spt="20" style="position:absolute;left:6359;top:6918;height:252;width:0;" coordsize="21600,21600" o:gfxdata="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hyE57sAAADc&#10;AAAADwAAAAAAAAABACAAAAAiAAAAZHJzL2Rvd25yZXYueG1sUEsBAhQAFAAAAAgAh07iQDMvBZ47&#10;AAAAOQAAABAAAAAAAAAAAQAgAAAACgEAAGRycy9zaGFwZXhtbC54bWxQSwUGAAAAAAYABgBbAQAA&#10;tAMAAAAA&#10;">
                <v:path arrowok="t"/>
                <v:fill focussize="0,0"/>
                <v:stroke endarrow="classic"/>
                <v:imagedata o:title=""/>
                <o:lock v:ext="edit"/>
              </v:line>
              <v:line id="直线 49" o:spid="_x0000_s5955" o:spt="20" style="position:absolute;left:6359;top:8975;height:220;width:0;" coordsize="21600,21600" o:gfxdata="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LOGpC8AAAA&#10;3AAAAA8AAAAAAAAAAQAgAAAAIgAAAGRycy9kb3ducmV2LnhtbFBLAQIUABQAAAAIAIdO4kAzLwWe&#10;OwAAADkAAAAQAAAAAAAAAAEAIAAAAAsBAABkcnMvc2hhcGV4bWwueG1sUEsFBgAAAAAGAAYAWwEA&#10;ALUDAAAAAA==&#10;">
                <v:path arrowok="t"/>
                <v:fill focussize="0,0"/>
                <v:stroke endarrow="classic"/>
                <v:imagedata o:title=""/>
                <o:lock v:ext="edit"/>
              </v:line>
              <v:line id="直线 50" o:spid="_x0000_s5956" o:spt="20" style="position:absolute;left:6359;top:8304;height:263;width:0;" coordsize="21600,21600" o:gfxdata="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gr8LvQAA&#10;ANwAAAAPAAAAAAAAAAEAIAAAACIAAABkcnMvZG93bnJldi54bWxQSwECFAAUAAAACACHTuJAMy8F&#10;njsAAAA5AAAAEAAAAAAAAAABACAAAAAMAQAAZHJzL3NoYXBleG1sLnhtbFBLBQYAAAAABgAGAFsB&#10;AAC2AwAAAAA=&#10;">
                <v:path arrowok="t"/>
                <v:fill focussize="0,0"/>
                <v:stroke endarrow="classic"/>
                <v:imagedata o:title=""/>
                <o:lock v:ext="edit"/>
              </v:line>
              <v:line id="直线 51" o:spid="_x0000_s5957" o:spt="20" style="position:absolute;left:6359;top:9562;height:242;width:0;" coordsize="21600,21600" o:gfxdata="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ayd/vQAA&#10;ANwAAAAPAAAAAAAAAAEAIAAAACIAAABkcnMvZG93bnJldi54bWxQSwECFAAUAAAACACHTuJAMy8F&#10;njsAAAA5AAAAEAAAAAAAAAABACAAAAAMAQAAZHJzL3NoYXBleG1sLnhtbFBLBQYAAAAABgAGAFsB&#10;AAC2AwAAAAA=&#10;">
                <v:path arrowok="t"/>
                <v:fill focussize="0,0"/>
                <v:stroke endarrow="classic"/>
                <v:imagedata o:title=""/>
                <o:lock v:ext="edit"/>
              </v:line>
              <v:rect id="矩形 52" o:spid="_x0000_s5958" o:spt="1" style="position:absolute;left:9951;top:14033;height:391;width:1208;" filled="f" coordsize="21600,21600" o:gfxdata="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ydVZO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5D2952AA">
                      <w:pPr>
                        <w:pStyle w:val="59"/>
                        <w:spacing w:line="360" w:lineRule="exact"/>
                      </w:pPr>
                      <w:r>
                        <w:rPr>
                          <w:rFonts w:hint="eastAsia"/>
                        </w:rPr>
                        <w:t>砼备料</w:t>
                      </w:r>
                    </w:p>
                  </w:txbxContent>
                </v:textbox>
              </v:rect>
              <v:rect id="矩形 53" o:spid="_x0000_s5959" o:spt="1" style="position:absolute;left:5142;top:6515;height:391;width:2428;" filled="f" coordsize="21600,21600" o:gfxdata="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E/L5LsAAADc&#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488B21C2">
                      <w:pPr>
                        <w:pStyle w:val="59"/>
                        <w:spacing w:line="360" w:lineRule="exact"/>
                      </w:pPr>
                      <w:r>
                        <w:rPr>
                          <w:rFonts w:hint="eastAsia"/>
                        </w:rPr>
                        <w:t>施工准备</w:t>
                      </w:r>
                    </w:p>
                  </w:txbxContent>
                </v:textbox>
              </v:rect>
              <v:rect id="矩形 54" o:spid="_x0000_s5960" o:spt="1" style="position:absolute;left:5145;top:7165;height:392;width:2428;" filled="f" coordsize="21600,21600" o:gfxdata="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wNuf7sAAADc&#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170D1BA3">
                      <w:pPr>
                        <w:pStyle w:val="59"/>
                        <w:spacing w:line="360" w:lineRule="exact"/>
                      </w:pPr>
                      <w:r>
                        <w:rPr>
                          <w:rFonts w:hint="eastAsia"/>
                        </w:rPr>
                        <w:t>桩位放样</w:t>
                      </w:r>
                    </w:p>
                  </w:txbxContent>
                </v:textbox>
              </v:rect>
              <v:rect id="矩形 55" o:spid="_x0000_s5961" o:spt="1" style="position:absolute;left:5145;top:7925;height:391;width:2428;" filled="f" coordsize="21600,21600" o:gfxdata="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Kc+g25AAAA3AAA&#10;AA8AAAAAAAAAAQAgAAAAIgAAAGRycy9kb3ducmV2LnhtbFBLAQIUABQAAAAIAIdO4kAzLwWeOwAA&#10;ADkAAAAQAAAAAAAAAAEAIAAAAAgBAABkcnMvc2hhcGV4bWwueG1sUEsFBgAAAAAGAAYAWwEAALID&#10;AAAAAA==&#10;">
                <v:path/>
                <v:fill on="f" focussize="0,0"/>
                <v:stroke/>
                <v:imagedata o:title=""/>
                <o:lock v:ext="edit"/>
                <v:textbox inset="0mm,0mm,0mm,0mm">
                  <w:txbxContent>
                    <w:p w14:paraId="4A55F658">
                      <w:pPr>
                        <w:pStyle w:val="59"/>
                        <w:spacing w:line="360" w:lineRule="exact"/>
                      </w:pPr>
                      <w:r>
                        <w:rPr>
                          <w:rFonts w:hint="eastAsia"/>
                        </w:rPr>
                        <w:t>护筒</w:t>
                      </w:r>
                      <w:r>
                        <w:t>埋设</w:t>
                      </w:r>
                    </w:p>
                  </w:txbxContent>
                </v:textbox>
              </v:rect>
              <v:rect id="矩形 56" o:spid="_x0000_s5962" o:spt="1" style="position:absolute;left:5145;top:9179;height:393;width:2428;" filled="f" coordsize="21600,21600" o:gfxdata="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3QX5a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505121F6">
                      <w:pPr>
                        <w:pStyle w:val="59"/>
                        <w:spacing w:line="360" w:lineRule="exact"/>
                      </w:pPr>
                      <w:r>
                        <w:rPr>
                          <w:rFonts w:hint="eastAsia"/>
                        </w:rPr>
                        <w:t>钻孔</w:t>
                      </w:r>
                    </w:p>
                  </w:txbxContent>
                </v:textbox>
              </v:rect>
              <v:rect id="矩形 57" o:spid="_x0000_s5963" o:spt="1" style="position:absolute;left:5145;top:10437;height:391;width:2428;" filled="f" coordsize="21600,21600" o:gfxdata="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k/hiy5AAAA3AAA&#10;AA8AAAAAAAAAAQAgAAAAIgAAAGRycy9kb3ducmV2LnhtbFBLAQIUABQAAAAIAIdO4kAzLwWeOwAA&#10;ADkAAAAQAAAAAAAAAAEAIAAAAAgBAABkcnMvc2hhcGV4bWwueG1sUEsFBgAAAAAGAAYAWwEAALID&#10;AAAAAA==&#10;">
                <v:path/>
                <v:fill on="f" focussize="0,0"/>
                <v:stroke/>
                <v:imagedata o:title=""/>
                <o:lock v:ext="edit"/>
                <v:textbox inset="0mm,0mm,0mm,0mm">
                  <w:txbxContent>
                    <w:p w14:paraId="4A887A8C">
                      <w:pPr>
                        <w:pStyle w:val="59"/>
                        <w:spacing w:line="360" w:lineRule="exact"/>
                      </w:pPr>
                      <w:r>
                        <w:rPr>
                          <w:rFonts w:hint="eastAsia"/>
                        </w:rPr>
                        <w:t>清孔</w:t>
                      </w:r>
                    </w:p>
                  </w:txbxContent>
                </v:textbox>
              </v:rect>
              <v:rect id="矩形 58" o:spid="_x0000_s5964" o:spt="1" style="position:absolute;left:5105;top:9781;height:327;width:2508;" filled="f" coordsize="21600,21600" o:gfxdata="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ZzI7e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636122F0">
                      <w:pPr>
                        <w:pStyle w:val="59"/>
                        <w:snapToGrid/>
                        <w:spacing w:line="360" w:lineRule="exact"/>
                      </w:pPr>
                      <w:r>
                        <w:rPr>
                          <w:rFonts w:hint="eastAsia"/>
                        </w:rPr>
                        <w:t>成孔</w:t>
                      </w:r>
                    </w:p>
                  </w:txbxContent>
                </v:textbox>
              </v:rect>
              <v:rect id="矩形 59" o:spid="_x0000_s5965" o:spt="1" style="position:absolute;left:5146;top:11145;height:392;width:2428;" filled="f" coordsize="21600,21600" o:gfxdata="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ahvcC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2E7A21CF">
                      <w:pPr>
                        <w:pStyle w:val="59"/>
                        <w:spacing w:line="360" w:lineRule="exact"/>
                      </w:pPr>
                      <w:r>
                        <w:rPr>
                          <w:rFonts w:hint="eastAsia"/>
                        </w:rPr>
                        <w:t>钢筋笼安装</w:t>
                      </w:r>
                    </w:p>
                  </w:txbxContent>
                </v:textbox>
              </v:rect>
              <v:rect id="矩形 60" o:spid="_x0000_s5966" o:spt="1" style="position:absolute;left:5146;top:11863;height:391;width:2427;" filled="f" coordsize="21600,21600" o:gfxdata="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ntGFu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557155CF">
                      <w:pPr>
                        <w:pStyle w:val="59"/>
                        <w:spacing w:line="360" w:lineRule="exact"/>
                      </w:pPr>
                      <w:r>
                        <w:rPr>
                          <w:rFonts w:hint="eastAsia"/>
                        </w:rPr>
                        <w:t>安装导管</w:t>
                      </w:r>
                    </w:p>
                  </w:txbxContent>
                </v:textbox>
              </v:rect>
              <v:rect id="矩形 61" o:spid="_x0000_s5967" o:spt="1" style="position:absolute;left:5146;top:13906;height:393;width:2427;" filled="f" coordsize="21600,21600" o:gfxdata="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EgC+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04270C63">
                      <w:pPr>
                        <w:pStyle w:val="59"/>
                        <w:spacing w:line="360" w:lineRule="exact"/>
                        <w:rPr>
                          <w:rFonts w:eastAsia="楷体_GB2312"/>
                        </w:rPr>
                      </w:pPr>
                      <w:r>
                        <w:rPr>
                          <w:rFonts w:hint="eastAsia"/>
                        </w:rPr>
                        <w:t>拔除护筒</w:t>
                      </w:r>
                    </w:p>
                  </w:txbxContent>
                </v:textbox>
              </v:rect>
              <v:rect id="矩形 62" o:spid="_x0000_s5968" o:spt="1" style="position:absolute;left:5146;top:13224;height:391;width:2427;" filled="f" coordsize="21600,21600" o:gfxdata="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lIJbS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66FC4B0C">
                      <w:pPr>
                        <w:pStyle w:val="59"/>
                        <w:spacing w:line="360" w:lineRule="exact"/>
                      </w:pPr>
                      <w:r>
                        <w:rPr>
                          <w:rFonts w:hint="eastAsia"/>
                        </w:rPr>
                        <w:t>灌注水下砼</w:t>
                      </w:r>
                    </w:p>
                  </w:txbxContent>
                </v:textbox>
              </v:rect>
              <v:rect id="矩形 63" o:spid="_x0000_s5969" o:spt="1" style="position:absolute;left:2481;top:7919;height:390;width:1645;" filled="f" coordsize="21600,21600" o:gfxdata="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Zq7w7sAAADc&#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5B7B5890">
                      <w:pPr>
                        <w:pStyle w:val="59"/>
                        <w:spacing w:line="360" w:lineRule="exact"/>
                        <w:rPr>
                          <w:rFonts w:eastAsia="楷体_GB2312"/>
                        </w:rPr>
                      </w:pPr>
                      <w:r>
                        <w:rPr>
                          <w:rFonts w:hint="eastAsia"/>
                        </w:rPr>
                        <w:t>制作护筒</w:t>
                      </w:r>
                    </w:p>
                  </w:txbxContent>
                </v:textbox>
              </v:rect>
              <v:rect id="矩形 64" o:spid="_x0000_s5970" o:spt="1" style="position:absolute;left:2280;top:9786;height:424;width:2145;" filled="f" coordsize="21600,21600" o:gfxdata="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bWHli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4876FA26">
                      <w:pPr>
                        <w:pStyle w:val="59"/>
                        <w:spacing w:line="360" w:lineRule="exact"/>
                      </w:pPr>
                      <w:r>
                        <w:rPr>
                          <w:rFonts w:hint="eastAsia"/>
                        </w:rPr>
                        <w:t>制作、运送钢筋笼</w:t>
                      </w:r>
                    </w:p>
                  </w:txbxContent>
                </v:textbox>
              </v:rect>
              <v:rect id="矩形 65" o:spid="_x0000_s5971" o:spt="1" style="position:absolute;left:2333;top:10453;height:390;width:2068;" filled="f" coordsize="21600,21600" o:gfxdata="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dJiiq5AAAA3AAA&#10;AA8AAAAAAAAAAQAgAAAAIgAAAGRycy9kb3ducmV2LnhtbFBLAQIUABQAAAAIAIdO4kAzLwWeOwAA&#10;ADkAAAAQAAAAAAAAAAEAIAAAAAgBAABkcnMvc2hhcGV4bWwueG1sUEsFBgAAAAAGAAYAWwEAALID&#10;AAAAAA==&#10;">
                <v:path/>
                <v:fill on="f" focussize="0,0"/>
                <v:stroke/>
                <v:imagedata o:title=""/>
                <o:lock v:ext="edit"/>
                <v:textbox inset="0mm,0mm,0mm,0mm">
                  <w:txbxContent>
                    <w:p w14:paraId="155DC510">
                      <w:pPr>
                        <w:pStyle w:val="59"/>
                        <w:spacing w:line="360" w:lineRule="exact"/>
                      </w:pPr>
                      <w:r>
                        <w:rPr>
                          <w:rFonts w:hint="eastAsia"/>
                        </w:rPr>
                        <w:t>设置隔水栓</w:t>
                      </w:r>
                    </w:p>
                  </w:txbxContent>
                </v:textbox>
              </v:rect>
              <v:rect id="矩形 66" o:spid="_x0000_s5972" o:spt="1" style="position:absolute;left:2361;top:13219;height:393;width:2145;" filled="f" coordsize="21600,21600" o:gfxdata="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gFL7G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42E98637">
                      <w:pPr>
                        <w:pStyle w:val="59"/>
                        <w:spacing w:line="360" w:lineRule="exact"/>
                      </w:pPr>
                      <w:r>
                        <w:rPr>
                          <w:rFonts w:hint="eastAsia"/>
                        </w:rPr>
                        <w:t>测量砼面高度</w:t>
                      </w:r>
                    </w:p>
                  </w:txbxContent>
                </v:textbox>
              </v:rect>
              <v:rect id="矩形 67" o:spid="_x0000_s5973" o:spt="1" style="position:absolute;left:8647;top:13234;height:393;width:2145;" filled="f" coordsize="21600,21600" o:gfxdata="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YQ8bgAAADcAAAA&#10;DwAAAAAAAAABACAAAAAiAAAAZHJzL2Rvd25yZXYueG1sUEsBAhQAFAAAAAgAh07iQDMvBZ47AAAA&#10;OQAAABAAAAAAAAAAAQAgAAAABwEAAGRycy9zaGFwZXhtbC54bWxQSwUGAAAAAAYABgBbAQAAsQMA&#10;AAAA&#10;">
                <v:path/>
                <v:fill on="f" focussize="0,0"/>
                <v:stroke/>
                <v:imagedata o:title=""/>
                <o:lock v:ext="edit"/>
                <v:textbox inset="0mm,0mm,0mm,0mm">
                  <w:txbxContent>
                    <w:p w14:paraId="24D65622">
                      <w:pPr>
                        <w:pStyle w:val="59"/>
                        <w:spacing w:line="360" w:lineRule="exact"/>
                      </w:pPr>
                      <w:r>
                        <w:rPr>
                          <w:rFonts w:hint="eastAsia"/>
                        </w:rPr>
                        <w:t>制备、输送砼</w:t>
                      </w:r>
                    </w:p>
                  </w:txbxContent>
                </v:textbox>
              </v:rect>
              <v:rect id="矩形 68" o:spid="_x0000_s5974" o:spt="1" style="position:absolute;left:8222;top:10488;height:393;width:2093;" filled="f" coordsize="21600,21600" o:gfxdata="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OqtWq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130DB70F">
                      <w:pPr>
                        <w:pStyle w:val="59"/>
                        <w:spacing w:line="360" w:lineRule="exact"/>
                      </w:pPr>
                      <w:r>
                        <w:rPr>
                          <w:rFonts w:hint="eastAsia"/>
                        </w:rPr>
                        <w:t>导管拼桩、试压</w:t>
                      </w:r>
                    </w:p>
                    <w:p w14:paraId="2ADDB984">
                      <w:pPr>
                        <w:pStyle w:val="59"/>
                        <w:spacing w:line="360" w:lineRule="exact"/>
                        <w:rPr>
                          <w:rFonts w:eastAsia="楷体_GB2312"/>
                        </w:rPr>
                      </w:pPr>
                    </w:p>
                    <w:p w14:paraId="13C21465">
                      <w:pPr>
                        <w:pStyle w:val="59"/>
                        <w:spacing w:line="360" w:lineRule="exact"/>
                        <w:rPr>
                          <w:rFonts w:eastAsia="楷体_GB2312"/>
                        </w:rPr>
                      </w:pPr>
                    </w:p>
                    <w:p w14:paraId="5397FF3F">
                      <w:pPr>
                        <w:pStyle w:val="59"/>
                        <w:spacing w:line="360" w:lineRule="exact"/>
                        <w:rPr>
                          <w:rFonts w:eastAsia="楷体_GB2312"/>
                        </w:rPr>
                      </w:pPr>
                    </w:p>
                    <w:p w14:paraId="4375F166">
                      <w:pPr>
                        <w:pStyle w:val="59"/>
                        <w:spacing w:line="360" w:lineRule="exact"/>
                        <w:rPr>
                          <w:rFonts w:eastAsia="楷体_GB2312"/>
                        </w:rPr>
                      </w:pPr>
                    </w:p>
                    <w:p w14:paraId="6BADBDFF">
                      <w:pPr>
                        <w:pStyle w:val="59"/>
                        <w:spacing w:line="360" w:lineRule="exact"/>
                        <w:rPr>
                          <w:rFonts w:eastAsia="楷体_GB2312"/>
                        </w:rPr>
                      </w:pPr>
                    </w:p>
                  </w:txbxContent>
                </v:textbox>
              </v:rect>
              <v:rect id="矩形 69" o:spid="_x0000_s5975" o:spt="1" style="position:absolute;left:8477;top:14044;height:391;width:1208;" filled="f" coordsize="21600,21600" o:gfxdata="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N4Kx2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4E98B75F">
                      <w:pPr>
                        <w:pStyle w:val="59"/>
                        <w:spacing w:line="360" w:lineRule="exact"/>
                      </w:pPr>
                      <w:r>
                        <w:rPr>
                          <w:rFonts w:hint="eastAsia"/>
                        </w:rPr>
                        <w:t>设拌和站</w:t>
                      </w:r>
                    </w:p>
                  </w:txbxContent>
                </v:textbox>
              </v:rect>
              <v:rect id="矩形 70" o:spid="_x0000_s5976" o:spt="1" style="position:absolute;left:5146;top:12549;height:391;width:2427;" filled="f" coordsize="21600,21600" o:gfxdata="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NI6GvQAA&#10;ANwAAAAPAAAAAAAAAAEAIAAAACIAAABkcnMvZG93bnJldi54bWxQSwECFAAUAAAACACHTuJAMy8F&#10;njsAAAA5AAAAEAAAAAAAAAABACAAAAAMAQAAZHJzL3NoYXBleG1sLnhtbFBLBQYAAAAABgAGAFsB&#10;AAC2AwAAAAA=&#10;">
                <v:path/>
                <v:fill on="f" focussize="0,0"/>
                <v:stroke/>
                <v:imagedata o:title=""/>
                <o:lock v:ext="edit"/>
                <v:textbox inset="0mm,0mm,0mm,0mm">
                  <w:txbxContent>
                    <w:p w14:paraId="7B032E02">
                      <w:pPr>
                        <w:pStyle w:val="59"/>
                        <w:spacing w:line="360" w:lineRule="exact"/>
                      </w:pPr>
                      <w:r>
                        <w:rPr>
                          <w:rFonts w:hint="eastAsia"/>
                        </w:rPr>
                        <w:t>二次清孔</w:t>
                      </w:r>
                    </w:p>
                  </w:txbxContent>
                </v:textbox>
              </v:rect>
              <v:line id="直线 71" o:spid="_x0000_s5977" o:spt="20" style="position:absolute;left:6359;top:11538;height:294;width:0;" coordsize="21600,21600" o:gfxdata="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Z8GFvQAA&#10;ANwAAAAPAAAAAAAAAAEAIAAAACIAAABkcnMvZG93bnJldi54bWxQSwECFAAUAAAACACHTuJAMy8F&#10;njsAAAA5AAAAEAAAAAAAAAABACAAAAAMAQAAZHJzL3NoYXBleG1sLnhtbFBLBQYAAAAABgAGAFsB&#10;AAC2AwAAAAA=&#10;">
                <v:path arrowok="t"/>
                <v:fill focussize="0,0"/>
                <v:stroke endarrow="classic"/>
                <v:imagedata o:title=""/>
                <o:lock v:ext="edit"/>
              </v:line>
              <v:line id="直线 72" o:spid="_x0000_s5978" o:spt="20" style="position:absolute;left:6359;top:12274;height:294;width:0;" coordsize="21600,21600" o:gfxdata="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K2QevQAA&#10;ANwAAAAPAAAAAAAAAAEAIAAAACIAAABkcnMvZG93bnJldi54bWxQSwECFAAUAAAACACHTuJAMy8F&#10;njsAAAA5AAAAEAAAAAAAAAABACAAAAAMAQAAZHJzL3NoYXBleG1sLnhtbFBLBQYAAAAABgAGAFsB&#10;AAC2AwAAAAA=&#10;">
                <v:path arrowok="t"/>
                <v:fill focussize="0,0"/>
                <v:stroke endarrow="classic"/>
                <v:imagedata o:title=""/>
                <o:lock v:ext="edit"/>
              </v:line>
              <v:line id="直线 73" o:spid="_x0000_s5979" o:spt="20" style="position:absolute;left:6359;top:12928;height:294;width:0;" coordsize="21600,21600" o:gfxdata="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fn6absAAADc&#10;AAAADwAAAAAAAAABACAAAAAiAAAAZHJzL2Rvd25yZXYueG1sUEsBAhQAFAAAAAgAh07iQDMvBZ47&#10;AAAAOQAAABAAAAAAAAAAAQAgAAAACgEAAGRycy9zaGFwZXhtbC54bWxQSwUGAAAAAAYABgBbAQAA&#10;tAMAAAAA&#10;">
                <v:path arrowok="t"/>
                <v:fill focussize="0,0"/>
                <v:stroke endarrow="classic"/>
                <v:imagedata o:title=""/>
                <o:lock v:ext="edit"/>
              </v:line>
              <v:line id="直线 74" o:spid="_x0000_s5980" o:spt="20" style="position:absolute;left:6359;top:13618;height:294;width:0;" coordsize="21600,21600" o:gfxdata="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K1X/K8AAAA&#10;3AAAAA8AAAAAAAAAAQAgAAAAIgAAAGRycy9kb3ducmV2LnhtbFBLAQIUABQAAAAIAIdO4kAzLwWe&#10;OwAAADkAAAAQAAAAAAAAAAEAIAAAAAsBAABkcnMvc2hhcGV4bWwueG1sUEsFBgAAAAAGAAYAWwEA&#10;ALUDAAAAAA==&#10;">
                <v:path arrowok="t"/>
                <v:fill focussize="0,0"/>
                <v:stroke endarrow="classic"/>
                <v:imagedata o:title=""/>
                <o:lock v:ext="edit"/>
              </v:line>
              <v:shape id="任意多边形 75" o:spid="_x0000_s5981" o:spt="100" style="position:absolute;left:4504;top:13447;height:4;width:632;" filled="f" coordsize="596,6" o:gfxdata="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bFsTvQAA&#10;ANwAAAAPAAAAAAAAAAEAIAAAACIAAABkcnMvZG93bnJldi54bWxQSwECFAAUAAAACACHTuJAMy8F&#10;njsAAAA5AAAAEAAAAAAAAAABACAAAAAMAQAAZHJzL3NoYXBleG1sLnhtbFBLBQYAAAAABgAGAFsB&#10;AAC2AwAAAAA=&#10;" path="m0,0l596,6e">
                <v:path o:connecttype="segments"/>
                <v:fill on="f" focussize="0,0"/>
                <v:stroke joinstyle="round" endarrow="classic"/>
                <v:imagedata o:title=""/>
                <o:lock v:ext="edit"/>
                <v:textbox inset="0mm,0mm,0mm,0mm"/>
              </v:shape>
              <v:line id="直线 76" o:spid="_x0000_s5982" o:spt="20" style="position:absolute;left:9044;top:13915;flip:y;height:118;width:0;" coordsize="21600,21600" o:gfxdata="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QwHwr4A&#10;AADcAAAADwAAAAAAAAABACAAAAAiAAAAZHJzL2Rvd25yZXYueG1sUEsBAhQAFAAAAAgAh07iQDMv&#10;BZ47AAAAOQAAABAAAAAAAAAAAQAgAAAADQEAAGRycy9zaGFwZXhtbC54bWxQSwUGAAAAAAYABgBb&#10;AQAAtwMAAAAA&#10;">
                <v:path arrowok="t"/>
                <v:fill focussize="0,0"/>
                <v:stroke/>
                <v:imagedata o:title=""/>
                <o:lock v:ext="edit"/>
              </v:line>
              <v:line id="直线 77" o:spid="_x0000_s5983" o:spt="20" style="position:absolute;left:9042;top:13911;height:0;width:1452;" coordsize="21600,21600" o:gfxdata="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48AUugAAANwA&#10;AAAPAAAAAAAAAAEAIAAAACIAAABkcnMvZG93bnJldi54bWxQSwECFAAUAAAACACHTuJAMy8FnjsA&#10;AAA5AAAAEAAAAAAAAAABACAAAAAJAQAAZHJzL3NoYXBleG1sLnhtbFBLBQYAAAAABgAGAFsBAACz&#10;AwAAAAA=&#10;">
                <v:path arrowok="t"/>
                <v:fill focussize="0,0"/>
                <v:stroke/>
                <v:imagedata o:title=""/>
                <o:lock v:ext="edit"/>
              </v:line>
              <v:line id="直线 78" o:spid="_x0000_s5984" o:spt="20" style="position:absolute;left:10485;top:13912;height:118;width:0;" coordsize="21600,21600" o:gfxdata="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r2WPvQAA&#10;ANwAAAAPAAAAAAAAAAEAIAAAACIAAABkcnMvZG93bnJldi54bWxQSwECFAAUAAAACACHTuJAMy8F&#10;njsAAAA5AAAAEAAAAAAAAAABACAAAAAMAQAAZHJzL3NoYXBleG1sLnhtbFBLBQYAAAAABgAGAFsB&#10;AAC2AwAAAAA=&#10;">
                <v:path arrowok="t"/>
                <v:fill focussize="0,0"/>
                <v:stroke/>
                <v:imagedata o:title=""/>
                <o:lock v:ext="edit"/>
              </v:line>
              <v:rect id="矩形 79" o:spid="_x0000_s5985" o:spt="1" style="position:absolute;left:5145;top:8565;height:392;width:2428;" filled="f" coordsize="21600,21600" o:gfxdata="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OxB7sAAADc&#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2387B6BD">
                      <w:pPr>
                        <w:pStyle w:val="59"/>
                        <w:spacing w:line="360" w:lineRule="exact"/>
                      </w:pPr>
                      <w:r>
                        <w:rPr>
                          <w:rFonts w:hint="eastAsia"/>
                        </w:rPr>
                        <w:t>钻机就位</w:t>
                      </w:r>
                    </w:p>
                  </w:txbxContent>
                </v:textbox>
              </v:rect>
              <v:shape id="任意多边形 80" o:spid="_x0000_s5986" o:spt="100" style="position:absolute;left:7587;top:13418;height:1;width:1032;" filled="f" coordsize="972,3" o:gfxdata="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qGnwvQAA&#10;ANwAAAAPAAAAAAAAAAEAIAAAACIAAABkcnMvZG93bnJldi54bWxQSwECFAAUAAAACACHTuJAMy8F&#10;njsAAAA5AAAAEAAAAAAAAAABACAAAAAMAQAAZHJzL3NoYXBleG1sLnhtbFBLBQYAAAAABgAGAFsB&#10;AAC2AwAAAAA=&#10;" path="m972,3l0,0e">
                <v:path o:connecttype="segments"/>
                <v:fill on="f" focussize="0,0"/>
                <v:stroke joinstyle="round" endarrow="classic"/>
                <v:imagedata o:title=""/>
                <o:lock v:ext="edit"/>
                <v:textbox inset="0mm,0mm,0mm,0mm"/>
              </v:shape>
              <v:line id="直线 81" o:spid="_x0000_s5987" o:spt="20" style="position:absolute;left:7607;top:10662;flip:x;height:0;width:557;" coordsize="21600,21600" o:gfxdata="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HlqDO8AAAA&#10;3AAAAA8AAAAAAAAAAQAgAAAAIgAAAGRycy9kb3ducmV2LnhtbFBLAQIUABQAAAAIAIdO4kAzLwWe&#10;OwAAADkAAAAQAAAAAAAAAAEAIAAAAAsBAABkcnMvc2hhcGV4bWwueG1sUEsFBgAAAAAGAAYAWwEA&#10;ALUDAAAAAA==&#10;">
                <v:path arrowok="t"/>
                <v:fill focussize="0,0"/>
                <v:stroke endarrow="classic"/>
                <v:imagedata o:title=""/>
                <o:lock v:ext="edit"/>
              </v:line>
              <v:line id="直线 82" o:spid="_x0000_s5988" o:spt="20" style="position:absolute;left:6359;top:10105;height:328;width:0;" coordsize="21600,21600" o:gfxdata="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PA/gS8AAAA&#10;3AAAAA8AAAAAAAAAAQAgAAAAIgAAAGRycy9kb3ducmV2LnhtbFBLAQIUABQAAAAIAIdO4kAzLwWe&#10;OwAAADkAAAAQAAAAAAAAAAEAIAAAAAsBAABkcnMvc2hhcGV4bWwueG1sUEsFBgAAAAAGAAYAWwEA&#10;ALUDAAAAAA==&#10;">
                <v:path arrowok="t"/>
                <v:fill focussize="0,0"/>
                <v:stroke endarrow="classic"/>
                <v:imagedata o:title=""/>
                <o:lock v:ext="edit"/>
              </v:line>
              <v:line id="直线 83" o:spid="_x0000_s5989" o:spt="20" style="position:absolute;left:4122;top:8090;height:0;width:1002;" coordsize="21600,21600" o:gfxdata="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MSYHO8AAAA&#10;3AAAAA8AAAAAAAAAAQAgAAAAIgAAAGRycy9kb3ducmV2LnhtbFBLAQIUABQAAAAIAIdO4kAzLwWe&#10;OwAAADkAAAAQAAAAAAAAAAEAIAAAAAsBAABkcnMvc2hhcGV4bWwueG1sUEsFBgAAAAAGAAYAWwEA&#10;ALUDAAAAAA==&#10;">
                <v:path arrowok="t"/>
                <v:fill focussize="0,0"/>
                <v:stroke endarrow="classic"/>
                <v:imagedata o:title=""/>
                <o:lock v:ext="edit"/>
              </v:line>
              <v:shape id="任意多边形 84" o:spid="_x0000_s5990" o:spt="100" style="position:absolute;left:9639;top:13632;height:271;width:6;" filled="f" coordsize="5,361" o:gfxdata="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56QZt&#10;wAAAANwAAAAPAAAAAAAAAAEAIAAAACIAAABkcnMvZG93bnJldi54bWxQSwECFAAUAAAACACHTuJA&#10;My8FnjsAAAA5AAAAEAAAAAAAAAABACAAAAAPAQAAZHJzL3NoYXBleG1sLnhtbFBLBQYAAAAABgAG&#10;AFsBAAC5AwAAAAA=&#10;" path="m5,361l0,0e">
                <v:path o:connecttype="segments"/>
                <v:fill on="f" focussize="0,0"/>
                <v:stroke joinstyle="round" endarrow="classic"/>
                <v:imagedata o:title=""/>
                <o:lock v:ext="edit"/>
                <v:textbox inset="0mm,0mm,0mm,0mm"/>
              </v:shape>
              <v:shape id="任意多边形 85" o:spid="_x0000_s5991" o:spt="100" style="position:absolute;left:7587;top:9335;height:1;width:525;" filled="f" coordsize="495,1" o:gfxdata="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g2QYugAAANwA&#10;AAAPAAAAAAAAAAEAIAAAACIAAABkcnMvZG93bnJldi54bWxQSwECFAAUAAAACACHTuJAMy8FnjsA&#10;AAA5AAAAEAAAAAAAAAABACAAAAAJAQAAZHJzL3NoYXBleG1sLnhtbFBLBQYAAAAABgAGAFsBAACz&#10;AwAAAAA=&#10;" path="m495,0l0,0e">
                <v:path o:connecttype="segments"/>
                <v:fill on="f" focussize="0,0"/>
                <v:stroke joinstyle="round" endarrow="classic"/>
                <v:imagedata o:title=""/>
                <o:lock v:ext="edit"/>
                <v:textbox inset="0mm,0mm,0mm,0mm"/>
              </v:shape>
              <v:line id="直线 86" o:spid="_x0000_s5992" o:spt="20" style="position:absolute;left:7585;top:9963;height:0;width:557;" coordsize="21600,21600" o:gfxdata="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2WmJvQAA&#10;ANwAAAAPAAAAAAAAAAEAIAAAACIAAABkcnMvZG93bnJldi54bWxQSwECFAAUAAAACACHTuJAMy8F&#10;njsAAAA5AAAAEAAAAAAAAAABACAAAAAMAQAAZHJzL3NoYXBleG1sLnhtbFBLBQYAAAAABgAGAFsB&#10;AAC2AwAAAAA=&#10;">
                <v:path arrowok="t"/>
                <v:fill focussize="0,0"/>
                <v:stroke/>
                <v:imagedata o:title=""/>
                <o:lock v:ext="edit"/>
              </v:line>
              <v:line id="直线 87" o:spid="_x0000_s5993" o:spt="20" style="position:absolute;left:4461;top:9949;height:0;width:669;" coordsize="21600,21600" o:gfxdata="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Zuy0G5AAAA3AAA&#10;AA8AAAAAAAAAAQAgAAAAIgAAAGRycy9kb3ducmV2LnhtbFBLAQIUABQAAAAIAIdO4kAzLwWeOwAA&#10;ADkAAAAQAAAAAAAAAAEAIAAAAAgBAABkcnMvc2hhcGV4bWwueG1sUEsFBgAAAAAGAAYAWwEAALID&#10;AAAAAA==&#10;">
                <v:path arrowok="t"/>
                <v:fill focussize="0,0"/>
                <v:stroke endarrow="classic"/>
                <v:imagedata o:title=""/>
                <o:lock v:ext="edit"/>
              </v:line>
              <v:line id="直线 88" o:spid="_x0000_s5994" o:spt="20" style="position:absolute;left:6359;top:7597;height:327;width:0;" coordsize="21600,21600" o:gfxdata="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Im7avQAA&#10;ANwAAAAPAAAAAAAAAAEAIAAAACIAAABkcnMvZG93bnJldi54bWxQSwECFAAUAAAACACHTuJAMy8F&#10;njsAAAA5AAAAEAAAAAAAAAABACAAAAAMAQAAZHJzL3NoYXBleG1sLnhtbFBLBQYAAAAABgAGAFsB&#10;AAC2AwAAAAA=&#10;">
                <v:path arrowok="t"/>
                <v:fill focussize="0,0"/>
                <v:stroke endarrow="classic"/>
                <v:imagedata o:title=""/>
                <o:lock v:ext="edit"/>
              </v:line>
              <v:line id="直线 89" o:spid="_x0000_s5995" o:spt="20" style="position:absolute;left:8120;top:9343;height:629;width:9;" coordsize="21600,21600" o:gfxdata="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KRtJb4A&#10;AADcAAAADwAAAAAAAAABACAAAAAiAAAAZHJzL2Rvd25yZXYueG1sUEsBAhQAFAAAAAgAh07iQDMv&#10;BZ47AAAAOQAAABAAAAAAAAAAAQAgAAAADQEAAGRycy9zaGFwZXhtbC54bWxQSwUGAAAAAAYABgBb&#10;AQAAtwMAAAAA&#10;">
                <v:path arrowok="t"/>
                <v:fill focussize="0,0"/>
                <v:stroke/>
                <v:imagedata o:title=""/>
                <o:lock v:ext="edit"/>
              </v:line>
              <v:line id="直线 90" o:spid="_x0000_s5996" o:spt="20" style="position:absolute;left:4377;top:10665;height:3;width:758;" coordsize="21600,21600" o:gfxdata="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vFU2vQAA&#10;ANwAAAAPAAAAAAAAAAEAIAAAACIAAABkcnMvZG93bnJldi54bWxQSwECFAAUAAAACACHTuJAMy8F&#10;njsAAAA5AAAAEAAAAAAAAAABACAAAAAMAQAAZHJzL3NoYXBleG1sLnhtbFBLBQYAAAAABgAGAFsB&#10;AAC2AwAAAAA=&#10;">
                <v:path arrowok="t"/>
                <v:fill focussize="0,0"/>
                <v:stroke endarrow="classic"/>
                <v:imagedata o:title=""/>
                <o:lock v:ext="edit"/>
              </v:line>
              <v:line id="直线 91" o:spid="_x0000_s5997" o:spt="20" style="position:absolute;left:6359;top:10841;height:327;width:0;" coordsize="21600,21600" o:gfxdata="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Vc1CvQAA&#10;ANwAAAAPAAAAAAAAAAEAIAAAACIAAABkcnMvZG93bnJldi54bWxQSwECFAAUAAAACACHTuJAMy8F&#10;njsAAAA5AAAAEAAAAAAAAAABACAAAAAMAQAAZHJzL3NoYXBleG1sLnhtbFBLBQYAAAAABgAGAFsB&#10;AAC2AwAAAAA=&#10;">
                <v:path arrowok="t"/>
                <v:fill focussize="0,0"/>
                <v:stroke endarrow="classic"/>
                <v:imagedata o:title=""/>
                <o:lock v:ext="edit"/>
              </v:line>
              <v:rect id="矩形 92" o:spid="_x0000_s5998" o:spt="1" style="position:absolute;left:5163;top:14602;height:391;width:2427;" filled="f" coordsize="21600,21600" o:gfxdata="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jv66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597AD5FE">
                      <w:pPr>
                        <w:pStyle w:val="59"/>
                        <w:spacing w:line="360" w:lineRule="exact"/>
                        <w:rPr>
                          <w:rFonts w:eastAsia="楷体_GB2312"/>
                        </w:rPr>
                      </w:pPr>
                      <w:r>
                        <w:rPr>
                          <w:rFonts w:hint="eastAsia"/>
                        </w:rPr>
                        <w:t>检测</w:t>
                      </w:r>
                    </w:p>
                  </w:txbxContent>
                </v:textbox>
              </v:rect>
              <v:line id="直线 93" o:spid="_x0000_s5999" o:spt="20" style="position:absolute;left:6376;top:14313;height:294;width:0;" coordsize="21600,21600" o:gfxdata="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y/auvQAA&#10;ANwAAAAPAAAAAAAAAAEAIAAAACIAAABkcnMvZG93bnJldi54bWxQSwECFAAUAAAACACHTuJAMy8F&#10;njsAAAA5AAAAEAAAAAAAAAABACAAAAAMAQAAZHJzL3NoYXBleG1sLnhtbFBLBQYAAAAABgAGAFsB&#10;AAC2AwAAAAA=&#10;">
                <v:path arrowok="t"/>
                <v:fill focussize="0,0"/>
                <v:stroke endarrow="classic"/>
                <v:imagedata o:title=""/>
                <o:lock v:ext="edit"/>
              </v:line>
            </v:group>
            <v:shape id="文本框 94" o:spid="_x0000_s6000" o:spt="202" type="#_x0000_t202" style="position:absolute;left:2117;top:12424;height:458;width:8166;" stroked="f" coordsize="21600,21600" o:gfxdata="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Icm68AAAA&#10;3AAAAA8AAAAAAAAAAQAgAAAAIgAAAGRycy9kb3ducmV2LnhtbFBLAQIUABQAAAAIAIdO4kAzLwWe&#10;OwAAADkAAAAQAAAAAAAAAAEAIAAAAAsBAABkcnMvc2hhcGV4bWwueG1sUEsFBgAAAAAGAAYAWwEA&#10;ALUDAAAAAA==&#10;">
              <v:path/>
              <v:fill focussize="0,0"/>
              <v:stroke on="f" joinstyle="miter"/>
              <v:imagedata o:title=""/>
              <o:lock v:ext="edit"/>
              <v:textbox inset="0mm,0mm,0mm,0mm">
                <w:txbxContent>
                  <w:p w14:paraId="5C266803">
                    <w:pPr>
                      <w:pStyle w:val="13"/>
                      <w:spacing w:line="360" w:lineRule="auto"/>
                      <w:ind w:firstLine="0" w:firstLineChars="0"/>
                      <w:jc w:val="center"/>
                      <w:rPr>
                        <w:rFonts w:hint="eastAsia" w:ascii="黑体" w:hAnsi="黑体" w:eastAsia="黑体" w:cs="黑体"/>
                        <w:b/>
                        <w:bCs/>
                        <w:sz w:val="18"/>
                        <w:szCs w:val="18"/>
                      </w:rPr>
                    </w:pPr>
                    <w:r>
                      <w:rPr>
                        <w:rFonts w:hint="eastAsia" w:ascii="黑体" w:hAnsi="黑体" w:eastAsia="黑体" w:cs="黑体"/>
                        <w:b/>
                        <w:bCs/>
                        <w:sz w:val="18"/>
                        <w:szCs w:val="18"/>
                      </w:rPr>
                      <w:t>图4.</w:t>
                    </w:r>
                    <w:r>
                      <w:rPr>
                        <w:rFonts w:hint="eastAsia" w:ascii="黑体" w:hAnsi="黑体" w:eastAsia="黑体" w:cs="黑体"/>
                        <w:b/>
                        <w:bCs/>
                        <w:sz w:val="18"/>
                        <w:szCs w:val="18"/>
                        <w:lang w:val="en-US" w:eastAsia="zh-CN"/>
                      </w:rPr>
                      <w:t>24</w:t>
                    </w:r>
                    <w:r>
                      <w:rPr>
                        <w:rFonts w:hint="eastAsia" w:ascii="黑体" w:hAnsi="黑体" w:eastAsia="黑体" w:cs="黑体"/>
                        <w:b/>
                        <w:bCs/>
                        <w:sz w:val="18"/>
                        <w:szCs w:val="18"/>
                      </w:rPr>
                      <w:t xml:space="preserve">  钻孔灌注桩施工工艺框图</w:t>
                    </w:r>
                  </w:p>
                </w:txbxContent>
              </v:textbox>
            </v:shape>
            <w10:wrap type="none"/>
            <w10:anchorlock/>
          </v:group>
        </w:pict>
      </w:r>
    </w:p>
    <w:p w14:paraId="18BA6BD1">
      <w:pPr>
        <w:pStyle w:val="13"/>
        <w:spacing w:line="360" w:lineRule="auto"/>
        <w:ind w:firstLine="480"/>
        <w:rPr>
          <w:highlight w:val="none"/>
        </w:rPr>
      </w:pPr>
      <w:r>
        <w:rPr>
          <w:rFonts w:hint="eastAsia"/>
          <w:highlight w:val="none"/>
          <w:lang w:val="en-US" w:eastAsia="zh-CN"/>
        </w:rPr>
        <w:t>3.2.1</w:t>
      </w:r>
      <w:r>
        <w:rPr>
          <w:rFonts w:hint="eastAsia"/>
          <w:highlight w:val="none"/>
        </w:rPr>
        <w:t>冲击钻冲孔准备工作</w:t>
      </w:r>
    </w:p>
    <w:p w14:paraId="6E2D405B">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bCs/>
          <w:kern w:val="24"/>
          <w:sz w:val="24"/>
          <w:highlight w:val="none"/>
        </w:rPr>
        <w:t>平整场地或修整钻孔平台、泥浆制备。</w:t>
      </w:r>
      <w:r>
        <w:rPr>
          <w:rFonts w:asciiTheme="minorEastAsia" w:hAnsiTheme="minorEastAsia" w:eastAsiaTheme="minorEastAsia"/>
          <w:sz w:val="24"/>
          <w:highlight w:val="none"/>
        </w:rPr>
        <w:t>在平整场地，清除杂物修筑便道后，布置导线采用导线测量和水准测量的方法确定导线坐标和高程，测量成果经监理工程师复核鉴认后作为施工测量的依据。控制网布完后，用全站仪放样定桩位，桩位处平整压实满足钻机施工时平衡稳定的要求，平台需坚固稳定能承受作业时的所有荷载，避免在施工中产生钻机倾斜、桩倾斜和桩偏心等不良影响，</w:t>
      </w:r>
      <w:r>
        <w:rPr>
          <w:rFonts w:hint="eastAsia" w:asciiTheme="minorEastAsia" w:hAnsiTheme="minorEastAsia" w:eastAsiaTheme="minorEastAsia"/>
          <w:sz w:val="24"/>
          <w:highlight w:val="none"/>
        </w:rPr>
        <w:t>桩口</w:t>
      </w:r>
      <w:r>
        <w:rPr>
          <w:rFonts w:asciiTheme="minorEastAsia" w:hAnsiTheme="minorEastAsia" w:eastAsiaTheme="minorEastAsia"/>
          <w:sz w:val="24"/>
          <w:highlight w:val="none"/>
        </w:rPr>
        <w:t>一定范围内要排除地表水，保持</w:t>
      </w:r>
      <w:r>
        <w:rPr>
          <w:rFonts w:hint="eastAsia" w:asciiTheme="minorEastAsia" w:hAnsiTheme="minorEastAsia" w:eastAsiaTheme="minorEastAsia"/>
          <w:sz w:val="24"/>
          <w:highlight w:val="none"/>
        </w:rPr>
        <w:t>桩</w:t>
      </w:r>
      <w:r>
        <w:rPr>
          <w:rFonts w:asciiTheme="minorEastAsia" w:hAnsiTheme="minorEastAsia" w:eastAsiaTheme="minorEastAsia"/>
          <w:sz w:val="24"/>
          <w:highlight w:val="none"/>
        </w:rPr>
        <w:t>口排水畅通，防止地表水渗入孔内造成塌孔。</w:t>
      </w:r>
    </w:p>
    <w:p w14:paraId="4309236A">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泥浆池位置的选择既要满足环境保护的要求，又</w:t>
      </w:r>
      <w:r>
        <w:rPr>
          <w:rFonts w:hint="eastAsia" w:asciiTheme="minorEastAsia" w:hAnsiTheme="minorEastAsia" w:eastAsiaTheme="minorEastAsia"/>
          <w:sz w:val="24"/>
          <w:highlight w:val="none"/>
        </w:rPr>
        <w:t>要</w:t>
      </w:r>
      <w:r>
        <w:rPr>
          <w:rFonts w:asciiTheme="minorEastAsia" w:hAnsiTheme="minorEastAsia" w:eastAsiaTheme="minorEastAsia"/>
          <w:sz w:val="24"/>
          <w:highlight w:val="none"/>
        </w:rPr>
        <w:t>方便施工，定位后开挖泥浆池与桩位旁的循环槽连接，用于泥浆的排放和存放，泥浆池四边应设置相应的安全防护设施，防止发生人身伤亡事故。</w:t>
      </w:r>
      <w:r>
        <w:rPr>
          <w:rFonts w:hint="eastAsia" w:asciiTheme="minorEastAsia" w:hAnsiTheme="minorEastAsia" w:eastAsiaTheme="minorEastAsia"/>
          <w:sz w:val="24"/>
          <w:highlight w:val="none"/>
        </w:rPr>
        <w:t>正常开钻后泥浆需及时外运，灌注前将泥浆池中泥浆运走，在正常钻进及灌注过程中保持泥浆不可外溢，最后一根桩灌注完后必须把泥浆池泥浆清理走，运往指定的废弃泥浆的堆放场地，并做妥善处理。</w:t>
      </w:r>
      <w:r>
        <w:rPr>
          <w:rFonts w:asciiTheme="minorEastAsia" w:hAnsiTheme="minorEastAsia" w:eastAsiaTheme="minorEastAsia"/>
          <w:sz w:val="24"/>
          <w:highlight w:val="none"/>
        </w:rPr>
        <w:t xml:space="preserve"> </w:t>
      </w:r>
    </w:p>
    <w:p w14:paraId="6B5FFE98">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泥浆是粘土和水的混合物，具有冷却钻头、浮悬钻渣、润滑钻具、增大静水压力的作用。由于在钻头的活动下，在孔壁形成泥皮隔断孔内外渗流，可以稳定孔内水位防止塌孔的作用</w:t>
      </w:r>
      <w:r>
        <w:rPr>
          <w:rFonts w:hint="eastAsia" w:asciiTheme="minorEastAsia" w:hAnsiTheme="minorEastAsia" w:eastAsiaTheme="minorEastAsia"/>
          <w:sz w:val="24"/>
          <w:highlight w:val="none"/>
        </w:rPr>
        <w:t>。施工时需</w:t>
      </w:r>
      <w:r>
        <w:rPr>
          <w:rFonts w:asciiTheme="minorEastAsia" w:hAnsiTheme="minorEastAsia" w:eastAsiaTheme="minorEastAsia"/>
          <w:sz w:val="24"/>
          <w:highlight w:val="none"/>
        </w:rPr>
        <w:t>选用良好的制浆粘土，粘土的塑性指数应&gt;15，&lt;0.05</w:t>
      </w:r>
      <w:r>
        <w:rPr>
          <w:rFonts w:hint="eastAsia" w:asciiTheme="minorEastAsia" w:hAnsiTheme="minorEastAsia" w:eastAsiaTheme="minorEastAsia"/>
          <w:sz w:val="24"/>
          <w:highlight w:val="none"/>
          <w:lang w:eastAsia="zh-CN"/>
        </w:rPr>
        <w:t>mm</w:t>
      </w:r>
      <w:r>
        <w:rPr>
          <w:rFonts w:asciiTheme="minorEastAsia" w:hAnsiTheme="minorEastAsia" w:eastAsiaTheme="minorEastAsia"/>
          <w:sz w:val="24"/>
          <w:highlight w:val="none"/>
        </w:rPr>
        <w:t>的粘粒含量应&gt;50%，胶体率≥95%，含砂率≤4%，造浆能力≥2.5L/m</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2，pH值＞6.5</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冲击钻钻孔可将粘土加工后投入孔中利用钻头冲击造浆，冲击钻使用管型钻头时，入孔泥浆比重为1.1</w:t>
      </w:r>
      <w:r>
        <w:rPr>
          <w:rFonts w:hint="eastAsia" w:asciiTheme="minorEastAsia" w:hAnsiTheme="minorEastAsia" w:eastAsiaTheme="minorEastAsia"/>
          <w:bCs/>
          <w:kern w:val="24"/>
          <w:sz w:val="24"/>
          <w:highlight w:val="none"/>
        </w:rPr>
        <w:t>～</w:t>
      </w:r>
      <w:r>
        <w:rPr>
          <w:rFonts w:asciiTheme="minorEastAsia" w:hAnsiTheme="minorEastAsia" w:eastAsiaTheme="minorEastAsia"/>
          <w:sz w:val="24"/>
          <w:highlight w:val="none"/>
        </w:rPr>
        <w:t>1.3，冲击钻使用实心钻头时泥浆比重不易大于砂粘土1.3，大漂石、卵石层1.4，岩石1.2；为提高泥浆粘度和胶体率，可在泥浆中掺入适量的碳酸钠、烧碱等。</w:t>
      </w:r>
      <w:r>
        <w:rPr>
          <w:rFonts w:hint="eastAsia" w:asciiTheme="minorEastAsia" w:hAnsiTheme="minorEastAsia" w:eastAsiaTheme="minorEastAsia"/>
          <w:sz w:val="24"/>
          <w:highlight w:val="none"/>
        </w:rPr>
        <w:t>施工过程中所使用的泥浆全部要符合设计和规范要求。</w:t>
      </w:r>
    </w:p>
    <w:p w14:paraId="592AF613">
      <w:pPr>
        <w:pStyle w:val="13"/>
        <w:spacing w:line="360" w:lineRule="auto"/>
        <w:ind w:firstLine="480"/>
        <w:rPr>
          <w:highlight w:val="none"/>
        </w:rPr>
      </w:pPr>
      <w:r>
        <w:rPr>
          <w:rFonts w:hint="eastAsia"/>
          <w:highlight w:val="none"/>
          <w:lang w:val="en-US" w:eastAsia="zh-CN"/>
        </w:rPr>
        <w:t>3.2.2</w:t>
      </w:r>
      <w:r>
        <w:rPr>
          <w:rFonts w:hint="eastAsia"/>
          <w:highlight w:val="none"/>
        </w:rPr>
        <w:t>定位、埋设护筒</w:t>
      </w:r>
    </w:p>
    <w:p w14:paraId="282F9029">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bCs/>
          <w:kern w:val="24"/>
          <w:sz w:val="24"/>
          <w:highlight w:val="none"/>
        </w:rPr>
        <w:t>护筒中心轴线对正测量标定的桩位中心，并保证护筒竖直。护筒顶高出地面0.3m以上或水面1.0～2.0m；护筒底端埋置深度宜为2.0～4.0m。</w:t>
      </w:r>
      <w:r>
        <w:rPr>
          <w:rFonts w:asciiTheme="minorEastAsia" w:hAnsiTheme="minorEastAsia" w:eastAsiaTheme="minorEastAsia"/>
          <w:sz w:val="24"/>
          <w:highlight w:val="none"/>
        </w:rPr>
        <w:t>钻孔成败的关键是防止孔壁坍塌，钻孔较深时，在地下水位以下的孔壁因静水压力会向孔内坍塌，甚至发生流沙现象，钻孔时孔内应保持比地下水位高的水头，所以必须安放护筒，护筒同时还有固定桩位、钻头导向</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保护</w:t>
      </w:r>
      <w:r>
        <w:rPr>
          <w:rFonts w:hint="eastAsia" w:asciiTheme="minorEastAsia" w:hAnsiTheme="minorEastAsia" w:eastAsiaTheme="minorEastAsia"/>
          <w:sz w:val="24"/>
          <w:highlight w:val="none"/>
        </w:rPr>
        <w:t>孔</w:t>
      </w:r>
      <w:r>
        <w:rPr>
          <w:rFonts w:asciiTheme="minorEastAsia" w:hAnsiTheme="minorEastAsia" w:eastAsiaTheme="minorEastAsia"/>
          <w:sz w:val="24"/>
          <w:highlight w:val="none"/>
        </w:rPr>
        <w:t>口和防止孔外杂物掉入孔内的作用。</w:t>
      </w:r>
    </w:p>
    <w:p w14:paraId="6555273B">
      <w:pPr>
        <w:spacing w:line="360" w:lineRule="auto"/>
        <w:ind w:firstLine="480" w:firstLineChars="200"/>
        <w:rPr>
          <w:rFonts w:asciiTheme="minorEastAsia" w:hAnsiTheme="minorEastAsia" w:eastAsiaTheme="minorEastAsia"/>
          <w:bCs/>
          <w:color w:val="0000FF"/>
          <w:kern w:val="24"/>
          <w:sz w:val="24"/>
          <w:highlight w:val="none"/>
        </w:rPr>
      </w:pPr>
      <w:r>
        <w:rPr>
          <w:rFonts w:asciiTheme="minorEastAsia" w:hAnsiTheme="minorEastAsia" w:eastAsiaTheme="minorEastAsia"/>
          <w:sz w:val="24"/>
          <w:highlight w:val="none"/>
        </w:rPr>
        <w:t>确定桩位后埋设护筒，</w:t>
      </w:r>
      <w:r>
        <w:rPr>
          <w:rFonts w:hint="eastAsia" w:asciiTheme="minorEastAsia" w:hAnsiTheme="minorEastAsia" w:eastAsiaTheme="minorEastAsia"/>
          <w:bCs/>
          <w:kern w:val="24"/>
          <w:sz w:val="24"/>
          <w:highlight w:val="none"/>
        </w:rPr>
        <w:t>护筒中心轴线对正测量标定的桩位中心，并保证护筒竖直，在护筒周边较稳固的地层上设置4根护桩，护桩对角十字线位于孔中心位置，且用混凝土对护桩进行固定，以便随时检查桩孔偏位情况。施工过程中不得对护桩进行破坏或扰动。</w:t>
      </w:r>
      <w:r>
        <w:rPr>
          <w:rFonts w:asciiTheme="minorEastAsia" w:hAnsiTheme="minorEastAsia" w:eastAsiaTheme="minorEastAsia"/>
          <w:sz w:val="24"/>
          <w:highlight w:val="none"/>
        </w:rPr>
        <w:t>埋设平面位置偏差不大于5cm，倾斜度≤1%，护筒外侧四周以及下部50cm范围内夯填粘土，当表层土松软时，应将护筒埋置到较坚密夯实的土层中至少50cm，护筒长度≥2.0m，其内径宜比桩径大20</w:t>
      </w:r>
      <w:r>
        <w:rPr>
          <w:rFonts w:hint="eastAsia" w:asciiTheme="minorEastAsia" w:hAnsiTheme="minorEastAsia" w:eastAsiaTheme="minorEastAsia"/>
          <w:bCs/>
          <w:kern w:val="24"/>
          <w:sz w:val="24"/>
          <w:highlight w:val="none"/>
        </w:rPr>
        <w:t>～</w:t>
      </w:r>
      <w:r>
        <w:rPr>
          <w:rFonts w:asciiTheme="minorEastAsia" w:hAnsiTheme="minorEastAsia" w:eastAsiaTheme="minorEastAsia"/>
          <w:sz w:val="24"/>
          <w:highlight w:val="none"/>
        </w:rPr>
        <w:t>40cm，护筒顶设30×30cm溢浆口。</w:t>
      </w:r>
    </w:p>
    <w:p w14:paraId="1FD6D6EA">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3.2.3</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成孔作业</w:t>
      </w:r>
    </w:p>
    <w:p w14:paraId="4E223197">
      <w:pPr>
        <w:spacing w:line="360" w:lineRule="auto"/>
        <w:ind w:firstLine="480" w:firstLineChars="200"/>
        <w:rPr>
          <w:rFonts w:asciiTheme="minorEastAsia" w:hAnsiTheme="minorEastAsia" w:eastAsiaTheme="minorEastAsia"/>
          <w:bCs/>
          <w:kern w:val="24"/>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1</w:t>
      </w:r>
      <w:r>
        <w:rPr>
          <w:rFonts w:hint="eastAsia" w:asciiTheme="minorEastAsia" w:hAnsiTheme="minorEastAsia" w:eastAsiaTheme="minorEastAsia"/>
          <w:sz w:val="24"/>
          <w:highlight w:val="none"/>
          <w:lang w:eastAsia="zh-CN"/>
        </w:rPr>
        <w:t>）</w:t>
      </w:r>
      <w:r>
        <w:rPr>
          <w:rFonts w:asciiTheme="minorEastAsia" w:hAnsiTheme="minorEastAsia" w:eastAsiaTheme="minorEastAsia"/>
          <w:sz w:val="24"/>
          <w:highlight w:val="none"/>
        </w:rPr>
        <w:t>钻机就位前对主要机具进行检查维修,底架应垫平,保持稳定,不得产生位移和倾斜及沉陷， 用垂球校正钻头，钻机项端用缆风绳对称拉紧，钻头应对准中心线徐徐放入筒内，钻杆中心桩位的对准偏差控制在5cm内。</w:t>
      </w:r>
      <w:r>
        <w:rPr>
          <w:rFonts w:hint="eastAsia" w:asciiTheme="minorEastAsia" w:hAnsiTheme="minorEastAsia" w:eastAsiaTheme="minorEastAsia"/>
          <w:bCs/>
          <w:kern w:val="24"/>
          <w:sz w:val="24"/>
          <w:highlight w:val="none"/>
        </w:rPr>
        <w:t>钻进时采取适当措施保证成孔质量。开钻时慢速钻进，待钻头全部进入地层后加速钻进。</w:t>
      </w:r>
    </w:p>
    <w:p w14:paraId="219EF43C">
      <w:pPr>
        <w:spacing w:line="360" w:lineRule="auto"/>
        <w:ind w:firstLine="480" w:firstLineChars="200"/>
        <w:rPr>
          <w:rFonts w:hint="eastAsia" w:asciiTheme="minorEastAsia" w:hAnsiTheme="minorEastAsia" w:eastAsiaTheme="minorEastAsia"/>
          <w:sz w:val="24"/>
          <w:highlight w:val="none"/>
          <w:lang w:eastAsia="zh-CN"/>
        </w:rPr>
      </w:pPr>
      <w:r>
        <w:rPr>
          <w:rFonts w:asciiTheme="minorEastAsia" w:hAnsiTheme="minorEastAsia" w:eastAsiaTheme="minorEastAsia"/>
          <w:sz w:val="24"/>
          <w:highlight w:val="none"/>
        </w:rPr>
        <w:t>钻孔是混凝土灌注桩施工中的一个重要部分，过程中控制不好可能会发生塌孔、缩径、偏孔及桩端达不到设计持力层要求，直接影响桩身质量造成承载力下降，因此在钻孔过程中应着重控制以下几项工作</w:t>
      </w:r>
      <w:r>
        <w:rPr>
          <w:rFonts w:hint="eastAsia" w:asciiTheme="minorEastAsia" w:hAnsiTheme="minorEastAsia" w:eastAsiaTheme="minorEastAsia"/>
          <w:sz w:val="24"/>
          <w:highlight w:val="none"/>
          <w:lang w:eastAsia="zh-CN"/>
        </w:rPr>
        <w:t>：</w:t>
      </w:r>
    </w:p>
    <w:p w14:paraId="517532F2">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①</w:t>
      </w:r>
      <w:r>
        <w:rPr>
          <w:rFonts w:asciiTheme="minorEastAsia" w:hAnsiTheme="minorEastAsia" w:eastAsiaTheme="minorEastAsia"/>
          <w:sz w:val="24"/>
          <w:highlight w:val="none"/>
        </w:rPr>
        <w:t>采取隔孔施工程序</w:t>
      </w:r>
      <w:r>
        <w:rPr>
          <w:rFonts w:hint="eastAsia" w:asciiTheme="minorEastAsia" w:hAnsiTheme="minorEastAsia" w:eastAsiaTheme="minorEastAsia"/>
          <w:sz w:val="24"/>
          <w:highlight w:val="none"/>
          <w:lang w:eastAsia="zh-CN"/>
        </w:rPr>
        <w:t>：</w:t>
      </w:r>
      <w:r>
        <w:rPr>
          <w:rFonts w:asciiTheme="minorEastAsia" w:hAnsiTheme="minorEastAsia" w:eastAsiaTheme="minorEastAsia"/>
          <w:sz w:val="24"/>
          <w:highlight w:val="none"/>
        </w:rPr>
        <w:t>根据地质情况合理地安排同一墩台位处各钻孔桩施工顺序，采取隔孔施工方案，钻孔混凝土桩是先成孔，然后在孔内成桩。周围土移向桩身。土体对桩产生主动上压力，尤其是在成桩初始，桩身混凝土的强度很低，且混凝土灌注桩的成孔是依靠泥浆来平衡的，故采用较适应的桩距对防止塌孔是一项稳妥的技术措施</w:t>
      </w:r>
      <w:r>
        <w:rPr>
          <w:rFonts w:hint="eastAsia" w:asciiTheme="minorEastAsia" w:hAnsiTheme="minorEastAsia" w:eastAsiaTheme="minorEastAsia"/>
          <w:sz w:val="24"/>
          <w:highlight w:val="none"/>
        </w:rPr>
        <w:t>。</w:t>
      </w:r>
    </w:p>
    <w:p w14:paraId="32465D7B">
      <w:pPr>
        <w:spacing w:line="360" w:lineRule="auto"/>
        <w:ind w:firstLine="480" w:firstLineChars="200"/>
        <w:rPr>
          <w:rFonts w:asciiTheme="minorEastAsia" w:hAnsiTheme="minorEastAsia" w:eastAsiaTheme="minorEastAsia"/>
          <w:sz w:val="24"/>
          <w:highlight w:val="none"/>
        </w:rPr>
      </w:pPr>
      <w:bookmarkStart w:id="113" w:name="_Hlk10787196"/>
      <w:r>
        <w:rPr>
          <w:rFonts w:hint="eastAsia" w:asciiTheme="minorEastAsia" w:hAnsiTheme="minorEastAsia" w:eastAsiaTheme="minorEastAsia"/>
          <w:sz w:val="24"/>
          <w:highlight w:val="none"/>
          <w:lang w:val="en-US" w:eastAsia="zh-CN"/>
        </w:rPr>
        <w:t>②</w:t>
      </w:r>
      <w:r>
        <w:rPr>
          <w:rFonts w:asciiTheme="minorEastAsia" w:hAnsiTheme="minorEastAsia" w:eastAsiaTheme="minorEastAsia"/>
          <w:sz w:val="24"/>
          <w:highlight w:val="none"/>
        </w:rPr>
        <w:t>钻孔时，孔内水位宜高于护筒内底脚0.5m以上或地下水位以上1.5</w:t>
      </w:r>
      <w:r>
        <w:rPr>
          <w:rFonts w:hint="eastAsia" w:asciiTheme="minorEastAsia" w:hAnsiTheme="minorEastAsia" w:eastAsiaTheme="minorEastAsia"/>
          <w:bCs/>
          <w:kern w:val="24"/>
          <w:sz w:val="24"/>
          <w:highlight w:val="none"/>
        </w:rPr>
        <w:t>～</w:t>
      </w:r>
      <w:r>
        <w:rPr>
          <w:rFonts w:asciiTheme="minorEastAsia" w:hAnsiTheme="minorEastAsia" w:eastAsiaTheme="minorEastAsia"/>
          <w:sz w:val="24"/>
          <w:highlight w:val="none"/>
        </w:rPr>
        <w:t>2.0m,在冲击钻过</w:t>
      </w:r>
      <w:r>
        <w:rPr>
          <w:rFonts w:hint="eastAsia" w:asciiTheme="minorEastAsia" w:hAnsiTheme="minorEastAsia" w:eastAsiaTheme="minorEastAsia"/>
          <w:sz w:val="24"/>
          <w:highlight w:val="none"/>
        </w:rPr>
        <w:t>程</w:t>
      </w:r>
      <w:r>
        <w:rPr>
          <w:rFonts w:asciiTheme="minorEastAsia" w:hAnsiTheme="minorEastAsia" w:eastAsiaTheme="minorEastAsia"/>
          <w:sz w:val="24"/>
          <w:highlight w:val="none"/>
        </w:rPr>
        <w:t>中,取渣和停钻后应及时向孔内补水或泥浆,保持孔内水头高度和泥浆比重及粘度</w:t>
      </w:r>
      <w:r>
        <w:rPr>
          <w:rFonts w:hint="eastAsia" w:asciiTheme="minorEastAsia" w:hAnsiTheme="minorEastAsia" w:eastAsiaTheme="minorEastAsia"/>
          <w:sz w:val="24"/>
          <w:highlight w:val="none"/>
        </w:rPr>
        <w:t>。</w:t>
      </w:r>
      <w:bookmarkEnd w:id="113"/>
      <w:r>
        <w:rPr>
          <w:rFonts w:asciiTheme="minorEastAsia" w:hAnsiTheme="minorEastAsia" w:eastAsiaTheme="minorEastAsia"/>
          <w:sz w:val="24"/>
          <w:highlight w:val="none"/>
        </w:rPr>
        <w:t>钻孔前</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孔内加适量粒径≤15cm的片石,</w:t>
      </w:r>
      <w:r>
        <w:rPr>
          <w:rFonts w:hint="eastAsia" w:asciiTheme="minorEastAsia" w:hAnsiTheme="minorEastAsia" w:eastAsiaTheme="minorEastAsia"/>
          <w:sz w:val="24"/>
          <w:highlight w:val="none"/>
        </w:rPr>
        <w:t>底</w:t>
      </w:r>
      <w:r>
        <w:rPr>
          <w:rFonts w:asciiTheme="minorEastAsia" w:hAnsiTheme="minorEastAsia" w:eastAsiaTheme="minorEastAsia"/>
          <w:sz w:val="24"/>
          <w:highlight w:val="none"/>
        </w:rPr>
        <w:t>部抛平,用低冲程冲砸钻进0.5m</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1.0m再回填粘土,反复二、三次。开始钻进时，进尺需适当控制；使初成孔竖直</w:t>
      </w:r>
      <w:r>
        <w:rPr>
          <w:rFonts w:hint="eastAsia" w:asciiTheme="minorEastAsia" w:hAnsiTheme="minorEastAsia" w:eastAsiaTheme="minorEastAsia"/>
          <w:sz w:val="24"/>
          <w:highlight w:val="none"/>
        </w:rPr>
        <w:t>圆</w:t>
      </w:r>
      <w:r>
        <w:rPr>
          <w:rFonts w:asciiTheme="minorEastAsia" w:hAnsiTheme="minorEastAsia" w:eastAsiaTheme="minorEastAsia"/>
          <w:sz w:val="24"/>
          <w:highlight w:val="none"/>
        </w:rPr>
        <w:t>顺直至孔深达护洞下3</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4m后，方可转入正常钻进、钻孔作业必须连续进行，因故障停钻时，孔口加保护盖并禁止钻头留在孔内，以防埋钻；钻进过程中若由于地质构造不均匀引起偏孔，需先分析清楚岩层走向，而后采用适当的材料回填至计算确定的高程处</w:t>
      </w:r>
      <w:r>
        <w:rPr>
          <w:rFonts w:hint="eastAsia" w:asciiTheme="minorEastAsia" w:hAnsiTheme="minorEastAsia" w:eastAsiaTheme="minorEastAsia"/>
          <w:sz w:val="24"/>
          <w:highlight w:val="none"/>
          <w:lang w:eastAsia="zh-CN"/>
        </w:rPr>
        <w:t>（</w:t>
      </w:r>
      <w:r>
        <w:rPr>
          <w:rFonts w:asciiTheme="minorEastAsia" w:hAnsiTheme="minorEastAsia" w:eastAsiaTheme="minorEastAsia"/>
          <w:sz w:val="24"/>
          <w:highlight w:val="none"/>
        </w:rPr>
        <w:t>回填材料一般采用片石加粘土、纯碱、锯末等组成的混合物</w:t>
      </w:r>
      <w:r>
        <w:rPr>
          <w:rFonts w:hint="eastAsia" w:asciiTheme="minorEastAsia" w:hAnsiTheme="minorEastAsia" w:eastAsiaTheme="minorEastAsia"/>
          <w:sz w:val="24"/>
          <w:highlight w:val="none"/>
          <w:lang w:eastAsia="zh-CN"/>
        </w:rPr>
        <w:t>）</w:t>
      </w:r>
      <w:r>
        <w:rPr>
          <w:rFonts w:asciiTheme="minorEastAsia" w:hAnsiTheme="minorEastAsia" w:eastAsiaTheme="minorEastAsia"/>
          <w:sz w:val="24"/>
          <w:highlight w:val="none"/>
        </w:rPr>
        <w:t>，静置一段时间后恢复施工，孔中心偏差〈20cm的</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静置1</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2h后方可继续钻孔，孔中心偏差&gt;20cm的，应根据情况静置2h甚至更长时间待地层沉积稳定后恢复钻孔施工</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由于探头石引起的卡钻现象，可以适当往下放钻头，然后强力快速往上提，使探头石受瞬间冲击缩回，从而顺利提出钻头，因钻头穿过岩层突变处导致的卡钻，宜用水下爆破的方法进行，由于机械故障导致钻头在浓泥浆中滞留时间过长造成的钻头无法提升现象，应采用插入高压水管置换泥浆的方法进行处理</w:t>
      </w:r>
      <w:r>
        <w:rPr>
          <w:rFonts w:hint="eastAsia" w:asciiTheme="minorEastAsia" w:hAnsiTheme="minorEastAsia" w:eastAsiaTheme="minorEastAsia"/>
          <w:sz w:val="24"/>
          <w:highlight w:val="none"/>
        </w:rPr>
        <w:t>。</w:t>
      </w:r>
    </w:p>
    <w:p w14:paraId="4D9624E4">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③</w:t>
      </w:r>
      <w:r>
        <w:rPr>
          <w:rFonts w:hint="eastAsia" w:asciiTheme="minorEastAsia" w:hAnsiTheme="minorEastAsia" w:eastAsiaTheme="minorEastAsia"/>
          <w:sz w:val="24"/>
          <w:highlight w:val="none"/>
        </w:rPr>
        <w:t>对于</w:t>
      </w:r>
      <w:r>
        <w:rPr>
          <w:rFonts w:asciiTheme="minorEastAsia" w:hAnsiTheme="minorEastAsia" w:eastAsiaTheme="minorEastAsia"/>
          <w:sz w:val="24"/>
          <w:highlight w:val="none"/>
        </w:rPr>
        <w:t>缩孔控制</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在淤泥质粘土的土层中用钻孔桩施工，由于地层含水高、塑性大，钻头经过后孔壁回缩，从而导致钻孔的直径小于设计桩径，</w:t>
      </w:r>
      <w:bookmarkStart w:id="114" w:name="_Hlk10787271"/>
      <w:r>
        <w:rPr>
          <w:rFonts w:asciiTheme="minorEastAsia" w:hAnsiTheme="minorEastAsia" w:eastAsiaTheme="minorEastAsia"/>
          <w:sz w:val="24"/>
          <w:highlight w:val="none"/>
        </w:rPr>
        <w:t>针对缩孔原因，应采用块卵石土回填，而后用重量较大的冲击钻冲击以挤紧钻孔孔壁。</w:t>
      </w:r>
      <w:bookmarkEnd w:id="114"/>
    </w:p>
    <w:p w14:paraId="5C903DD9">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2</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若桩底地质为卵石或者强风化岩石，桩基长度较长的钻孔施工，采用回旋钻机施工。将钻机调平对准钻孔，把钻头吊起徐徐放人护筒内，对正桩位，启动泥浆泵和转盘，等泥浆输到孔内一定数量后，方可开始钻孔。具有导向装置的钻机开钻时，应慢速推进，待导向部位全部钻进土层后，方可全速钻进。</w:t>
      </w:r>
    </w:p>
    <w:p w14:paraId="5BD65578">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钻机开孔时，应先启动泥浆泵和转盘，待泥浆进入孔内一定数量后，方可开始钻进。</w:t>
      </w:r>
    </w:p>
    <w:p w14:paraId="12F6B6C1">
      <w:pPr>
        <w:spacing w:line="360" w:lineRule="auto"/>
        <w:ind w:firstLine="480" w:firstLineChars="200"/>
        <w:rPr>
          <w:rFonts w:asciiTheme="minorEastAsia" w:hAnsiTheme="minorEastAsia" w:eastAsiaTheme="minorEastAsia"/>
          <w:sz w:val="24"/>
          <w:highlight w:val="none"/>
        </w:rPr>
      </w:pPr>
      <w:bookmarkStart w:id="115" w:name="_Hlk10787291"/>
      <w:r>
        <w:rPr>
          <w:rFonts w:hint="eastAsia" w:asciiTheme="minorEastAsia" w:hAnsiTheme="minorEastAsia" w:eastAsiaTheme="minorEastAsia"/>
          <w:sz w:val="24"/>
          <w:highlight w:val="none"/>
        </w:rPr>
        <w:t>钻孔应连续进行，不得间断，视土质及钻进部位调整钻进速度。开始钻进及护筒刃脚部位或砂层、卵砾石层中时，应低档慢速钻进。钻进过程中，要确保泥浆水头高度高出孔外水位0.5m以上，泥浆如有损失、漏失，应及时补充，并采取堵漏措施。钻进过程中，每进2～3m应检查孔径、竖直度，在泥浆池捞取钻渣，以便和设计地质资料核对。</w:t>
      </w:r>
      <w:bookmarkEnd w:id="115"/>
    </w:p>
    <w:p w14:paraId="5069B38B">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钻进时，为减少扩孔、弯孔和斜孔，应采用减压法钻进，使钻杆维持垂直状态，使钻头平稳回转。</w:t>
      </w:r>
    </w:p>
    <w:p w14:paraId="539D5999">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3.2.4</w:t>
      </w:r>
      <w:r>
        <w:rPr>
          <w:rFonts w:hint="eastAsia" w:asciiTheme="minorEastAsia" w:hAnsiTheme="minorEastAsia" w:eastAsiaTheme="minorEastAsia"/>
          <w:sz w:val="24"/>
          <w:highlight w:val="none"/>
        </w:rPr>
        <w:t>成孔检查</w:t>
      </w:r>
    </w:p>
    <w:p w14:paraId="4EEBA8CD">
      <w:pPr>
        <w:spacing w:line="360" w:lineRule="auto"/>
        <w:ind w:firstLine="480" w:firstLineChars="200"/>
        <w:rPr>
          <w:rFonts w:asciiTheme="minorEastAsia" w:hAnsiTheme="minorEastAsia" w:eastAsiaTheme="minorEastAsia"/>
          <w:bCs/>
          <w:kern w:val="24"/>
          <w:sz w:val="24"/>
          <w:highlight w:val="none"/>
        </w:rPr>
      </w:pPr>
      <w:bookmarkStart w:id="116" w:name="_Hlk10787345"/>
      <w:r>
        <w:rPr>
          <w:rFonts w:hint="eastAsia" w:asciiTheme="minorEastAsia" w:hAnsiTheme="minorEastAsia" w:eastAsiaTheme="minorEastAsia"/>
          <w:bCs/>
          <w:kern w:val="24"/>
          <w:sz w:val="24"/>
          <w:highlight w:val="none"/>
        </w:rPr>
        <w:t>采用笼式测孔器直接测量孔深、孔径及倾斜度。笼式</w:t>
      </w:r>
      <w:r>
        <w:rPr>
          <w:rFonts w:asciiTheme="minorEastAsia" w:hAnsiTheme="minorEastAsia" w:eastAsiaTheme="minorEastAsia"/>
          <w:bCs/>
          <w:kern w:val="24"/>
          <w:sz w:val="24"/>
          <w:highlight w:val="none"/>
        </w:rPr>
        <w:t>测孔器按照</w:t>
      </w:r>
      <w:r>
        <w:rPr>
          <w:rFonts w:hint="eastAsia" w:asciiTheme="minorEastAsia" w:hAnsiTheme="minorEastAsia" w:eastAsiaTheme="minorEastAsia"/>
          <w:bCs/>
          <w:kern w:val="24"/>
          <w:sz w:val="24"/>
          <w:highlight w:val="none"/>
        </w:rPr>
        <w:t>规范要求</w:t>
      </w:r>
      <w:r>
        <w:rPr>
          <w:rFonts w:asciiTheme="minorEastAsia" w:hAnsiTheme="minorEastAsia" w:eastAsiaTheme="minorEastAsia"/>
          <w:bCs/>
          <w:kern w:val="24"/>
          <w:sz w:val="24"/>
          <w:highlight w:val="none"/>
        </w:rPr>
        <w:t>制作，</w:t>
      </w:r>
      <w:r>
        <w:rPr>
          <w:rFonts w:hint="eastAsia" w:asciiTheme="minorEastAsia" w:hAnsiTheme="minorEastAsia" w:eastAsiaTheme="minorEastAsia"/>
          <w:bCs/>
          <w:kern w:val="24"/>
          <w:sz w:val="24"/>
          <w:highlight w:val="none"/>
        </w:rPr>
        <w:t>不小于</w:t>
      </w:r>
      <w:r>
        <w:rPr>
          <w:rFonts w:asciiTheme="minorEastAsia" w:hAnsiTheme="minorEastAsia" w:eastAsiaTheme="minorEastAsia"/>
          <w:bCs/>
          <w:kern w:val="24"/>
          <w:sz w:val="24"/>
          <w:highlight w:val="none"/>
        </w:rPr>
        <w:t>设计桩径。</w:t>
      </w:r>
      <w:bookmarkEnd w:id="116"/>
      <w:r>
        <w:rPr>
          <w:rFonts w:hint="eastAsia" w:asciiTheme="minorEastAsia" w:hAnsiTheme="minorEastAsia" w:eastAsiaTheme="minorEastAsia"/>
          <w:bCs/>
          <w:kern w:val="24"/>
          <w:sz w:val="24"/>
          <w:highlight w:val="none"/>
        </w:rPr>
        <w:t>在灌注砼前要检查沉碴厚度。</w:t>
      </w:r>
    </w:p>
    <w:p w14:paraId="72AEA9AA">
      <w:pPr>
        <w:spacing w:line="360" w:lineRule="auto"/>
        <w:ind w:right="17" w:firstLine="480" w:firstLineChars="200"/>
        <w:rPr>
          <w:rFonts w:asciiTheme="minorEastAsia" w:hAnsiTheme="minorEastAsia" w:eastAsiaTheme="minorEastAsia"/>
          <w:color w:val="FF0000"/>
          <w:sz w:val="24"/>
          <w:highlight w:val="none"/>
        </w:rPr>
      </w:pPr>
      <w:r>
        <w:rPr>
          <w:rFonts w:asciiTheme="minorEastAsia" w:hAnsiTheme="minorEastAsia" w:eastAsiaTheme="minorEastAsia"/>
          <w:sz w:val="24"/>
          <w:highlight w:val="none"/>
        </w:rPr>
        <w:t>钻进过程中要经常检查钻机，发现移位及时纠正，保证钻进过程中钻机底盘水平，钻杆垂直 、钻头位置准确。</w:t>
      </w:r>
    </w:p>
    <w:p w14:paraId="0B45C447">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对于</w:t>
      </w:r>
      <w:r>
        <w:rPr>
          <w:rFonts w:hint="eastAsia" w:asciiTheme="minorEastAsia" w:hAnsiTheme="minorEastAsia" w:eastAsiaTheme="minorEastAsia"/>
          <w:highlight w:val="none"/>
        </w:rPr>
        <w:t>嵌岩桩和端承桩</w:t>
      </w:r>
      <w:r>
        <w:rPr>
          <w:rFonts w:asciiTheme="minorEastAsia" w:hAnsiTheme="minorEastAsia" w:eastAsiaTheme="minorEastAsia"/>
          <w:highlight w:val="none"/>
        </w:rPr>
        <w:t>，还应检查嵌岩深度和孔底岩石是否发生变化，应将施工记录和收集的地质样品提交监理工程师检验。嵌岩桩必须满足图纸要求的嵌岩深度，桩底岩层强度应不低于图纸</w:t>
      </w:r>
      <w:r>
        <w:rPr>
          <w:rFonts w:hint="eastAsia" w:asciiTheme="minorEastAsia" w:hAnsiTheme="minorEastAsia" w:eastAsiaTheme="minorEastAsia"/>
          <w:highlight w:val="none"/>
        </w:rPr>
        <w:t>地质</w:t>
      </w:r>
      <w:r>
        <w:rPr>
          <w:rFonts w:asciiTheme="minorEastAsia" w:hAnsiTheme="minorEastAsia" w:eastAsiaTheme="minorEastAsia"/>
          <w:highlight w:val="none"/>
        </w:rPr>
        <w:t>强度。</w:t>
      </w:r>
    </w:p>
    <w:p w14:paraId="65100214">
      <w:pPr>
        <w:pStyle w:val="13"/>
        <w:spacing w:line="360" w:lineRule="auto"/>
        <w:ind w:firstLine="480"/>
        <w:rPr>
          <w:rFonts w:asciiTheme="minorEastAsia" w:hAnsiTheme="minorEastAsia" w:eastAsiaTheme="minorEastAsia"/>
          <w:bCs/>
          <w:color w:val="0000FF"/>
          <w:kern w:val="24"/>
          <w:highlight w:val="none"/>
        </w:rPr>
      </w:pPr>
      <w:r>
        <w:rPr>
          <w:rFonts w:asciiTheme="minorEastAsia" w:hAnsiTheme="minorEastAsia" w:eastAsiaTheme="minorEastAsia"/>
          <w:highlight w:val="none"/>
        </w:rPr>
        <w:t>经检验确认成孔满足要求时，应立即填写成孔检查单，并经监理工程师签认后，即可进行下道工序工作。</w:t>
      </w:r>
    </w:p>
    <w:p w14:paraId="33CA29ED">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3.2.5</w:t>
      </w:r>
      <w:r>
        <w:rPr>
          <w:rFonts w:hint="eastAsia" w:asciiTheme="minorEastAsia" w:hAnsiTheme="minorEastAsia" w:eastAsiaTheme="minorEastAsia"/>
          <w:highlight w:val="none"/>
        </w:rPr>
        <w:t>清孔</w:t>
      </w:r>
    </w:p>
    <w:p w14:paraId="0AF78AB3">
      <w:pPr>
        <w:spacing w:line="360" w:lineRule="auto"/>
        <w:ind w:firstLine="480" w:firstLineChars="200"/>
        <w:rPr>
          <w:rFonts w:asciiTheme="minorEastAsia" w:hAnsiTheme="minorEastAsia" w:eastAsiaTheme="minorEastAsia"/>
          <w:sz w:val="24"/>
          <w:highlight w:val="none"/>
        </w:rPr>
      </w:pPr>
      <w:bookmarkStart w:id="117" w:name="_Hlk10787382"/>
      <w:r>
        <w:rPr>
          <w:rFonts w:hint="eastAsia" w:asciiTheme="minorEastAsia" w:hAnsiTheme="minorEastAsia" w:eastAsiaTheme="minorEastAsia"/>
          <w:sz w:val="24"/>
          <w:highlight w:val="none"/>
        </w:rPr>
        <w:t>终孔检查合格后，应迅速清孔，清孔方法有抽浆法（适用于孔壁不易坍塌的柱桩和磨擦桩、换浆法（用于正循环钻机）。清孔时必须保证孔内水头、提管时避免碰孔壁。清孔后的泥浆性能指标，沉渣厚度应符合规范要求。不论采用何种方法清孔排渣，都必须注意保持孔内水头，防止坍孔。</w:t>
      </w:r>
    </w:p>
    <w:bookmarkEnd w:id="117"/>
    <w:p w14:paraId="548E1451">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bCs/>
          <w:kern w:val="24"/>
          <w:sz w:val="24"/>
          <w:highlight w:val="none"/>
        </w:rPr>
        <w:t>采用换浆法清孔。</w:t>
      </w:r>
      <w:r>
        <w:rPr>
          <w:rFonts w:asciiTheme="minorEastAsia" w:hAnsiTheme="minorEastAsia" w:eastAsiaTheme="minorEastAsia"/>
          <w:sz w:val="24"/>
          <w:highlight w:val="none"/>
        </w:rPr>
        <w:t>钻孔达到设计要求深度后，应采用泥浆泵，掏渣工具及时进行清理，避免延时过长泥浆钻渣沉淀造成清孔困难或塌孔。</w:t>
      </w:r>
      <w:bookmarkStart w:id="118" w:name="_Hlk10787412"/>
      <w:r>
        <w:rPr>
          <w:rFonts w:asciiTheme="minorEastAsia" w:hAnsiTheme="minorEastAsia" w:eastAsiaTheme="minorEastAsia"/>
          <w:sz w:val="24"/>
          <w:highlight w:val="none"/>
        </w:rPr>
        <w:t>清孔采用换浆法施工</w:t>
      </w:r>
      <w:r>
        <w:rPr>
          <w:rFonts w:hint="eastAsia" w:asciiTheme="minorEastAsia" w:hAnsiTheme="minorEastAsia" w:eastAsiaTheme="minorEastAsia"/>
          <w:sz w:val="24"/>
          <w:highlight w:val="none"/>
        </w:rPr>
        <w:t>时</w:t>
      </w:r>
      <w:r>
        <w:rPr>
          <w:rFonts w:asciiTheme="minorEastAsia" w:hAnsiTheme="minorEastAsia" w:eastAsiaTheme="minorEastAsia"/>
          <w:sz w:val="24"/>
          <w:highlight w:val="none"/>
        </w:rPr>
        <w:t>，提起钻锥距孔底约20cm处，然后以密度较低的泥浆</w:t>
      </w:r>
      <w:r>
        <w:rPr>
          <w:rFonts w:hint="eastAsia" w:asciiTheme="minorEastAsia" w:hAnsiTheme="minorEastAsia" w:eastAsiaTheme="minorEastAsia"/>
          <w:sz w:val="24"/>
          <w:highlight w:val="none"/>
          <w:lang w:eastAsia="zh-CN"/>
        </w:rPr>
        <w:t>（</w:t>
      </w:r>
      <w:r>
        <w:rPr>
          <w:rFonts w:asciiTheme="minorEastAsia" w:hAnsiTheme="minorEastAsia" w:eastAsiaTheme="minorEastAsia"/>
          <w:sz w:val="24"/>
          <w:highlight w:val="none"/>
        </w:rPr>
        <w:t>比重为1.1</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1.2</w:t>
      </w:r>
      <w:r>
        <w:rPr>
          <w:rFonts w:hint="eastAsia" w:asciiTheme="minorEastAsia" w:hAnsiTheme="minorEastAsia" w:eastAsiaTheme="minorEastAsia"/>
          <w:sz w:val="24"/>
          <w:highlight w:val="none"/>
          <w:lang w:eastAsia="zh-CN"/>
        </w:rPr>
        <w:t>）</w:t>
      </w:r>
      <w:r>
        <w:rPr>
          <w:rFonts w:asciiTheme="minorEastAsia" w:hAnsiTheme="minorEastAsia" w:eastAsiaTheme="minorEastAsia"/>
          <w:sz w:val="24"/>
          <w:highlight w:val="none"/>
        </w:rPr>
        <w:t>，逐步把孔内悬浮的钻渣和相对密度较大的泥浆换出，清孔排渣前孔内水头应保持在地下水位1.5</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2.0m以上，防止塌孔，</w:t>
      </w:r>
      <w:bookmarkEnd w:id="118"/>
      <w:bookmarkStart w:id="119" w:name="_Hlk10787428"/>
      <w:r>
        <w:rPr>
          <w:rFonts w:asciiTheme="minorEastAsia" w:hAnsiTheme="minorEastAsia" w:eastAsiaTheme="minorEastAsia"/>
          <w:sz w:val="24"/>
          <w:highlight w:val="none"/>
        </w:rPr>
        <w:t>不得用加深孔深来代替清孔。</w:t>
      </w:r>
      <w:bookmarkEnd w:id="119"/>
    </w:p>
    <w:p w14:paraId="68CA0DF2">
      <w:pPr>
        <w:spacing w:line="360" w:lineRule="auto"/>
        <w:ind w:firstLine="480" w:firstLineChars="200"/>
        <w:rPr>
          <w:rFonts w:asciiTheme="minorEastAsia" w:hAnsiTheme="minorEastAsia" w:eastAsiaTheme="minorEastAsia"/>
          <w:sz w:val="24"/>
          <w:highlight w:val="none"/>
        </w:rPr>
      </w:pPr>
      <w:bookmarkStart w:id="120" w:name="_Hlk10787443"/>
      <w:r>
        <w:rPr>
          <w:rFonts w:asciiTheme="minorEastAsia" w:hAnsiTheme="minorEastAsia" w:eastAsiaTheme="minorEastAsia"/>
          <w:sz w:val="24"/>
          <w:highlight w:val="none"/>
        </w:rPr>
        <w:t>由于孔内原土泥浆混凝土放钢筋笼时和沉放导管期间内，处于悬浮状态的沉渣再次沉到桩孔底部，最终不能被混凝土冲击反起而成为永久性沉渣，从而影响桩基质量，因此必须在混凝土灌注前利用导管进行二次清孔，使孔口返浆比重及沉渣厚度均符合规范要求</w:t>
      </w:r>
      <w:r>
        <w:rPr>
          <w:rFonts w:hint="eastAsia" w:asciiTheme="minorEastAsia" w:hAnsiTheme="minorEastAsia" w:eastAsiaTheme="minorEastAsia"/>
          <w:sz w:val="24"/>
          <w:highlight w:val="none"/>
        </w:rPr>
        <w:t>。</w:t>
      </w:r>
      <w:bookmarkEnd w:id="120"/>
    </w:p>
    <w:p w14:paraId="7A5AEB17">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3.2.6</w:t>
      </w:r>
      <w:r>
        <w:rPr>
          <w:rFonts w:hint="eastAsia" w:asciiTheme="minorEastAsia" w:hAnsiTheme="minorEastAsia" w:eastAsiaTheme="minorEastAsia"/>
          <w:sz w:val="24"/>
          <w:highlight w:val="none"/>
        </w:rPr>
        <w:t>钢筋笼制作和安装</w:t>
      </w:r>
    </w:p>
    <w:p w14:paraId="78F02B3C">
      <w:pPr>
        <w:pStyle w:val="13"/>
        <w:spacing w:line="360" w:lineRule="auto"/>
        <w:ind w:firstLine="480"/>
        <w:rPr>
          <w:rFonts w:asciiTheme="minorEastAsia" w:hAnsiTheme="minorEastAsia" w:eastAsiaTheme="minorEastAsia"/>
          <w:highlight w:val="none"/>
        </w:rPr>
      </w:pPr>
      <w:bookmarkStart w:id="121" w:name="_Hlk10787487"/>
      <w:r>
        <w:rPr>
          <w:rFonts w:hint="eastAsia" w:asciiTheme="minorEastAsia" w:hAnsiTheme="minorEastAsia" w:eastAsiaTheme="minorEastAsia"/>
          <w:bCs/>
          <w:kern w:val="24"/>
          <w:highlight w:val="none"/>
        </w:rPr>
        <w:t>钢筋笼每2m设置加强筋，增强钢筋笼整体刚度，同时</w:t>
      </w:r>
      <w:r>
        <w:rPr>
          <w:rFonts w:asciiTheme="minorEastAsia" w:hAnsiTheme="minorEastAsia" w:eastAsiaTheme="minorEastAsia"/>
          <w:highlight w:val="none"/>
        </w:rPr>
        <w:t>为确保钢筋笼保护层厚度，钢筋保护层垫块采用强度为M40的圆饼式砂浆滚轮垫块，每隔2米设置一组，每组4个均匀设置在桩基钢筋四周。</w:t>
      </w:r>
    </w:p>
    <w:bookmarkEnd w:id="121"/>
    <w:p w14:paraId="41DF1872">
      <w:pPr>
        <w:pStyle w:val="13"/>
        <w:spacing w:line="360" w:lineRule="auto"/>
        <w:ind w:firstLine="480"/>
        <w:rPr>
          <w:rFonts w:asciiTheme="minorEastAsia" w:hAnsiTheme="minorEastAsia" w:eastAsiaTheme="minorEastAsia"/>
          <w:highlight w:val="none"/>
        </w:rPr>
      </w:pPr>
      <w:bookmarkStart w:id="122" w:name="_Hlk10793668"/>
      <w:r>
        <w:rPr>
          <w:rFonts w:asciiTheme="minorEastAsia" w:hAnsiTheme="minorEastAsia" w:eastAsiaTheme="minorEastAsia"/>
          <w:highlight w:val="none"/>
        </w:rPr>
        <w:t>钢筋笼在钢筋</w:t>
      </w:r>
      <w:r>
        <w:rPr>
          <w:rFonts w:hint="eastAsia" w:asciiTheme="minorEastAsia" w:hAnsiTheme="minorEastAsia" w:eastAsiaTheme="minorEastAsia"/>
          <w:highlight w:val="none"/>
        </w:rPr>
        <w:t>加工场</w:t>
      </w:r>
      <w:r>
        <w:rPr>
          <w:rFonts w:asciiTheme="minorEastAsia" w:hAnsiTheme="minorEastAsia" w:eastAsiaTheme="minorEastAsia"/>
          <w:highlight w:val="none"/>
        </w:rPr>
        <w:t>的胎架上分节制作，</w:t>
      </w:r>
      <w:r>
        <w:rPr>
          <w:rFonts w:hint="eastAsia" w:asciiTheme="minorEastAsia" w:hAnsiTheme="minorEastAsia" w:eastAsiaTheme="minorEastAsia"/>
          <w:highlight w:val="none"/>
        </w:rPr>
        <w:t>标准</w:t>
      </w:r>
      <w:r>
        <w:rPr>
          <w:rFonts w:asciiTheme="minorEastAsia" w:hAnsiTheme="minorEastAsia" w:eastAsiaTheme="minorEastAsia"/>
          <w:highlight w:val="none"/>
        </w:rPr>
        <w:t>分节长度</w:t>
      </w:r>
      <w:r>
        <w:rPr>
          <w:rFonts w:hint="eastAsia" w:asciiTheme="minorEastAsia" w:hAnsiTheme="minorEastAsia" w:eastAsiaTheme="minorEastAsia"/>
          <w:highlight w:val="none"/>
        </w:rPr>
        <w:t>按12</w:t>
      </w:r>
      <w:r>
        <w:rPr>
          <w:rFonts w:asciiTheme="minorEastAsia" w:hAnsiTheme="minorEastAsia" w:eastAsiaTheme="minorEastAsia"/>
          <w:highlight w:val="none"/>
        </w:rPr>
        <w:t>米确定，每节钢筋笼端头应预留错位接头，墩粗直螺纹</w:t>
      </w:r>
      <w:r>
        <w:rPr>
          <w:rFonts w:hint="eastAsia" w:asciiTheme="minorEastAsia" w:hAnsiTheme="minorEastAsia" w:eastAsiaTheme="minorEastAsia"/>
          <w:highlight w:val="none"/>
        </w:rPr>
        <w:t>钢筋</w:t>
      </w:r>
      <w:r>
        <w:rPr>
          <w:rFonts w:asciiTheme="minorEastAsia" w:hAnsiTheme="minorEastAsia" w:eastAsiaTheme="minorEastAsia"/>
          <w:highlight w:val="none"/>
        </w:rPr>
        <w:t>按错位</w:t>
      </w:r>
      <w:r>
        <w:rPr>
          <w:rFonts w:hint="eastAsia" w:asciiTheme="minorEastAsia" w:hAnsiTheme="minorEastAsia" w:eastAsiaTheme="minorEastAsia"/>
          <w:highlight w:val="none"/>
        </w:rPr>
        <w:t>35d（d的为钢筋直径）且不小于500</w:t>
      </w:r>
      <w:r>
        <w:rPr>
          <w:rFonts w:hint="eastAsia" w:asciiTheme="minorEastAsia" w:hAnsiTheme="minorEastAsia" w:eastAsiaTheme="minorEastAsia"/>
          <w:highlight w:val="none"/>
          <w:lang w:eastAsia="zh-CN"/>
        </w:rPr>
        <w:t>mm</w:t>
      </w:r>
      <w:r>
        <w:rPr>
          <w:rFonts w:hint="eastAsia" w:asciiTheme="minorEastAsia" w:hAnsiTheme="minorEastAsia" w:eastAsiaTheme="minorEastAsia"/>
          <w:highlight w:val="none"/>
        </w:rPr>
        <w:t>长度机械</w:t>
      </w:r>
      <w:r>
        <w:rPr>
          <w:rFonts w:asciiTheme="minorEastAsia" w:hAnsiTheme="minorEastAsia" w:eastAsiaTheme="minorEastAsia"/>
          <w:highlight w:val="none"/>
        </w:rPr>
        <w:t>连接</w:t>
      </w:r>
      <w:r>
        <w:rPr>
          <w:rFonts w:hint="eastAsia" w:asciiTheme="minorEastAsia" w:hAnsiTheme="minorEastAsia" w:eastAsiaTheme="minorEastAsia"/>
          <w:highlight w:val="none"/>
        </w:rPr>
        <w:t>，在该区段长度内受力钢筋接头不应超过主筋根数的50%</w:t>
      </w:r>
      <w:r>
        <w:rPr>
          <w:rFonts w:asciiTheme="minorEastAsia" w:hAnsiTheme="minorEastAsia" w:eastAsiaTheme="minorEastAsia"/>
          <w:highlight w:val="none"/>
        </w:rPr>
        <w:t>。</w:t>
      </w:r>
      <w:bookmarkEnd w:id="122"/>
      <w:r>
        <w:rPr>
          <w:rFonts w:asciiTheme="minorEastAsia" w:hAnsiTheme="minorEastAsia" w:eastAsiaTheme="minorEastAsia"/>
          <w:highlight w:val="none"/>
        </w:rPr>
        <w:t>在制作过程中定人定机，并建立制作台帐，具有可追溯性。按照设计图加工制作钢筋笼，</w:t>
      </w:r>
      <w:r>
        <w:rPr>
          <w:rFonts w:hint="eastAsia" w:asciiTheme="minorEastAsia" w:hAnsiTheme="minorEastAsia" w:eastAsiaTheme="minorEastAsia"/>
          <w:highlight w:val="none"/>
        </w:rPr>
        <w:t>凭经验选择合适长度</w:t>
      </w:r>
      <w:r>
        <w:rPr>
          <w:rFonts w:asciiTheme="minorEastAsia" w:hAnsiTheme="minorEastAsia" w:eastAsiaTheme="minorEastAsia"/>
          <w:highlight w:val="none"/>
        </w:rPr>
        <w:t>设一道“</w:t>
      </w:r>
      <w:r>
        <w:rPr>
          <w:rFonts w:hint="eastAsia" w:asciiTheme="minorEastAsia" w:hAnsiTheme="minorEastAsia" w:eastAsiaTheme="minorEastAsia"/>
          <w:highlight w:val="none"/>
        </w:rPr>
        <w:t>三角</w:t>
      </w:r>
      <w:r>
        <w:rPr>
          <w:rFonts w:asciiTheme="minorEastAsia" w:hAnsiTheme="minorEastAsia" w:eastAsiaTheme="minorEastAsia"/>
          <w:highlight w:val="none"/>
        </w:rPr>
        <w:t>”字形支撑，确保钢筋笼在运输、起吊、安装时不变形</w:t>
      </w:r>
      <w:r>
        <w:rPr>
          <w:rFonts w:hint="eastAsia" w:asciiTheme="minorEastAsia" w:hAnsiTheme="minorEastAsia" w:eastAsiaTheme="minorEastAsia"/>
          <w:highlight w:val="none"/>
        </w:rPr>
        <w:t>。</w:t>
      </w:r>
    </w:p>
    <w:p w14:paraId="1F1B7E13">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钢筋笼采用平板拖车运到施工墩位，用吊车进行钢筋笼安装。用吊车将第一节</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底节</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钢筋笼吊到需要安装的孔内下放，当放至上端接头位置处时，将钢筋笼临时固定于孔口平台上松去吊点。用吊车依次吊起相邻的上一节钢筋笼，与临时固定平台上的钢筋笼对接，对接时，应先对正有标记的一根主筋，然后调整各主筋对正，吊车吊点缓缓下降钢筋笼，将最先接触的几根主筋先连接，然后逐一</w:t>
      </w:r>
      <w:r>
        <w:rPr>
          <w:rFonts w:hint="eastAsia" w:asciiTheme="minorEastAsia" w:hAnsiTheme="minorEastAsia" w:eastAsiaTheme="minorEastAsia"/>
          <w:highlight w:val="none"/>
        </w:rPr>
        <w:t>连接</w:t>
      </w:r>
      <w:r>
        <w:rPr>
          <w:rFonts w:asciiTheme="minorEastAsia" w:hAnsiTheme="minorEastAsia" w:eastAsiaTheme="minorEastAsia"/>
          <w:highlight w:val="none"/>
        </w:rPr>
        <w:t>所有主筋。</w:t>
      </w:r>
    </w:p>
    <w:p w14:paraId="360AFE6F">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钢筋笼接头经监理工程师检查合格后，即可松去临时固定设施，再下放钢筋笼。当上端接头位置位于平台顶面以上一定高度时，又临时固定钢筋笼，吊安连接下节钢筋笼后再下放，如此循环至钢筋笼全部接毕并下沉到位。桩基检测管随钢筋笼一起安装，</w:t>
      </w:r>
      <w:r>
        <w:rPr>
          <w:rFonts w:hint="eastAsia" w:asciiTheme="minorEastAsia" w:hAnsiTheme="minorEastAsia" w:eastAsiaTheme="minorEastAsia"/>
          <w:highlight w:val="none"/>
        </w:rPr>
        <w:t>接头采用橡胶密封圈连接密实</w:t>
      </w:r>
      <w:r>
        <w:rPr>
          <w:rFonts w:asciiTheme="minorEastAsia" w:hAnsiTheme="minorEastAsia" w:eastAsiaTheme="minorEastAsia"/>
          <w:highlight w:val="none"/>
        </w:rPr>
        <w:t>，以保证桩基检测管的密封性；</w:t>
      </w:r>
    </w:p>
    <w:p w14:paraId="5A5C44E2">
      <w:pPr>
        <w:pStyle w:val="13"/>
        <w:spacing w:line="360" w:lineRule="auto"/>
        <w:ind w:firstLine="480"/>
        <w:rPr>
          <w:rFonts w:asciiTheme="minorEastAsia" w:hAnsiTheme="minorEastAsia" w:eastAsiaTheme="minorEastAsia"/>
          <w:highlight w:val="none"/>
        </w:rPr>
      </w:pPr>
      <w:bookmarkStart w:id="123" w:name="_Hlk10793712"/>
      <w:r>
        <w:rPr>
          <w:rFonts w:asciiTheme="minorEastAsia" w:hAnsiTheme="minorEastAsia" w:eastAsiaTheme="minorEastAsia"/>
          <w:highlight w:val="none"/>
        </w:rPr>
        <w:t>桩的钢筋骨架，应紧接在混凝土灌注前</w:t>
      </w:r>
      <w:r>
        <w:rPr>
          <w:rFonts w:hint="eastAsia" w:asciiTheme="minorEastAsia" w:hAnsiTheme="minorEastAsia" w:eastAsiaTheme="minorEastAsia"/>
          <w:highlight w:val="none"/>
        </w:rPr>
        <w:t>全部放入</w:t>
      </w:r>
      <w:r>
        <w:rPr>
          <w:rFonts w:asciiTheme="minorEastAsia" w:hAnsiTheme="minorEastAsia" w:eastAsiaTheme="minorEastAsia"/>
          <w:highlight w:val="none"/>
        </w:rPr>
        <w:t>孔内。如果混凝土不能紧接在钢筋骨架放入之后灌注，则钢筋骨架应从孔内移去。在钢筋骨架重放前，应对钻孔的完整性，包括孔底</w:t>
      </w:r>
      <w:r>
        <w:rPr>
          <w:rFonts w:hint="eastAsia" w:asciiTheme="minorEastAsia" w:hAnsiTheme="minorEastAsia" w:eastAsiaTheme="minorEastAsia"/>
          <w:highlight w:val="none"/>
        </w:rPr>
        <w:t>沉渣厚度</w:t>
      </w:r>
      <w:r>
        <w:rPr>
          <w:rFonts w:asciiTheme="minorEastAsia" w:hAnsiTheme="minorEastAsia" w:eastAsiaTheme="minorEastAsia"/>
          <w:highlight w:val="none"/>
        </w:rPr>
        <w:t>，重新进行检查。</w:t>
      </w:r>
    </w:p>
    <w:bookmarkEnd w:id="123"/>
    <w:p w14:paraId="062F7182">
      <w:pPr>
        <w:pStyle w:val="13"/>
        <w:spacing w:line="360" w:lineRule="auto"/>
        <w:ind w:firstLine="480"/>
        <w:rPr>
          <w:rFonts w:asciiTheme="minorEastAsia" w:hAnsiTheme="minorEastAsia" w:eastAsiaTheme="minorEastAsia"/>
          <w:highlight w:val="none"/>
        </w:rPr>
      </w:pPr>
      <w:bookmarkStart w:id="124" w:name="_Hlk10793739"/>
      <w:r>
        <w:rPr>
          <w:rFonts w:asciiTheme="minorEastAsia" w:hAnsiTheme="minorEastAsia" w:eastAsiaTheme="minorEastAsia"/>
          <w:highlight w:val="none"/>
        </w:rPr>
        <w:t>钢筋骨架应有强劲的内撑架，防止钢筋骨架在运输和就位时变形，在顶面应采取有效方法进行固定，防止混凝土灌注过程中钢筋骨架上升。支承系统应对准中线防止钢筋骨架倾斜和移动。</w:t>
      </w:r>
    </w:p>
    <w:bookmarkEnd w:id="124"/>
    <w:p w14:paraId="2FCE9F20">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3.2.7</w:t>
      </w:r>
      <w:r>
        <w:rPr>
          <w:rFonts w:hint="eastAsia" w:asciiTheme="minorEastAsia" w:hAnsiTheme="minorEastAsia" w:eastAsiaTheme="minorEastAsia"/>
          <w:highlight w:val="none"/>
        </w:rPr>
        <w:t>灌注水下砼</w:t>
      </w:r>
    </w:p>
    <w:p w14:paraId="45E9D14D">
      <w:pPr>
        <w:spacing w:line="360" w:lineRule="auto"/>
        <w:ind w:firstLine="480" w:firstLineChars="200"/>
        <w:rPr>
          <w:rFonts w:asciiTheme="minorEastAsia" w:hAnsiTheme="minorEastAsia" w:eastAsiaTheme="minorEastAsia"/>
          <w:bCs/>
          <w:kern w:val="24"/>
          <w:sz w:val="24"/>
          <w:highlight w:val="none"/>
        </w:rPr>
      </w:pPr>
      <w:bookmarkStart w:id="125" w:name="_Hlk10793991"/>
      <w:r>
        <w:rPr>
          <w:rFonts w:hint="eastAsia" w:asciiTheme="minorEastAsia" w:hAnsiTheme="minorEastAsia" w:eastAsiaTheme="minorEastAsia"/>
          <w:bCs/>
          <w:kern w:val="24"/>
          <w:sz w:val="24"/>
          <w:highlight w:val="none"/>
        </w:rPr>
        <w:t>灌注前进行二次清孔。导管由管径300</w:t>
      </w:r>
      <w:r>
        <w:rPr>
          <w:rFonts w:hint="eastAsia" w:asciiTheme="minorEastAsia" w:hAnsiTheme="minorEastAsia" w:eastAsiaTheme="minorEastAsia"/>
          <w:bCs/>
          <w:kern w:val="24"/>
          <w:sz w:val="24"/>
          <w:highlight w:val="none"/>
          <w:lang w:eastAsia="zh-CN"/>
        </w:rPr>
        <w:t>mm</w:t>
      </w:r>
      <w:r>
        <w:rPr>
          <w:rFonts w:hint="eastAsia" w:asciiTheme="minorEastAsia" w:hAnsiTheme="minorEastAsia" w:eastAsiaTheme="minorEastAsia"/>
          <w:bCs/>
          <w:kern w:val="24"/>
          <w:sz w:val="24"/>
          <w:highlight w:val="none"/>
        </w:rPr>
        <w:t>的无缝钢管组成，用装有垫圈的法兰盘连接管节。灌注砼应连续进行，并勤测砼面到孔顶距离，勤拆导管，导管的埋深控制在2～6m，并作好灌注记录。为防止钢筋笼上浮，当灌注的砼顶面距钢筋骨架底部1m左右，降低砼的灌注速度，砼上升到骨架底口4m以上时，提升导管，使底口高于骨架底部2m以上，即可恢复正常的灌注速度。桩顶2m以内的砼应采用振捣器捣实。灌注桩高度应超过桩顶设计标高0.5～1.0m，并在接桩前人工配合风镐凿除。</w:t>
      </w:r>
    </w:p>
    <w:p w14:paraId="5FD1D783">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1</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导管入孔</w:t>
      </w:r>
    </w:p>
    <w:p w14:paraId="17308D82">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灌注水下砼采用内径</w:t>
      </w:r>
      <w:r>
        <w:rPr>
          <w:rFonts w:hint="eastAsia" w:asciiTheme="minorEastAsia" w:hAnsiTheme="minorEastAsia" w:eastAsiaTheme="minorEastAsia"/>
          <w:highlight w:val="none"/>
          <w:lang w:val="en-US" w:eastAsia="zh-CN"/>
        </w:rPr>
        <w:t>273</w:t>
      </w:r>
      <w:r>
        <w:rPr>
          <w:rFonts w:hint="eastAsia" w:asciiTheme="minorEastAsia" w:hAnsiTheme="minorEastAsia" w:eastAsiaTheme="minorEastAsia"/>
          <w:highlight w:val="none"/>
          <w:lang w:eastAsia="zh-CN"/>
        </w:rPr>
        <w:t>mm</w:t>
      </w:r>
      <w:r>
        <w:rPr>
          <w:rFonts w:asciiTheme="minorEastAsia" w:hAnsiTheme="minorEastAsia" w:eastAsiaTheme="minorEastAsia"/>
          <w:highlight w:val="none"/>
        </w:rPr>
        <w:t>、壁厚10</w:t>
      </w:r>
      <w:r>
        <w:rPr>
          <w:rFonts w:hint="eastAsia" w:asciiTheme="minorEastAsia" w:hAnsiTheme="minorEastAsia" w:eastAsiaTheme="minorEastAsia"/>
          <w:highlight w:val="none"/>
          <w:lang w:eastAsia="zh-CN"/>
        </w:rPr>
        <w:t>mm</w:t>
      </w:r>
      <w:r>
        <w:rPr>
          <w:rFonts w:asciiTheme="minorEastAsia" w:hAnsiTheme="minorEastAsia" w:eastAsiaTheme="minorEastAsia"/>
          <w:highlight w:val="none"/>
        </w:rPr>
        <w:t>的丝口接头导管。导管使用前，经过密水性试验和过球检验，接头抗拉抗压试验均符合要求才能使用。然后按入孔顺序逐节编号和标定累计长度。</w:t>
      </w:r>
    </w:p>
    <w:p w14:paraId="617EB417">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导管入孔时，在底节设置保护钢丝绳，以备意外事故发生时提拔导管之用。</w:t>
      </w:r>
    </w:p>
    <w:p w14:paraId="7AD37EBC">
      <w:pPr>
        <w:pStyle w:val="13"/>
        <w:spacing w:line="360" w:lineRule="auto"/>
        <w:ind w:firstLine="480"/>
        <w:rPr>
          <w:rFonts w:hint="eastAsia" w:asciiTheme="minorEastAsia" w:hAnsiTheme="minorEastAsia" w:eastAsiaTheme="minorEastAsia"/>
          <w:highlight w:val="none"/>
          <w:lang w:eastAsia="zh-CN"/>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2</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灌注砼前的检查与清孔</w:t>
      </w:r>
      <w:r>
        <w:rPr>
          <w:rFonts w:hint="eastAsia" w:asciiTheme="minorEastAsia" w:hAnsiTheme="minorEastAsia" w:eastAsiaTheme="minorEastAsia"/>
          <w:highlight w:val="none"/>
          <w:lang w:eastAsia="zh-CN"/>
        </w:rPr>
        <w:t>：</w:t>
      </w:r>
    </w:p>
    <w:p w14:paraId="3317629C">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导管就位后，再次用测深锤测孔深，其值与清孔后的测量孔深差值即为沉淀层厚度</w:t>
      </w:r>
      <w:r>
        <w:rPr>
          <w:rFonts w:hint="eastAsia" w:asciiTheme="minorEastAsia" w:hAnsiTheme="minorEastAsia" w:eastAsiaTheme="minorEastAsia"/>
          <w:highlight w:val="none"/>
        </w:rPr>
        <w:t>，</w:t>
      </w:r>
      <w:r>
        <w:rPr>
          <w:rFonts w:asciiTheme="minorEastAsia" w:hAnsiTheme="minorEastAsia" w:eastAsiaTheme="minorEastAsia"/>
          <w:highlight w:val="none"/>
        </w:rPr>
        <w:t>或采用沉碴筒，在清孔时放入孔内，然后</w:t>
      </w:r>
      <w:r>
        <w:rPr>
          <w:rFonts w:hint="eastAsia" w:asciiTheme="minorEastAsia" w:hAnsiTheme="minorEastAsia" w:eastAsiaTheme="minorEastAsia"/>
          <w:highlight w:val="none"/>
          <w:lang w:val="en-US" w:eastAsia="zh-CN"/>
        </w:rPr>
        <w:t>停止</w:t>
      </w:r>
      <w:r>
        <w:rPr>
          <w:rFonts w:asciiTheme="minorEastAsia" w:hAnsiTheme="minorEastAsia" w:eastAsiaTheme="minorEastAsia"/>
          <w:highlight w:val="none"/>
        </w:rPr>
        <w:t>清孔，10</w:t>
      </w:r>
      <w:r>
        <w:rPr>
          <w:rFonts w:hint="eastAsia" w:asciiTheme="minorEastAsia" w:hAnsiTheme="minorEastAsia" w:eastAsiaTheme="minorEastAsia"/>
          <w:highlight w:val="none"/>
        </w:rPr>
        <w:t>min</w:t>
      </w:r>
      <w:r>
        <w:rPr>
          <w:rFonts w:asciiTheme="minorEastAsia" w:hAnsiTheme="minorEastAsia" w:eastAsiaTheme="minorEastAsia"/>
          <w:highlight w:val="none"/>
        </w:rPr>
        <w:t>后提出沉碴筒，测量沉碴厚度。若其值超过5</w:t>
      </w:r>
      <w:r>
        <w:rPr>
          <w:rFonts w:hint="eastAsia" w:asciiTheme="minorEastAsia" w:hAnsiTheme="minorEastAsia" w:eastAsiaTheme="minorEastAsia"/>
          <w:highlight w:val="none"/>
        </w:rPr>
        <w:t>cm或15cm（</w:t>
      </w:r>
      <w:r>
        <w:rPr>
          <w:rFonts w:hint="eastAsia" w:asciiTheme="minorEastAsia" w:hAnsiTheme="minorEastAsia" w:eastAsiaTheme="minorEastAsia"/>
          <w:highlight w:val="none"/>
          <w:lang w:val="en-US" w:eastAsia="zh-CN"/>
        </w:rPr>
        <w:t>桩径小于等于150cm</w:t>
      </w:r>
      <w:r>
        <w:rPr>
          <w:rFonts w:hint="eastAsia" w:asciiTheme="minorEastAsia" w:hAnsiTheme="minorEastAsia" w:eastAsiaTheme="minorEastAsia"/>
          <w:highlight w:val="none"/>
        </w:rPr>
        <w:t>摩擦桩沉渣厚度</w:t>
      </w:r>
      <w:r>
        <w:rPr>
          <w:rFonts w:hint="eastAsia" w:asciiTheme="minorEastAsia" w:hAnsiTheme="minorEastAsia" w:eastAsiaTheme="minorEastAsia"/>
          <w:highlight w:val="none"/>
          <w:lang w:val="en-US" w:eastAsia="zh-CN"/>
        </w:rPr>
        <w:t>小</w:t>
      </w:r>
      <w:r>
        <w:rPr>
          <w:rFonts w:hint="eastAsia" w:asciiTheme="minorEastAsia" w:hAnsiTheme="minorEastAsia" w:eastAsiaTheme="minorEastAsia"/>
          <w:highlight w:val="none"/>
        </w:rPr>
        <w:t>于10cm</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桩径大于150cm</w:t>
      </w:r>
      <w:r>
        <w:rPr>
          <w:rFonts w:hint="eastAsia" w:asciiTheme="minorEastAsia" w:hAnsiTheme="minorEastAsia" w:eastAsiaTheme="minorEastAsia"/>
          <w:highlight w:val="none"/>
        </w:rPr>
        <w:t>摩擦桩沉渣厚度</w:t>
      </w:r>
      <w:r>
        <w:rPr>
          <w:rFonts w:hint="eastAsia" w:asciiTheme="minorEastAsia" w:hAnsiTheme="minorEastAsia" w:eastAsiaTheme="minorEastAsia"/>
          <w:highlight w:val="none"/>
          <w:lang w:val="en-US" w:eastAsia="zh-CN"/>
        </w:rPr>
        <w:t>小</w:t>
      </w:r>
      <w:r>
        <w:rPr>
          <w:rFonts w:hint="eastAsia" w:asciiTheme="minorEastAsia" w:hAnsiTheme="minorEastAsia" w:eastAsiaTheme="minorEastAsia"/>
          <w:highlight w:val="none"/>
        </w:rPr>
        <w:t>于1</w:t>
      </w:r>
      <w:r>
        <w:rPr>
          <w:rFonts w:hint="eastAsia" w:asciiTheme="minorEastAsia" w:hAnsiTheme="minorEastAsia" w:eastAsiaTheme="minorEastAsia"/>
          <w:highlight w:val="none"/>
          <w:lang w:val="en-US" w:eastAsia="zh-CN"/>
        </w:rPr>
        <w:t>5</w:t>
      </w:r>
      <w:r>
        <w:rPr>
          <w:rFonts w:hint="eastAsia" w:asciiTheme="minorEastAsia" w:hAnsiTheme="minorEastAsia" w:eastAsiaTheme="minorEastAsia"/>
          <w:highlight w:val="none"/>
        </w:rPr>
        <w:t>cm</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端承桩沉渣厚度小于3cm，）</w:t>
      </w:r>
      <w:r>
        <w:rPr>
          <w:rFonts w:asciiTheme="minorEastAsia" w:hAnsiTheme="minorEastAsia" w:eastAsiaTheme="minorEastAsia"/>
          <w:highlight w:val="none"/>
        </w:rPr>
        <w:t>，即进行第二次清孔，二次清孔</w:t>
      </w:r>
      <w:r>
        <w:rPr>
          <w:rFonts w:hint="eastAsia" w:asciiTheme="minorEastAsia" w:hAnsiTheme="minorEastAsia" w:eastAsiaTheme="minorEastAsia"/>
          <w:highlight w:val="none"/>
        </w:rPr>
        <w:t>可</w:t>
      </w:r>
      <w:r>
        <w:rPr>
          <w:rFonts w:asciiTheme="minorEastAsia" w:hAnsiTheme="minorEastAsia" w:eastAsiaTheme="minorEastAsia"/>
          <w:highlight w:val="none"/>
        </w:rPr>
        <w:t>采用内风管空气吸泥机抽浆法，当沉淀厚度满足设计要求</w:t>
      </w:r>
      <w:r>
        <w:rPr>
          <w:rFonts w:hint="eastAsia" w:asciiTheme="minorEastAsia" w:hAnsiTheme="minorEastAsia" w:eastAsiaTheme="minorEastAsia"/>
          <w:highlight w:val="none"/>
        </w:rPr>
        <w:t>后</w:t>
      </w:r>
      <w:r>
        <w:rPr>
          <w:rFonts w:asciiTheme="minorEastAsia" w:hAnsiTheme="minorEastAsia" w:eastAsiaTheme="minorEastAsia"/>
          <w:highlight w:val="none"/>
        </w:rPr>
        <w:t>，即可进行砼灌注。</w:t>
      </w:r>
    </w:p>
    <w:p w14:paraId="5B8B38D2">
      <w:pPr>
        <w:pStyle w:val="13"/>
        <w:spacing w:line="360" w:lineRule="auto"/>
        <w:ind w:firstLine="480"/>
        <w:rPr>
          <w:rFonts w:hint="eastAsia" w:asciiTheme="minorEastAsia" w:hAnsiTheme="minorEastAsia" w:eastAsiaTheme="minorEastAsia"/>
          <w:highlight w:val="none"/>
          <w:lang w:eastAsia="zh-CN"/>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3</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水下砼配制</w:t>
      </w:r>
      <w:r>
        <w:rPr>
          <w:rFonts w:hint="eastAsia" w:asciiTheme="minorEastAsia" w:hAnsiTheme="minorEastAsia" w:eastAsiaTheme="minorEastAsia"/>
          <w:highlight w:val="none"/>
          <w:lang w:eastAsia="zh-CN"/>
        </w:rPr>
        <w:t>：</w:t>
      </w:r>
    </w:p>
    <w:p w14:paraId="76C4237D">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水下砼的配合比按设计</w:t>
      </w:r>
      <w:r>
        <w:rPr>
          <w:rFonts w:hint="eastAsia" w:asciiTheme="minorEastAsia" w:hAnsiTheme="minorEastAsia" w:eastAsiaTheme="minorEastAsia"/>
          <w:highlight w:val="none"/>
        </w:rPr>
        <w:t>及</w:t>
      </w:r>
      <w:r>
        <w:rPr>
          <w:rFonts w:asciiTheme="minorEastAsia" w:hAnsiTheme="minorEastAsia" w:eastAsiaTheme="minorEastAsia"/>
          <w:highlight w:val="none"/>
        </w:rPr>
        <w:t>规范有关规定通过试验确定，</w:t>
      </w:r>
      <w:r>
        <w:rPr>
          <w:rFonts w:hint="eastAsia" w:asciiTheme="minorEastAsia" w:hAnsiTheme="minorEastAsia" w:eastAsiaTheme="minorEastAsia"/>
          <w:highlight w:val="none"/>
        </w:rPr>
        <w:t>并</w:t>
      </w:r>
      <w:r>
        <w:rPr>
          <w:rFonts w:asciiTheme="minorEastAsia" w:hAnsiTheme="minorEastAsia" w:eastAsiaTheme="minorEastAsia"/>
          <w:highlight w:val="none"/>
        </w:rPr>
        <w:t>严格按监理工程师批准的砼配合比施工。</w:t>
      </w:r>
    </w:p>
    <w:p w14:paraId="6554130E">
      <w:pPr>
        <w:pStyle w:val="13"/>
        <w:spacing w:line="360" w:lineRule="auto"/>
        <w:ind w:firstLine="480"/>
        <w:rPr>
          <w:rFonts w:hint="eastAsia" w:asciiTheme="minorEastAsia" w:hAnsiTheme="minorEastAsia" w:eastAsiaTheme="minorEastAsia"/>
          <w:highlight w:val="none"/>
          <w:lang w:eastAsia="zh-CN"/>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水下砼灌注</w:t>
      </w:r>
      <w:r>
        <w:rPr>
          <w:rFonts w:hint="eastAsia" w:asciiTheme="minorEastAsia" w:hAnsiTheme="minorEastAsia" w:eastAsiaTheme="minorEastAsia"/>
          <w:highlight w:val="none"/>
          <w:lang w:eastAsia="zh-CN"/>
        </w:rPr>
        <w:t>：</w:t>
      </w:r>
    </w:p>
    <w:p w14:paraId="048B1850">
      <w:pPr>
        <w:pStyle w:val="13"/>
        <w:spacing w:line="360" w:lineRule="auto"/>
        <w:ind w:firstLine="480"/>
        <w:rPr>
          <w:rFonts w:hint="eastAsia" w:asciiTheme="minorEastAsia" w:hAnsiTheme="minorEastAsia" w:eastAsiaTheme="minorEastAsia"/>
          <w:highlight w:val="none"/>
          <w:lang w:eastAsia="zh-CN"/>
        </w:rPr>
      </w:pPr>
      <w:r>
        <w:rPr>
          <w:rFonts w:asciiTheme="minorEastAsia" w:hAnsiTheme="minorEastAsia" w:eastAsiaTheme="minorEastAsia"/>
          <w:highlight w:val="none"/>
        </w:rPr>
        <w:t>水下砼灌注时要具备以下条件</w:t>
      </w:r>
      <w:r>
        <w:rPr>
          <w:rFonts w:hint="eastAsia" w:asciiTheme="minorEastAsia" w:hAnsiTheme="minorEastAsia" w:eastAsiaTheme="minorEastAsia"/>
          <w:highlight w:val="none"/>
          <w:lang w:eastAsia="zh-CN"/>
        </w:rPr>
        <w:t>：</w:t>
      </w:r>
    </w:p>
    <w:p w14:paraId="631D825E">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①</w:t>
      </w:r>
      <w:r>
        <w:rPr>
          <w:rFonts w:hint="eastAsia" w:asciiTheme="minorEastAsia" w:hAnsiTheme="minorEastAsia" w:eastAsiaTheme="minorEastAsia"/>
          <w:highlight w:val="none"/>
        </w:rPr>
        <w:t>本合同段设置</w:t>
      </w:r>
      <w:r>
        <w:rPr>
          <w:rFonts w:hint="eastAsia" w:asciiTheme="minorEastAsia" w:hAnsiTheme="minorEastAsia" w:eastAsiaTheme="minorEastAsia"/>
          <w:highlight w:val="none"/>
          <w:lang w:val="en-US" w:eastAsia="zh-CN"/>
        </w:rPr>
        <w:t>两</w:t>
      </w:r>
      <w:r>
        <w:rPr>
          <w:rFonts w:hint="eastAsia" w:asciiTheme="minorEastAsia" w:hAnsiTheme="minorEastAsia" w:eastAsiaTheme="minorEastAsia"/>
          <w:highlight w:val="none"/>
        </w:rPr>
        <w:t>座180</w:t>
      </w:r>
      <w:r>
        <w:rPr>
          <w:rFonts w:asciiTheme="minorEastAsia" w:hAnsiTheme="minorEastAsia" w:eastAsiaTheme="minorEastAsia"/>
          <w:highlight w:val="none"/>
        </w:rPr>
        <w:t>m³/h搅拌机，</w:t>
      </w:r>
      <w:r>
        <w:rPr>
          <w:rFonts w:hint="eastAsia" w:asciiTheme="minorEastAsia" w:hAnsiTheme="minorEastAsia" w:eastAsiaTheme="minorEastAsia"/>
          <w:highlight w:val="none"/>
        </w:rPr>
        <w:t>满足灌注桩基砼需求</w:t>
      </w:r>
      <w:r>
        <w:rPr>
          <w:rFonts w:asciiTheme="minorEastAsia" w:hAnsiTheme="minorEastAsia" w:eastAsiaTheme="minorEastAsia"/>
          <w:highlight w:val="none"/>
        </w:rPr>
        <w:t>。</w:t>
      </w:r>
    </w:p>
    <w:p w14:paraId="03F2591A">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②</w:t>
      </w:r>
      <w:r>
        <w:rPr>
          <w:rFonts w:asciiTheme="minorEastAsia" w:hAnsiTheme="minorEastAsia" w:eastAsiaTheme="minorEastAsia"/>
          <w:highlight w:val="none"/>
        </w:rPr>
        <w:t>首批砼的储备应根据不同桩径分别计算，以确保首批砼导管底部埋深不小于1</w:t>
      </w:r>
      <w:r>
        <w:rPr>
          <w:rFonts w:hint="eastAsia" w:asciiTheme="minorEastAsia" w:hAnsiTheme="minorEastAsia" w:eastAsiaTheme="minorEastAsia"/>
          <w:highlight w:val="none"/>
        </w:rPr>
        <w:t>m</w:t>
      </w:r>
      <w:r>
        <w:rPr>
          <w:rFonts w:asciiTheme="minorEastAsia" w:hAnsiTheme="minorEastAsia" w:eastAsiaTheme="minorEastAsia"/>
          <w:highlight w:val="none"/>
        </w:rPr>
        <w:t>，以检球排浆方式灌注首批砼。整个灌注过程应连续进行，并在首批砼初凝前完成，中间不得间断。</w:t>
      </w:r>
    </w:p>
    <w:p w14:paraId="09D57A8D">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③</w:t>
      </w:r>
      <w:r>
        <w:rPr>
          <w:rFonts w:asciiTheme="minorEastAsia" w:hAnsiTheme="minorEastAsia" w:eastAsiaTheme="minorEastAsia"/>
          <w:highlight w:val="none"/>
        </w:rPr>
        <w:t>水下砼的运输采用混凝土运输罐车确保充足供应能力。</w:t>
      </w:r>
    </w:p>
    <w:p w14:paraId="1BAFFDBC">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④</w:t>
      </w:r>
      <w:r>
        <w:rPr>
          <w:rFonts w:asciiTheme="minorEastAsia" w:hAnsiTheme="minorEastAsia" w:eastAsiaTheme="minorEastAsia"/>
          <w:highlight w:val="none"/>
        </w:rPr>
        <w:t>水下砼灌注过程中，导管埋深保持在2-6</w:t>
      </w:r>
      <w:r>
        <w:rPr>
          <w:rFonts w:hint="eastAsia" w:asciiTheme="minorEastAsia" w:hAnsiTheme="minorEastAsia" w:eastAsiaTheme="minorEastAsia"/>
          <w:highlight w:val="none"/>
        </w:rPr>
        <w:t xml:space="preserve"> m</w:t>
      </w:r>
      <w:r>
        <w:rPr>
          <w:rFonts w:asciiTheme="minorEastAsia" w:hAnsiTheme="minorEastAsia" w:eastAsiaTheme="minorEastAsia"/>
          <w:highlight w:val="none"/>
        </w:rPr>
        <w:t>，一般每次导管上提前埋深为5-6</w:t>
      </w:r>
      <w:r>
        <w:rPr>
          <w:rFonts w:hint="eastAsia" w:asciiTheme="minorEastAsia" w:hAnsiTheme="minorEastAsia" w:eastAsiaTheme="minorEastAsia"/>
          <w:highlight w:val="none"/>
        </w:rPr>
        <w:t xml:space="preserve"> m</w:t>
      </w:r>
      <w:r>
        <w:rPr>
          <w:rFonts w:asciiTheme="minorEastAsia" w:hAnsiTheme="minorEastAsia" w:eastAsiaTheme="minorEastAsia"/>
          <w:highlight w:val="none"/>
        </w:rPr>
        <w:t>，上提3-4</w:t>
      </w:r>
      <w:r>
        <w:rPr>
          <w:rFonts w:hint="eastAsia" w:asciiTheme="minorEastAsia" w:hAnsiTheme="minorEastAsia" w:eastAsiaTheme="minorEastAsia"/>
          <w:highlight w:val="none"/>
        </w:rPr>
        <w:t xml:space="preserve"> m</w:t>
      </w:r>
      <w:r>
        <w:rPr>
          <w:rFonts w:asciiTheme="minorEastAsia" w:hAnsiTheme="minorEastAsia" w:eastAsiaTheme="minorEastAsia"/>
          <w:highlight w:val="none"/>
        </w:rPr>
        <w:t>。最后一次上提导管的埋深不大于6</w:t>
      </w:r>
      <w:r>
        <w:rPr>
          <w:rFonts w:hint="eastAsia" w:asciiTheme="minorEastAsia" w:hAnsiTheme="minorEastAsia" w:eastAsiaTheme="minorEastAsia"/>
          <w:highlight w:val="none"/>
        </w:rPr>
        <w:t xml:space="preserve"> m</w:t>
      </w:r>
      <w:r>
        <w:rPr>
          <w:rFonts w:asciiTheme="minorEastAsia" w:hAnsiTheme="minorEastAsia" w:eastAsiaTheme="minorEastAsia"/>
          <w:highlight w:val="none"/>
        </w:rPr>
        <w:t>并缓慢提出，以免在桩内夹入泥芯或形成空洞。</w:t>
      </w:r>
    </w:p>
    <w:p w14:paraId="3C671C68">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⑤</w:t>
      </w:r>
      <w:r>
        <w:rPr>
          <w:rFonts w:asciiTheme="minorEastAsia" w:hAnsiTheme="minorEastAsia" w:eastAsiaTheme="minorEastAsia"/>
          <w:highlight w:val="none"/>
        </w:rPr>
        <w:t>灌注的关键是准确测量水下砼的顶面高程和确保砼的连续灌注，灌注时严格控制砼的坍落度。</w:t>
      </w:r>
    </w:p>
    <w:p w14:paraId="75F35357">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⑥</w:t>
      </w:r>
      <w:r>
        <w:rPr>
          <w:rFonts w:asciiTheme="minorEastAsia" w:hAnsiTheme="minorEastAsia" w:eastAsiaTheme="minorEastAsia"/>
          <w:highlight w:val="none"/>
        </w:rPr>
        <w:t>砼桩头预留0.</w:t>
      </w:r>
      <w:r>
        <w:rPr>
          <w:rFonts w:hint="eastAsia" w:asciiTheme="minorEastAsia" w:hAnsiTheme="minorEastAsia" w:eastAsiaTheme="minorEastAsia"/>
          <w:highlight w:val="none"/>
        </w:rPr>
        <w:t>5</w:t>
      </w:r>
      <w:r>
        <w:rPr>
          <w:rFonts w:asciiTheme="minorEastAsia" w:hAnsiTheme="minorEastAsia" w:eastAsiaTheme="minorEastAsia"/>
          <w:highlight w:val="none"/>
        </w:rPr>
        <w:t>-1.0</w:t>
      </w:r>
      <w:r>
        <w:rPr>
          <w:rFonts w:hint="eastAsia" w:asciiTheme="minorEastAsia" w:hAnsiTheme="minorEastAsia" w:eastAsiaTheme="minorEastAsia"/>
          <w:highlight w:val="none"/>
        </w:rPr>
        <w:t xml:space="preserve"> m</w:t>
      </w:r>
      <w:r>
        <w:rPr>
          <w:rFonts w:asciiTheme="minorEastAsia" w:hAnsiTheme="minorEastAsia" w:eastAsiaTheme="minorEastAsia"/>
          <w:highlight w:val="none"/>
        </w:rPr>
        <w:t>，</w:t>
      </w:r>
      <w:r>
        <w:rPr>
          <w:rFonts w:hint="eastAsia" w:asciiTheme="minorEastAsia" w:hAnsiTheme="minorEastAsia" w:eastAsiaTheme="minorEastAsia"/>
          <w:highlight w:val="none"/>
        </w:rPr>
        <w:t>检桩前</w:t>
      </w:r>
      <w:r>
        <w:rPr>
          <w:rFonts w:asciiTheme="minorEastAsia" w:hAnsiTheme="minorEastAsia" w:eastAsiaTheme="minorEastAsia"/>
          <w:highlight w:val="none"/>
        </w:rPr>
        <w:t>凿</w:t>
      </w:r>
      <w:r>
        <w:rPr>
          <w:rFonts w:hint="eastAsia" w:asciiTheme="minorEastAsia" w:hAnsiTheme="minorEastAsia" w:eastAsiaTheme="minorEastAsia"/>
          <w:highlight w:val="none"/>
        </w:rPr>
        <w:t>除</w:t>
      </w:r>
      <w:r>
        <w:rPr>
          <w:rFonts w:asciiTheme="minorEastAsia" w:hAnsiTheme="minorEastAsia" w:eastAsiaTheme="minorEastAsia"/>
          <w:highlight w:val="none"/>
        </w:rPr>
        <w:t>至设计高程。</w:t>
      </w:r>
    </w:p>
    <w:p w14:paraId="2175D9E5">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⑦</w:t>
      </w:r>
      <w:r>
        <w:rPr>
          <w:rFonts w:asciiTheme="minorEastAsia" w:hAnsiTheme="minorEastAsia" w:eastAsiaTheme="minorEastAsia"/>
          <w:highlight w:val="none"/>
        </w:rPr>
        <w:t>作好混凝土浇筑记录。</w:t>
      </w:r>
    </w:p>
    <w:p w14:paraId="4625B873">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⑧</w:t>
      </w:r>
      <w:r>
        <w:rPr>
          <w:rFonts w:hint="eastAsia" w:asciiTheme="minorEastAsia" w:hAnsiTheme="minorEastAsia" w:eastAsiaTheme="minorEastAsia"/>
          <w:highlight w:val="none"/>
        </w:rPr>
        <w:t>其他</w:t>
      </w:r>
      <w:r>
        <w:rPr>
          <w:rFonts w:asciiTheme="minorEastAsia" w:hAnsiTheme="minorEastAsia" w:eastAsiaTheme="minorEastAsia"/>
          <w:highlight w:val="none"/>
        </w:rPr>
        <w:t>要求</w:t>
      </w:r>
    </w:p>
    <w:p w14:paraId="1A0456F2">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混凝土拌和物运至灌注地点时，应检查其均匀性和坍落度，如不符合设计要求，应进行第二次拌和，二次拌和仍达不到要求，不得使用。</w:t>
      </w:r>
    </w:p>
    <w:p w14:paraId="6631BB0E">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灌注水下混凝土的搅拌机能力，应能满足桩孔在规定时间内灌注完毕。灌注时间不得长于首批混凝土初凝时间。若估计灌注时间长于首批混凝土初凝时间，则应掺入缓凝剂。</w:t>
      </w:r>
    </w:p>
    <w:p w14:paraId="6ADDE314">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孔身及孔底检查值得到监理工程师认可和钢筋骨架安放后，应立即开始灌注混凝土，并应连续进行，不得中断。当气温低于5℃时，灌注混凝土应采取保温措施。</w:t>
      </w:r>
    </w:p>
    <w:p w14:paraId="7FA1F05B">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灌注混凝土时，溢出的泥浆应引流至适当地点处理，以防止污染环境或堵塞河道和交通。</w:t>
      </w:r>
    </w:p>
    <w:p w14:paraId="55A067EA">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混凝土灌注过程中，如发生故障应及时查明原因，并提出补救措施，报请监理工程师经研究后，进行处理。</w:t>
      </w:r>
      <w:bookmarkEnd w:id="125"/>
    </w:p>
    <w:p w14:paraId="50FE10F3">
      <w:pPr>
        <w:pStyle w:val="13"/>
        <w:spacing w:line="360" w:lineRule="auto"/>
        <w:ind w:firstLine="480"/>
        <w:rPr>
          <w:rFonts w:asciiTheme="minorEastAsia" w:hAnsiTheme="minorEastAsia" w:eastAsiaTheme="minorEastAsia"/>
          <w:highlight w:val="none"/>
        </w:rPr>
      </w:pPr>
      <w:r>
        <w:rPr>
          <w:rFonts w:hint="eastAsia"/>
          <w:highlight w:val="none"/>
          <w:lang w:val="en-US" w:eastAsia="zh-CN"/>
        </w:rPr>
        <w:t>3.2.</w:t>
      </w:r>
      <w:r>
        <w:rPr>
          <w:rFonts w:hint="eastAsia" w:asciiTheme="minorEastAsia" w:hAnsiTheme="minorEastAsia" w:eastAsiaTheme="minorEastAsia"/>
          <w:highlight w:val="none"/>
          <w:lang w:val="en-US" w:eastAsia="zh-CN"/>
        </w:rPr>
        <w:t>8</w:t>
      </w:r>
      <w:r>
        <w:rPr>
          <w:rFonts w:asciiTheme="minorEastAsia" w:hAnsiTheme="minorEastAsia" w:eastAsiaTheme="minorEastAsia"/>
          <w:highlight w:val="none"/>
        </w:rPr>
        <w:t>钻孔灌注桩塌孔、涌水的处理</w:t>
      </w:r>
    </w:p>
    <w:p w14:paraId="2E021AA6">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在钻孔灌注桩的施工过程中，经常会遇到因地质、地层情况而引起塌孔、涌水等现象。这时一般会采取回填粘土等方法来处理，往往能取得很满意的</w:t>
      </w:r>
      <w:r>
        <w:rPr>
          <w:rFonts w:hint="eastAsia" w:asciiTheme="minorEastAsia" w:hAnsiTheme="minorEastAsia" w:eastAsiaTheme="minorEastAsia"/>
          <w:highlight w:val="none"/>
        </w:rPr>
        <w:t>效果</w:t>
      </w:r>
      <w:r>
        <w:rPr>
          <w:rFonts w:asciiTheme="minorEastAsia" w:hAnsiTheme="minorEastAsia" w:eastAsiaTheme="minorEastAsia"/>
          <w:highlight w:val="none"/>
        </w:rPr>
        <w:t>，并且能满足施工及质量要求。在施工中如出现上述问题，首先进行试验性钻孔，找出涌水塌孔原因。</w:t>
      </w:r>
    </w:p>
    <w:p w14:paraId="1ED29521">
      <w:pPr>
        <w:pStyle w:val="13"/>
        <w:spacing w:line="360" w:lineRule="auto"/>
        <w:ind w:firstLine="480"/>
        <w:rPr>
          <w:highlight w:val="none"/>
        </w:rPr>
      </w:pPr>
      <w:r>
        <w:rPr>
          <w:rFonts w:hint="eastAsia" w:asciiTheme="minorEastAsia" w:hAnsiTheme="minorEastAsia" w:eastAsiaTheme="minorEastAsia"/>
          <w:highlight w:val="none"/>
          <w:lang w:val="en-US" w:eastAsia="zh-CN"/>
        </w:rPr>
        <w:t>3.2</w:t>
      </w:r>
      <w:r>
        <w:rPr>
          <w:rFonts w:hint="eastAsia" w:asciiTheme="minorEastAsia" w:hAnsiTheme="minorEastAsia" w:eastAsiaTheme="minorEastAsia"/>
          <w:highlight w:val="none"/>
        </w:rPr>
        <w:t>.9</w:t>
      </w:r>
      <w:r>
        <w:rPr>
          <w:highlight w:val="none"/>
        </w:rPr>
        <w:t>钻孔灌注桩出现掉钻头、钻杆的处理</w:t>
      </w:r>
    </w:p>
    <w:p w14:paraId="2C6712F8">
      <w:pPr>
        <w:pStyle w:val="13"/>
        <w:spacing w:line="360" w:lineRule="auto"/>
        <w:ind w:firstLine="480"/>
        <w:rPr>
          <w:rFonts w:asciiTheme="minorEastAsia" w:hAnsiTheme="minorEastAsia" w:eastAsiaTheme="minorEastAsia"/>
          <w:bCs/>
          <w:color w:val="0000FF"/>
          <w:kern w:val="24"/>
          <w:highlight w:val="none"/>
        </w:rPr>
      </w:pPr>
      <w:r>
        <w:rPr>
          <w:rFonts w:asciiTheme="minorEastAsia" w:hAnsiTheme="minorEastAsia" w:eastAsiaTheme="minorEastAsia"/>
          <w:highlight w:val="none"/>
        </w:rPr>
        <w:t>在钻孔灌注桩的施工过程中，有时会遇到因钢丝绳断裂从而引起掉钻头现象，为防止该现象，每作业班组在进钻前应检查钢绳，发现问题及时处理，把事故控制在萌芽时期。同时在开钻前在钻头的中上部周围焊接Φ</w:t>
      </w:r>
      <w:r>
        <w:rPr>
          <w:rFonts w:hint="eastAsia" w:asciiTheme="minorEastAsia" w:hAnsiTheme="minorEastAsia" w:eastAsiaTheme="minorEastAsia"/>
          <w:highlight w:val="none"/>
        </w:rPr>
        <w:t>20</w:t>
      </w:r>
      <w:r>
        <w:rPr>
          <w:rFonts w:asciiTheme="minorEastAsia" w:hAnsiTheme="minorEastAsia" w:eastAsiaTheme="minorEastAsia"/>
          <w:highlight w:val="none"/>
        </w:rPr>
        <w:t>的钢筋或绑上钢丝护绳，如出现掉钻头，用专用三抓抓起来或直接牵拉钢丝护绳。若钻头已被泥砂埋没，则应用冲吸方法先清泥砂，使打捞工具能接触钻头后再打捞。</w:t>
      </w:r>
    </w:p>
    <w:p w14:paraId="56FD5FF4">
      <w:pPr>
        <w:spacing w:line="360" w:lineRule="auto"/>
        <w:ind w:firstLine="480" w:firstLineChars="200"/>
        <w:rPr>
          <w:rFonts w:hint="eastAsia" w:asciiTheme="minorEastAsia" w:hAnsiTheme="minorEastAsia" w:eastAsiaTheme="minorEastAsia"/>
          <w:bCs/>
          <w:kern w:val="24"/>
          <w:sz w:val="24"/>
          <w:highlight w:val="none"/>
        </w:rPr>
      </w:pPr>
      <w:r>
        <w:rPr>
          <w:rFonts w:hint="eastAsia" w:asciiTheme="minorEastAsia" w:hAnsiTheme="minorEastAsia" w:eastAsiaTheme="minorEastAsia"/>
          <w:bCs/>
          <w:kern w:val="24"/>
          <w:sz w:val="24"/>
          <w:highlight w:val="none"/>
          <w:lang w:val="en-US" w:eastAsia="zh-CN"/>
        </w:rPr>
        <w:t>3.2.10</w:t>
      </w:r>
      <w:r>
        <w:rPr>
          <w:rFonts w:hint="eastAsia" w:asciiTheme="minorEastAsia" w:hAnsiTheme="minorEastAsia" w:eastAsiaTheme="minorEastAsia"/>
          <w:bCs/>
          <w:kern w:val="24"/>
          <w:sz w:val="24"/>
          <w:highlight w:val="none"/>
        </w:rPr>
        <w:t>桩基检测</w:t>
      </w:r>
    </w:p>
    <w:p w14:paraId="12C17798">
      <w:pPr>
        <w:spacing w:line="360" w:lineRule="auto"/>
        <w:ind w:firstLine="480" w:firstLineChars="200"/>
        <w:rPr>
          <w:rFonts w:asciiTheme="minorEastAsia" w:hAnsiTheme="minorEastAsia" w:eastAsiaTheme="minorEastAsia"/>
          <w:bCs/>
          <w:kern w:val="24"/>
          <w:sz w:val="24"/>
          <w:highlight w:val="none"/>
        </w:rPr>
      </w:pPr>
      <w:r>
        <w:rPr>
          <w:rFonts w:hint="eastAsia" w:asciiTheme="minorEastAsia" w:hAnsiTheme="minorEastAsia" w:eastAsiaTheme="minorEastAsia"/>
          <w:bCs/>
          <w:kern w:val="24"/>
          <w:sz w:val="24"/>
          <w:highlight w:val="none"/>
        </w:rPr>
        <w:t>孔桩砼达到设计规定强度后采用无破损成桩质量检测，合格后进行下道工序。</w:t>
      </w:r>
    </w:p>
    <w:p w14:paraId="691C719E">
      <w:pPr>
        <w:pStyle w:val="13"/>
        <w:spacing w:line="360" w:lineRule="auto"/>
        <w:ind w:firstLine="480"/>
        <w:rPr>
          <w:rFonts w:asciiTheme="minorEastAsia" w:hAnsiTheme="minorEastAsia" w:eastAsiaTheme="minorEastAsia"/>
          <w:highlight w:val="none"/>
        </w:rPr>
      </w:pPr>
      <w:bookmarkStart w:id="126" w:name="_Hlk10813957"/>
      <w:r>
        <w:rPr>
          <w:rFonts w:asciiTheme="minorEastAsia" w:hAnsiTheme="minorEastAsia" w:eastAsiaTheme="minorEastAsia"/>
          <w:highlight w:val="none"/>
        </w:rPr>
        <w:t>成孔检测的内容主要有孔深、孔径、倾斜率、孔轴线偏位和沉淀层厚度等。</w:t>
      </w:r>
    </w:p>
    <w:p w14:paraId="4242D778">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成孔除满足设计及规范要求外，还应满足以下控制指标</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清孔后相对密度为1.03-1.10，粘度为17Pa.s-20Pa.s，胶体率大于98%，含砂率小于2%，孔位偏差小于100毫米，孔径不小于设计桩径，倾斜率≤1/100。</w:t>
      </w:r>
      <w:bookmarkEnd w:id="126"/>
    </w:p>
    <w:p w14:paraId="348D73E0">
      <w:pPr>
        <w:pStyle w:val="13"/>
        <w:spacing w:line="360" w:lineRule="auto"/>
        <w:ind w:firstLine="480"/>
        <w:rPr>
          <w:highlight w:val="none"/>
        </w:rPr>
      </w:pPr>
      <w:bookmarkStart w:id="127" w:name="_Toc168287951"/>
      <w:bookmarkStart w:id="128" w:name="_Toc169780354"/>
      <w:r>
        <w:rPr>
          <w:rFonts w:hint="eastAsia"/>
          <w:highlight w:val="none"/>
          <w:lang w:val="en-US" w:eastAsia="zh-CN"/>
        </w:rPr>
        <w:t>3.2</w:t>
      </w:r>
      <w:r>
        <w:rPr>
          <w:rFonts w:hint="eastAsia"/>
          <w:highlight w:val="none"/>
        </w:rPr>
        <w:t>.</w:t>
      </w:r>
      <w:r>
        <w:rPr>
          <w:rFonts w:hint="eastAsia" w:asciiTheme="minorEastAsia" w:hAnsiTheme="minorEastAsia" w:eastAsiaTheme="minorEastAsia"/>
          <w:highlight w:val="none"/>
        </w:rPr>
        <w:t>11</w:t>
      </w:r>
      <w:r>
        <w:rPr>
          <w:highlight w:val="none"/>
        </w:rPr>
        <w:t>质量检验</w:t>
      </w:r>
      <w:bookmarkEnd w:id="127"/>
      <w:bookmarkEnd w:id="128"/>
    </w:p>
    <w:p w14:paraId="19A7EECC">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混凝土质量的检查和验收，应符合规范规定。应在监理工程师在场的情况下对每一根完整的钻孔桩，采用无破损检测法进行检测。检测单位</w:t>
      </w:r>
      <w:r>
        <w:rPr>
          <w:rFonts w:hint="eastAsia" w:asciiTheme="minorEastAsia" w:hAnsiTheme="minorEastAsia" w:eastAsiaTheme="minorEastAsia"/>
          <w:highlight w:val="none"/>
        </w:rPr>
        <w:t>由项目部委托具有资质的检测</w:t>
      </w:r>
      <w:r>
        <w:rPr>
          <w:rFonts w:asciiTheme="minorEastAsia" w:hAnsiTheme="minorEastAsia" w:eastAsiaTheme="minorEastAsia"/>
          <w:highlight w:val="none"/>
        </w:rPr>
        <w:t>单位</w:t>
      </w:r>
      <w:r>
        <w:rPr>
          <w:rFonts w:hint="eastAsia" w:asciiTheme="minorEastAsia" w:hAnsiTheme="minorEastAsia" w:eastAsiaTheme="minorEastAsia"/>
          <w:highlight w:val="none"/>
        </w:rPr>
        <w:t>进行</w:t>
      </w:r>
      <w:r>
        <w:rPr>
          <w:rFonts w:asciiTheme="minorEastAsia" w:hAnsiTheme="minorEastAsia" w:eastAsiaTheme="minorEastAsia"/>
          <w:highlight w:val="none"/>
        </w:rPr>
        <w:t xml:space="preserve">。 </w:t>
      </w:r>
    </w:p>
    <w:p w14:paraId="4FBEE5DC">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若设计有规定和监理工程师对桩的质量有疑问时，或在施工中遇到任何异常情况，说明桩的质量可能低于要求的标准时，应采用钻取芯样法对进行检测，以检验桩的混凝土灌注质量。对</w:t>
      </w:r>
      <w:r>
        <w:rPr>
          <w:rFonts w:hint="eastAsia" w:asciiTheme="minorEastAsia" w:hAnsiTheme="minorEastAsia" w:eastAsiaTheme="minorEastAsia"/>
          <w:highlight w:val="none"/>
        </w:rPr>
        <w:t>端承</w:t>
      </w:r>
      <w:r>
        <w:rPr>
          <w:rFonts w:asciiTheme="minorEastAsia" w:hAnsiTheme="minorEastAsia" w:eastAsiaTheme="minorEastAsia"/>
          <w:highlight w:val="none"/>
        </w:rPr>
        <w:t>桩应钻到桩底0.5m以下。钻芯检验应在监理工程师指导下进行，检验结果若不合格，则应视为废桩。</w:t>
      </w:r>
    </w:p>
    <w:p w14:paraId="5F3DF1D8">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当监理工程师对每一根成桩平面位置的复查、试验结果及施工记录都认可后，监理工程师应以书面形式进行批准，在未得到监理工程师的批准前，不得进行该桩基础的其他工作。</w:t>
      </w:r>
    </w:p>
    <w:p w14:paraId="0460FC75">
      <w:pPr>
        <w:pStyle w:val="13"/>
        <w:spacing w:line="360" w:lineRule="auto"/>
        <w:ind w:firstLine="480"/>
        <w:rPr>
          <w:highlight w:val="none"/>
        </w:rPr>
      </w:pPr>
      <w:r>
        <w:rPr>
          <w:rFonts w:hint="eastAsia"/>
          <w:highlight w:val="none"/>
          <w:lang w:val="en-US" w:eastAsia="zh-CN"/>
        </w:rPr>
        <w:t>3.2</w:t>
      </w:r>
      <w:r>
        <w:rPr>
          <w:rFonts w:hint="eastAsia"/>
          <w:highlight w:val="none"/>
        </w:rPr>
        <w:t>.12</w:t>
      </w:r>
      <w:r>
        <w:rPr>
          <w:highlight w:val="none"/>
        </w:rPr>
        <w:t>灌注桩基础</w:t>
      </w:r>
      <w:r>
        <w:rPr>
          <w:rFonts w:asciiTheme="minorEastAsia" w:hAnsiTheme="minorEastAsia" w:eastAsiaTheme="minorEastAsia"/>
          <w:highlight w:val="none"/>
        </w:rPr>
        <w:t>安全</w:t>
      </w:r>
      <w:r>
        <w:rPr>
          <w:highlight w:val="none"/>
        </w:rPr>
        <w:t>注意事项</w:t>
      </w:r>
    </w:p>
    <w:p w14:paraId="67DF19D4">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钻孔机械就位后，应对钻机及配套设备进行全面检查。钻机安设必须平稳、牢固；钻架应加设斜撑或缆风绳。</w:t>
      </w:r>
    </w:p>
    <w:p w14:paraId="5A474D5E">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钻机在作业中，应有本机的操作人员操作，其他人不得任意登机，操作人员在当班中，不得擅自离岗。作业时必须服从指挥，分工明确，协调配合。</w:t>
      </w:r>
    </w:p>
    <w:p w14:paraId="63218B90">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使用的电缆线要定期检查，接头需绑扎牢固，确保不透水、漏电；对经常处于水、泥浆浸泡处的，应架空搭设。挪动钻机时，不得挤压电缆线及风水管路。</w:t>
      </w:r>
    </w:p>
    <w:p w14:paraId="3B1FDF55">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卷扬机在卷扬钢丝绳操作时，严禁作业人员在其上面跨越。卷扬机卷筒上的钢丝绳，不得全部放完，最少保留3圈。严禁手拉钢丝绳卷绕。</w:t>
      </w:r>
    </w:p>
    <w:p w14:paraId="347E07A3">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钻孔作业时，钻机旋转部件周围、吊索具下方不得有人。</w:t>
      </w:r>
    </w:p>
    <w:p w14:paraId="2A4B6E9B">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钻孔中，发生故障需排除时，严禁作业人员下孔内处理故障。</w:t>
      </w:r>
    </w:p>
    <w:p w14:paraId="51C9977C">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钻孔过程中，必须设有专人，按指定指标，保持孔内水位的高度及泥浆的稠度，软弱地层要严格控制速度,冲锤提升高度要严格控制,根据情况适量掺加片石,固孔要牢固，严防坍孔。</w:t>
      </w:r>
    </w:p>
    <w:p w14:paraId="555A0397">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钻机停钻，必须将钻头提出孔外，置于钻架上，不得滞留孔内。</w:t>
      </w:r>
    </w:p>
    <w:p w14:paraId="1030FBEB">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对于已埋设护筒未开钻或已成桩护筒尚未拔除的，应加设护筒顶盖或铺设安全网罩。</w:t>
      </w:r>
      <w:r>
        <w:rPr>
          <w:rFonts w:hint="eastAsia" w:asciiTheme="minorEastAsia" w:hAnsiTheme="minorEastAsia" w:eastAsiaTheme="minorEastAsia"/>
          <w:highlight w:val="none"/>
        </w:rPr>
        <w:t>泥浆制备池必须沿四周拉防护网，同时设置能反光的警示标志，防止人员误入。</w:t>
      </w:r>
    </w:p>
    <w:p w14:paraId="597013AB">
      <w:pPr>
        <w:pStyle w:val="13"/>
        <w:spacing w:line="360" w:lineRule="auto"/>
        <w:ind w:firstLine="480"/>
        <w:rPr>
          <w:highlight w:val="none"/>
        </w:rPr>
      </w:pPr>
      <w:bookmarkStart w:id="129" w:name="_Toc168287952"/>
      <w:bookmarkStart w:id="130" w:name="_Toc169780355"/>
      <w:r>
        <w:rPr>
          <w:rFonts w:hint="eastAsia"/>
          <w:highlight w:val="none"/>
          <w:lang w:val="en-US" w:eastAsia="zh-CN"/>
        </w:rPr>
        <w:t>3.2</w:t>
      </w:r>
      <w:r>
        <w:rPr>
          <w:rFonts w:hint="eastAsia"/>
          <w:highlight w:val="none"/>
        </w:rPr>
        <w:t>.13</w:t>
      </w:r>
      <w:r>
        <w:rPr>
          <w:highlight w:val="none"/>
        </w:rPr>
        <w:t>断桩处理</w:t>
      </w:r>
      <w:bookmarkEnd w:id="129"/>
      <w:bookmarkEnd w:id="130"/>
      <w:r>
        <w:rPr>
          <w:rFonts w:hint="eastAsia"/>
          <w:highlight w:val="none"/>
        </w:rPr>
        <w:t>、偏孔、扩孔和缩孔</w:t>
      </w:r>
    </w:p>
    <w:p w14:paraId="61E0A1BC">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经检测为断桩事故，可进行重新冲孔再浇筑混凝土的方式</w:t>
      </w:r>
      <w:r>
        <w:rPr>
          <w:rFonts w:hint="eastAsia" w:asciiTheme="minorEastAsia" w:hAnsiTheme="minorEastAsia" w:eastAsiaTheme="minorEastAsia"/>
          <w:highlight w:val="none"/>
        </w:rPr>
        <w:t>或设计验算同意后</w:t>
      </w:r>
      <w:r>
        <w:rPr>
          <w:rFonts w:asciiTheme="minorEastAsia" w:hAnsiTheme="minorEastAsia" w:eastAsiaTheme="minorEastAsia"/>
          <w:highlight w:val="none"/>
        </w:rPr>
        <w:t>做</w:t>
      </w:r>
      <w:r>
        <w:rPr>
          <w:rFonts w:hint="eastAsia" w:asciiTheme="minorEastAsia" w:hAnsiTheme="minorEastAsia" w:eastAsiaTheme="minorEastAsia"/>
          <w:highlight w:val="none"/>
        </w:rPr>
        <w:t>清凿接桩</w:t>
      </w:r>
      <w:r>
        <w:rPr>
          <w:rFonts w:asciiTheme="minorEastAsia" w:hAnsiTheme="minorEastAsia" w:eastAsiaTheme="minorEastAsia"/>
          <w:highlight w:val="none"/>
        </w:rPr>
        <w:t>处理。</w:t>
      </w:r>
    </w:p>
    <w:p w14:paraId="10DFF696">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在钻孔灌注桩的施工过程中，如果遇到漂石、坚硬的岩石时，会出现偏孔现象</w:t>
      </w:r>
      <w:r>
        <w:rPr>
          <w:rFonts w:hint="eastAsia" w:asciiTheme="minorEastAsia" w:hAnsiTheme="minorEastAsia" w:eastAsiaTheme="minorEastAsia"/>
          <w:highlight w:val="none"/>
        </w:rPr>
        <w:t>。</w:t>
      </w:r>
      <w:r>
        <w:rPr>
          <w:rFonts w:asciiTheme="minorEastAsia" w:hAnsiTheme="minorEastAsia" w:eastAsiaTheme="minorEastAsia"/>
          <w:highlight w:val="none"/>
        </w:rPr>
        <w:t>处理措施如下</w:t>
      </w:r>
      <w:r>
        <w:rPr>
          <w:rFonts w:hint="eastAsia" w:asciiTheme="minorEastAsia" w:hAnsiTheme="minorEastAsia" w:eastAsiaTheme="minorEastAsia"/>
          <w:highlight w:val="none"/>
        </w:rPr>
        <w:t>，</w:t>
      </w:r>
      <w:r>
        <w:rPr>
          <w:rFonts w:asciiTheme="minorEastAsia" w:hAnsiTheme="minorEastAsia" w:eastAsiaTheme="minorEastAsia"/>
          <w:highlight w:val="none"/>
        </w:rPr>
        <w:t>检查纠正钻机架，使之垂直安置稳固，并对导梁架进行水平与垂直校正。偏斜过大时，填入</w:t>
      </w:r>
      <w:r>
        <w:rPr>
          <w:rFonts w:hint="eastAsia" w:asciiTheme="minorEastAsia" w:hAnsiTheme="minorEastAsia" w:eastAsiaTheme="minorEastAsia"/>
          <w:highlight w:val="none"/>
        </w:rPr>
        <w:t>片</w:t>
      </w:r>
      <w:r>
        <w:rPr>
          <w:rFonts w:asciiTheme="minorEastAsia" w:hAnsiTheme="minorEastAsia" w:eastAsiaTheme="minorEastAsia"/>
          <w:highlight w:val="none"/>
        </w:rPr>
        <w:t>石，重新钻进，并控制钻速。如有探头石时，用低速将探头石打碎。如遇倾斜基岩时，抛填</w:t>
      </w:r>
      <w:r>
        <w:rPr>
          <w:rFonts w:hint="eastAsia" w:asciiTheme="minorEastAsia" w:hAnsiTheme="minorEastAsia" w:eastAsiaTheme="minorEastAsia"/>
          <w:highlight w:val="none"/>
        </w:rPr>
        <w:t>片</w:t>
      </w:r>
      <w:r>
        <w:rPr>
          <w:rFonts w:asciiTheme="minorEastAsia" w:hAnsiTheme="minorEastAsia" w:eastAsiaTheme="minorEastAsia"/>
          <w:highlight w:val="none"/>
        </w:rPr>
        <w:t>石进行处理。</w:t>
      </w:r>
    </w:p>
    <w:p w14:paraId="5804CB7E">
      <w:pPr>
        <w:pStyle w:val="13"/>
        <w:spacing w:line="360" w:lineRule="auto"/>
        <w:ind w:firstLine="480"/>
        <w:rPr>
          <w:rFonts w:asciiTheme="minorEastAsia" w:hAnsiTheme="minorEastAsia" w:eastAsiaTheme="minorEastAsia"/>
          <w:highlight w:val="none"/>
        </w:rPr>
      </w:pPr>
      <w:bookmarkStart w:id="131" w:name="_Hlk10814017"/>
      <w:r>
        <w:rPr>
          <w:rFonts w:asciiTheme="minorEastAsia" w:hAnsiTheme="minorEastAsia" w:eastAsiaTheme="minorEastAsia"/>
          <w:highlight w:val="none"/>
        </w:rPr>
        <w:t>在钻孔灌注桩的施工过程中，如果钻头摆动过大，会出现扩孔现象，如果钻头摆动过小会出现缩孔现象</w:t>
      </w:r>
      <w:r>
        <w:rPr>
          <w:rFonts w:hint="eastAsia" w:asciiTheme="minorEastAsia" w:hAnsiTheme="minorEastAsia" w:eastAsiaTheme="minorEastAsia"/>
          <w:highlight w:val="none"/>
        </w:rPr>
        <w:t>。</w:t>
      </w:r>
      <w:r>
        <w:rPr>
          <w:rFonts w:asciiTheme="minorEastAsia" w:hAnsiTheme="minorEastAsia" w:eastAsiaTheme="minorEastAsia"/>
          <w:highlight w:val="none"/>
        </w:rPr>
        <w:t>处理措施如下</w:t>
      </w:r>
      <w:r>
        <w:rPr>
          <w:rFonts w:hint="eastAsia" w:asciiTheme="minorEastAsia" w:hAnsiTheme="minorEastAsia" w:eastAsiaTheme="minorEastAsia"/>
          <w:highlight w:val="none"/>
        </w:rPr>
        <w:t>，</w:t>
      </w:r>
      <w:r>
        <w:rPr>
          <w:rFonts w:asciiTheme="minorEastAsia" w:hAnsiTheme="minorEastAsia" w:eastAsiaTheme="minorEastAsia"/>
          <w:highlight w:val="none"/>
        </w:rPr>
        <w:t>如果产生扩孔现象，及时采用优质泥浆护壁</w:t>
      </w:r>
      <w:r>
        <w:rPr>
          <w:rFonts w:hint="eastAsia" w:asciiTheme="minorEastAsia" w:hAnsiTheme="minorEastAsia" w:eastAsiaTheme="minorEastAsia"/>
          <w:highlight w:val="none"/>
        </w:rPr>
        <w:t>，控制泥浆相对密度；如果</w:t>
      </w:r>
      <w:r>
        <w:rPr>
          <w:rFonts w:asciiTheme="minorEastAsia" w:hAnsiTheme="minorEastAsia" w:eastAsiaTheme="minorEastAsia"/>
          <w:highlight w:val="none"/>
        </w:rPr>
        <w:t>发生缩孔时，在该处用钻头上下反复扫孔，以扩大孔径。</w:t>
      </w:r>
    </w:p>
    <w:bookmarkEnd w:id="131"/>
    <w:p w14:paraId="497D69A2">
      <w:pPr>
        <w:pStyle w:val="5"/>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3.3</w:t>
      </w:r>
      <w:r>
        <w:rPr>
          <w:rFonts w:hint="eastAsia" w:asciiTheme="minorEastAsia" w:hAnsiTheme="minorEastAsia" w:eastAsiaTheme="minorEastAsia"/>
          <w:highlight w:val="none"/>
        </w:rPr>
        <w:t>、</w:t>
      </w:r>
      <w:r>
        <w:rPr>
          <w:rFonts w:hint="eastAsia" w:asciiTheme="minorEastAsia" w:hAnsiTheme="minorEastAsia" w:eastAsiaTheme="minorEastAsia"/>
          <w:highlight w:val="none"/>
          <w:lang w:val="en-US" w:eastAsia="zh-CN"/>
        </w:rPr>
        <w:t>水磨钻/人工挖孔桩</w:t>
      </w:r>
      <w:r>
        <w:rPr>
          <w:rFonts w:hint="eastAsia" w:asciiTheme="minorEastAsia" w:hAnsiTheme="minorEastAsia" w:eastAsiaTheme="minorEastAsia"/>
          <w:highlight w:val="none"/>
        </w:rPr>
        <w:t>施工</w:t>
      </w:r>
    </w:p>
    <w:p w14:paraId="0638C7CC">
      <w:pPr>
        <w:pStyle w:val="13"/>
        <w:spacing w:line="360" w:lineRule="auto"/>
        <w:ind w:firstLine="480"/>
        <w:rPr>
          <w:rFonts w:hint="eastAsia"/>
          <w:highlight w:val="none"/>
          <w:lang w:val="en-US" w:eastAsia="zh-CN"/>
        </w:rPr>
      </w:pPr>
      <w:r>
        <w:rPr>
          <w:rFonts w:hint="eastAsia"/>
          <w:highlight w:val="none"/>
          <w:lang w:val="en-US" w:eastAsia="zh-CN"/>
        </w:rPr>
        <w:t>本项目涉及中分带桩基可能会存在水磨钻施工。具体如下表所示</w:t>
      </w:r>
    </w:p>
    <w:p w14:paraId="649D7BC8">
      <w:pPr>
        <w:pStyle w:val="12"/>
        <w:rPr>
          <w:rFonts w:hint="eastAsia"/>
          <w:lang w:val="en-US" w:eastAsia="zh-CN"/>
        </w:rPr>
      </w:pPr>
    </w:p>
    <w:tbl>
      <w:tblPr>
        <w:tblStyle w:val="33"/>
        <w:tblW w:w="829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612"/>
        <w:gridCol w:w="1101"/>
        <w:gridCol w:w="2428"/>
        <w:gridCol w:w="826"/>
        <w:gridCol w:w="1330"/>
      </w:tblGrid>
      <w:tr w14:paraId="59F7E0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exact"/>
        </w:trPr>
        <w:tc>
          <w:tcPr>
            <w:tcW w:w="26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C010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桥名</w:t>
            </w:r>
          </w:p>
        </w:tc>
        <w:tc>
          <w:tcPr>
            <w:tcW w:w="11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0B32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桩基数量</w:t>
            </w:r>
          </w:p>
        </w:tc>
        <w:tc>
          <w:tcPr>
            <w:tcW w:w="24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A0DF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桩基类型</w:t>
            </w:r>
          </w:p>
        </w:tc>
        <w:tc>
          <w:tcPr>
            <w:tcW w:w="8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72A2F">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桩径m</w:t>
            </w:r>
          </w:p>
        </w:tc>
        <w:tc>
          <w:tcPr>
            <w:tcW w:w="1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3F78C">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桩长m</w:t>
            </w:r>
          </w:p>
        </w:tc>
      </w:tr>
      <w:tr w14:paraId="240ED2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exact"/>
        </w:trPr>
        <w:tc>
          <w:tcPr>
            <w:tcW w:w="26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176E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深垄2号分离式立交桥</w:t>
            </w:r>
          </w:p>
        </w:tc>
        <w:tc>
          <w:tcPr>
            <w:tcW w:w="11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1BA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24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58A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端承桩（支承）</w:t>
            </w:r>
          </w:p>
        </w:tc>
        <w:tc>
          <w:tcPr>
            <w:tcW w:w="8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F3F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1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2FD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28.5</w:t>
            </w:r>
          </w:p>
        </w:tc>
      </w:tr>
      <w:tr w14:paraId="051030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exact"/>
        </w:trPr>
        <w:tc>
          <w:tcPr>
            <w:tcW w:w="26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B83A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竹港互通 C匝道2号桥</w:t>
            </w:r>
          </w:p>
        </w:tc>
        <w:tc>
          <w:tcPr>
            <w:tcW w:w="11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1A1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24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BAE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端承桩（支承）</w:t>
            </w:r>
          </w:p>
        </w:tc>
        <w:tc>
          <w:tcPr>
            <w:tcW w:w="8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E7D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1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09B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w:t>
            </w:r>
          </w:p>
        </w:tc>
      </w:tr>
      <w:tr w14:paraId="27E08C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exact"/>
        </w:trPr>
        <w:tc>
          <w:tcPr>
            <w:tcW w:w="26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579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竹港互通 人行天桥</w:t>
            </w:r>
          </w:p>
        </w:tc>
        <w:tc>
          <w:tcPr>
            <w:tcW w:w="11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5C1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24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E38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摩擦桩</w:t>
            </w:r>
          </w:p>
        </w:tc>
        <w:tc>
          <w:tcPr>
            <w:tcW w:w="8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33B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1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C46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r>
      <w:tr w14:paraId="696A42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exact"/>
        </w:trPr>
        <w:tc>
          <w:tcPr>
            <w:tcW w:w="26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B477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诏安四都互通 改路天桥</w:t>
            </w:r>
          </w:p>
        </w:tc>
        <w:tc>
          <w:tcPr>
            <w:tcW w:w="11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7BA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24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C00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端承桩（嵌固）</w:t>
            </w:r>
          </w:p>
        </w:tc>
        <w:tc>
          <w:tcPr>
            <w:tcW w:w="8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5E0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c>
          <w:tcPr>
            <w:tcW w:w="1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DDC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r>
      <w:tr w14:paraId="234A91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exact"/>
        </w:trPr>
        <w:tc>
          <w:tcPr>
            <w:tcW w:w="26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5705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诏安四都互通 A匝道2号桥</w:t>
            </w:r>
          </w:p>
        </w:tc>
        <w:tc>
          <w:tcPr>
            <w:tcW w:w="11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0C5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24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A93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端承桩（嵌固）</w:t>
            </w:r>
          </w:p>
        </w:tc>
        <w:tc>
          <w:tcPr>
            <w:tcW w:w="8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8CC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c>
          <w:tcPr>
            <w:tcW w:w="1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BF2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r>
    </w:tbl>
    <w:p w14:paraId="5C2126BA">
      <w:pPr>
        <w:pStyle w:val="13"/>
        <w:spacing w:line="360" w:lineRule="auto"/>
        <w:ind w:firstLine="480"/>
        <w:rPr>
          <w:highlight w:val="none"/>
        </w:rPr>
      </w:pPr>
      <w:r>
        <w:rPr>
          <w:rFonts w:hint="eastAsia"/>
          <w:highlight w:val="none"/>
          <w:lang w:val="en-US" w:eastAsia="zh-CN"/>
        </w:rPr>
        <w:t>3.3.1</w:t>
      </w:r>
      <w:r>
        <w:rPr>
          <w:rFonts w:hint="eastAsia"/>
          <w:highlight w:val="none"/>
        </w:rPr>
        <w:t xml:space="preserve"> 施工准备</w:t>
      </w:r>
    </w:p>
    <w:p w14:paraId="7A701164">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lang w:val="en-US" w:eastAsia="zh-CN"/>
        </w:rPr>
        <w:t>（1）</w:t>
      </w:r>
      <w:r>
        <w:rPr>
          <w:rFonts w:hint="eastAsia" w:asciiTheme="minorEastAsia" w:hAnsiTheme="minorEastAsia" w:eastAsiaTheme="minorEastAsia"/>
          <w:szCs w:val="22"/>
          <w:highlight w:val="none"/>
        </w:rPr>
        <w:t>设计图纸自审、会审和交底，工人接受技术安全等交底；</w:t>
      </w:r>
    </w:p>
    <w:p w14:paraId="2BAE0E7F">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 xml:space="preserve"> </w:t>
      </w:r>
      <w:r>
        <w:rPr>
          <w:rFonts w:hint="eastAsia" w:asciiTheme="minorEastAsia" w:hAnsiTheme="minorEastAsia" w:eastAsiaTheme="minorEastAsia"/>
          <w:szCs w:val="22"/>
          <w:highlight w:val="none"/>
          <w:lang w:val="en-US" w:eastAsia="zh-CN"/>
        </w:rPr>
        <w:t>专项</w:t>
      </w:r>
      <w:r>
        <w:rPr>
          <w:rFonts w:hint="eastAsia" w:asciiTheme="minorEastAsia" w:hAnsiTheme="minorEastAsia" w:eastAsiaTheme="minorEastAsia"/>
          <w:szCs w:val="22"/>
          <w:highlight w:val="none"/>
        </w:rPr>
        <w:t>施工方案、开工报告审批，用于工程的原材料检验合格；</w:t>
      </w:r>
    </w:p>
    <w:p w14:paraId="5A6BB556">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lang w:val="en-US" w:eastAsia="zh-CN"/>
        </w:rPr>
        <w:t>2</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完成三通一平即水通、路通、电通、场地平整，并且安全保护措施就绪。</w:t>
      </w:r>
    </w:p>
    <w:p w14:paraId="75ECAE23">
      <w:pPr>
        <w:pStyle w:val="13"/>
        <w:spacing w:line="360" w:lineRule="auto"/>
        <w:ind w:firstLine="480"/>
        <w:rPr>
          <w:highlight w:val="none"/>
        </w:rPr>
      </w:pPr>
      <w:r>
        <w:rPr>
          <w:rFonts w:hint="eastAsia"/>
          <w:highlight w:val="none"/>
          <w:lang w:val="en-US" w:eastAsia="zh-CN"/>
        </w:rPr>
        <w:t>3.3.</w:t>
      </w:r>
      <w:r>
        <w:rPr>
          <w:rFonts w:hint="eastAsia" w:ascii="宋体" w:hAnsi="宋体" w:eastAsia="宋体" w:cs="Times New Roman"/>
          <w:kern w:val="2"/>
          <w:sz w:val="24"/>
          <w:szCs w:val="24"/>
          <w:highlight w:val="none"/>
          <w:lang w:val="en-US" w:eastAsia="zh-CN" w:bidi="ar-SA"/>
        </w:rPr>
        <w:t>2</w:t>
      </w:r>
      <w:r>
        <w:rPr>
          <w:rFonts w:hint="eastAsia"/>
          <w:highlight w:val="none"/>
        </w:rPr>
        <w:t xml:space="preserve"> 桩位放样</w:t>
      </w:r>
    </w:p>
    <w:p w14:paraId="257DD4FC">
      <w:pPr>
        <w:pStyle w:val="13"/>
        <w:spacing w:line="360" w:lineRule="auto"/>
        <w:ind w:firstLine="480"/>
        <w:rPr>
          <w:rFonts w:asciiTheme="minorEastAsia" w:hAnsiTheme="minorEastAsia" w:eastAsiaTheme="minorEastAsia"/>
          <w:szCs w:val="22"/>
          <w:highlight w:val="none"/>
        </w:rPr>
      </w:pPr>
      <w:bookmarkStart w:id="132" w:name="_Hlk10814104"/>
      <w:r>
        <w:rPr>
          <w:rFonts w:hint="eastAsia" w:asciiTheme="minorEastAsia" w:hAnsiTheme="minorEastAsia" w:eastAsiaTheme="minorEastAsia"/>
          <w:szCs w:val="22"/>
          <w:highlight w:val="none"/>
        </w:rPr>
        <w:t>清除坡面危石浮土后测量桩基中心十字线，定出桩孔的准确位置，同时将桩位中心点采用纵横轴线法引出4个控制桩至影响不到</w:t>
      </w:r>
      <w:r>
        <w:rPr>
          <w:rFonts w:hint="eastAsia" w:asciiTheme="minorEastAsia" w:hAnsiTheme="minorEastAsia" w:eastAsiaTheme="minorEastAsia"/>
          <w:szCs w:val="22"/>
          <w:highlight w:val="none"/>
          <w:lang w:eastAsia="zh-CN"/>
        </w:rPr>
        <w:t>钻孔</w:t>
      </w:r>
      <w:r>
        <w:rPr>
          <w:rFonts w:hint="eastAsia" w:asciiTheme="minorEastAsia" w:hAnsiTheme="minorEastAsia" w:eastAsiaTheme="minorEastAsia"/>
          <w:szCs w:val="22"/>
          <w:highlight w:val="none"/>
        </w:rPr>
        <w:t>桩的地方，以便挂线检查控制桩位。</w:t>
      </w:r>
    </w:p>
    <w:bookmarkEnd w:id="132"/>
    <w:p w14:paraId="5E7EF59E">
      <w:pPr>
        <w:pStyle w:val="13"/>
        <w:spacing w:line="360" w:lineRule="auto"/>
        <w:ind w:firstLine="480"/>
        <w:rPr>
          <w:highlight w:val="none"/>
        </w:rPr>
      </w:pPr>
      <w:r>
        <w:rPr>
          <w:rFonts w:hint="eastAsia"/>
          <w:highlight w:val="none"/>
          <w:lang w:val="en-US" w:eastAsia="zh-CN"/>
        </w:rPr>
        <w:t>3.3</w:t>
      </w:r>
      <w:r>
        <w:rPr>
          <w:rFonts w:hint="eastAsia"/>
          <w:highlight w:val="none"/>
        </w:rPr>
        <w:t>.3 钢筋混凝土孔口护圈施工、孔口防护</w:t>
      </w:r>
    </w:p>
    <w:p w14:paraId="54C0E835">
      <w:pPr>
        <w:pStyle w:val="13"/>
        <w:spacing w:line="360" w:lineRule="auto"/>
        <w:ind w:firstLine="480"/>
        <w:rPr>
          <w:rFonts w:asciiTheme="minorEastAsia" w:hAnsiTheme="minorEastAsia" w:eastAsiaTheme="minorEastAsia"/>
          <w:szCs w:val="22"/>
          <w:highlight w:val="none"/>
        </w:rPr>
      </w:pPr>
      <w:bookmarkStart w:id="133" w:name="_Hlk10814161"/>
      <w:r>
        <w:rPr>
          <w:rFonts w:hint="eastAsia" w:asciiTheme="minorEastAsia" w:hAnsiTheme="minorEastAsia" w:eastAsiaTheme="minorEastAsia"/>
          <w:szCs w:val="22"/>
          <w:highlight w:val="none"/>
        </w:rPr>
        <w:t>确定桩位后，在孔口四周用2</w:t>
      </w:r>
      <w:r>
        <w:rPr>
          <w:rFonts w:hint="eastAsia" w:asciiTheme="minorEastAsia" w:hAnsiTheme="minorEastAsia" w:eastAsiaTheme="minorEastAsia"/>
          <w:szCs w:val="22"/>
          <w:highlight w:val="none"/>
          <w:lang w:eastAsia="zh-CN"/>
        </w:rPr>
        <w:t>mm</w:t>
      </w:r>
      <w:r>
        <w:rPr>
          <w:rFonts w:hint="eastAsia" w:asciiTheme="minorEastAsia" w:hAnsiTheme="minorEastAsia" w:eastAsiaTheme="minorEastAsia"/>
          <w:szCs w:val="22"/>
          <w:highlight w:val="none"/>
        </w:rPr>
        <w:t>钢板为模，浇筑厚</w:t>
      </w:r>
      <w:r>
        <w:rPr>
          <w:rFonts w:asciiTheme="minorEastAsia" w:hAnsiTheme="minorEastAsia" w:eastAsiaTheme="minorEastAsia"/>
          <w:szCs w:val="22"/>
          <w:highlight w:val="none"/>
        </w:rPr>
        <w:t>25</w:t>
      </w:r>
      <w:r>
        <w:rPr>
          <w:rFonts w:hint="eastAsia" w:asciiTheme="minorEastAsia" w:hAnsiTheme="minorEastAsia" w:eastAsiaTheme="minorEastAsia"/>
          <w:szCs w:val="22"/>
          <w:highlight w:val="none"/>
        </w:rPr>
        <w:t>cm、深100cm的C30砼护圈，露出地面30cm，并采用型钢支架上覆盖彩钢板搭设防雨棚和设置临时排水沟，防止地表水或杂物掉进孔内。施工时需预埋固定钢筋笼的预埋件、人工爬梯预埋件。在孔口护壁上设置活动式护栏，护栏立柱采用钢管，并设置安全警示标志。孔口设置型钢和钢筋防护围栏，高度1.2m。</w:t>
      </w:r>
    </w:p>
    <w:bookmarkEnd w:id="133"/>
    <w:p w14:paraId="4CE9FF4F">
      <w:pPr>
        <w:pStyle w:val="13"/>
        <w:spacing w:line="360" w:lineRule="auto"/>
        <w:ind w:firstLine="560"/>
        <w:jc w:val="center"/>
        <w:rPr>
          <w:rStyle w:val="62"/>
          <w:rFonts w:asciiTheme="minorEastAsia" w:hAnsiTheme="minorEastAsia" w:eastAsiaTheme="minorEastAsia"/>
          <w:highlight w:val="none"/>
        </w:rPr>
      </w:pPr>
      <w:r>
        <w:rPr>
          <w:rFonts w:asciiTheme="minorEastAsia" w:hAnsiTheme="minorEastAsia" w:eastAsiaTheme="minorEastAsia"/>
          <w:bCs/>
          <w:kern w:val="24"/>
          <w:sz w:val="28"/>
          <w:szCs w:val="20"/>
          <w:highlight w:val="none"/>
        </w:rPr>
        <w:drawing>
          <wp:inline distT="0" distB="0" distL="0" distR="0">
            <wp:extent cx="3434715" cy="2373630"/>
            <wp:effectExtent l="0" t="0" r="9525" b="3810"/>
            <wp:docPr id="1" name="图片 1" descr="201437121950190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14371219501904_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3449752" cy="2384457"/>
                    </a:xfrm>
                    <a:prstGeom prst="rect">
                      <a:avLst/>
                    </a:prstGeom>
                    <a:noFill/>
                    <a:ln>
                      <a:noFill/>
                    </a:ln>
                  </pic:spPr>
                </pic:pic>
              </a:graphicData>
            </a:graphic>
          </wp:inline>
        </w:drawing>
      </w:r>
    </w:p>
    <w:p w14:paraId="0D65B038">
      <w:pPr>
        <w:pStyle w:val="13"/>
        <w:spacing w:line="360" w:lineRule="auto"/>
        <w:ind w:firstLine="0" w:firstLineChars="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图4.</w:t>
      </w:r>
      <w:r>
        <w:rPr>
          <w:rFonts w:hint="eastAsia" w:ascii="黑体" w:hAnsi="黑体" w:eastAsia="黑体" w:cs="黑体"/>
          <w:b/>
          <w:bCs/>
          <w:sz w:val="21"/>
          <w:szCs w:val="21"/>
          <w:highlight w:val="none"/>
          <w:lang w:val="en-US" w:eastAsia="zh-CN"/>
        </w:rPr>
        <w:t>25</w:t>
      </w:r>
      <w:r>
        <w:rPr>
          <w:rFonts w:hint="eastAsia" w:ascii="黑体" w:hAnsi="黑体" w:eastAsia="黑体" w:cs="黑体"/>
          <w:b/>
          <w:bCs/>
          <w:sz w:val="21"/>
          <w:szCs w:val="21"/>
          <w:highlight w:val="none"/>
        </w:rPr>
        <w:t xml:space="preserve"> </w:t>
      </w:r>
      <w:r>
        <w:rPr>
          <w:rFonts w:hint="eastAsia" w:ascii="黑体" w:hAnsi="黑体" w:eastAsia="黑体" w:cs="黑体"/>
          <w:b/>
          <w:bCs/>
          <w:sz w:val="21"/>
          <w:szCs w:val="21"/>
          <w:highlight w:val="none"/>
          <w:lang w:val="en-US" w:eastAsia="zh-CN"/>
        </w:rPr>
        <w:t>水磨钻施工</w:t>
      </w:r>
      <w:r>
        <w:rPr>
          <w:rFonts w:hint="eastAsia" w:ascii="黑体" w:hAnsi="黑体" w:eastAsia="黑体" w:cs="黑体"/>
          <w:b/>
          <w:bCs/>
          <w:sz w:val="21"/>
          <w:szCs w:val="21"/>
          <w:highlight w:val="none"/>
        </w:rPr>
        <w:t>示意图</w:t>
      </w:r>
    </w:p>
    <w:p w14:paraId="7A5AB63E">
      <w:pPr>
        <w:pStyle w:val="13"/>
        <w:spacing w:line="360" w:lineRule="auto"/>
        <w:ind w:firstLine="480"/>
        <w:rPr>
          <w:highlight w:val="none"/>
        </w:rPr>
      </w:pPr>
      <w:bookmarkStart w:id="134" w:name="_Toc457169420"/>
      <w:r>
        <w:rPr>
          <w:rFonts w:hint="eastAsia"/>
          <w:highlight w:val="none"/>
          <w:lang w:val="en-US" w:eastAsia="zh-CN"/>
        </w:rPr>
        <w:t>3.3</w:t>
      </w:r>
      <w:r>
        <w:rPr>
          <w:rFonts w:hint="eastAsia"/>
          <w:highlight w:val="none"/>
        </w:rPr>
        <w:t xml:space="preserve">.4 </w:t>
      </w:r>
      <w:r>
        <w:rPr>
          <w:rFonts w:hint="eastAsia" w:asciiTheme="minorEastAsia" w:hAnsiTheme="minorEastAsia" w:eastAsiaTheme="minorEastAsia"/>
          <w:szCs w:val="22"/>
          <w:highlight w:val="none"/>
        </w:rPr>
        <w:t>卷扬机</w:t>
      </w:r>
      <w:r>
        <w:rPr>
          <w:rFonts w:hint="eastAsia"/>
          <w:highlight w:val="none"/>
        </w:rPr>
        <w:t>架设</w:t>
      </w:r>
      <w:bookmarkEnd w:id="134"/>
    </w:p>
    <w:p w14:paraId="4DEB0E9F">
      <w:pPr>
        <w:pStyle w:val="13"/>
        <w:spacing w:line="360" w:lineRule="auto"/>
        <w:ind w:firstLine="480"/>
        <w:rPr>
          <w:rFonts w:asciiTheme="minorEastAsia" w:hAnsiTheme="minorEastAsia" w:eastAsiaTheme="minorEastAsia"/>
          <w:szCs w:val="22"/>
          <w:highlight w:val="none"/>
        </w:rPr>
      </w:pPr>
      <w:bookmarkStart w:id="135" w:name="_Hlk10814348"/>
      <w:r>
        <w:rPr>
          <w:rFonts w:hint="eastAsia" w:asciiTheme="minorEastAsia" w:hAnsiTheme="minorEastAsia" w:eastAsiaTheme="minorEastAsia"/>
          <w:szCs w:val="22"/>
          <w:highlight w:val="none"/>
        </w:rPr>
        <w:t>出渣采用卷扬机，由于该设备比较轻，故施工前必须在尾部加以配重，对各个材料焊接饱满程度进行检查。配重下的平台用空心砖砌成方形或者用混凝土浇筑，不得用石头堆码。同时对该设备的自身运转情况进行全方位检查，排除各种安全隐患。钢板桶的吊环吊耳采用ф</w:t>
      </w:r>
      <w:r>
        <w:rPr>
          <w:rFonts w:asciiTheme="minorEastAsia" w:hAnsiTheme="minorEastAsia" w:eastAsiaTheme="minorEastAsia"/>
          <w:szCs w:val="22"/>
          <w:highlight w:val="none"/>
        </w:rPr>
        <w:t>20</w:t>
      </w:r>
      <w:r>
        <w:rPr>
          <w:rFonts w:hint="eastAsia" w:asciiTheme="minorEastAsia" w:hAnsiTheme="minorEastAsia" w:eastAsiaTheme="minorEastAsia"/>
          <w:szCs w:val="22"/>
          <w:highlight w:val="none"/>
        </w:rPr>
        <w:t>圆钢，吊耳的焊缝长度不得小于</w:t>
      </w:r>
      <w:r>
        <w:rPr>
          <w:rFonts w:asciiTheme="minorEastAsia" w:hAnsiTheme="minorEastAsia" w:eastAsiaTheme="minorEastAsia"/>
          <w:szCs w:val="22"/>
          <w:highlight w:val="none"/>
        </w:rPr>
        <w:t>10cm</w:t>
      </w:r>
      <w:r>
        <w:rPr>
          <w:rFonts w:hint="eastAsia" w:asciiTheme="minorEastAsia" w:hAnsiTheme="minorEastAsia" w:eastAsiaTheme="minorEastAsia"/>
          <w:szCs w:val="22"/>
          <w:highlight w:val="none"/>
        </w:rPr>
        <w:t>，并采用双面焊。卷扬机钢丝绳采用</w:t>
      </w:r>
      <w:r>
        <w:rPr>
          <w:rFonts w:asciiTheme="minorEastAsia" w:hAnsiTheme="minorEastAsia" w:eastAsiaTheme="minorEastAsia"/>
          <w:szCs w:val="22"/>
          <w:highlight w:val="none"/>
        </w:rPr>
        <w:t>6</w:t>
      </w:r>
      <w:r>
        <w:rPr>
          <w:rFonts w:hint="eastAsia" w:asciiTheme="minorEastAsia" w:hAnsiTheme="minorEastAsia" w:eastAsiaTheme="minorEastAsia"/>
          <w:szCs w:val="22"/>
          <w:highlight w:val="none"/>
          <w:lang w:eastAsia="zh-CN"/>
        </w:rPr>
        <w:t>×</w:t>
      </w:r>
      <w:r>
        <w:rPr>
          <w:rFonts w:asciiTheme="minorEastAsia" w:hAnsiTheme="minorEastAsia" w:eastAsiaTheme="minorEastAsia"/>
          <w:szCs w:val="22"/>
          <w:highlight w:val="none"/>
        </w:rPr>
        <w:t>19</w:t>
      </w:r>
      <w:r>
        <w:rPr>
          <w:rFonts w:hint="eastAsia" w:asciiTheme="minorEastAsia" w:hAnsiTheme="minorEastAsia" w:eastAsiaTheme="minorEastAsia"/>
          <w:szCs w:val="22"/>
          <w:highlight w:val="none"/>
        </w:rPr>
        <w:t>直径</w:t>
      </w:r>
      <w:r>
        <w:rPr>
          <w:rFonts w:asciiTheme="minorEastAsia" w:hAnsiTheme="minorEastAsia" w:eastAsiaTheme="minorEastAsia"/>
          <w:szCs w:val="22"/>
          <w:highlight w:val="none"/>
        </w:rPr>
        <w:t>6.2</w:t>
      </w:r>
      <w:r>
        <w:rPr>
          <w:rFonts w:hint="eastAsia" w:asciiTheme="minorEastAsia" w:hAnsiTheme="minorEastAsia" w:eastAsiaTheme="minorEastAsia"/>
          <w:szCs w:val="22"/>
          <w:highlight w:val="none"/>
          <w:lang w:eastAsia="zh-CN"/>
        </w:rPr>
        <w:t>mm</w:t>
      </w:r>
      <w:r>
        <w:rPr>
          <w:rFonts w:hint="eastAsia" w:asciiTheme="minorEastAsia" w:hAnsiTheme="minorEastAsia" w:eastAsiaTheme="minorEastAsia"/>
          <w:szCs w:val="22"/>
          <w:highlight w:val="none"/>
        </w:rPr>
        <w:t>钢芯钢丝绳。卷扬机必须设有限位器、防脱钩器等装置，并且自刹系统良好。</w:t>
      </w:r>
    </w:p>
    <w:bookmarkEnd w:id="135"/>
    <w:p w14:paraId="2E20480F">
      <w:pPr>
        <w:pStyle w:val="13"/>
        <w:spacing w:line="360" w:lineRule="auto"/>
        <w:ind w:firstLine="480"/>
        <w:rPr>
          <w:highlight w:val="none"/>
        </w:rPr>
      </w:pPr>
      <w:bookmarkStart w:id="136" w:name="_Toc457169421"/>
      <w:r>
        <w:rPr>
          <w:rFonts w:hint="eastAsia"/>
          <w:highlight w:val="none"/>
          <w:lang w:val="en-US" w:eastAsia="zh-CN"/>
        </w:rPr>
        <w:t>3.3.5</w:t>
      </w:r>
      <w:r>
        <w:rPr>
          <w:rFonts w:hint="eastAsia" w:asciiTheme="minorEastAsia" w:hAnsiTheme="minorEastAsia" w:eastAsiaTheme="minorEastAsia"/>
          <w:szCs w:val="22"/>
          <w:highlight w:val="none"/>
          <w:lang w:val="en-US" w:eastAsia="zh-CN"/>
        </w:rPr>
        <w:t>钻</w:t>
      </w:r>
      <w:r>
        <w:rPr>
          <w:rFonts w:hint="eastAsia" w:asciiTheme="minorEastAsia" w:hAnsiTheme="minorEastAsia" w:eastAsiaTheme="minorEastAsia"/>
          <w:szCs w:val="22"/>
          <w:highlight w:val="none"/>
        </w:rPr>
        <w:t>孔</w:t>
      </w:r>
      <w:r>
        <w:rPr>
          <w:rFonts w:hint="eastAsia"/>
          <w:highlight w:val="none"/>
        </w:rPr>
        <w:t>及护壁</w:t>
      </w:r>
      <w:bookmarkEnd w:id="136"/>
    </w:p>
    <w:p w14:paraId="2E7F25A5">
      <w:pPr>
        <w:pStyle w:val="13"/>
        <w:spacing w:line="360" w:lineRule="auto"/>
        <w:ind w:firstLine="480"/>
        <w:rPr>
          <w:rFonts w:hint="eastAsia" w:asciiTheme="minorEastAsia" w:hAnsiTheme="minorEastAsia" w:eastAsiaTheme="minorEastAsia"/>
          <w:szCs w:val="22"/>
          <w:highlight w:val="none"/>
          <w:lang w:eastAsia="zh-CN"/>
        </w:rPr>
      </w:pP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lang w:val="en-US" w:eastAsia="zh-CN"/>
        </w:rPr>
        <w:t>1</w:t>
      </w:r>
      <w:r>
        <w:rPr>
          <w:rFonts w:hint="eastAsia" w:asciiTheme="minorEastAsia" w:hAnsiTheme="minorEastAsia" w:eastAsiaTheme="minorEastAsia"/>
          <w:szCs w:val="22"/>
          <w:highlight w:val="none"/>
          <w:lang w:eastAsia="zh-CN"/>
        </w:rPr>
        <w:t>）钻孔</w:t>
      </w:r>
    </w:p>
    <w:p w14:paraId="0EECAD07">
      <w:pPr>
        <w:pStyle w:val="13"/>
        <w:spacing w:line="360" w:lineRule="auto"/>
        <w:ind w:firstLine="480"/>
        <w:rPr>
          <w:rFonts w:asciiTheme="minorEastAsia" w:hAnsiTheme="minorEastAsia" w:eastAsiaTheme="minorEastAsia"/>
          <w:szCs w:val="22"/>
          <w:highlight w:val="none"/>
        </w:rPr>
      </w:pPr>
      <w:bookmarkStart w:id="137" w:name="_Toc17524"/>
      <w:bookmarkStart w:id="138" w:name="_Hlk10814375"/>
      <w:r>
        <w:rPr>
          <w:rFonts w:hint="eastAsia" w:asciiTheme="minorEastAsia" w:hAnsiTheme="minorEastAsia" w:eastAsiaTheme="minorEastAsia"/>
          <w:szCs w:val="22"/>
          <w:highlight w:val="none"/>
          <w:lang w:eastAsia="zh-CN"/>
        </w:rPr>
        <w:t>钻孔</w:t>
      </w:r>
      <w:r>
        <w:rPr>
          <w:rFonts w:hint="eastAsia" w:asciiTheme="minorEastAsia" w:hAnsiTheme="minorEastAsia" w:eastAsiaTheme="minorEastAsia"/>
          <w:szCs w:val="22"/>
          <w:highlight w:val="none"/>
        </w:rPr>
        <w:t>通过土层时，采用人工开挖，通过硬度较大的岩层时，采用</w:t>
      </w:r>
      <w:r>
        <w:rPr>
          <w:rFonts w:hint="eastAsia" w:asciiTheme="minorEastAsia" w:hAnsiTheme="minorEastAsia" w:eastAsiaTheme="minorEastAsia"/>
          <w:szCs w:val="22"/>
          <w:highlight w:val="none"/>
          <w:lang w:val="en-US" w:eastAsia="zh-CN"/>
        </w:rPr>
        <w:t>水磨钻钻孔</w:t>
      </w:r>
      <w:r>
        <w:rPr>
          <w:rFonts w:hint="eastAsia" w:asciiTheme="minorEastAsia" w:hAnsiTheme="minorEastAsia" w:eastAsiaTheme="minorEastAsia"/>
          <w:szCs w:val="22"/>
          <w:highlight w:val="none"/>
        </w:rPr>
        <w:t>，辅以人工清渣进行。孔内</w:t>
      </w:r>
      <w:r>
        <w:rPr>
          <w:rFonts w:hint="eastAsia" w:asciiTheme="minorEastAsia" w:hAnsiTheme="minorEastAsia" w:eastAsiaTheme="minorEastAsia"/>
          <w:szCs w:val="22"/>
          <w:highlight w:val="none"/>
          <w:lang w:val="en-US" w:eastAsia="zh-CN"/>
        </w:rPr>
        <w:t>出渣</w:t>
      </w:r>
      <w:r>
        <w:rPr>
          <w:rFonts w:hint="eastAsia" w:asciiTheme="minorEastAsia" w:hAnsiTheme="minorEastAsia" w:eastAsiaTheme="minorEastAsia"/>
          <w:szCs w:val="22"/>
          <w:highlight w:val="none"/>
        </w:rPr>
        <w:t>后</w:t>
      </w:r>
      <w:r>
        <w:rPr>
          <w:rFonts w:hint="eastAsia" w:asciiTheme="minorEastAsia" w:hAnsiTheme="minorEastAsia" w:eastAsiaTheme="minorEastAsia"/>
          <w:szCs w:val="22"/>
          <w:highlight w:val="none"/>
          <w:lang w:val="en-US" w:eastAsia="zh-CN"/>
        </w:rPr>
        <w:t>通风</w:t>
      </w:r>
      <w:r>
        <w:rPr>
          <w:rFonts w:hint="eastAsia" w:asciiTheme="minorEastAsia" w:hAnsiTheme="minorEastAsia" w:eastAsiaTheme="minorEastAsia"/>
          <w:szCs w:val="22"/>
          <w:highlight w:val="none"/>
        </w:rPr>
        <w:t>15min以上经检测（采用空气质量检测仪）无有害气体后，施工人员方可以进入孔内清渣，并进行修边处理。</w:t>
      </w:r>
      <w:r>
        <w:rPr>
          <w:rFonts w:hint="eastAsia" w:asciiTheme="minorEastAsia" w:hAnsiTheme="minorEastAsia" w:eastAsiaTheme="minorEastAsia"/>
          <w:szCs w:val="22"/>
          <w:highlight w:val="none"/>
          <w:lang w:eastAsia="zh-CN"/>
        </w:rPr>
        <w:t>钻孔</w:t>
      </w:r>
      <w:r>
        <w:rPr>
          <w:rFonts w:hint="eastAsia" w:asciiTheme="minorEastAsia" w:hAnsiTheme="minorEastAsia" w:eastAsiaTheme="minorEastAsia"/>
          <w:szCs w:val="22"/>
          <w:highlight w:val="none"/>
        </w:rPr>
        <w:t>过程中要经常引用护桩检查桩孔尺寸、平面位置和竖轴线倾斜情况，如有偏差应随时纠正。</w:t>
      </w:r>
      <w:bookmarkEnd w:id="137"/>
      <w:r>
        <w:rPr>
          <w:rFonts w:hint="eastAsia" w:asciiTheme="minorEastAsia" w:hAnsiTheme="minorEastAsia" w:eastAsiaTheme="minorEastAsia"/>
          <w:szCs w:val="22"/>
          <w:highlight w:val="none"/>
        </w:rPr>
        <w:t>为安全起见，挖深超过</w:t>
      </w:r>
      <w:r>
        <w:rPr>
          <w:rFonts w:asciiTheme="minorEastAsia" w:hAnsiTheme="minorEastAsia" w:eastAsiaTheme="minorEastAsia"/>
          <w:szCs w:val="22"/>
          <w:highlight w:val="none"/>
        </w:rPr>
        <w:t>10m</w:t>
      </w:r>
      <w:r>
        <w:rPr>
          <w:rFonts w:hint="eastAsia" w:asciiTheme="minorEastAsia" w:hAnsiTheme="minorEastAsia" w:eastAsiaTheme="minorEastAsia"/>
          <w:szCs w:val="22"/>
          <w:highlight w:val="none"/>
        </w:rPr>
        <w:t>时</w:t>
      </w:r>
      <w:r>
        <w:rPr>
          <w:rFonts w:asciiTheme="minorEastAsia" w:hAnsiTheme="minorEastAsia" w:eastAsiaTheme="minorEastAsia"/>
          <w:szCs w:val="22"/>
          <w:highlight w:val="none"/>
        </w:rPr>
        <w:t>,</w:t>
      </w:r>
      <w:r>
        <w:rPr>
          <w:rFonts w:hint="eastAsia" w:asciiTheme="minorEastAsia" w:hAnsiTheme="minorEastAsia" w:eastAsiaTheme="minorEastAsia"/>
          <w:szCs w:val="22"/>
          <w:highlight w:val="none"/>
        </w:rPr>
        <w:t>要用鼓风机连续向孔内送风</w:t>
      </w:r>
      <w:r>
        <w:rPr>
          <w:rFonts w:asciiTheme="minorEastAsia" w:hAnsiTheme="minorEastAsia" w:eastAsiaTheme="minorEastAsia"/>
          <w:szCs w:val="22"/>
          <w:highlight w:val="none"/>
        </w:rPr>
        <w:t xml:space="preserve">, </w:t>
      </w:r>
      <w:r>
        <w:rPr>
          <w:rFonts w:hint="eastAsia" w:asciiTheme="minorEastAsia" w:hAnsiTheme="minorEastAsia" w:eastAsiaTheme="minorEastAsia"/>
          <w:szCs w:val="22"/>
          <w:highlight w:val="none"/>
        </w:rPr>
        <w:t>使孔内空气质量达到工作标准（氧气浓度21%），以保证施工人员身体健康。风管口要求距孔底</w:t>
      </w:r>
      <w:r>
        <w:rPr>
          <w:rFonts w:asciiTheme="minorEastAsia" w:hAnsiTheme="minorEastAsia" w:eastAsiaTheme="minorEastAsia"/>
          <w:szCs w:val="22"/>
          <w:highlight w:val="none"/>
        </w:rPr>
        <w:t>2m</w:t>
      </w:r>
      <w:r>
        <w:rPr>
          <w:rFonts w:hint="eastAsia" w:asciiTheme="minorEastAsia" w:hAnsiTheme="minorEastAsia" w:eastAsiaTheme="minorEastAsia"/>
          <w:szCs w:val="22"/>
          <w:highlight w:val="none"/>
        </w:rPr>
        <w:t>左右</w:t>
      </w:r>
      <w:r>
        <w:rPr>
          <w:rFonts w:asciiTheme="minorEastAsia" w:hAnsiTheme="minorEastAsia" w:eastAsiaTheme="minorEastAsia"/>
          <w:szCs w:val="22"/>
          <w:highlight w:val="none"/>
        </w:rPr>
        <w:t>,</w:t>
      </w:r>
      <w:r>
        <w:rPr>
          <w:rFonts w:hint="eastAsia" w:asciiTheme="minorEastAsia" w:hAnsiTheme="minorEastAsia" w:eastAsiaTheme="minorEastAsia"/>
          <w:szCs w:val="22"/>
          <w:highlight w:val="none"/>
        </w:rPr>
        <w:t>孔内照明采用防爆灯泡</w:t>
      </w:r>
      <w:r>
        <w:rPr>
          <w:rFonts w:asciiTheme="minorEastAsia" w:hAnsiTheme="minorEastAsia" w:eastAsiaTheme="minorEastAsia"/>
          <w:szCs w:val="22"/>
          <w:highlight w:val="none"/>
        </w:rPr>
        <w:t xml:space="preserve">, </w:t>
      </w:r>
      <w:r>
        <w:rPr>
          <w:rFonts w:hint="eastAsia" w:asciiTheme="minorEastAsia" w:hAnsiTheme="minorEastAsia" w:eastAsiaTheme="minorEastAsia"/>
          <w:szCs w:val="22"/>
          <w:highlight w:val="none"/>
        </w:rPr>
        <w:t>灯泡离孔底不小于</w:t>
      </w:r>
      <w:r>
        <w:rPr>
          <w:rFonts w:asciiTheme="minorEastAsia" w:hAnsiTheme="minorEastAsia" w:eastAsiaTheme="minorEastAsia"/>
          <w:szCs w:val="22"/>
          <w:highlight w:val="none"/>
        </w:rPr>
        <w:t>2m</w:t>
      </w:r>
      <w:r>
        <w:rPr>
          <w:rFonts w:hint="eastAsia" w:asciiTheme="minorEastAsia" w:hAnsiTheme="minorEastAsia" w:eastAsiaTheme="minorEastAsia"/>
          <w:szCs w:val="22"/>
          <w:highlight w:val="none"/>
        </w:rPr>
        <w:t>。孔内操作人员利用钢筋爬梯上下作业，每个孔内放一安全绳至孔底，孔口捆绑于爬梯预埋件上。</w:t>
      </w:r>
    </w:p>
    <w:bookmarkEnd w:id="138"/>
    <w:p w14:paraId="4722EA51">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lang w:val="en-US" w:eastAsia="zh-CN"/>
        </w:rPr>
        <w:t>2</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 xml:space="preserve"> 护壁</w:t>
      </w:r>
    </w:p>
    <w:p w14:paraId="21171484">
      <w:pPr>
        <w:pStyle w:val="13"/>
        <w:spacing w:line="360" w:lineRule="auto"/>
        <w:ind w:firstLine="480"/>
        <w:rPr>
          <w:rFonts w:asciiTheme="minorEastAsia" w:hAnsiTheme="minorEastAsia" w:eastAsiaTheme="minorEastAsia"/>
          <w:szCs w:val="22"/>
          <w:highlight w:val="none"/>
        </w:rPr>
      </w:pPr>
      <w:bookmarkStart w:id="139" w:name="_Hlk10814390"/>
      <w:r>
        <w:rPr>
          <w:rFonts w:hint="eastAsia" w:asciiTheme="minorEastAsia" w:hAnsiTheme="minorEastAsia" w:eastAsiaTheme="minorEastAsia"/>
          <w:szCs w:val="22"/>
          <w:highlight w:val="none"/>
          <w:lang w:val="en-US" w:eastAsia="zh-CN"/>
        </w:rPr>
        <w:t>当孔壁出现渗水时，需要进行护壁浇筑，</w:t>
      </w:r>
      <w:r>
        <w:rPr>
          <w:rFonts w:hint="eastAsia" w:asciiTheme="minorEastAsia" w:hAnsiTheme="minorEastAsia" w:eastAsiaTheme="minorEastAsia"/>
          <w:szCs w:val="22"/>
          <w:highlight w:val="none"/>
        </w:rPr>
        <w:t>井圈以下护壁采用现浇砼“梯套”护壁施工工艺。护壁采用</w:t>
      </w:r>
      <w:r>
        <w:rPr>
          <w:rFonts w:asciiTheme="minorEastAsia" w:hAnsiTheme="minorEastAsia" w:eastAsiaTheme="minorEastAsia"/>
          <w:szCs w:val="22"/>
          <w:highlight w:val="none"/>
        </w:rPr>
        <w:t>C30</w:t>
      </w:r>
      <w:r>
        <w:rPr>
          <w:rFonts w:hint="eastAsia" w:asciiTheme="minorEastAsia" w:hAnsiTheme="minorEastAsia" w:eastAsiaTheme="minorEastAsia"/>
          <w:szCs w:val="22"/>
          <w:highlight w:val="none"/>
        </w:rPr>
        <w:t>混凝土，护壁厚度</w:t>
      </w:r>
      <w:r>
        <w:rPr>
          <w:rFonts w:hint="eastAsia" w:asciiTheme="minorEastAsia" w:hAnsiTheme="minorEastAsia" w:eastAsiaTheme="minorEastAsia"/>
          <w:szCs w:val="22"/>
          <w:highlight w:val="none"/>
          <w:lang w:val="en-US" w:eastAsia="zh-CN"/>
        </w:rPr>
        <w:t>1</w:t>
      </w:r>
      <w:r>
        <w:rPr>
          <w:rFonts w:hint="eastAsia" w:asciiTheme="minorEastAsia" w:hAnsiTheme="minorEastAsia" w:eastAsiaTheme="minorEastAsia"/>
          <w:szCs w:val="22"/>
          <w:highlight w:val="none"/>
        </w:rPr>
        <w:t>0cm。用人工将混凝土送至吊斗内，通过卷扬机下放到井内，再由人工送入模内。护壁外侧与孔壁间填实，不密实或有空洞时，采用粘土进行填筑密实。</w:t>
      </w:r>
    </w:p>
    <w:p w14:paraId="1B221308">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模板采用3</w:t>
      </w:r>
      <w:r>
        <w:rPr>
          <w:rFonts w:hint="eastAsia" w:asciiTheme="minorEastAsia" w:hAnsiTheme="minorEastAsia" w:eastAsiaTheme="minorEastAsia"/>
          <w:szCs w:val="22"/>
          <w:highlight w:val="none"/>
          <w:lang w:eastAsia="zh-CN"/>
        </w:rPr>
        <w:t>mm</w:t>
      </w:r>
      <w:r>
        <w:rPr>
          <w:rFonts w:hint="eastAsia" w:asciiTheme="minorEastAsia" w:hAnsiTheme="minorEastAsia" w:eastAsiaTheme="minorEastAsia"/>
          <w:szCs w:val="22"/>
          <w:highlight w:val="none"/>
        </w:rPr>
        <w:t>厚钢板制作，高度为</w:t>
      </w:r>
      <w:r>
        <w:rPr>
          <w:rFonts w:asciiTheme="minorEastAsia" w:hAnsiTheme="minorEastAsia" w:eastAsiaTheme="minorEastAsia"/>
          <w:szCs w:val="22"/>
          <w:highlight w:val="none"/>
        </w:rPr>
        <w:t>1.0m</w:t>
      </w:r>
      <w:r>
        <w:rPr>
          <w:rFonts w:hint="eastAsia" w:asciiTheme="minorEastAsia" w:hAnsiTheme="minorEastAsia" w:eastAsiaTheme="minorEastAsia"/>
          <w:szCs w:val="22"/>
          <w:highlight w:val="none"/>
        </w:rPr>
        <w:t>。浇注砼时护模下口用木桩卡紧，上设置一道[</w:t>
      </w:r>
      <w:r>
        <w:rPr>
          <w:rFonts w:asciiTheme="minorEastAsia" w:hAnsiTheme="minorEastAsia" w:eastAsiaTheme="minorEastAsia"/>
          <w:szCs w:val="22"/>
          <w:highlight w:val="none"/>
        </w:rPr>
        <w:t>8</w:t>
      </w:r>
      <w:r>
        <w:rPr>
          <w:rFonts w:hint="eastAsia" w:asciiTheme="minorEastAsia" w:hAnsiTheme="minorEastAsia" w:eastAsiaTheme="minorEastAsia"/>
          <w:szCs w:val="22"/>
          <w:highlight w:val="none"/>
        </w:rPr>
        <w:t>槽钢圈顶紧；钢圈由两半圆圈组成，不另设支撑。砼浇注用振捣棒振捣密实。</w:t>
      </w:r>
      <w:bookmarkEnd w:id="139"/>
    </w:p>
    <w:p w14:paraId="5EB9B429">
      <w:pPr>
        <w:pStyle w:val="13"/>
        <w:spacing w:line="360" w:lineRule="auto"/>
        <w:ind w:firstLine="480"/>
        <w:rPr>
          <w:rFonts w:asciiTheme="minorEastAsia" w:hAnsiTheme="minorEastAsia" w:eastAsiaTheme="minorEastAsia"/>
          <w:szCs w:val="22"/>
          <w:highlight w:val="none"/>
        </w:rPr>
      </w:pPr>
      <w:bookmarkStart w:id="140" w:name="_Toc457169422"/>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lang w:val="en-US" w:eastAsia="zh-CN"/>
        </w:rPr>
        <w:t>3</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 xml:space="preserve"> 孔内排水</w:t>
      </w:r>
      <w:bookmarkEnd w:id="140"/>
    </w:p>
    <w:p w14:paraId="4A09B65C">
      <w:pPr>
        <w:pStyle w:val="13"/>
        <w:spacing w:line="360" w:lineRule="auto"/>
        <w:ind w:firstLine="480"/>
        <w:rPr>
          <w:rFonts w:asciiTheme="minorEastAsia" w:hAnsiTheme="minorEastAsia" w:eastAsiaTheme="minorEastAsia"/>
          <w:szCs w:val="22"/>
          <w:highlight w:val="none"/>
        </w:rPr>
      </w:pPr>
      <w:bookmarkStart w:id="141" w:name="_Hlk10814404"/>
      <w:r>
        <w:rPr>
          <w:rFonts w:hint="eastAsia" w:asciiTheme="minorEastAsia" w:hAnsiTheme="minorEastAsia" w:eastAsiaTheme="minorEastAsia"/>
          <w:szCs w:val="22"/>
          <w:highlight w:val="none"/>
        </w:rPr>
        <w:t>人工</w:t>
      </w:r>
      <w:r>
        <w:rPr>
          <w:rFonts w:hint="eastAsia" w:asciiTheme="minorEastAsia" w:hAnsiTheme="minorEastAsia" w:eastAsiaTheme="minorEastAsia"/>
          <w:szCs w:val="22"/>
          <w:highlight w:val="none"/>
          <w:lang w:eastAsia="zh-CN"/>
        </w:rPr>
        <w:t>钻孔</w:t>
      </w:r>
      <w:r>
        <w:rPr>
          <w:rFonts w:hint="eastAsia" w:asciiTheme="minorEastAsia" w:hAnsiTheme="minorEastAsia" w:eastAsiaTheme="minorEastAsia"/>
          <w:szCs w:val="22"/>
          <w:highlight w:val="none"/>
        </w:rPr>
        <w:t>桩采取分段开挖</w:t>
      </w:r>
      <w:r>
        <w:rPr>
          <w:rFonts w:asciiTheme="minorEastAsia" w:hAnsiTheme="minorEastAsia" w:eastAsiaTheme="minorEastAsia"/>
          <w:szCs w:val="22"/>
          <w:highlight w:val="none"/>
        </w:rPr>
        <w:t>,</w:t>
      </w:r>
      <w:r>
        <w:rPr>
          <w:rFonts w:hint="eastAsia" w:asciiTheme="minorEastAsia" w:hAnsiTheme="minorEastAsia" w:eastAsiaTheme="minorEastAsia"/>
          <w:szCs w:val="22"/>
          <w:highlight w:val="none"/>
        </w:rPr>
        <w:t>每段高度</w:t>
      </w:r>
      <w:r>
        <w:rPr>
          <w:rFonts w:asciiTheme="minorEastAsia" w:hAnsiTheme="minorEastAsia" w:eastAsiaTheme="minorEastAsia"/>
          <w:szCs w:val="22"/>
          <w:highlight w:val="none"/>
        </w:rPr>
        <w:t>1</w:t>
      </w:r>
      <w:r>
        <w:rPr>
          <w:rFonts w:hint="eastAsia" w:asciiTheme="minorEastAsia" w:hAnsiTheme="minorEastAsia" w:eastAsiaTheme="minorEastAsia"/>
          <w:szCs w:val="22"/>
          <w:highlight w:val="none"/>
        </w:rPr>
        <w:t>米，地质条件不好时根据情况开挖高度改为</w:t>
      </w:r>
      <w:r>
        <w:rPr>
          <w:rFonts w:asciiTheme="minorEastAsia" w:hAnsiTheme="minorEastAsia" w:eastAsiaTheme="minorEastAsia"/>
          <w:szCs w:val="22"/>
          <w:highlight w:val="none"/>
        </w:rPr>
        <w:t>0.5</w:t>
      </w:r>
      <w:r>
        <w:rPr>
          <w:rFonts w:hint="eastAsia" w:asciiTheme="minorEastAsia" w:hAnsiTheme="minorEastAsia" w:eastAsiaTheme="minorEastAsia"/>
          <w:szCs w:val="22"/>
          <w:highlight w:val="none"/>
        </w:rPr>
        <w:t>米。在地下水位以下施工时</w:t>
      </w:r>
      <w:r>
        <w:rPr>
          <w:rFonts w:asciiTheme="minorEastAsia" w:hAnsiTheme="minorEastAsia" w:eastAsiaTheme="minorEastAsia"/>
          <w:szCs w:val="22"/>
          <w:highlight w:val="none"/>
        </w:rPr>
        <w:t>,</w:t>
      </w:r>
      <w:r>
        <w:rPr>
          <w:rFonts w:hint="eastAsia" w:asciiTheme="minorEastAsia" w:hAnsiTheme="minorEastAsia" w:eastAsiaTheme="minorEastAsia"/>
          <w:szCs w:val="22"/>
          <w:highlight w:val="none"/>
        </w:rPr>
        <w:t>及时用吊桶将渣土吊出</w:t>
      </w:r>
      <w:r>
        <w:rPr>
          <w:rFonts w:asciiTheme="minorEastAsia" w:hAnsiTheme="minorEastAsia" w:eastAsiaTheme="minorEastAsia"/>
          <w:szCs w:val="22"/>
          <w:highlight w:val="none"/>
        </w:rPr>
        <w:t>,</w:t>
      </w:r>
      <w:r>
        <w:rPr>
          <w:rFonts w:hint="eastAsia" w:asciiTheme="minorEastAsia" w:hAnsiTheme="minorEastAsia" w:eastAsiaTheme="minorEastAsia"/>
          <w:szCs w:val="22"/>
          <w:highlight w:val="none"/>
        </w:rPr>
        <w:t>当遇大量渗水时</w:t>
      </w:r>
      <w:r>
        <w:rPr>
          <w:rFonts w:asciiTheme="minorEastAsia" w:hAnsiTheme="minorEastAsia" w:eastAsiaTheme="minorEastAsia"/>
          <w:szCs w:val="22"/>
          <w:highlight w:val="none"/>
        </w:rPr>
        <w:t>,</w:t>
      </w:r>
      <w:r>
        <w:rPr>
          <w:rFonts w:hint="eastAsia" w:asciiTheme="minorEastAsia" w:hAnsiTheme="minorEastAsia" w:eastAsiaTheme="minorEastAsia"/>
          <w:szCs w:val="22"/>
          <w:highlight w:val="none"/>
        </w:rPr>
        <w:t>在孔底一侧挖集水坑</w:t>
      </w:r>
      <w:r>
        <w:rPr>
          <w:rFonts w:asciiTheme="minorEastAsia" w:hAnsiTheme="minorEastAsia" w:eastAsiaTheme="minorEastAsia"/>
          <w:szCs w:val="22"/>
          <w:highlight w:val="none"/>
        </w:rPr>
        <w:t>,</w:t>
      </w:r>
      <w:r>
        <w:rPr>
          <w:rFonts w:hint="eastAsia" w:asciiTheme="minorEastAsia" w:hAnsiTheme="minorEastAsia" w:eastAsiaTheme="minorEastAsia"/>
          <w:szCs w:val="22"/>
          <w:highlight w:val="none"/>
        </w:rPr>
        <w:t>用潜水泵将水排出，并立即浇筑混凝土护壁。孔壁呈现点状涌水时，可以在护壁浇筑混凝土前设置排水管引出，必要时人员撤出至地面并报工程部及安质部处置。遇到较大涌水无法抽干时，改用冲击式钻机进行钻孔施工。遇突发性涌水或渗水较大时，施工人员尽快撤离孔内，同时采用大型抽水设施进行排水，对土质地段及破碎带及时用砂或碎石进行回填处理，以防塌孔。</w:t>
      </w:r>
    </w:p>
    <w:bookmarkEnd w:id="141"/>
    <w:p w14:paraId="4AEA27C4">
      <w:pPr>
        <w:pStyle w:val="13"/>
        <w:spacing w:line="360" w:lineRule="auto"/>
        <w:ind w:firstLine="480"/>
        <w:rPr>
          <w:rFonts w:asciiTheme="minorEastAsia" w:hAnsiTheme="minorEastAsia" w:eastAsiaTheme="minorEastAsia"/>
          <w:szCs w:val="22"/>
          <w:highlight w:val="none"/>
        </w:rPr>
      </w:pPr>
      <w:bookmarkStart w:id="142" w:name="_Toc457169423"/>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lang w:val="en-US" w:eastAsia="zh-CN"/>
        </w:rPr>
        <w:t>4</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 xml:space="preserve"> 出渣</w:t>
      </w:r>
      <w:bookmarkEnd w:id="142"/>
    </w:p>
    <w:p w14:paraId="12B6E659">
      <w:pPr>
        <w:pStyle w:val="13"/>
        <w:spacing w:line="360" w:lineRule="auto"/>
        <w:ind w:firstLine="480"/>
        <w:rPr>
          <w:rFonts w:asciiTheme="minorEastAsia" w:hAnsiTheme="minorEastAsia" w:eastAsiaTheme="minorEastAsia"/>
          <w:szCs w:val="22"/>
          <w:highlight w:val="none"/>
        </w:rPr>
      </w:pPr>
      <w:bookmarkStart w:id="143" w:name="_Hlk10814420"/>
      <w:r>
        <w:rPr>
          <w:rFonts w:hint="eastAsia" w:asciiTheme="minorEastAsia" w:hAnsiTheme="minorEastAsia" w:eastAsiaTheme="minorEastAsia"/>
          <w:szCs w:val="22"/>
          <w:highlight w:val="none"/>
        </w:rPr>
        <w:t>出渣采用卷扬机吊运0.1m³出渣桶至井口，手推车运土至距离孔口</w:t>
      </w:r>
      <w:r>
        <w:rPr>
          <w:rFonts w:asciiTheme="minorEastAsia" w:hAnsiTheme="minorEastAsia" w:eastAsiaTheme="minorEastAsia"/>
          <w:szCs w:val="22"/>
          <w:highlight w:val="none"/>
        </w:rPr>
        <w:t>2m</w:t>
      </w:r>
      <w:r>
        <w:rPr>
          <w:rFonts w:hint="eastAsia" w:asciiTheme="minorEastAsia" w:hAnsiTheme="minorEastAsia" w:eastAsiaTheme="minorEastAsia"/>
          <w:szCs w:val="22"/>
          <w:highlight w:val="none"/>
        </w:rPr>
        <w:t>以外集中堆放，中分化和弱分化岩的出渣可用于施工便道的维修。出渣时孔内人员与孔外人员用对讲机呼应，同时出渣桶内的渣样不宜过满，一般装至桶壁高的</w:t>
      </w:r>
      <w:r>
        <w:rPr>
          <w:rFonts w:asciiTheme="minorEastAsia" w:hAnsiTheme="minorEastAsia" w:eastAsiaTheme="minorEastAsia"/>
          <w:szCs w:val="22"/>
          <w:highlight w:val="none"/>
        </w:rPr>
        <w:t>4/5</w:t>
      </w:r>
      <w:r>
        <w:rPr>
          <w:rFonts w:hint="eastAsia" w:asciiTheme="minorEastAsia" w:hAnsiTheme="minorEastAsia" w:eastAsiaTheme="minorEastAsia"/>
          <w:szCs w:val="22"/>
          <w:highlight w:val="none"/>
        </w:rPr>
        <w:t>即可，在桶内壁</w:t>
      </w:r>
      <w:r>
        <w:rPr>
          <w:rFonts w:asciiTheme="minorEastAsia" w:hAnsiTheme="minorEastAsia" w:eastAsiaTheme="minorEastAsia"/>
          <w:szCs w:val="22"/>
          <w:highlight w:val="none"/>
        </w:rPr>
        <w:t>4/5</w:t>
      </w:r>
      <w:r>
        <w:rPr>
          <w:rFonts w:hint="eastAsia" w:asciiTheme="minorEastAsia" w:hAnsiTheme="minorEastAsia" w:eastAsiaTheme="minorEastAsia"/>
          <w:szCs w:val="22"/>
          <w:highlight w:val="none"/>
        </w:rPr>
        <w:t>高的位置用红油漆作记号。</w:t>
      </w:r>
      <w:bookmarkEnd w:id="143"/>
    </w:p>
    <w:p w14:paraId="3D4E046B">
      <w:pPr>
        <w:pStyle w:val="13"/>
        <w:spacing w:line="360" w:lineRule="auto"/>
        <w:ind w:firstLine="480"/>
        <w:jc w:val="center"/>
        <w:rPr>
          <w:rFonts w:asciiTheme="minorEastAsia" w:hAnsiTheme="minorEastAsia" w:eastAsiaTheme="minorEastAsia"/>
          <w:szCs w:val="22"/>
          <w:highlight w:val="none"/>
        </w:rPr>
      </w:pPr>
      <w:r>
        <w:rPr>
          <w:rFonts w:asciiTheme="minorEastAsia" w:hAnsiTheme="minorEastAsia" w:eastAsiaTheme="minorEastAsia"/>
          <w:szCs w:val="22"/>
          <w:highlight w:val="none"/>
          <w:lang w:eastAsia="en-US"/>
        </w:rPr>
        <w:object>
          <v:shape id="_x0000_i1079" o:spt="75" type="#_x0000_t75" style="height:249pt;width:194.25pt;" o:ole="t" filled="f" o:preferrelative="t" stroked="f" coordsize="21600,21600">
            <v:path/>
            <v:fill on="f" focussize="0,0"/>
            <v:stroke on="f" joinstyle="miter"/>
            <v:imagedata r:id="rId87" cropleft="26451f" croptop="9535f" cropright="30254f" cropbottom="25072f" o:title=""/>
            <o:lock v:ext="edit" aspectratio="t"/>
            <w10:wrap type="none"/>
            <w10:anchorlock/>
          </v:shape>
          <o:OLEObject Type="Embed" ProgID="AutoCAD.Drawing.18" ShapeID="_x0000_i1079" DrawAspect="Content" ObjectID="_1468075750" r:id="rId86">
            <o:LockedField>false</o:LockedField>
          </o:OLEObject>
        </w:object>
      </w:r>
    </w:p>
    <w:p w14:paraId="004D443D">
      <w:pPr>
        <w:pStyle w:val="13"/>
        <w:spacing w:line="360" w:lineRule="auto"/>
        <w:ind w:firstLine="0" w:firstLineChars="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图4.</w:t>
      </w:r>
      <w:r>
        <w:rPr>
          <w:rFonts w:hint="eastAsia" w:ascii="黑体" w:hAnsi="黑体" w:eastAsia="黑体" w:cs="黑体"/>
          <w:b/>
          <w:bCs/>
          <w:sz w:val="21"/>
          <w:szCs w:val="21"/>
          <w:highlight w:val="none"/>
          <w:lang w:val="en-US" w:eastAsia="zh-CN"/>
        </w:rPr>
        <w:t>26</w:t>
      </w:r>
      <w:r>
        <w:rPr>
          <w:rFonts w:hint="eastAsia" w:ascii="黑体" w:hAnsi="黑体" w:eastAsia="黑体" w:cs="黑体"/>
          <w:b/>
          <w:bCs/>
          <w:sz w:val="21"/>
          <w:szCs w:val="21"/>
          <w:highlight w:val="none"/>
        </w:rPr>
        <w:t xml:space="preserve"> 孔壁支护示意图</w:t>
      </w:r>
    </w:p>
    <w:p w14:paraId="7BADAA0D">
      <w:pPr>
        <w:pStyle w:val="13"/>
        <w:spacing w:line="360" w:lineRule="auto"/>
        <w:ind w:firstLine="480"/>
        <w:rPr>
          <w:rFonts w:hint="default" w:asciiTheme="minorEastAsia" w:hAnsiTheme="minorEastAsia" w:eastAsiaTheme="minorEastAsia"/>
          <w:szCs w:val="22"/>
          <w:highlight w:val="none"/>
          <w:lang w:val="en-US" w:eastAsia="zh-CN"/>
        </w:rPr>
      </w:pPr>
      <w:bookmarkStart w:id="144" w:name="_Hlk10814433"/>
      <w:r>
        <w:rPr>
          <w:rFonts w:asciiTheme="minorEastAsia" w:hAnsiTheme="minorEastAsia" w:eastAsiaTheme="minorEastAsia"/>
          <w:szCs w:val="22"/>
          <w:highlight w:val="none"/>
        </w:rPr>
        <w:t>当桩孔挖至5m以下时，应在孔底面3m左右的护壁凸缘上设置半圆形的防护罩或防护挡板</w:t>
      </w:r>
      <w:r>
        <w:rPr>
          <w:rFonts w:hint="eastAsia" w:asciiTheme="minorEastAsia" w:hAnsiTheme="minorEastAsia" w:eastAsiaTheme="minorEastAsia"/>
          <w:szCs w:val="22"/>
          <w:highlight w:val="none"/>
        </w:rPr>
        <w:t>（月牙板）</w:t>
      </w:r>
      <w:r>
        <w:rPr>
          <w:rFonts w:asciiTheme="minorEastAsia" w:hAnsiTheme="minorEastAsia" w:eastAsiaTheme="minorEastAsia"/>
          <w:szCs w:val="22"/>
          <w:highlight w:val="none"/>
        </w:rPr>
        <w:t>，防护罩可用密目钢筋（丝）网做成，防护挡板可用4</w:t>
      </w:r>
      <w:r>
        <w:rPr>
          <w:rFonts w:hint="eastAsia" w:asciiTheme="minorEastAsia" w:hAnsiTheme="minorEastAsia" w:eastAsiaTheme="minorEastAsia"/>
          <w:szCs w:val="22"/>
          <w:highlight w:val="none"/>
        </w:rPr>
        <w:t>cm</w:t>
      </w:r>
      <w:r>
        <w:rPr>
          <w:rFonts w:asciiTheme="minorEastAsia" w:hAnsiTheme="minorEastAsia" w:eastAsiaTheme="minorEastAsia"/>
          <w:szCs w:val="22"/>
          <w:highlight w:val="none"/>
        </w:rPr>
        <w:t>厚</w:t>
      </w:r>
      <w:r>
        <w:rPr>
          <w:rFonts w:hint="eastAsia" w:asciiTheme="minorEastAsia" w:hAnsiTheme="minorEastAsia" w:eastAsiaTheme="minorEastAsia"/>
          <w:szCs w:val="22"/>
          <w:highlight w:val="none"/>
        </w:rPr>
        <w:t>，大小与孔径相当</w:t>
      </w:r>
      <w:r>
        <w:rPr>
          <w:rFonts w:asciiTheme="minorEastAsia" w:hAnsiTheme="minorEastAsia" w:eastAsiaTheme="minorEastAsia"/>
          <w:szCs w:val="22"/>
          <w:highlight w:val="none"/>
        </w:rPr>
        <w:t>的木板做成，在吊桶上下时，作业人员必须站在防护罩或防护挡板下面，停止</w:t>
      </w:r>
      <w:r>
        <w:rPr>
          <w:rFonts w:hint="eastAsia" w:asciiTheme="minorEastAsia" w:hAnsiTheme="minorEastAsia" w:eastAsiaTheme="minorEastAsia"/>
          <w:szCs w:val="22"/>
          <w:highlight w:val="none"/>
          <w:lang w:val="en-US" w:eastAsia="zh-CN"/>
        </w:rPr>
        <w:t>作业</w:t>
      </w:r>
      <w:r>
        <w:rPr>
          <w:rFonts w:asciiTheme="minorEastAsia" w:hAnsiTheme="minorEastAsia" w:eastAsiaTheme="minorEastAsia"/>
          <w:szCs w:val="22"/>
          <w:highlight w:val="none"/>
        </w:rPr>
        <w:t>。</w:t>
      </w:r>
      <w:r>
        <w:rPr>
          <w:rFonts w:hint="eastAsia" w:asciiTheme="minorEastAsia" w:hAnsiTheme="minorEastAsia" w:eastAsiaTheme="minorEastAsia"/>
          <w:szCs w:val="22"/>
          <w:highlight w:val="none"/>
          <w:lang w:val="en-US" w:eastAsia="zh-CN"/>
        </w:rPr>
        <w:t>未施工情况下应将孔口用φ16间距100mm×100mm钢筋网片进行封闭，网片应该比护壁外缘大30cm，并放置危险标识牌。</w:t>
      </w:r>
    </w:p>
    <w:bookmarkEnd w:id="144"/>
    <w:p w14:paraId="76DBFEB9">
      <w:pPr>
        <w:pStyle w:val="13"/>
        <w:spacing w:line="360" w:lineRule="auto"/>
        <w:ind w:firstLine="480"/>
        <w:rPr>
          <w:rFonts w:asciiTheme="minorEastAsia" w:hAnsiTheme="minorEastAsia" w:eastAsiaTheme="minorEastAsia"/>
          <w:szCs w:val="22"/>
          <w:highlight w:val="none"/>
        </w:rPr>
      </w:pPr>
      <w:bookmarkStart w:id="145" w:name="_Toc457169424"/>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lang w:val="en-US" w:eastAsia="zh-CN"/>
        </w:rPr>
        <w:t>5</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钢筋笼制作及安装</w:t>
      </w:r>
      <w:bookmarkEnd w:id="145"/>
    </w:p>
    <w:p w14:paraId="3BCCEFA8">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内容同钻孔灌注桩钢筋笼制作及安装。</w:t>
      </w:r>
    </w:p>
    <w:p w14:paraId="7CEFF6D2">
      <w:pPr>
        <w:pStyle w:val="13"/>
        <w:spacing w:line="360" w:lineRule="auto"/>
        <w:ind w:firstLine="480"/>
        <w:rPr>
          <w:rFonts w:asciiTheme="minorEastAsia" w:hAnsiTheme="minorEastAsia" w:eastAsiaTheme="minorEastAsia"/>
          <w:szCs w:val="22"/>
          <w:highlight w:val="none"/>
        </w:rPr>
      </w:pPr>
      <w:bookmarkStart w:id="146" w:name="_Toc457169425"/>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lang w:val="en-US" w:eastAsia="zh-CN"/>
        </w:rPr>
        <w:t>6</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 xml:space="preserve"> 混凝土浇筑</w:t>
      </w:r>
      <w:bookmarkEnd w:id="146"/>
    </w:p>
    <w:p w14:paraId="4AB5CB56">
      <w:pPr>
        <w:pStyle w:val="13"/>
        <w:spacing w:line="360" w:lineRule="auto"/>
        <w:ind w:firstLine="480"/>
        <w:rPr>
          <w:rFonts w:asciiTheme="minorEastAsia" w:hAnsiTheme="minorEastAsia" w:eastAsiaTheme="minorEastAsia"/>
          <w:szCs w:val="22"/>
          <w:highlight w:val="none"/>
        </w:rPr>
      </w:pPr>
      <w:bookmarkStart w:id="147" w:name="_Toc28595_WPSOffice_Level2"/>
      <w:r>
        <w:rPr>
          <w:rFonts w:hint="eastAsia" w:asciiTheme="minorEastAsia" w:hAnsiTheme="minorEastAsia" w:eastAsiaTheme="minorEastAsia"/>
          <w:szCs w:val="22"/>
          <w:highlight w:val="none"/>
        </w:rPr>
        <w:t>①</w:t>
      </w:r>
      <w:r>
        <w:rPr>
          <w:rFonts w:asciiTheme="minorEastAsia" w:hAnsiTheme="minorEastAsia" w:eastAsiaTheme="minorEastAsia"/>
          <w:szCs w:val="22"/>
          <w:highlight w:val="none"/>
        </w:rPr>
        <w:t xml:space="preserve"> </w:t>
      </w:r>
      <w:r>
        <w:rPr>
          <w:rFonts w:hint="eastAsia" w:asciiTheme="minorEastAsia" w:hAnsiTheme="minorEastAsia" w:eastAsiaTheme="minorEastAsia"/>
          <w:szCs w:val="22"/>
          <w:highlight w:val="none"/>
        </w:rPr>
        <w:t>浇筑砼前的准备工作</w:t>
      </w:r>
      <w:bookmarkEnd w:id="147"/>
    </w:p>
    <w:p w14:paraId="39ADBF69">
      <w:pPr>
        <w:pStyle w:val="13"/>
        <w:spacing w:line="360" w:lineRule="auto"/>
        <w:ind w:firstLine="480"/>
        <w:rPr>
          <w:rFonts w:asciiTheme="minorEastAsia" w:hAnsiTheme="minorEastAsia" w:eastAsiaTheme="minorEastAsia"/>
          <w:szCs w:val="22"/>
          <w:highlight w:val="none"/>
        </w:rPr>
      </w:pPr>
      <w:bookmarkStart w:id="148" w:name="_Hlk10814506"/>
      <w:r>
        <w:rPr>
          <w:rFonts w:hint="eastAsia" w:asciiTheme="minorEastAsia" w:hAnsiTheme="minorEastAsia" w:eastAsiaTheme="minorEastAsia"/>
          <w:szCs w:val="22"/>
          <w:highlight w:val="none"/>
          <w:lang w:val="en-US" w:eastAsia="zh-CN"/>
        </w:rPr>
        <w:t>1）</w:t>
      </w:r>
      <w:r>
        <w:rPr>
          <w:rFonts w:hint="eastAsia" w:asciiTheme="minorEastAsia" w:hAnsiTheme="minorEastAsia" w:eastAsiaTheme="minorEastAsia"/>
          <w:szCs w:val="22"/>
          <w:highlight w:val="none"/>
        </w:rPr>
        <w:t>堵漏和积水的排除</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浇砼前及时将砼护壁上的渗漏处堵塞，然后把孔内积水抽干，以保证桩心砼质量。堵漏的方法</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大面积堵成小面积的、小面积堵成点漏而最后堵塞之。 </w:t>
      </w:r>
    </w:p>
    <w:p w14:paraId="48B5EF5E">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lang w:val="en-US" w:eastAsia="zh-CN"/>
        </w:rPr>
        <w:t>2）</w:t>
      </w:r>
      <w:r>
        <w:rPr>
          <w:rFonts w:hint="eastAsia" w:asciiTheme="minorEastAsia" w:hAnsiTheme="minorEastAsia" w:eastAsiaTheme="minorEastAsia"/>
          <w:szCs w:val="22"/>
          <w:highlight w:val="none"/>
        </w:rPr>
        <w:t>串筒施工</w:t>
      </w:r>
      <w:r>
        <w:rPr>
          <w:rFonts w:hint="eastAsia" w:asciiTheme="minorEastAsia" w:hAnsiTheme="minorEastAsia" w:eastAsiaTheme="minorEastAsia"/>
          <w:szCs w:val="22"/>
          <w:highlight w:val="none"/>
          <w:lang w:eastAsia="zh-CN"/>
        </w:rPr>
        <w:t>：钻孔</w:t>
      </w:r>
      <w:r>
        <w:rPr>
          <w:rFonts w:hint="eastAsia" w:asciiTheme="minorEastAsia" w:hAnsiTheme="minorEastAsia" w:eastAsiaTheme="minorEastAsia"/>
          <w:szCs w:val="22"/>
          <w:highlight w:val="none"/>
        </w:rPr>
        <w:t>桩砼浇筑采用串筒施工，砼经过串筒而达到浇筑面，其自由落下的高度不宜大于2m，否则会造成砼的分层和不均匀，影响砼的质量。</w:t>
      </w:r>
    </w:p>
    <w:p w14:paraId="7E846241">
      <w:pPr>
        <w:pStyle w:val="13"/>
        <w:spacing w:line="360" w:lineRule="auto"/>
        <w:ind w:firstLineChars="0"/>
        <w:rPr>
          <w:rFonts w:asciiTheme="minorEastAsia" w:hAnsiTheme="minorEastAsia" w:eastAsiaTheme="minorEastAsia"/>
          <w:szCs w:val="22"/>
          <w:highlight w:val="none"/>
        </w:rPr>
      </w:pPr>
      <w:r>
        <w:rPr>
          <w:rFonts w:hint="eastAsia" w:asciiTheme="minorEastAsia" w:hAnsiTheme="minorEastAsia" w:eastAsiaTheme="minorEastAsia"/>
          <w:szCs w:val="22"/>
          <w:highlight w:val="none"/>
          <w:lang w:val="en-US" w:eastAsia="zh-CN"/>
        </w:rPr>
        <w:t>3）</w:t>
      </w:r>
      <w:r>
        <w:rPr>
          <w:rFonts w:hint="eastAsia" w:asciiTheme="minorEastAsia" w:hAnsiTheme="minorEastAsia" w:eastAsiaTheme="minorEastAsia"/>
          <w:szCs w:val="22"/>
          <w:highlight w:val="none"/>
        </w:rPr>
        <w:t>导管法</w:t>
      </w:r>
      <w:r>
        <w:rPr>
          <w:rFonts w:hint="eastAsia" w:asciiTheme="minorEastAsia" w:hAnsiTheme="minorEastAsia" w:eastAsiaTheme="minorEastAsia"/>
          <w:szCs w:val="22"/>
          <w:highlight w:val="none"/>
          <w:lang w:eastAsia="zh-CN"/>
        </w:rPr>
        <w:t>：钻孔</w:t>
      </w:r>
      <w:r>
        <w:rPr>
          <w:rFonts w:hint="eastAsia" w:asciiTheme="minorEastAsia" w:hAnsiTheme="minorEastAsia" w:eastAsiaTheme="minorEastAsia"/>
          <w:szCs w:val="22"/>
          <w:highlight w:val="none"/>
        </w:rPr>
        <w:t>桩转为钻孔施工时，采用水下混凝土灌注工艺进行施工，并应进行导管水密承压试验。</w:t>
      </w:r>
    </w:p>
    <w:p w14:paraId="6235F99F">
      <w:pPr>
        <w:pStyle w:val="13"/>
        <w:spacing w:line="360" w:lineRule="auto"/>
        <w:ind w:firstLineChars="0"/>
        <w:rPr>
          <w:rFonts w:asciiTheme="minorEastAsia" w:hAnsiTheme="minorEastAsia" w:eastAsiaTheme="minorEastAsia"/>
          <w:szCs w:val="22"/>
          <w:highlight w:val="none"/>
        </w:rPr>
      </w:pPr>
      <w:r>
        <w:rPr>
          <w:rFonts w:hint="eastAsia" w:asciiTheme="minorEastAsia" w:hAnsiTheme="minorEastAsia" w:eastAsiaTheme="minorEastAsia"/>
          <w:szCs w:val="22"/>
          <w:highlight w:val="none"/>
          <w:lang w:val="en-US" w:eastAsia="zh-CN"/>
        </w:rPr>
        <w:t>4）</w:t>
      </w:r>
      <w:r>
        <w:rPr>
          <w:rFonts w:hint="eastAsia" w:asciiTheme="minorEastAsia" w:hAnsiTheme="minorEastAsia" w:eastAsiaTheme="minorEastAsia"/>
          <w:szCs w:val="22"/>
          <w:highlight w:val="none"/>
        </w:rPr>
        <w:t>在灌注混凝土前应对孔径（成孔时采用验孔器检验孔径是否合格，验孔器长度为4-6倍桩基直径）、孔深、孔型、钢筋笼等全部检查并报监理工程师，经检验合格后方可灌注混凝土。</w:t>
      </w:r>
    </w:p>
    <w:p w14:paraId="6665A68A">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lang w:val="en-US" w:eastAsia="zh-CN"/>
        </w:rPr>
        <w:t>5）</w:t>
      </w:r>
      <w:r>
        <w:rPr>
          <w:rFonts w:hint="eastAsia" w:asciiTheme="minorEastAsia" w:hAnsiTheme="minorEastAsia" w:eastAsiaTheme="minorEastAsia"/>
          <w:szCs w:val="22"/>
          <w:highlight w:val="none"/>
        </w:rPr>
        <w:t>桩基混凝土由拌和站集中拌和供应，由混凝土输送车统一运输至现场。按现场情况采用普通混凝土或泵送混凝土施工，插入式振动棒振捣。</w:t>
      </w:r>
      <w:bookmarkEnd w:id="148"/>
    </w:p>
    <w:p w14:paraId="6FEF31B4">
      <w:pPr>
        <w:pStyle w:val="13"/>
        <w:spacing w:line="360" w:lineRule="auto"/>
        <w:ind w:firstLine="480"/>
        <w:rPr>
          <w:rFonts w:hint="eastAsia" w:asciiTheme="minorEastAsia" w:hAnsiTheme="minorEastAsia" w:eastAsiaTheme="minorEastAsia"/>
          <w:szCs w:val="22"/>
          <w:highlight w:val="none"/>
          <w:lang w:eastAsia="zh-CN"/>
        </w:rPr>
      </w:pPr>
      <w:r>
        <w:rPr>
          <w:rFonts w:hint="eastAsia" w:asciiTheme="minorEastAsia" w:hAnsiTheme="minorEastAsia" w:eastAsiaTheme="minorEastAsia"/>
          <w:szCs w:val="22"/>
          <w:highlight w:val="none"/>
          <w:lang w:val="en-US" w:eastAsia="zh-CN"/>
        </w:rPr>
        <w:t>②</w:t>
      </w:r>
      <w:r>
        <w:rPr>
          <w:rFonts w:hint="eastAsia" w:asciiTheme="minorEastAsia" w:hAnsiTheme="minorEastAsia" w:eastAsiaTheme="minorEastAsia"/>
          <w:szCs w:val="22"/>
          <w:highlight w:val="none"/>
        </w:rPr>
        <w:t>当孔内渗水量较小时浇筑方法</w:t>
      </w:r>
      <w:r>
        <w:rPr>
          <w:rFonts w:hint="eastAsia" w:asciiTheme="minorEastAsia" w:hAnsiTheme="minorEastAsia" w:eastAsiaTheme="minorEastAsia"/>
          <w:szCs w:val="22"/>
          <w:highlight w:val="none"/>
          <w:lang w:eastAsia="zh-CN"/>
        </w:rPr>
        <w:t>：</w:t>
      </w:r>
    </w:p>
    <w:p w14:paraId="3002E03F">
      <w:pPr>
        <w:pStyle w:val="13"/>
        <w:spacing w:line="360" w:lineRule="auto"/>
        <w:ind w:firstLine="480"/>
        <w:rPr>
          <w:rFonts w:asciiTheme="minorEastAsia" w:hAnsiTheme="minorEastAsia" w:eastAsiaTheme="minorEastAsia"/>
          <w:szCs w:val="22"/>
          <w:highlight w:val="none"/>
        </w:rPr>
      </w:pPr>
      <w:bookmarkStart w:id="149" w:name="_Hlk10814548"/>
      <w:r>
        <w:rPr>
          <w:rFonts w:hint="eastAsia" w:asciiTheme="minorEastAsia" w:hAnsiTheme="minorEastAsia" w:eastAsiaTheme="minorEastAsia"/>
          <w:szCs w:val="22"/>
          <w:highlight w:val="none"/>
        </w:rPr>
        <w:t>当孔内渗水量较小时，采用支架灌注。灌注支架采用移动式的，事先拼装好，用时移至孔口，以悬挂串筒和漏斗底口。从高处直接倾卸时，其自由倾落高度一般不宜超过2米以不发生离析为度。当倾落高度超过2米时，应通过串筒下落；倾落高度超过10米时，应设置减速装置。</w:t>
      </w:r>
    </w:p>
    <w:p w14:paraId="173B80A3">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混凝土分层浇筑，分层厚度控制在30～45cm。振捣采用插入式振动器，振动器的振动深度一般不超过棒长度2/3～3/4倍，振动时要快插慢拔，不断上下移动振动棒，以便捣实均匀，减少混凝土表面气泡。振动棒插入下层混凝土中5～10cm，移动间距不超过40cm，与钢筋笼保持5～10cm距离，对每一个振动部位，振动到该部位混凝土密实为止，即混凝土不再冒出气泡。为保证成桩质量，混凝土灌注面高出设计桩顶高程5-10cm，以便凿除浮浆，保证混凝土强度。</w:t>
      </w:r>
      <w:bookmarkEnd w:id="149"/>
    </w:p>
    <w:p w14:paraId="2208C039">
      <w:pPr>
        <w:pStyle w:val="13"/>
        <w:spacing w:line="360" w:lineRule="auto"/>
        <w:ind w:firstLine="480"/>
        <w:rPr>
          <w:rFonts w:hint="eastAsia" w:asciiTheme="minorEastAsia" w:hAnsiTheme="minorEastAsia" w:eastAsiaTheme="minorEastAsia"/>
          <w:szCs w:val="22"/>
          <w:highlight w:val="none"/>
          <w:lang w:eastAsia="zh-CN"/>
        </w:rPr>
      </w:pPr>
      <w:r>
        <w:rPr>
          <w:rFonts w:hint="eastAsia" w:asciiTheme="minorEastAsia" w:hAnsiTheme="minorEastAsia" w:eastAsiaTheme="minorEastAsia"/>
          <w:szCs w:val="22"/>
          <w:highlight w:val="none"/>
          <w:lang w:eastAsia="zh-CN"/>
        </w:rPr>
        <w:t>③</w:t>
      </w:r>
      <w:r>
        <w:rPr>
          <w:rFonts w:hint="eastAsia" w:asciiTheme="minorEastAsia" w:hAnsiTheme="minorEastAsia" w:eastAsiaTheme="minorEastAsia"/>
          <w:szCs w:val="22"/>
          <w:highlight w:val="none"/>
        </w:rPr>
        <w:t>当孔内渗水量较大时浇筑方法</w:t>
      </w:r>
      <w:r>
        <w:rPr>
          <w:rFonts w:hint="eastAsia" w:asciiTheme="minorEastAsia" w:hAnsiTheme="minorEastAsia" w:eastAsiaTheme="minorEastAsia"/>
          <w:szCs w:val="22"/>
          <w:highlight w:val="none"/>
          <w:lang w:eastAsia="zh-CN"/>
        </w:rPr>
        <w:t>：</w:t>
      </w:r>
    </w:p>
    <w:p w14:paraId="36CB6622">
      <w:pPr>
        <w:pStyle w:val="13"/>
        <w:spacing w:line="360" w:lineRule="auto"/>
        <w:ind w:firstLine="480"/>
        <w:rPr>
          <w:rFonts w:asciiTheme="minorEastAsia" w:hAnsiTheme="minorEastAsia" w:eastAsiaTheme="minorEastAsia"/>
          <w:szCs w:val="22"/>
          <w:highlight w:val="none"/>
        </w:rPr>
      </w:pPr>
      <w:bookmarkStart w:id="150" w:name="_Hlk10814564"/>
      <w:r>
        <w:rPr>
          <w:rFonts w:hint="eastAsia" w:asciiTheme="minorEastAsia" w:hAnsiTheme="minorEastAsia" w:eastAsiaTheme="minorEastAsia"/>
          <w:szCs w:val="22"/>
          <w:highlight w:val="none"/>
        </w:rPr>
        <w:t>当地下水渗流量较大的孔位，当流量超出规范允许范围时，要求采用水下混凝土灌注工艺。</w:t>
      </w:r>
    </w:p>
    <w:p w14:paraId="3C3E5375">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lang w:val="en-US" w:eastAsia="zh-CN"/>
        </w:rPr>
        <w:t>1）</w:t>
      </w:r>
      <w:r>
        <w:rPr>
          <w:rFonts w:hint="eastAsia" w:asciiTheme="minorEastAsia" w:hAnsiTheme="minorEastAsia" w:eastAsiaTheme="minorEastAsia"/>
          <w:szCs w:val="22"/>
          <w:highlight w:val="none"/>
        </w:rPr>
        <w:t>清孔合格后，进行钢筋笼的安装，钢筋笼安装后进行二次清孔，二次清孔检查及隐蔽工程验收合格后，方可进行浇注砼的准备工作；</w:t>
      </w:r>
    </w:p>
    <w:p w14:paraId="21D03A05">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lang w:val="en-US" w:eastAsia="zh-CN"/>
        </w:rPr>
        <w:t>2）</w:t>
      </w:r>
      <w:r>
        <w:rPr>
          <w:rFonts w:hint="eastAsia" w:asciiTheme="minorEastAsia" w:hAnsiTheme="minorEastAsia" w:eastAsiaTheme="minorEastAsia"/>
          <w:szCs w:val="22"/>
          <w:highlight w:val="none"/>
        </w:rPr>
        <w:t>搭设浇筑平台，准备好吊车，拌和站作好开盘准备；</w:t>
      </w:r>
    </w:p>
    <w:p w14:paraId="5A1B029C">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lang w:val="en-US" w:eastAsia="zh-CN"/>
        </w:rPr>
        <w:t>3）</w:t>
      </w:r>
      <w:r>
        <w:rPr>
          <w:rFonts w:hint="eastAsia" w:asciiTheme="minorEastAsia" w:hAnsiTheme="minorEastAsia" w:eastAsiaTheme="minorEastAsia"/>
          <w:szCs w:val="22"/>
          <w:highlight w:val="none"/>
        </w:rPr>
        <w:t>各项准备工作做好以后，开始搅拌和运输砼到现场，在注满大料斗以后，即可开始浇筑砼。</w:t>
      </w:r>
    </w:p>
    <w:p w14:paraId="70F55E00">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lang w:val="en-US" w:eastAsia="zh-CN"/>
        </w:rPr>
        <w:t>4）</w:t>
      </w:r>
      <w:r>
        <w:rPr>
          <w:rFonts w:hint="eastAsia" w:asciiTheme="minorEastAsia" w:hAnsiTheme="minorEastAsia" w:eastAsiaTheme="minorEastAsia"/>
          <w:szCs w:val="22"/>
          <w:highlight w:val="none"/>
        </w:rPr>
        <w:t>在浇注过程中，导管埋入砼内的深度应控制在2-6m，保持孔内混凝土表面基本平整，高差不超过0.3-0.5m。</w:t>
      </w:r>
    </w:p>
    <w:p w14:paraId="0F713C87">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lang w:val="en-US" w:eastAsia="zh-CN"/>
        </w:rPr>
        <w:t>5）</w:t>
      </w:r>
      <w:r>
        <w:rPr>
          <w:rFonts w:hint="eastAsia" w:asciiTheme="minorEastAsia" w:hAnsiTheme="minorEastAsia" w:eastAsiaTheme="minorEastAsia"/>
          <w:szCs w:val="22"/>
          <w:highlight w:val="none"/>
        </w:rPr>
        <w:t>每隔半小时测定一次桩孔砼面至少三处的深度，每1h测定一次导管内砼面的深度，及时填绘桩孔砼浇筑进度图，以便核算砼浇入量，判断浇筑是否顺利进行；</w:t>
      </w:r>
    </w:p>
    <w:p w14:paraId="3367166E">
      <w:pPr>
        <w:pStyle w:val="13"/>
        <w:spacing w:line="360" w:lineRule="auto"/>
        <w:ind w:firstLine="480"/>
        <w:rPr>
          <w:rFonts w:asciiTheme="minorEastAsia" w:hAnsiTheme="minorEastAsia" w:eastAsiaTheme="minorEastAsia"/>
          <w:szCs w:val="22"/>
          <w:highlight w:val="none"/>
        </w:rPr>
      </w:pPr>
      <w:r>
        <w:rPr>
          <w:rFonts w:hint="eastAsia" w:cs="宋体"/>
          <w:szCs w:val="22"/>
          <w:highlight w:val="none"/>
          <w:lang w:val="en-US" w:eastAsia="zh-CN"/>
        </w:rPr>
        <w:t>6）</w:t>
      </w:r>
      <w:r>
        <w:rPr>
          <w:rFonts w:hint="eastAsia" w:asciiTheme="minorEastAsia" w:hAnsiTheme="minorEastAsia" w:eastAsiaTheme="minorEastAsia"/>
          <w:szCs w:val="22"/>
          <w:highlight w:val="none"/>
        </w:rPr>
        <w:t>桩孔孔口设置盖板，避免砼散落桩孔内；</w:t>
      </w:r>
    </w:p>
    <w:p w14:paraId="0CF4341E">
      <w:pPr>
        <w:pStyle w:val="13"/>
        <w:spacing w:line="360" w:lineRule="auto"/>
        <w:ind w:firstLine="480"/>
        <w:rPr>
          <w:rFonts w:asciiTheme="minorEastAsia" w:hAnsiTheme="minorEastAsia" w:eastAsiaTheme="minorEastAsia"/>
          <w:szCs w:val="22"/>
          <w:highlight w:val="none"/>
        </w:rPr>
      </w:pPr>
      <w:r>
        <w:rPr>
          <w:rFonts w:hint="eastAsia" w:cs="宋体"/>
          <w:szCs w:val="22"/>
          <w:highlight w:val="none"/>
          <w:lang w:val="en-US" w:eastAsia="zh-CN"/>
        </w:rPr>
        <w:t>7）</w:t>
      </w:r>
      <w:r>
        <w:rPr>
          <w:rFonts w:hint="eastAsia" w:asciiTheme="minorEastAsia" w:hAnsiTheme="minorEastAsia" w:eastAsiaTheme="minorEastAsia"/>
          <w:szCs w:val="22"/>
          <w:highlight w:val="none"/>
        </w:rPr>
        <w:t>在浇注过程中，可使导管作30cm的上下往复运动，有利于砼的密实。但不得做横向运动，以免泥浆和沉渣混入砼内；</w:t>
      </w:r>
    </w:p>
    <w:p w14:paraId="0307B45D">
      <w:pPr>
        <w:pStyle w:val="13"/>
        <w:spacing w:line="360" w:lineRule="auto"/>
        <w:ind w:firstLine="480"/>
        <w:rPr>
          <w:rFonts w:asciiTheme="minorEastAsia" w:hAnsiTheme="minorEastAsia" w:eastAsiaTheme="minorEastAsia"/>
          <w:szCs w:val="22"/>
          <w:highlight w:val="none"/>
        </w:rPr>
      </w:pPr>
      <w:r>
        <w:rPr>
          <w:rFonts w:hint="eastAsia" w:cs="宋体"/>
          <w:szCs w:val="22"/>
          <w:highlight w:val="none"/>
          <w:lang w:val="en-US" w:eastAsia="zh-CN"/>
        </w:rPr>
        <w:t>8）</w:t>
      </w:r>
      <w:r>
        <w:rPr>
          <w:rFonts w:hint="eastAsia" w:asciiTheme="minorEastAsia" w:hAnsiTheme="minorEastAsia" w:eastAsiaTheme="minorEastAsia"/>
          <w:szCs w:val="22"/>
          <w:highlight w:val="none"/>
        </w:rPr>
        <w:t>为防止钢筋笼在砼灌注过程中发生上拱，砼进入钢筋笼后提升导管要平稳，速度要慢，以防止砼冲力过大或钩带钢筋笼。</w:t>
      </w:r>
    </w:p>
    <w:p w14:paraId="3C6C9AD8">
      <w:pPr>
        <w:pStyle w:val="13"/>
        <w:spacing w:line="360" w:lineRule="auto"/>
        <w:ind w:firstLine="480"/>
        <w:rPr>
          <w:rFonts w:asciiTheme="minorEastAsia" w:hAnsiTheme="minorEastAsia" w:eastAsiaTheme="minorEastAsia"/>
          <w:szCs w:val="22"/>
          <w:highlight w:val="none"/>
        </w:rPr>
      </w:pPr>
      <w:r>
        <w:rPr>
          <w:rFonts w:hint="eastAsia" w:cs="宋体"/>
          <w:szCs w:val="22"/>
          <w:highlight w:val="none"/>
          <w:lang w:val="en-US" w:eastAsia="zh-CN"/>
        </w:rPr>
        <w:t>9）</w:t>
      </w:r>
      <w:r>
        <w:rPr>
          <w:rFonts w:hint="eastAsia" w:asciiTheme="minorEastAsia" w:hAnsiTheme="minorEastAsia" w:eastAsiaTheme="minorEastAsia"/>
          <w:szCs w:val="22"/>
          <w:highlight w:val="none"/>
        </w:rPr>
        <w:t>砼灌注过程中发生钢筋笼上浮，堵管或埋管时应立即测定砼面高度，查明原因，制定措施后继续浇筑。</w:t>
      </w:r>
    </w:p>
    <w:p w14:paraId="220DF903">
      <w:pPr>
        <w:pStyle w:val="13"/>
        <w:spacing w:line="360" w:lineRule="auto"/>
        <w:ind w:firstLine="480"/>
        <w:rPr>
          <w:rFonts w:asciiTheme="minorEastAsia" w:hAnsiTheme="minorEastAsia" w:eastAsiaTheme="minorEastAsia"/>
          <w:szCs w:val="22"/>
          <w:highlight w:val="none"/>
        </w:rPr>
      </w:pPr>
      <w:r>
        <w:rPr>
          <w:rFonts w:hint="eastAsia" w:cs="宋体"/>
          <w:szCs w:val="22"/>
          <w:highlight w:val="none"/>
          <w:lang w:val="en-US" w:eastAsia="zh-CN"/>
        </w:rPr>
        <w:t>10）</w:t>
      </w:r>
      <w:r>
        <w:rPr>
          <w:rFonts w:hint="eastAsia" w:asciiTheme="minorEastAsia" w:hAnsiTheme="minorEastAsia" w:eastAsiaTheme="minorEastAsia"/>
          <w:szCs w:val="22"/>
          <w:highlight w:val="none"/>
        </w:rPr>
        <w:t>自拌砼时根据配合比检查投料的计量，计量要盘盘过秤。砼灌注过程中按要求测定坍落度和制作试块，试块的制作和送检要有监理见证。</w:t>
      </w:r>
    </w:p>
    <w:p w14:paraId="77DCB255">
      <w:pPr>
        <w:pStyle w:val="13"/>
        <w:spacing w:line="360" w:lineRule="auto"/>
        <w:ind w:firstLine="480"/>
        <w:rPr>
          <w:rFonts w:hint="eastAsia" w:asciiTheme="minorEastAsia" w:hAnsiTheme="minorEastAsia" w:eastAsiaTheme="minorEastAsia"/>
          <w:szCs w:val="22"/>
          <w:highlight w:val="none"/>
        </w:rPr>
      </w:pPr>
      <w:r>
        <w:rPr>
          <w:rFonts w:hint="eastAsia" w:cs="宋体"/>
          <w:szCs w:val="22"/>
          <w:highlight w:val="none"/>
          <w:lang w:val="en-US" w:eastAsia="zh-CN"/>
        </w:rPr>
        <w:t>11）</w:t>
      </w:r>
      <w:r>
        <w:rPr>
          <w:rFonts w:hint="eastAsia" w:asciiTheme="minorEastAsia" w:hAnsiTheme="minorEastAsia" w:eastAsiaTheme="minorEastAsia"/>
          <w:szCs w:val="22"/>
          <w:highlight w:val="none"/>
        </w:rPr>
        <w:t>砼浇注应连续进行，因故中断时不得超过30-45min。流动性</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坍落度</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及和易性不合格的砼不得进入桩孔。桩基砼上升速度不得小于2.0m/h。</w:t>
      </w:r>
    </w:p>
    <w:p w14:paraId="13DFB3C2">
      <w:pPr>
        <w:pStyle w:val="13"/>
        <w:spacing w:line="360" w:lineRule="auto"/>
        <w:ind w:firstLine="480"/>
        <w:rPr>
          <w:rFonts w:hint="eastAsia" w:asciiTheme="minorEastAsia" w:hAnsiTheme="minorEastAsia" w:eastAsiaTheme="minorEastAsia"/>
          <w:szCs w:val="22"/>
          <w:highlight w:val="none"/>
        </w:rPr>
      </w:pPr>
      <w:r>
        <w:rPr>
          <w:rFonts w:hint="eastAsia" w:asciiTheme="minorEastAsia" w:hAnsiTheme="minorEastAsia" w:eastAsiaTheme="minorEastAsia"/>
          <w:szCs w:val="22"/>
          <w:highlight w:val="none"/>
          <w:lang w:val="en-US" w:eastAsia="zh-CN"/>
        </w:rPr>
        <w:t>12）</w:t>
      </w:r>
      <w:r>
        <w:rPr>
          <w:rFonts w:hint="eastAsia" w:asciiTheme="minorEastAsia" w:hAnsiTheme="minorEastAsia" w:eastAsiaTheme="minorEastAsia"/>
          <w:szCs w:val="22"/>
          <w:highlight w:val="none"/>
        </w:rPr>
        <w:t>浇注过程中，后续砼应徐徐进入导管内，以避免把空气带入砼内，形成高压气囊。</w:t>
      </w:r>
    </w:p>
    <w:p w14:paraId="33DA852D">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13）</w:t>
      </w:r>
      <w:r>
        <w:rPr>
          <w:rFonts w:hint="eastAsia" w:asciiTheme="minorEastAsia" w:hAnsiTheme="minorEastAsia" w:eastAsiaTheme="minorEastAsia"/>
          <w:szCs w:val="22"/>
          <w:highlight w:val="none"/>
        </w:rPr>
        <w:t>浇注过程中，要根据砼的浇注量，用抽水机抽出相应体积的水，使水位始终保持在静水位高度，其偏差不应大于±200</w:t>
      </w:r>
      <w:r>
        <w:rPr>
          <w:rFonts w:hint="eastAsia" w:asciiTheme="minorEastAsia" w:hAnsiTheme="minorEastAsia" w:eastAsiaTheme="minorEastAsia"/>
          <w:szCs w:val="22"/>
          <w:highlight w:val="none"/>
          <w:lang w:eastAsia="zh-CN"/>
        </w:rPr>
        <w:t>mm</w:t>
      </w:r>
      <w:r>
        <w:rPr>
          <w:rFonts w:hint="eastAsia" w:asciiTheme="minorEastAsia" w:hAnsiTheme="minorEastAsia" w:eastAsiaTheme="minorEastAsia"/>
          <w:szCs w:val="22"/>
          <w:highlight w:val="none"/>
        </w:rPr>
        <w:t>。</w:t>
      </w:r>
    </w:p>
    <w:p w14:paraId="5BDB2529">
      <w:pPr>
        <w:pStyle w:val="13"/>
        <w:spacing w:line="360" w:lineRule="auto"/>
        <w:ind w:firstLine="480"/>
        <w:rPr>
          <w:rFonts w:hint="eastAsia" w:asciiTheme="minorEastAsia" w:hAnsiTheme="minorEastAsia" w:eastAsiaTheme="minorEastAsia"/>
          <w:szCs w:val="22"/>
          <w:highlight w:val="none"/>
        </w:rPr>
      </w:pPr>
      <w:r>
        <w:rPr>
          <w:rFonts w:hint="eastAsia" w:asciiTheme="minorEastAsia" w:hAnsiTheme="minorEastAsia" w:eastAsiaTheme="minorEastAsia"/>
          <w:szCs w:val="22"/>
          <w:highlight w:val="none"/>
          <w:lang w:val="en-US" w:eastAsia="zh-CN"/>
        </w:rPr>
        <w:t>14）</w:t>
      </w:r>
      <w:r>
        <w:rPr>
          <w:rFonts w:hint="eastAsia" w:asciiTheme="minorEastAsia" w:hAnsiTheme="minorEastAsia" w:eastAsiaTheme="minorEastAsia"/>
          <w:szCs w:val="22"/>
          <w:highlight w:val="none"/>
        </w:rPr>
        <w:t>砼面浇注超过静水位线约1.5米后，应抽出所有的余水，并用人工舀出表面的浮浆，直到合格砼面为止。</w:t>
      </w:r>
    </w:p>
    <w:p w14:paraId="763E2FB2">
      <w:pPr>
        <w:pStyle w:val="13"/>
        <w:spacing w:line="360" w:lineRule="auto"/>
        <w:ind w:firstLine="480"/>
        <w:rPr>
          <w:rFonts w:hint="eastAsia" w:asciiTheme="minorEastAsia" w:hAnsiTheme="minorEastAsia" w:eastAsiaTheme="minorEastAsia"/>
          <w:szCs w:val="22"/>
          <w:highlight w:val="none"/>
        </w:rPr>
      </w:pPr>
      <w:r>
        <w:rPr>
          <w:rFonts w:hint="eastAsia" w:asciiTheme="minorEastAsia" w:hAnsiTheme="minorEastAsia" w:eastAsiaTheme="minorEastAsia"/>
          <w:szCs w:val="22"/>
          <w:highlight w:val="none"/>
          <w:lang w:val="en-US" w:eastAsia="zh-CN"/>
        </w:rPr>
        <w:t>15）</w:t>
      </w:r>
      <w:r>
        <w:rPr>
          <w:rFonts w:hint="eastAsia" w:asciiTheme="minorEastAsia" w:hAnsiTheme="minorEastAsia" w:eastAsiaTheme="minorEastAsia"/>
          <w:szCs w:val="22"/>
          <w:highlight w:val="none"/>
        </w:rPr>
        <w:t>利用正常的</w:t>
      </w:r>
      <w:r>
        <w:rPr>
          <w:rFonts w:hint="eastAsia" w:asciiTheme="minorEastAsia" w:hAnsiTheme="minorEastAsia" w:eastAsiaTheme="minorEastAsia"/>
          <w:szCs w:val="22"/>
          <w:highlight w:val="none"/>
          <w:lang w:eastAsia="zh-CN"/>
        </w:rPr>
        <w:t>钻孔</w:t>
      </w:r>
      <w:r>
        <w:rPr>
          <w:rFonts w:hint="eastAsia" w:asciiTheme="minorEastAsia" w:hAnsiTheme="minorEastAsia" w:eastAsiaTheme="minorEastAsia"/>
          <w:szCs w:val="22"/>
          <w:highlight w:val="none"/>
        </w:rPr>
        <w:t>桩施工方法进行余下砼的浇筑。</w:t>
      </w:r>
      <w:bookmarkEnd w:id="150"/>
    </w:p>
    <w:p w14:paraId="337A8D27">
      <w:pPr>
        <w:pStyle w:val="4"/>
        <w:rPr>
          <w:rFonts w:asciiTheme="minorEastAsia" w:hAnsiTheme="minorEastAsia" w:eastAsiaTheme="minorEastAsia"/>
          <w:highlight w:val="none"/>
        </w:rPr>
      </w:pPr>
      <w:bookmarkStart w:id="151" w:name="_Toc25466"/>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rPr>
        <w:t>、</w:t>
      </w:r>
      <w:r>
        <w:rPr>
          <w:rFonts w:hint="eastAsia" w:asciiTheme="minorEastAsia" w:hAnsiTheme="minorEastAsia" w:eastAsiaTheme="minorEastAsia"/>
          <w:highlight w:val="none"/>
          <w:lang w:val="en-US" w:eastAsia="zh-CN"/>
        </w:rPr>
        <w:t>桩基系梁、</w:t>
      </w:r>
      <w:r>
        <w:rPr>
          <w:rFonts w:hint="eastAsia" w:asciiTheme="minorEastAsia" w:hAnsiTheme="minorEastAsia" w:eastAsiaTheme="minorEastAsia"/>
          <w:highlight w:val="none"/>
        </w:rPr>
        <w:t>承台、桥台</w:t>
      </w:r>
      <w:bookmarkEnd w:id="151"/>
    </w:p>
    <w:p w14:paraId="67CC2377">
      <w:pPr>
        <w:pStyle w:val="5"/>
        <w:rPr>
          <w:highlight w:val="none"/>
        </w:rPr>
      </w:pPr>
      <w:r>
        <w:rPr>
          <w:rFonts w:hint="eastAsia"/>
          <w:highlight w:val="none"/>
          <w:lang w:val="en-US" w:eastAsia="zh-CN"/>
        </w:rPr>
        <w:t>4</w:t>
      </w:r>
      <w:r>
        <w:rPr>
          <w:rFonts w:hint="eastAsia"/>
          <w:highlight w:val="none"/>
        </w:rPr>
        <w:t>.1承台（桩系梁）</w:t>
      </w:r>
      <w:bookmarkEnd w:id="111"/>
      <w:bookmarkEnd w:id="112"/>
      <w:r>
        <w:rPr>
          <w:rFonts w:hint="eastAsia"/>
          <w:highlight w:val="none"/>
        </w:rPr>
        <w:t>和桥台施工</w:t>
      </w:r>
    </w:p>
    <w:p w14:paraId="7523EAF5">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承台（桩系梁）、桥台施工工艺见图</w:t>
      </w:r>
      <w:r>
        <w:rPr>
          <w:rFonts w:asciiTheme="minorEastAsia" w:hAnsiTheme="minorEastAsia" w:eastAsiaTheme="minorEastAsia"/>
          <w:highlight w:val="none"/>
        </w:rPr>
        <w:t>4.</w:t>
      </w:r>
      <w:r>
        <w:rPr>
          <w:rFonts w:hint="eastAsia" w:asciiTheme="minorEastAsia" w:hAnsiTheme="minorEastAsia" w:eastAsiaTheme="minorEastAsia"/>
          <w:highlight w:val="none"/>
          <w:lang w:val="en-US" w:eastAsia="zh-CN"/>
        </w:rPr>
        <w:t>27</w:t>
      </w:r>
      <w:r>
        <w:rPr>
          <w:rFonts w:hint="eastAsia" w:asciiTheme="minorEastAsia" w:hAnsiTheme="minorEastAsia" w:eastAsiaTheme="minorEastAsia"/>
          <w:highlight w:val="none"/>
        </w:rPr>
        <w:t>、4</w:t>
      </w:r>
      <w:r>
        <w:rPr>
          <w:rFonts w:asciiTheme="minorEastAsia" w:hAnsiTheme="minorEastAsia" w:eastAsiaTheme="minorEastAsia"/>
          <w:highlight w:val="none"/>
        </w:rPr>
        <w:t>.</w:t>
      </w:r>
      <w:r>
        <w:rPr>
          <w:rFonts w:hint="eastAsia" w:asciiTheme="minorEastAsia" w:hAnsiTheme="minorEastAsia" w:eastAsiaTheme="minorEastAsia"/>
          <w:highlight w:val="none"/>
          <w:lang w:val="en-US" w:eastAsia="zh-CN"/>
        </w:rPr>
        <w:t>28</w:t>
      </w:r>
      <w:r>
        <w:rPr>
          <w:rFonts w:hint="eastAsia" w:asciiTheme="minorEastAsia" w:hAnsiTheme="minorEastAsia" w:eastAsiaTheme="minorEastAsia"/>
          <w:highlight w:val="none"/>
        </w:rPr>
        <w:t>。</w:t>
      </w:r>
    </w:p>
    <w:p w14:paraId="54B03D6C">
      <w:pPr>
        <w:pStyle w:val="13"/>
        <w:spacing w:line="360" w:lineRule="auto"/>
        <w:ind w:firstLine="0" w:firstLineChars="0"/>
        <w:jc w:val="center"/>
        <w:rPr>
          <w:rFonts w:asciiTheme="minorEastAsia" w:hAnsiTheme="minorEastAsia" w:eastAsiaTheme="minorEastAsia"/>
          <w:bCs/>
          <w:color w:val="0000FF"/>
          <w:kern w:val="24"/>
          <w:sz w:val="28"/>
          <w:szCs w:val="28"/>
          <w:highlight w:val="none"/>
        </w:rPr>
      </w:pPr>
      <w:r>
        <w:rPr>
          <w:rFonts w:asciiTheme="minorEastAsia" w:hAnsiTheme="minorEastAsia" w:eastAsiaTheme="minorEastAsia"/>
          <w:bCs/>
          <w:color w:val="0000FF"/>
          <w:kern w:val="24"/>
          <w:sz w:val="28"/>
          <w:szCs w:val="28"/>
          <w:highlight w:val="none"/>
        </w:rPr>
        <w:pict>
          <v:group id="组合 95" o:spid="_x0000_s6001" o:spt="203" style="height:292.8pt;width:430.5pt;" coordorigin="2339,3708" coordsize="7604,5379">
            <o:lock v:ext="edit"/>
            <v:group id="组合 96" o:spid="_x0000_s6002" o:spt="203" style="position:absolute;left:2339;top:3708;height:5379;width:7604;" coordorigin="2805,8251" coordsize="7604,5379" o:gfxdata="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2XOhQMAAAADdAAAADwAAAAAAAAABACAAAAAiAAAAZHJzL2Rvd25yZXYu&#10;eG1sUEsBAhQAFAAAAAgAh07iQDMvBZ47AAAAOQAAABUAAAAAAAAAAQAgAAAADwEAAGRycy9ncm91&#10;cHNoYXBleG1sLnhtbFBLBQYAAAAABgAGAGABAADMAwAAAAA=&#10;">
              <o:lock v:ext="edit"/>
              <v:rect id="矩形 97" o:spid="_x0000_s6003" o:spt="1" style="position:absolute;left:5205;top:8251;height:317;width:2761;" filled="f" coordsize="21600,21600" o:gfxdata="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AN5rS8AAAA&#10;3Q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45208E6A">
                      <w:pPr>
                        <w:pStyle w:val="55"/>
                      </w:pPr>
                      <w:r>
                        <w:rPr>
                          <w:rFonts w:hint="eastAsia"/>
                        </w:rPr>
                        <w:t>测设基坑平面位置、标高</w:t>
                      </w:r>
                    </w:p>
                  </w:txbxContent>
                </v:textbox>
              </v:rect>
              <v:rect id="矩形 98" o:spid="_x0000_s6004" o:spt="1" style="position:absolute;left:5474;top:8874;height:317;width:2264;" filled="f" coordsize="21600,21600" o:gfxdata="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0FDL7sAAADd&#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5E634885">
                      <w:pPr>
                        <w:pStyle w:val="55"/>
                      </w:pPr>
                      <w:r>
                        <w:rPr>
                          <w:rFonts w:hint="eastAsia"/>
                        </w:rPr>
                        <w:t>挖掘机放坡</w:t>
                      </w:r>
                      <w:r>
                        <w:rPr>
                          <w:rFonts w:hint="eastAsia"/>
                          <w:lang w:eastAsia="zh-CN"/>
                        </w:rPr>
                        <w:t>（</w:t>
                      </w:r>
                      <w:r>
                        <w:rPr>
                          <w:rFonts w:hint="eastAsia"/>
                        </w:rPr>
                        <w:t>或人工</w:t>
                      </w:r>
                      <w:r>
                        <w:rPr>
                          <w:rFonts w:hint="eastAsia"/>
                          <w:lang w:eastAsia="zh-CN"/>
                        </w:rPr>
                        <w:t>）</w:t>
                      </w:r>
                      <w:r>
                        <w:rPr>
                          <w:rFonts w:hint="eastAsia"/>
                        </w:rPr>
                        <w:t>开挖</w:t>
                      </w:r>
                    </w:p>
                  </w:txbxContent>
                </v:textbox>
              </v:rect>
              <v:rect id="矩形 99" o:spid="_x0000_s6005" o:spt="1" style="position:absolute;left:5520;top:9508;height:317;width:2176;" filled="f" coordsize="21600,21600" o:gfxdata="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k91YugAAAN0A&#10;AAAPAAAAAAAAAAEAIAAAACIAAABkcnMvZG93bnJldi54bWxQSwECFAAUAAAACACHTuJAMy8FnjsA&#10;AAA5AAAAEAAAAAAAAAABACAAAAAJAQAAZHJzL3NoYXBleG1sLnhtbFBLBQYAAAAABgAGAFsBAACz&#10;AwAAAAA=&#10;">
                <v:path/>
                <v:fill on="f" focussize="0,0"/>
                <v:stroke/>
                <v:imagedata o:title=""/>
                <o:lock v:ext="edit"/>
                <v:textbox inset="0mm,0mm,0mm,0mm">
                  <w:txbxContent>
                    <w:p w14:paraId="6B698942">
                      <w:pPr>
                        <w:pStyle w:val="55"/>
                      </w:pPr>
                      <w:r>
                        <w:rPr>
                          <w:rFonts w:hint="eastAsia"/>
                        </w:rPr>
                        <w:t>凿除桩头</w:t>
                      </w:r>
                    </w:p>
                  </w:txbxContent>
                </v:textbox>
              </v:rect>
              <v:rect id="矩形 100" o:spid="_x0000_s6006" o:spt="1" style="position:absolute;left:5671;top:10142;height:317;width:1920;" filled="f" coordsize="21600,21600" o:gfxdata="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Q33jDugAAAN0A&#10;AAAPAAAAAAAAAAEAIAAAACIAAABkcnMvZG93bnJldi54bWxQSwECFAAUAAAACACHTuJAMy8FnjsA&#10;AAA5AAAAEAAAAAAAAAABACAAAAAJAQAAZHJzL3NoYXBleG1sLnhtbFBLBQYAAAAABgAGAFsBAACz&#10;AwAAAAA=&#10;">
                <v:path/>
                <v:fill on="f" focussize="0,0"/>
                <v:stroke/>
                <v:imagedata o:title=""/>
                <o:lock v:ext="edit"/>
                <v:textbox inset="0mm,0mm,0mm,0mm">
                  <w:txbxContent>
                    <w:p w14:paraId="225645B6">
                      <w:pPr>
                        <w:pStyle w:val="55"/>
                      </w:pPr>
                      <w:r>
                        <w:rPr>
                          <w:rFonts w:hint="eastAsia"/>
                        </w:rPr>
                        <w:t>检测桩基</w:t>
                      </w:r>
                    </w:p>
                  </w:txbxContent>
                </v:textbox>
              </v:rect>
              <v:rect id="矩形 101" o:spid="_x0000_s6007" o:spt="1" style="position:absolute;left:5686;top:10776;height:317;width:1920;" filled="f" coordsize="21600,21600" o:gfxdata="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NuC3ugAAAN0A&#10;AAAPAAAAAAAAAAEAIAAAACIAAABkcnMvZG93bnJldi54bWxQSwECFAAUAAAACACHTuJAMy8FnjsA&#10;AAA5AAAAEAAAAAAAAAABACAAAAAJAQAAZHJzL3NoYXBleG1sLnhtbFBLBQYAAAAABgAGAFsBAACz&#10;AwAAAAA=&#10;">
                <v:path/>
                <v:fill on="f" focussize="0,0"/>
                <v:stroke/>
                <v:imagedata o:title=""/>
                <o:lock v:ext="edit"/>
                <v:textbox inset="0mm,0mm,0mm,0mm">
                  <w:txbxContent>
                    <w:p w14:paraId="50441EF7">
                      <w:pPr>
                        <w:pStyle w:val="55"/>
                      </w:pPr>
                      <w:r>
                        <w:rPr>
                          <w:rFonts w:hint="eastAsia"/>
                        </w:rPr>
                        <w:t>基底处理</w:t>
                      </w:r>
                    </w:p>
                  </w:txbxContent>
                </v:textbox>
              </v:rect>
              <v:rect id="矩形 102" o:spid="_x0000_s6008" o:spt="1" style="position:absolute;left:5685;top:11410;height:318;width:1920;" filled="f" coordsize="21600,21600" o:gfxdata="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ekUsugAAAN0A&#10;AAAPAAAAAAAAAAEAIAAAACIAAABkcnMvZG93bnJldi54bWxQSwECFAAUAAAACACHTuJAMy8FnjsA&#10;AAA5AAAAEAAAAAAAAAABACAAAAAJAQAAZHJzL3NoYXBleG1sLnhtbFBLBQYAAAAABgAGAFsBAACz&#10;AwAAAAA=&#10;">
                <v:path/>
                <v:fill on="f" focussize="0,0"/>
                <v:stroke/>
                <v:imagedata o:title=""/>
                <o:lock v:ext="edit"/>
                <v:textbox inset="0mm,0mm,0mm,0mm">
                  <w:txbxContent>
                    <w:p w14:paraId="0F791CE6">
                      <w:pPr>
                        <w:pStyle w:val="55"/>
                      </w:pPr>
                      <w:r>
                        <w:rPr>
                          <w:rFonts w:hint="eastAsia"/>
                        </w:rPr>
                        <w:t>绑扎钢筋</w:t>
                      </w:r>
                    </w:p>
                  </w:txbxContent>
                </v:textbox>
              </v:rect>
              <v:rect id="矩形 103" o:spid="_x0000_s6009" o:spt="1" style="position:absolute;left:5655;top:12022;height:317;width:1920;" filled="f" coordsize="21600,21600" o:gfxdata="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KjbW7sAAADd&#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74044A9C">
                      <w:pPr>
                        <w:pStyle w:val="55"/>
                      </w:pPr>
                      <w:r>
                        <w:rPr>
                          <w:rFonts w:hint="eastAsia"/>
                        </w:rPr>
                        <w:t>安装模板</w:t>
                      </w:r>
                    </w:p>
                  </w:txbxContent>
                </v:textbox>
              </v:rect>
              <v:rect id="矩形 104" o:spid="_x0000_s6010" o:spt="1" style="position:absolute;left:8249;top:12633;height:318;width:1920;" filled="f" coordsize="21600,21600" o:gfxdata="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R+wLsAAADd&#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0436F167">
                      <w:pPr>
                        <w:pStyle w:val="55"/>
                      </w:pPr>
                      <w:r>
                        <w:rPr>
                          <w:rFonts w:hint="eastAsia"/>
                        </w:rPr>
                        <w:t>制作砼试件</w:t>
                      </w:r>
                    </w:p>
                  </w:txbxContent>
                </v:textbox>
              </v:rect>
              <v:rect id="矩形 105" o:spid="_x0000_s6011" o:spt="1" style="position:absolute;left:3151;top:12640;height:317;width:1920;" filled="f" coordsize="21600,21600" o:gfxdata="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576rK8AAAA&#10;3Q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4397910C">
                      <w:pPr>
                        <w:pStyle w:val="55"/>
                      </w:pPr>
                      <w:r>
                        <w:rPr>
                          <w:rFonts w:hint="eastAsia"/>
                        </w:rPr>
                        <w:t>砼拌制及运输</w:t>
                      </w:r>
                    </w:p>
                  </w:txbxContent>
                </v:textbox>
              </v:rect>
              <v:rect id="矩形 106" o:spid="_x0000_s6012" o:spt="1" style="position:absolute;left:5594;top:13313;height:317;width:2114;" filled="f" coordsize="21600,21600" o:gfxdata="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N08pugAAAN0A&#10;AAAPAAAAAAAAAAEAIAAAACIAAABkcnMvZG93bnJldi54bWxQSwECFAAUAAAACACHTuJAMy8FnjsA&#10;AAA5AAAAEAAAAAAAAAABACAAAAAJAQAAZHJzL3NoYXBleG1sLnhtbFBLBQYAAAAABgAGAFsBAACz&#10;AwAAAAA=&#10;">
                <v:path/>
                <v:fill on="f" focussize="0,0"/>
                <v:stroke/>
                <v:imagedata o:title=""/>
                <o:lock v:ext="edit"/>
                <v:textbox inset="0mm,0mm,0mm,0mm">
                  <w:txbxContent>
                    <w:p w14:paraId="233E7072">
                      <w:pPr>
                        <w:pStyle w:val="55"/>
                      </w:pPr>
                      <w:r>
                        <w:rPr>
                          <w:rFonts w:hint="eastAsia"/>
                        </w:rPr>
                        <w:t>与墩台身接缝处理</w:t>
                      </w:r>
                    </w:p>
                  </w:txbxContent>
                </v:textbox>
              </v:rect>
              <v:rect id="矩形 107" o:spid="_x0000_s6013" o:spt="1" style="position:absolute;left:5685;top:12645;height:317;width:1920;" filled="f" coordsize="21600,21600" o:gfxdata="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1HBpvQAA&#10;AN0AAAAPAAAAAAAAAAEAIAAAACIAAABkcnMvZG93bnJldi54bWxQSwECFAAUAAAACACHTuJAMy8F&#10;njsAAAA5AAAAEAAAAAAAAAABACAAAAAMAQAAZHJzL3NoYXBleG1sLnhtbFBLBQYAAAAABgAGAFsB&#10;AAC2AwAAAAA=&#10;">
                <v:path/>
                <v:fill on="f" focussize="0,0"/>
                <v:stroke/>
                <v:imagedata o:title=""/>
                <o:lock v:ext="edit"/>
                <v:textbox inset="0mm,0mm,0mm,0mm">
                  <w:txbxContent>
                    <w:p w14:paraId="53A704E5">
                      <w:pPr>
                        <w:pStyle w:val="55"/>
                      </w:pPr>
                      <w:r>
                        <w:rPr>
                          <w:rFonts w:hint="eastAsia"/>
                        </w:rPr>
                        <w:t>灌注砼</w:t>
                      </w:r>
                    </w:p>
                  </w:txbxContent>
                </v:textbox>
              </v:rect>
              <v:line id="直线 108" o:spid="_x0000_s6014" o:spt="20" style="position:absolute;left:6584;top:8568;height:317;width:0;" coordsize="21600,21600" o:gfxdata="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zMROugAAAN0A&#10;AAAPAAAAAAAAAAEAIAAAACIAAABkcnMvZG93bnJldi54bWxQSwECFAAUAAAACACHTuJAMy8FnjsA&#10;AAA5AAAAEAAAAAAAAAABACAAAAAJAQAAZHJzL3NoYXBleG1sLnhtbFBLBQYAAAAABgAGAFsBAACz&#10;AwAAAAA=&#10;">
                <v:path arrowok="t"/>
                <v:fill focussize="0,0"/>
                <v:stroke endarrow="classic"/>
                <v:imagedata o:title=""/>
                <o:lock v:ext="edit"/>
              </v:line>
              <v:line id="直线 109" o:spid="_x0000_s6015" o:spt="20" style="position:absolute;left:6598;top:9191;height:317;width:0;" coordsize="21600,21600" o:gfxdata="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aHlo5ugAAAN0A&#10;AAAPAAAAAAAAAAEAIAAAACIAAABkcnMvZG93bnJldi54bWxQSwECFAAUAAAACACHTuJAMy8FnjsA&#10;AAA5AAAAEAAAAAAAAAABACAAAAAJAQAAZHJzL3NoYXBleG1sLnhtbFBLBQYAAAAABgAGAFsBAACz&#10;AwAAAAA=&#10;">
                <v:path arrowok="t"/>
                <v:fill focussize="0,0"/>
                <v:stroke endarrow="classic"/>
                <v:imagedata o:title=""/>
                <o:lock v:ext="edit"/>
              </v:line>
              <v:line id="直线 110" o:spid="_x0000_s6016" o:spt="20" style="position:absolute;left:6614;top:9836;height:317;width:0;" coordsize="21600,21600" o:gfxdata="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VL/orsAAADd&#10;AAAADwAAAAAAAAABACAAAAAiAAAAZHJzL2Rvd25yZXYueG1sUEsBAhQAFAAAAAgAh07iQDMvBZ47&#10;AAAAOQAAABAAAAAAAAAAAQAgAAAACgEAAGRycy9zaGFwZXhtbC54bWxQSwUGAAAAAAYABgBbAQAA&#10;tAMAAAAA&#10;">
                <v:path arrowok="t"/>
                <v:fill focussize="0,0"/>
                <v:stroke endarrow="classic"/>
                <v:imagedata o:title=""/>
                <o:lock v:ext="edit"/>
              </v:line>
              <v:line id="直线 111" o:spid="_x0000_s6017" o:spt="20" style="position:absolute;left:6644;top:10482;height:317;width:0;" coordsize="21600,21600" o:gfxdata="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rtn1rsAAADd&#10;AAAADwAAAAAAAAABACAAAAAiAAAAZHJzL2Rvd25yZXYueG1sUEsBAhQAFAAAAAgAh07iQDMvBZ47&#10;AAAAOQAAABAAAAAAAAAAAQAgAAAACgEAAGRycy9zaGFwZXhtbC54bWxQSwUGAAAAAAYABgBbAQAA&#10;tAMAAAAA&#10;">
                <v:path arrowok="t"/>
                <v:fill focussize="0,0"/>
                <v:stroke endarrow="classic"/>
                <v:imagedata o:title=""/>
                <o:lock v:ext="edit"/>
              </v:line>
              <v:line id="直线 112" o:spid="_x0000_s6018" o:spt="20" style="position:absolute;left:6644;top:11093;height:317;width:0;" coordsize="21600,21600" o:gfxdata="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ffCTbsAAADd&#10;AAAADwAAAAAAAAABACAAAAAiAAAAZHJzL2Rvd25yZXYueG1sUEsBAhQAFAAAAAgAh07iQDMvBZ47&#10;AAAAOQAAABAAAAAAAAAAAQAgAAAACgEAAGRycy9zaGFwZXhtbC54bWxQSwUGAAAAAAYABgBbAQAA&#10;tAMAAAAA&#10;">
                <v:path arrowok="t"/>
                <v:fill focussize="0,0"/>
                <v:stroke endarrow="classic"/>
                <v:imagedata o:title=""/>
                <o:lock v:ext="edit"/>
              </v:line>
              <v:line id="直线 113" o:spid="_x0000_s6019" o:spt="20" style="position:absolute;left:6643;top:11728;height:317;width:0;" coordsize="21600,21600" o:gfxdata="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JVw6ugAAAN0A&#10;AAAPAAAAAAAAAAEAIAAAACIAAABkcnMvZG93bnJldi54bWxQSwECFAAUAAAACACHTuJAMy8FnjsA&#10;AAA5AAAAEAAAAAAAAAABACAAAAAJAQAAZHJzL3NoYXBleG1sLnhtbFBLBQYAAAAABgAGAFsBAACz&#10;AwAAAAA=&#10;">
                <v:path arrowok="t"/>
                <v:fill focussize="0,0"/>
                <v:stroke endarrow="classic"/>
                <v:imagedata o:title=""/>
                <o:lock v:ext="edit"/>
              </v:line>
              <v:line id="直线 114" o:spid="_x0000_s6020" o:spt="20" style="position:absolute;left:6645;top:12350;height:317;width:0;" coordsize="21600,21600" o:gfxdata="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mn5obsAAADd&#10;AAAADwAAAAAAAAABACAAAAAiAAAAZHJzL2Rvd25yZXYueG1sUEsBAhQAFAAAAAgAh07iQDMvBZ47&#10;AAAAOQAAABAAAAAAAAAAAQAgAAAACgEAAGRycy9zaGFwZXhtbC54bWxQSwUGAAAAAAYABgBbAQAA&#10;tAMAAAAA&#10;">
                <v:path arrowok="t"/>
                <v:fill focussize="0,0"/>
                <v:stroke endarrow="classic"/>
                <v:imagedata o:title=""/>
                <o:lock v:ext="edit"/>
              </v:line>
              <v:line id="直线 115" o:spid="_x0000_s6021" o:spt="20" style="position:absolute;left:5055;top:12821;height:0;width:616;" coordsize="21600,21600" o:gfxdata="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t074A&#10;AADdAAAADwAAAAAAAAABACAAAAAiAAAAZHJzL2Rvd25yZXYueG1sUEsBAhQAFAAAAAgAh07iQDMv&#10;BZ47AAAAOQAAABAAAAAAAAAAAQAgAAAADQEAAGRycy9zaGFwZXhtbC54bWxQSwUGAAAAAAYABgBb&#10;AQAAtwMAAAAA&#10;">
                <v:path arrowok="t"/>
                <v:fill focussize="0,0"/>
                <v:stroke endarrow="classic"/>
                <v:imagedata o:title=""/>
                <o:lock v:ext="edit"/>
              </v:line>
              <v:line id="直线 116" o:spid="_x0000_s6022" o:spt="20" style="position:absolute;left:7633;top:12815;flip:x;height:0;width:616;" coordsize="21600,21600" o:gfxdata="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F9XvQAA&#10;AN0AAAAPAAAAAAAAAAEAIAAAACIAAABkcnMvZG93bnJldi54bWxQSwECFAAUAAAACACHTuJAMy8F&#10;njsAAAA5AAAAEAAAAAAAAAABACAAAAAMAQAAZHJzL3NoYXBleG1sLnhtbFBLBQYAAAAABgAGAFsB&#10;AAC2AwAAAAA=&#10;">
                <v:path arrowok="t"/>
                <v:fill focussize="0,0"/>
                <v:stroke startarrow="classic"/>
                <v:imagedata o:title=""/>
                <o:lock v:ext="edit"/>
              </v:line>
              <v:rect id="矩形 117" o:spid="_x0000_s6023" o:spt="1" style="position:absolute;left:8415;top:8892;height:317;width:1994;" filled="f" coordsize="21600,21600" o:gfxdata="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s/6nO8AAAA&#10;3Q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141CD68C">
                      <w:pPr>
                        <w:pStyle w:val="55"/>
                      </w:pPr>
                      <w:r>
                        <w:rPr>
                          <w:rFonts w:hint="eastAsia"/>
                        </w:rPr>
                        <w:t>基坑防护</w:t>
                      </w:r>
                    </w:p>
                  </w:txbxContent>
                </v:textbox>
              </v:rect>
              <v:rect id="矩形 118" o:spid="_x0000_s6024" o:spt="1" style="position:absolute;left:2805;top:8867;height:317;width:1994;" filled="f" coordsize="21600,21600" o:gfxdata="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c0/ougAAAN0A&#10;AAAPAAAAAAAAAAEAIAAAACIAAABkcnMvZG93bnJldi54bWxQSwECFAAUAAAACACHTuJAMy8FnjsA&#10;AAA5AAAAEAAAAAAAAAABACAAAAAJAQAAZHJzL3NoYXBleG1sLnhtbFBLBQYAAAAABgAGAFsBAACz&#10;AwAAAAA=&#10;">
                <v:path/>
                <v:fill on="f" focussize="0,0"/>
                <v:stroke/>
                <v:imagedata o:title=""/>
                <o:lock v:ext="edit"/>
                <v:textbox inset="0mm,0mm,0mm,0mm">
                  <w:txbxContent>
                    <w:p w14:paraId="2E052E32">
                      <w:pPr>
                        <w:pStyle w:val="55"/>
                      </w:pPr>
                      <w:r>
                        <w:rPr>
                          <w:rFonts w:hint="eastAsia"/>
                        </w:rPr>
                        <w:t>集水井法抽水</w:t>
                      </w:r>
                    </w:p>
                  </w:txbxContent>
                </v:textbox>
              </v:rect>
              <v:line id="直线 119" o:spid="_x0000_s6025" o:spt="20" style="position:absolute;left:4830;top:9050;height:0;width:616;" coordsize="21600,21600" o:gfxdata="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E9cAjugAAAN0A&#10;AAAPAAAAAAAAAAEAIAAAACIAAABkcnMvZG93bnJldi54bWxQSwECFAAUAAAACACHTuJAMy8FnjsA&#10;AAA5AAAAEAAAAAAAAAABACAAAAAJAQAAZHJzL3NoYXBleG1sLnhtbFBLBQYAAAAABgAGAFsBAACz&#10;AwAAAAA=&#10;">
                <v:path arrowok="t"/>
                <v:fill focussize="0,0"/>
                <v:stroke endarrow="classic"/>
                <v:imagedata o:title=""/>
                <o:lock v:ext="edit"/>
              </v:line>
              <v:line id="直线 120" o:spid="_x0000_s6026" o:spt="20" style="position:absolute;left:7769;top:9032;flip:x;height:0;width:616;" coordsize="21600,21600" o:gfxdata="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xYW/b4A&#10;AADdAAAADwAAAAAAAAABACAAAAAiAAAAZHJzL2Rvd25yZXYueG1sUEsBAhQAFAAAAAgAh07iQDMv&#10;BZ47AAAAOQAAABAAAAAAAAAAAQAgAAAADQEAAGRycy9zaGFwZXhtbC54bWxQSwUGAAAAAAYABgBb&#10;AQAAtwMAAAAA&#10;">
                <v:path arrowok="t"/>
                <v:fill focussize="0,0"/>
                <v:stroke endarrow="classic"/>
                <v:imagedata o:title=""/>
                <o:lock v:ext="edit"/>
              </v:line>
            </v:group>
            <v:shape id="任意多边形 121" o:spid="_x0000_s6027" o:spt="100" style="position:absolute;left:6139;top:8423;height:339;width:1;" filled="f" coordsize="1,450" o:gfxdata="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Vt7Ji8AAAA&#10;3QAAAA8AAAAAAAAAAQAgAAAAIgAAAGRycy9kb3ducmV2LnhtbFBLAQIUABQAAAAIAIdO4kAzLwWe&#10;OwAAADkAAAAQAAAAAAAAAAEAIAAAAAsBAABkcnMvc2hhcGV4bWwueG1sUEsFBgAAAAAGAAYAWwEA&#10;ALUDAAAAAA==&#10;" path="m0,0l0,450e">
              <v:path o:connecttype="segments"/>
              <v:fill on="f" focussize="0,0"/>
              <v:stroke joinstyle="round" endarrow="classic"/>
              <v:imagedata o:title=""/>
              <o:lock v:ext="edit"/>
              <v:textbox inset="0mm,0mm,0mm,0mm"/>
            </v:shape>
            <w10:wrap type="none"/>
            <w10:anchorlock/>
          </v:group>
        </w:pict>
      </w:r>
    </w:p>
    <w:p w14:paraId="6AD09CDD">
      <w:pPr>
        <w:pStyle w:val="13"/>
        <w:spacing w:line="360" w:lineRule="auto"/>
        <w:ind w:firstLine="0" w:firstLineChars="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图4.</w:t>
      </w:r>
      <w:r>
        <w:rPr>
          <w:rFonts w:hint="eastAsia" w:ascii="黑体" w:hAnsi="黑体" w:eastAsia="黑体" w:cs="黑体"/>
          <w:b/>
          <w:bCs/>
          <w:sz w:val="21"/>
          <w:szCs w:val="21"/>
          <w:highlight w:val="none"/>
          <w:lang w:val="en-US" w:eastAsia="zh-CN"/>
        </w:rPr>
        <w:t>27</w:t>
      </w:r>
      <w:r>
        <w:rPr>
          <w:rFonts w:hint="eastAsia" w:ascii="黑体" w:hAnsi="黑体" w:eastAsia="黑体" w:cs="黑体"/>
          <w:b/>
          <w:bCs/>
          <w:sz w:val="21"/>
          <w:szCs w:val="21"/>
          <w:highlight w:val="none"/>
        </w:rPr>
        <w:t xml:space="preserve">  承台（桩系梁）施工工艺框图</w:t>
      </w:r>
    </w:p>
    <w:p w14:paraId="3308A747">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rPr>
        <w:t>.1.1</w:t>
      </w:r>
      <w:r>
        <w:rPr>
          <w:rFonts w:asciiTheme="minorEastAsia" w:hAnsiTheme="minorEastAsia" w:eastAsiaTheme="minorEastAsia"/>
          <w:highlight w:val="none"/>
        </w:rPr>
        <w:t>施工前提条件</w:t>
      </w:r>
    </w:p>
    <w:p w14:paraId="5F41B33F">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施工前</w:t>
      </w:r>
      <w:r>
        <w:rPr>
          <w:rFonts w:asciiTheme="minorEastAsia" w:hAnsiTheme="minorEastAsia" w:eastAsiaTheme="minorEastAsia"/>
          <w:highlight w:val="none"/>
        </w:rPr>
        <w:t>对班组进行了详细的技术交底和安全交底</w:t>
      </w:r>
      <w:r>
        <w:rPr>
          <w:rFonts w:hint="eastAsia" w:asciiTheme="minorEastAsia" w:hAnsiTheme="minorEastAsia" w:eastAsiaTheme="minorEastAsia"/>
          <w:highlight w:val="none"/>
        </w:rPr>
        <w:t>，并对作业人员做相关培训教育。</w:t>
      </w:r>
    </w:p>
    <w:p w14:paraId="59E76A7C">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 xml:space="preserve">起吊、运输等设备到位，所需的材料已进场，并通过检验，各班组人员安排就绪。桩基检测已经合格完成，砼拌和站和砼运送设备已经准备就绪。 </w:t>
      </w:r>
    </w:p>
    <w:p w14:paraId="05AE61EB">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rPr>
        <w:t>.1.2</w:t>
      </w:r>
      <w:r>
        <w:rPr>
          <w:rFonts w:asciiTheme="minorEastAsia" w:hAnsiTheme="minorEastAsia" w:eastAsiaTheme="minorEastAsia"/>
          <w:highlight w:val="none"/>
        </w:rPr>
        <w:t>工序</w:t>
      </w:r>
    </w:p>
    <w:p w14:paraId="070FD78A">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桩基施工完成并经超声波检测合格后，再进行</w:t>
      </w:r>
      <w:r>
        <w:rPr>
          <w:rFonts w:hint="eastAsia" w:asciiTheme="minorEastAsia" w:hAnsiTheme="minorEastAsia" w:eastAsiaTheme="minorEastAsia"/>
          <w:highlight w:val="none"/>
        </w:rPr>
        <w:t>承台和桥台</w:t>
      </w:r>
      <w:r>
        <w:rPr>
          <w:rFonts w:asciiTheme="minorEastAsia" w:hAnsiTheme="minorEastAsia" w:eastAsiaTheme="minorEastAsia"/>
          <w:highlight w:val="none"/>
        </w:rPr>
        <w:t>施工。施工前，先据原地面高程，用全站仪准确放出系梁边线。采用挖掘机进行系梁基坑开挖。</w:t>
      </w:r>
    </w:p>
    <w:p w14:paraId="2E4CD842">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基坑开挖完成后，测量基坑底标高，放出基坑边线，并将坑底用人工进行找平，请监理工程师对基坑进行验收。</w:t>
      </w:r>
    </w:p>
    <w:p w14:paraId="53B91114">
      <w:pPr>
        <w:spacing w:line="360" w:lineRule="auto"/>
        <w:jc w:val="center"/>
        <w:rPr>
          <w:rFonts w:asciiTheme="minorEastAsia" w:hAnsiTheme="minorEastAsia" w:eastAsiaTheme="minorEastAsia"/>
          <w:bCs/>
          <w:kern w:val="24"/>
          <w:sz w:val="24"/>
          <w:highlight w:val="none"/>
        </w:rPr>
      </w:pPr>
      <w:r>
        <w:rPr>
          <w:rFonts w:asciiTheme="minorEastAsia" w:hAnsiTheme="minorEastAsia" w:eastAsiaTheme="minorEastAsia"/>
          <w:bCs/>
          <w:kern w:val="24"/>
          <w:sz w:val="24"/>
          <w:highlight w:val="none"/>
        </w:rPr>
        <w:pict>
          <v:group id="组合 122" o:spid="_x0000_s6028" o:spt="203" style="height:290.85pt;width:446.9pt;" coordorigin="2534,3942" coordsize="7260,5757">
            <o:lock v:ext="edit"/>
            <v:rect id="矩形 123" o:spid="_x0000_s6029" o:spt="1" style="position:absolute;left:5174;top:3942;height:336;width:1995;" filled="f" coordsize="21600,21600" o:gfxdata="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Yh+G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7004970C">
                    <w:pPr>
                      <w:pStyle w:val="55"/>
                    </w:pPr>
                    <w:r>
                      <w:rPr>
                        <w:rFonts w:hint="eastAsia"/>
                      </w:rPr>
                      <w:t>清理作业面</w:t>
                    </w:r>
                  </w:p>
                </w:txbxContent>
              </v:textbox>
            </v:rect>
            <v:rect id="矩形 124" o:spid="_x0000_s6030" o:spt="1" style="position:absolute;left:5174;top:4614;height:337;width:1995;" filled="f" coordsize="21600,21600" o:gfxdata="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koZlrsAAADc&#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2522D197">
                    <w:pPr>
                      <w:pStyle w:val="55"/>
                    </w:pPr>
                    <w:r>
                      <w:rPr>
                        <w:rFonts w:hint="eastAsia"/>
                      </w:rPr>
                      <w:t>测量放样</w:t>
                    </w:r>
                  </w:p>
                </w:txbxContent>
              </v:textbox>
            </v:rect>
            <v:rect id="矩形 125" o:spid="_x0000_s6031" o:spt="1" style="position:absolute;left:5159;top:7345;height:337;width:1995;" filled="f" coordsize="21600,21600" o:gfxdata="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UGvA2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63B1D74A">
                    <w:pPr>
                      <w:pStyle w:val="55"/>
                    </w:pPr>
                    <w:r>
                      <w:rPr>
                        <w:rFonts w:hint="eastAsia"/>
                      </w:rPr>
                      <w:t>立台帽模板</w:t>
                    </w:r>
                  </w:p>
                </w:txbxContent>
              </v:textbox>
            </v:rect>
            <v:rect id="矩形 126" o:spid="_x0000_s6032" o:spt="1" style="position:absolute;left:5159;top:5263;height:337;width:1995;" filled="f" coordsize="21600,21600" o:gfxdata="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SZKH+5AAAA3AAA&#10;AA8AAAAAAAAAAQAgAAAAIgAAAGRycy9kb3ducmV2LnhtbFBLAQIUABQAAAAIAIdO4kAzLwWeOwAA&#10;ADkAAAAQAAAAAAAAAAEAIAAAAAgBAABkcnMvc2hhcGV4bWwueG1sUEsFBgAAAAAGAAYAWwEAALID&#10;AAAAAA==&#10;">
              <v:path/>
              <v:fill on="f" focussize="0,0"/>
              <v:stroke/>
              <v:imagedata o:title=""/>
              <o:lock v:ext="edit"/>
              <v:textbox inset="0mm,0mm,0mm,0mm">
                <w:txbxContent>
                  <w:p w14:paraId="60EA93FD">
                    <w:pPr>
                      <w:pStyle w:val="55"/>
                    </w:pPr>
                    <w:r>
                      <w:rPr>
                        <w:rFonts w:hint="eastAsia"/>
                      </w:rPr>
                      <w:t>立</w:t>
                    </w:r>
                    <w:r>
                      <w:t xml:space="preserve">  </w:t>
                    </w:r>
                    <w:r>
                      <w:rPr>
                        <w:rFonts w:hint="eastAsia"/>
                      </w:rPr>
                      <w:t>模</w:t>
                    </w:r>
                  </w:p>
                </w:txbxContent>
              </v:textbox>
            </v:rect>
            <v:rect id="矩形 127" o:spid="_x0000_s6033" o:spt="1" style="position:absolute;left:5159;top:6000;height:337;width:1995;" filled="f" coordsize="21600,21600" o:gfxdata="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vVjeS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630D6820">
                    <w:pPr>
                      <w:pStyle w:val="55"/>
                    </w:pPr>
                    <w:r>
                      <w:rPr>
                        <w:rFonts w:hint="eastAsia"/>
                      </w:rPr>
                      <w:t>灌注台身砼</w:t>
                    </w:r>
                  </w:p>
                </w:txbxContent>
              </v:textbox>
            </v:rect>
            <v:rect id="矩形 128" o:spid="_x0000_s6034" o:spt="1" style="position:absolute;left:5159;top:6673;height:336;width:1995;" filled="f" coordsize="21600,21600" o:gfxdata="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SD7sS5AAAA3AAA&#10;AA8AAAAAAAAAAQAgAAAAIgAAAGRycy9kb3ducmV2LnhtbFBLAQIUABQAAAAIAIdO4kAzLwWeOwAA&#10;ADkAAAAQAAAAAAAAAAEAIAAAAAgBAABkcnMvc2hhcGV4bWwueG1sUEsFBgAAAAAGAAYAWwEAALID&#10;AAAAAA==&#10;">
              <v:path/>
              <v:fill on="f" focussize="0,0"/>
              <v:stroke/>
              <v:imagedata o:title=""/>
              <o:lock v:ext="edit"/>
              <v:textbox inset="0mm,0mm,0mm,0mm">
                <w:txbxContent>
                  <w:p w14:paraId="49085453">
                    <w:pPr>
                      <w:pStyle w:val="55"/>
                    </w:pPr>
                    <w:r>
                      <w:rPr>
                        <w:rFonts w:hint="eastAsia"/>
                      </w:rPr>
                      <w:t>测量放样</w:t>
                    </w:r>
                  </w:p>
                </w:txbxContent>
              </v:textbox>
            </v:rect>
            <v:rect id="矩形 129" o:spid="_x0000_s6035" o:spt="1" style="position:absolute;left:4299;top:8018;height:336;width:3794;" filled="f" coordsize="21600,21600" o:gfxdata="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89LX7sAAADc&#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7071BA68">
                    <w:pPr>
                      <w:pStyle w:val="55"/>
                    </w:pPr>
                    <w:r>
                      <w:rPr>
                        <w:rFonts w:hint="eastAsia"/>
                      </w:rPr>
                      <w:t>绑扎台帽钢筋</w:t>
                    </w:r>
                  </w:p>
                </w:txbxContent>
              </v:textbox>
            </v:rect>
            <v:rect id="矩形 130" o:spid="_x0000_s6036" o:spt="1" style="position:absolute;left:5159;top:9363;height:336;width:1995;" filled="f" coordsize="21600,21600" o:gfxdata="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x3VKLsAAADc&#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2B176075">
                    <w:pPr>
                      <w:pStyle w:val="55"/>
                    </w:pPr>
                    <w:r>
                      <w:rPr>
                        <w:rFonts w:hint="eastAsia"/>
                      </w:rPr>
                      <w:t>养</w:t>
                    </w:r>
                    <w:r>
                      <w:t xml:space="preserve">  </w:t>
                    </w:r>
                    <w:r>
                      <w:rPr>
                        <w:rFonts w:hint="eastAsia"/>
                      </w:rPr>
                      <w:t>护</w:t>
                    </w:r>
                  </w:p>
                </w:txbxContent>
              </v:textbox>
            </v:rect>
            <v:rect id="矩形 131" o:spid="_x0000_s6037" o:spt="1" style="position:absolute;left:5159;top:8690;height:337;width:1995;" filled="f" coordsize="21600,21600" o:gfxdata="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FFws7sAAADc&#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4CC3CFE7">
                    <w:pPr>
                      <w:pStyle w:val="55"/>
                    </w:pPr>
                    <w:r>
                      <w:rPr>
                        <w:rFonts w:hint="eastAsia"/>
                      </w:rPr>
                      <w:t>灌注台帽砼</w:t>
                    </w:r>
                  </w:p>
                </w:txbxContent>
              </v:textbox>
            </v:rect>
            <v:rect id="矩形 132" o:spid="_x0000_s6038" o:spt="1" style="position:absolute;left:2534;top:8690;height:337;width:1995;" filled="f" coordsize="21600,21600" o:gfxdata="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7jox7sAAADc&#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71FF7271">
                    <w:pPr>
                      <w:pStyle w:val="55"/>
                    </w:pPr>
                    <w:r>
                      <w:rPr>
                        <w:rFonts w:hint="eastAsia"/>
                      </w:rPr>
                      <w:t>砼拌制、运输</w:t>
                    </w:r>
                  </w:p>
                </w:txbxContent>
              </v:textbox>
            </v:rect>
            <v:rect id="矩形 133" o:spid="_x0000_s6039" o:spt="1" style="position:absolute;left:2534;top:6000;height:337;width:1995;" filled="f" coordsize="21600,21600" o:gfxdata="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PRNXLsAAADc&#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0F17FD52">
                    <w:pPr>
                      <w:pStyle w:val="55"/>
                    </w:pPr>
                    <w:r>
                      <w:rPr>
                        <w:rFonts w:hint="eastAsia"/>
                      </w:rPr>
                      <w:t>砼拌制、运输</w:t>
                    </w:r>
                  </w:p>
                </w:txbxContent>
              </v:textbox>
            </v:rect>
            <v:rect id="矩形 134" o:spid="_x0000_s6040" o:spt="1" style="position:absolute;left:7799;top:8690;height:337;width:1995;" filled="f" coordsize="21600,21600" o:gfxdata="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CbTK7sAAADc&#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460D1CF4">
                    <w:pPr>
                      <w:pStyle w:val="55"/>
                    </w:pPr>
                    <w:r>
                      <w:rPr>
                        <w:rFonts w:hint="eastAsia"/>
                      </w:rPr>
                      <w:t>制作砼试件</w:t>
                    </w:r>
                  </w:p>
                  <w:p w14:paraId="0729020F">
                    <w:pPr>
                      <w:pStyle w:val="55"/>
                    </w:pPr>
                  </w:p>
                </w:txbxContent>
              </v:textbox>
            </v:rect>
            <v:rect id="矩形 135" o:spid="_x0000_s6041" o:spt="1" style="position:absolute;left:7784;top:6000;height:337;width:1995;" filled="f" coordsize="21600,21600" o:gfxdata="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6l4S8AAAA&#10;3AAAAA8AAAAAAAAAAQAgAAAAIgAAAGRycy9kb3ducmV2LnhtbFBLAQIUABQAAAAIAIdO4kAzLwWe&#10;OwAAADkAAAAQAAAAAAAAAAEAIAAAAAsBAABkcnMvc2hhcGV4bWwueG1sUEsFBgAAAAAGAAYAWwEA&#10;ALUDAAAAAA==&#10;">
              <v:path/>
              <v:fill on="f" focussize="0,0"/>
              <v:stroke/>
              <v:imagedata o:title=""/>
              <o:lock v:ext="edit"/>
              <v:textbox inset="0mm,0mm,0mm,0mm">
                <w:txbxContent>
                  <w:p w14:paraId="4F0CC472">
                    <w:pPr>
                      <w:pStyle w:val="55"/>
                    </w:pPr>
                    <w:r>
                      <w:rPr>
                        <w:rFonts w:hint="eastAsia"/>
                      </w:rPr>
                      <w:t>制作砼试件</w:t>
                    </w:r>
                  </w:p>
                </w:txbxContent>
              </v:textbox>
            </v:rect>
            <v:line id="直线 136" o:spid="_x0000_s6042" o:spt="20" style="position:absolute;left:6164;top:4278;height:336;width:0;" coordsize="21600,21600" o:gfxdata="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DOVovQAA&#10;ANwAAAAPAAAAAAAAAAEAIAAAACIAAABkcnMvZG93bnJldi54bWxQSwECFAAUAAAACACHTuJAMy8F&#10;njsAAAA5AAAAEAAAAAAAAAABACAAAAAMAQAAZHJzL3NoYXBleG1sLnhtbFBLBQYAAAAABgAGAFsB&#10;AAC2AwAAAAA=&#10;">
              <v:path arrowok="t"/>
              <v:fill focussize="0,0"/>
              <v:stroke endarrow="classic"/>
              <v:imagedata o:title=""/>
              <o:lock v:ext="edit"/>
            </v:line>
            <v:line id="直线 137" o:spid="_x0000_s6043" o:spt="20" style="position:absolute;left:6149;top:4951;height:336;width:0;" coordsize="21600,21600" o:gfxdata="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Ik3EaugAAANwA&#10;AAAPAAAAAAAAAAEAIAAAACIAAABkcnMvZG93bnJldi54bWxQSwECFAAUAAAACACHTuJAMy8FnjsA&#10;AAA5AAAAEAAAAAAAAAABACAAAAAJAQAAZHJzL3NoYXBleG1sLnhtbFBLBQYAAAAABgAGAFsBAACz&#10;AwAAAAA=&#10;">
              <v:path arrowok="t"/>
              <v:fill focussize="0,0"/>
              <v:stroke endarrow="classic"/>
              <v:imagedata o:title=""/>
              <o:lock v:ext="edit"/>
            </v:line>
            <v:line id="直线 138" o:spid="_x0000_s6044" o:spt="20" style="position:absolute;left:6163;top:5563;height:437;width:1;" coordsize="21600,21600" o:gfxdata="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39SBvQAA&#10;ANwAAAAPAAAAAAAAAAEAIAAAACIAAABkcnMvZG93bnJldi54bWxQSwECFAAUAAAACACHTuJAMy8F&#10;njsAAAA5AAAAEAAAAAAAAAABACAAAAAMAQAAZHJzL3NoYXBleG1sLnhtbFBLBQYAAAAABgAGAFsB&#10;AAC2AwAAAAA=&#10;">
              <v:path arrowok="t"/>
              <v:fill focussize="0,0"/>
              <v:stroke endarrow="classic"/>
              <v:imagedata o:title=""/>
              <o:lock v:ext="edit"/>
            </v:line>
            <v:line id="直线 139" o:spid="_x0000_s6045" o:spt="20" style="position:absolute;left:6164;top:6337;height:336;width:0;" coordsize="21600,21600" o:gfxdata="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iJt6G5AAAA3AAA&#10;AA8AAAAAAAAAAQAgAAAAIgAAAGRycy9kb3ducmV2LnhtbFBLAQIUABQAAAAIAIdO4kAzLwWeOwAA&#10;ADkAAAAQAAAAAAAAAAEAIAAAAAgBAABkcnMvc2hhcGV4bWwueG1sUEsFBgAAAAAGAAYAWwEAALID&#10;AAAAAA==&#10;">
              <v:path arrowok="t"/>
              <v:fill focussize="0,0"/>
              <v:stroke endarrow="classic"/>
              <v:imagedata o:title=""/>
              <o:lock v:ext="edit"/>
            </v:line>
            <v:line id="直线 140" o:spid="_x0000_s6046" o:spt="20" style="position:absolute;left:6194;top:7009;height:336;width:0;" coordsize="21600,21600" o:gfxdata="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fFEjq8AAAA&#10;3AAAAA8AAAAAAAAAAQAgAAAAIgAAAGRycy9kb3ducmV2LnhtbFBLAQIUABQAAAAIAIdO4kAzLwWe&#10;OwAAADkAAAAQAAAAAAAAAAEAIAAAAAsBAABkcnMvc2hhcGV4bWwueG1sUEsFBgAAAAAGAAYAWwEA&#10;ALUDAAAAAA==&#10;">
              <v:path arrowok="t"/>
              <v:fill focussize="0,0"/>
              <v:stroke endarrow="classic"/>
              <v:imagedata o:title=""/>
              <o:lock v:ext="edit"/>
            </v:line>
            <v:line id="直线 141" o:spid="_x0000_s6047" o:spt="20" style="position:absolute;left:6194;top:7682;height:336;width:0;" coordsize="21600,21600" o:gfxdata="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cXjE28AAAA&#10;3AAAAA8AAAAAAAAAAQAgAAAAIgAAAGRycy9kb3ducmV2LnhtbFBLAQIUABQAAAAIAIdO4kAzLwWe&#10;OwAAADkAAAAQAAAAAAAAAAEAIAAAAAsBAABkcnMvc2hhcGV4bWwueG1sUEsFBgAAAAAGAAYAWwEA&#10;ALUDAAAAAA==&#10;">
              <v:path arrowok="t"/>
              <v:fill focussize="0,0"/>
              <v:stroke endarrow="classic"/>
              <v:imagedata o:title=""/>
              <o:lock v:ext="edit"/>
            </v:line>
            <v:line id="直线 142" o:spid="_x0000_s6048" o:spt="20" style="position:absolute;left:6194;top:8354;height:336;width:0;" coordsize="21600,21600" o:gfxdata="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Fsp1rsAAADc&#10;AAAADwAAAAAAAAABACAAAAAiAAAAZHJzL2Rvd25yZXYueG1sUEsBAhQAFAAAAAgAh07iQDMvBZ47&#10;AAAAOQAAABAAAAAAAAAAAQAgAAAACgEAAGRycy9zaGFwZXhtbC54bWxQSwUGAAAAAAYABgBbAQAA&#10;tAMAAAAA&#10;">
              <v:path arrowok="t"/>
              <v:fill focussize="0,0"/>
              <v:stroke endarrow="classic"/>
              <v:imagedata o:title=""/>
              <o:lock v:ext="edit"/>
            </v:line>
            <v:line id="直线 143" o:spid="_x0000_s6049" o:spt="20" style="position:absolute;left:6179;top:9027;height:336;width:0;" coordsize="21600,21600" o:gfxdata="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7KxorsAAADc&#10;AAAADwAAAAAAAAABACAAAAAiAAAAZHJzL2Rvd25yZXYueG1sUEsBAhQAFAAAAAgAh07iQDMvBZ47&#10;AAAAOQAAABAAAAAAAAAAAQAgAAAACgEAAGRycy9zaGFwZXhtbC54bWxQSwUGAAAAAAYABgBbAQAA&#10;tAMAAAAA&#10;">
              <v:path arrowok="t"/>
              <v:fill focussize="0,0"/>
              <v:stroke endarrow="classic"/>
              <v:imagedata o:title=""/>
              <o:lock v:ext="edit"/>
            </v:line>
            <v:line id="直线 144" o:spid="_x0000_s6050" o:spt="20" style="position:absolute;left:4532;top:6171;height:0;width:630;" coordsize="21600,21600" o:gfxdata="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P4UObsAAADc&#10;AAAADwAAAAAAAAABACAAAAAiAAAAZHJzL2Rvd25yZXYueG1sUEsBAhQAFAAAAAgAh07iQDMvBZ47&#10;AAAAOQAAABAAAAAAAAAAAQAgAAAACgEAAGRycy9zaGFwZXhtbC54bWxQSwUGAAAAAAYABgBbAQAA&#10;tAMAAAAA&#10;">
              <v:path arrowok="t"/>
              <v:fill focussize="0,0"/>
              <v:stroke endarrow="classic"/>
              <v:imagedata o:title=""/>
              <o:lock v:ext="edit"/>
            </v:line>
            <v:line id="直线 145" o:spid="_x0000_s6051" o:spt="20" style="position:absolute;left:4529;top:8882;height:0;width:630;" coordsize="21600,21600" o:gfxdata="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gsik68AAAA&#10;3AAAAA8AAAAAAAAAAQAgAAAAIgAAAGRycy9kb3ducmV2LnhtbFBLAQIUABQAAAAIAIdO4kAzLwWe&#10;OwAAADkAAAAQAAAAAAAAAAEAIAAAAAsBAABkcnMvc2hhcGV4bWwueG1sUEsFBgAAAAAGAAYAWwEA&#10;ALUDAAAAAA==&#10;">
              <v:path arrowok="t"/>
              <v:fill focussize="0,0"/>
              <v:stroke endarrow="classic"/>
              <v:imagedata o:title=""/>
              <o:lock v:ext="edit"/>
            </v:line>
            <v:line id="直线 146" o:spid="_x0000_s6052" o:spt="20" style="position:absolute;left:7151;top:6160;flip:x;height:0;width:630;" coordsize="21600,21600" o:gfxdata="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e7pi/&#10;AAAA3AAAAA8AAAAAAAAAAQAgAAAAIgAAAGRycy9kb3ducmV2LnhtbFBLAQIUABQAAAAIAIdO4kAz&#10;LwWeOwAAADkAAAAQAAAAAAAAAAEAIAAAAA4BAABkcnMvc2hhcGV4bWwueG1sUEsFBgAAAAAGAAYA&#10;WwEAALgDAAAAAA==&#10;">
              <v:path arrowok="t"/>
              <v:fill focussize="0,0"/>
              <v:stroke startarrow="classic"/>
              <v:imagedata o:title=""/>
              <o:lock v:ext="edit"/>
            </v:line>
            <v:line id="直线 147" o:spid="_x0000_s6053" o:spt="20" style="position:absolute;left:7154;top:8861;flip:x;height:0;width:630;" coordsize="21600,21600" o:gfxdata="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UF66rsAAADc&#10;AAAADwAAAAAAAAABACAAAAAiAAAAZHJzL2Rvd25yZXYueG1sUEsBAhQAFAAAAAgAh07iQDMvBZ47&#10;AAAAOQAAABAAAAAAAAAAAQAgAAAACgEAAGRycy9zaGFwZXhtbC54bWxQSwUGAAAAAAYABgBbAQAA&#10;tAMAAAAA&#10;">
              <v:path arrowok="t"/>
              <v:fill focussize="0,0"/>
              <v:stroke startarrow="classic"/>
              <v:imagedata o:title=""/>
              <o:lock v:ext="edit"/>
            </v:line>
            <w10:wrap type="none"/>
            <w10:anchorlock/>
          </v:group>
        </w:pict>
      </w:r>
    </w:p>
    <w:p w14:paraId="2C1551C2">
      <w:pPr>
        <w:pStyle w:val="13"/>
        <w:spacing w:line="360" w:lineRule="auto"/>
        <w:ind w:firstLine="0" w:firstLineChars="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图4.</w:t>
      </w:r>
      <w:r>
        <w:rPr>
          <w:rFonts w:hint="eastAsia" w:ascii="黑体" w:hAnsi="黑体" w:eastAsia="黑体" w:cs="黑体"/>
          <w:b/>
          <w:bCs/>
          <w:sz w:val="21"/>
          <w:szCs w:val="21"/>
          <w:highlight w:val="none"/>
          <w:lang w:val="en-US" w:eastAsia="zh-CN"/>
        </w:rPr>
        <w:t>28</w:t>
      </w:r>
      <w:r>
        <w:rPr>
          <w:rFonts w:hint="eastAsia" w:ascii="黑体" w:hAnsi="黑体" w:eastAsia="黑体" w:cs="黑体"/>
          <w:b/>
          <w:bCs/>
          <w:sz w:val="21"/>
          <w:szCs w:val="21"/>
          <w:highlight w:val="none"/>
        </w:rPr>
        <w:t xml:space="preserve">  桥台台身施工工艺流程图</w:t>
      </w:r>
    </w:p>
    <w:p w14:paraId="0A4B02F3">
      <w:pPr>
        <w:pStyle w:val="13"/>
        <w:spacing w:line="360" w:lineRule="auto"/>
        <w:ind w:firstLine="480"/>
        <w:rPr>
          <w:rFonts w:asciiTheme="minorEastAsia" w:hAnsiTheme="minorEastAsia" w:eastAsiaTheme="minorEastAsia"/>
          <w:bCs/>
          <w:kern w:val="24"/>
          <w:highlight w:val="none"/>
        </w:rPr>
      </w:pPr>
      <w:r>
        <w:rPr>
          <w:rFonts w:hint="eastAsia" w:asciiTheme="minorEastAsia" w:hAnsiTheme="minorEastAsia" w:eastAsiaTheme="minorEastAsia"/>
          <w:bCs/>
          <w:kern w:val="24"/>
          <w:highlight w:val="none"/>
        </w:rPr>
        <w:t>基坑开挖时，采用人工配合挖掘机放坡开挖，遇石方采用破碎锤开挖，</w:t>
      </w:r>
      <w:bookmarkStart w:id="152" w:name="_Hlk10819722"/>
      <w:r>
        <w:rPr>
          <w:rFonts w:hint="eastAsia" w:asciiTheme="minorEastAsia" w:hAnsiTheme="minorEastAsia" w:eastAsiaTheme="minorEastAsia"/>
          <w:bCs/>
          <w:kern w:val="24"/>
          <w:highlight w:val="none"/>
        </w:rPr>
        <w:t>开挖到设计标高后，凿除桩头。人工绑扎钢筋、立模、灌注砼。砼按50cm一层分层浇筑，插入式振动器振捣，大体积砼采取预埋冷却水管等散热措施，控制砼水化热的温度，防止砼开裂。</w:t>
      </w:r>
      <w:bookmarkEnd w:id="152"/>
    </w:p>
    <w:p w14:paraId="27B39832">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rPr>
        <w:t>.1.3</w:t>
      </w:r>
      <w:r>
        <w:rPr>
          <w:rFonts w:asciiTheme="minorEastAsia" w:hAnsiTheme="minorEastAsia" w:eastAsiaTheme="minorEastAsia"/>
          <w:highlight w:val="none"/>
        </w:rPr>
        <w:t>钢筋加工及安装</w:t>
      </w:r>
    </w:p>
    <w:p w14:paraId="2869ADC2">
      <w:pPr>
        <w:pStyle w:val="13"/>
        <w:spacing w:line="360" w:lineRule="auto"/>
        <w:ind w:firstLine="480"/>
        <w:rPr>
          <w:rFonts w:asciiTheme="minorEastAsia" w:hAnsiTheme="minorEastAsia" w:eastAsiaTheme="minorEastAsia"/>
          <w:highlight w:val="none"/>
        </w:rPr>
      </w:pPr>
      <w:bookmarkStart w:id="153" w:name="_Hlk10819751"/>
      <w:r>
        <w:rPr>
          <w:rFonts w:asciiTheme="minorEastAsia" w:hAnsiTheme="minorEastAsia" w:eastAsiaTheme="minorEastAsia"/>
          <w:highlight w:val="none"/>
        </w:rPr>
        <w:t>钢筋在</w:t>
      </w:r>
      <w:r>
        <w:rPr>
          <w:rFonts w:hint="eastAsia" w:asciiTheme="minorEastAsia" w:hAnsiTheme="minorEastAsia" w:eastAsiaTheme="minorEastAsia"/>
          <w:highlight w:val="none"/>
        </w:rPr>
        <w:t>钢筋加工场</w:t>
      </w:r>
      <w:r>
        <w:rPr>
          <w:rFonts w:asciiTheme="minorEastAsia" w:hAnsiTheme="minorEastAsia" w:eastAsiaTheme="minorEastAsia"/>
          <w:highlight w:val="none"/>
        </w:rPr>
        <w:t>集中制作成半成品，运输到现场安装。对于桩柱式桥台钢筋高度大，施工中应设</w:t>
      </w:r>
      <w:r>
        <w:rPr>
          <w:rFonts w:hint="eastAsia" w:asciiTheme="minorEastAsia" w:hAnsiTheme="minorEastAsia" w:eastAsiaTheme="minorEastAsia"/>
          <w:highlight w:val="none"/>
        </w:rPr>
        <w:t>内部支撑筋</w:t>
      </w:r>
      <w:r>
        <w:rPr>
          <w:rFonts w:asciiTheme="minorEastAsia" w:hAnsiTheme="minorEastAsia" w:eastAsiaTheme="minorEastAsia"/>
          <w:highlight w:val="none"/>
        </w:rPr>
        <w:t>定位，钢筋底层及周边需设置垫块，确保砼保护层厚度。</w:t>
      </w:r>
    </w:p>
    <w:p w14:paraId="3778AC45">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在承台施工时，应在承台内预埋墩身钢筋，应严格控制预埋钢筋的位置及尺寸，保证其平面位置准确无误，同时预埋钢筋接头应错开布置，保证同一截面接头数量不超过50%</w:t>
      </w:r>
      <w:r>
        <w:rPr>
          <w:rFonts w:hint="eastAsia" w:asciiTheme="minorEastAsia" w:hAnsiTheme="minorEastAsia" w:eastAsiaTheme="minorEastAsia"/>
          <w:highlight w:val="none"/>
        </w:rPr>
        <w:t>。</w:t>
      </w:r>
    </w:p>
    <w:bookmarkEnd w:id="153"/>
    <w:p w14:paraId="1A01AB54">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rPr>
        <w:t>.1.4</w:t>
      </w:r>
      <w:r>
        <w:rPr>
          <w:rFonts w:asciiTheme="minorEastAsia" w:hAnsiTheme="minorEastAsia" w:eastAsiaTheme="minorEastAsia"/>
          <w:highlight w:val="none"/>
        </w:rPr>
        <w:t>侧模安装</w:t>
      </w:r>
    </w:p>
    <w:p w14:paraId="5E36D607">
      <w:pPr>
        <w:pStyle w:val="13"/>
        <w:spacing w:line="360" w:lineRule="auto"/>
        <w:ind w:firstLine="480"/>
        <w:rPr>
          <w:rFonts w:asciiTheme="minorEastAsia" w:hAnsiTheme="minorEastAsia" w:eastAsiaTheme="minorEastAsia"/>
          <w:highlight w:val="none"/>
        </w:rPr>
      </w:pPr>
      <w:bookmarkStart w:id="154" w:name="_Hlk10819780"/>
      <w:r>
        <w:rPr>
          <w:rFonts w:asciiTheme="minorEastAsia" w:hAnsiTheme="minorEastAsia" w:eastAsiaTheme="minorEastAsia"/>
          <w:highlight w:val="none"/>
        </w:rPr>
        <w:t>桥台、</w:t>
      </w:r>
      <w:r>
        <w:rPr>
          <w:rFonts w:hint="eastAsia" w:asciiTheme="minorEastAsia" w:hAnsiTheme="minorEastAsia" w:eastAsiaTheme="minorEastAsia"/>
          <w:highlight w:val="none"/>
        </w:rPr>
        <w:t>桩</w:t>
      </w:r>
      <w:r>
        <w:rPr>
          <w:rFonts w:asciiTheme="minorEastAsia" w:hAnsiTheme="minorEastAsia" w:eastAsiaTheme="minorEastAsia"/>
          <w:highlight w:val="none"/>
        </w:rPr>
        <w:t>系梁钢筋绑扎完成并经监理工程师检验合格后，</w:t>
      </w:r>
      <w:r>
        <w:rPr>
          <w:rFonts w:hint="eastAsia" w:asciiTheme="minorEastAsia" w:hAnsiTheme="minorEastAsia" w:eastAsiaTheme="minorEastAsia"/>
          <w:highlight w:val="none"/>
        </w:rPr>
        <w:t>方可</w:t>
      </w:r>
      <w:r>
        <w:rPr>
          <w:rFonts w:asciiTheme="minorEastAsia" w:hAnsiTheme="minorEastAsia" w:eastAsiaTheme="minorEastAsia"/>
          <w:highlight w:val="none"/>
        </w:rPr>
        <w:t>进行侧模安装。</w:t>
      </w:r>
    </w:p>
    <w:p w14:paraId="544F2FFC">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桥台侧模采用加工的大块钢模，模板高度根据现场而定，模板间接缝用3</w:t>
      </w:r>
      <w:r>
        <w:rPr>
          <w:rFonts w:hint="eastAsia" w:asciiTheme="minorEastAsia" w:hAnsiTheme="minorEastAsia" w:eastAsiaTheme="minorEastAsia"/>
          <w:highlight w:val="none"/>
          <w:lang w:eastAsia="zh-CN"/>
        </w:rPr>
        <w:t>mm</w:t>
      </w:r>
      <w:r>
        <w:rPr>
          <w:rFonts w:asciiTheme="minorEastAsia" w:hAnsiTheme="minorEastAsia" w:eastAsiaTheme="minorEastAsia"/>
          <w:highlight w:val="none"/>
        </w:rPr>
        <w:t>厚双面胶密封，模板底面支撑在底平台上，上口通过型钢连接，并以该型钢作为砼的施工平台，模板上下口用拉杆连接。</w:t>
      </w:r>
    </w:p>
    <w:p w14:paraId="78E5EA31">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侧模安装前，首先用全站仪在底平台上放出承台边线，并在桥台钢筋上设置支撑定位钢筋，保证模板安装位置准确。模板安装前，应对模板进行全面清理，保证模板表面清洁，然后在模板表面均匀地涂抹一层脱模剂。桥台侧模采用吊车进行安装。</w:t>
      </w:r>
    </w:p>
    <w:p w14:paraId="0F532038">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模板安装完成后，对模板进行全面检查，保证模板尺寸满足设计要求，在模板上安装砼浇注操作平台。</w:t>
      </w:r>
    </w:p>
    <w:p w14:paraId="21DBB4A3">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为保证操作人员安全，在模板安装时，应及时在模板内设置内支撑，保证模板在水压力作用下不致于变形，失稳。</w:t>
      </w:r>
    </w:p>
    <w:p w14:paraId="3EC7A985">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rPr>
        <w:t>.1.5</w:t>
      </w:r>
      <w:r>
        <w:rPr>
          <w:rFonts w:asciiTheme="minorEastAsia" w:hAnsiTheme="minorEastAsia" w:eastAsiaTheme="minorEastAsia"/>
          <w:highlight w:val="none"/>
        </w:rPr>
        <w:t>砼浇注及养护</w:t>
      </w:r>
    </w:p>
    <w:p w14:paraId="049A3650">
      <w:pPr>
        <w:pStyle w:val="13"/>
        <w:spacing w:line="360" w:lineRule="auto"/>
        <w:ind w:firstLine="480"/>
        <w:rPr>
          <w:rFonts w:hint="eastAsia" w:asciiTheme="minorEastAsia" w:hAnsiTheme="minorEastAsia" w:eastAsiaTheme="minorEastAsia"/>
          <w:highlight w:val="none"/>
          <w:lang w:eastAsia="zh-CN"/>
        </w:rPr>
      </w:pPr>
      <w:r>
        <w:rPr>
          <w:rFonts w:asciiTheme="minorEastAsia" w:hAnsiTheme="minorEastAsia" w:eastAsiaTheme="minorEastAsia"/>
          <w:highlight w:val="none"/>
        </w:rPr>
        <w:t>桥台及系梁砼应一次浇注成型，砼在拌和站集中拌制，用</w:t>
      </w:r>
      <w:r>
        <w:rPr>
          <w:rFonts w:hint="eastAsia" w:asciiTheme="minorEastAsia" w:hAnsiTheme="minorEastAsia" w:eastAsiaTheme="minorEastAsia"/>
          <w:highlight w:val="none"/>
        </w:rPr>
        <w:t>吊车吊</w:t>
      </w:r>
      <w:r>
        <w:rPr>
          <w:rFonts w:asciiTheme="minorEastAsia" w:hAnsiTheme="minorEastAsia" w:eastAsiaTheme="minorEastAsia"/>
          <w:highlight w:val="none"/>
        </w:rPr>
        <w:t>送浇注。由于桥台砼方量大，拌和站应</w:t>
      </w:r>
      <w:r>
        <w:rPr>
          <w:rFonts w:hint="eastAsia" w:asciiTheme="minorEastAsia" w:hAnsiTheme="minorEastAsia" w:eastAsiaTheme="minorEastAsia"/>
          <w:highlight w:val="none"/>
        </w:rPr>
        <w:t>满足</w:t>
      </w:r>
      <w:r>
        <w:rPr>
          <w:rFonts w:asciiTheme="minorEastAsia" w:hAnsiTheme="minorEastAsia" w:eastAsiaTheme="minorEastAsia"/>
          <w:highlight w:val="none"/>
        </w:rPr>
        <w:t>拌和能力</w:t>
      </w:r>
      <w:r>
        <w:rPr>
          <w:rFonts w:hint="eastAsia" w:asciiTheme="minorEastAsia" w:hAnsiTheme="minorEastAsia" w:eastAsiaTheme="minorEastAsia"/>
          <w:highlight w:val="none"/>
        </w:rPr>
        <w:t>最低</w:t>
      </w:r>
      <w:r>
        <w:rPr>
          <w:rFonts w:asciiTheme="minorEastAsia" w:hAnsiTheme="minorEastAsia" w:eastAsiaTheme="minorEastAsia"/>
          <w:highlight w:val="none"/>
        </w:rPr>
        <w:t>为</w:t>
      </w:r>
      <w:r>
        <w:rPr>
          <w:rFonts w:hint="eastAsia" w:asciiTheme="minorEastAsia" w:hAnsiTheme="minorEastAsia" w:eastAsiaTheme="minorEastAsia"/>
          <w:highlight w:val="none"/>
        </w:rPr>
        <w:t>180m³</w:t>
      </w:r>
      <w:r>
        <w:rPr>
          <w:rFonts w:asciiTheme="minorEastAsia" w:hAnsiTheme="minorEastAsia" w:eastAsiaTheme="minorEastAsia"/>
          <w:highlight w:val="none"/>
        </w:rPr>
        <w:t>/h，以保证在下层砼初凝前，上层砼能浇筑完成。当钢筋绑扎完成，派人及时冲洗承台钢筋及底模，清洗干净后，经监理工程师检查合格后立即进行砼浇筑。对于大体积桥台砼施工，为避免桥台因水化热过大引起砼开裂，保证桥台施工质量，拟采取以下温控措施</w:t>
      </w:r>
      <w:r>
        <w:rPr>
          <w:rFonts w:hint="eastAsia" w:asciiTheme="minorEastAsia" w:hAnsiTheme="minorEastAsia" w:eastAsiaTheme="minorEastAsia"/>
          <w:highlight w:val="none"/>
          <w:lang w:eastAsia="zh-CN"/>
        </w:rPr>
        <w:t>：</w:t>
      </w:r>
    </w:p>
    <w:p w14:paraId="3EB844E8">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1</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合理选材，降低砼内部水化热温升。合理选择砼原材料，选择级配优良的砂、石料，降低水泥用量，选择优质砼外掺剂，控制砼水灰比，合理减少水泥用量，是降低砼内部水化热温升的重要环节。</w:t>
      </w:r>
      <w:bookmarkEnd w:id="154"/>
      <w:r>
        <w:rPr>
          <w:rFonts w:asciiTheme="minorEastAsia" w:hAnsiTheme="minorEastAsia" w:eastAsiaTheme="minorEastAsia"/>
          <w:highlight w:val="none"/>
        </w:rPr>
        <w:t>因此，必须加强对砼原材料的质量控制。</w:t>
      </w:r>
    </w:p>
    <w:p w14:paraId="7502B42D">
      <w:pPr>
        <w:pStyle w:val="13"/>
        <w:spacing w:line="360" w:lineRule="auto"/>
        <w:ind w:firstLine="480"/>
        <w:rPr>
          <w:rFonts w:asciiTheme="minorEastAsia" w:hAnsiTheme="minorEastAsia" w:eastAsiaTheme="minorEastAsia"/>
          <w:highlight w:val="none"/>
        </w:rPr>
      </w:pPr>
      <w:bookmarkStart w:id="155" w:name="_Hlk10819872"/>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2</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水泥</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承台砼采用42.5级水泥，水泥入场应按品种、标号及批号分别存放，同时采取防潮措施，水泥应分批检验其质量稳定性。</w:t>
      </w:r>
    </w:p>
    <w:p w14:paraId="48C2147F">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3</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砂</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选用优质河砂</w:t>
      </w:r>
      <w:r>
        <w:rPr>
          <w:rFonts w:hint="eastAsia" w:asciiTheme="minorEastAsia" w:hAnsiTheme="minorEastAsia" w:eastAsiaTheme="minorEastAsia"/>
          <w:highlight w:val="none"/>
        </w:rPr>
        <w:t>质地坚硬、颗粒洁净且粒径小于5</w:t>
      </w:r>
      <w:r>
        <w:rPr>
          <w:rFonts w:hint="eastAsia" w:asciiTheme="minorEastAsia" w:hAnsiTheme="minorEastAsia" w:eastAsiaTheme="minorEastAsia"/>
          <w:highlight w:val="none"/>
          <w:lang w:eastAsia="zh-CN"/>
        </w:rPr>
        <w:t>mm</w:t>
      </w:r>
      <w:r>
        <w:rPr>
          <w:rFonts w:asciiTheme="minorEastAsia" w:hAnsiTheme="minorEastAsia" w:eastAsiaTheme="minorEastAsia"/>
          <w:highlight w:val="none"/>
        </w:rPr>
        <w:t>，细度模数在2.3～3.1之间，含泥量应≤3%。其它技术指标均必须符合有关规范要求。</w:t>
      </w:r>
    </w:p>
    <w:p w14:paraId="45FAA5D4">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碎石</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粗集料最大粒径宜根据混凝土结构情况及施工方法选取，但最大粒径不得超过结构最小边尺寸的1/4和钢筋最小净距的3/4；在两层或多层密布钢筋中，最大粒径不得超过钢筋最小净距的1/2同时不得超过75</w:t>
      </w:r>
      <w:r>
        <w:rPr>
          <w:rFonts w:hint="eastAsia" w:asciiTheme="minorEastAsia" w:hAnsiTheme="minorEastAsia" w:eastAsiaTheme="minorEastAsia"/>
          <w:highlight w:val="none"/>
          <w:lang w:eastAsia="zh-CN"/>
        </w:rPr>
        <w:t>mm</w:t>
      </w:r>
      <w:r>
        <w:rPr>
          <w:rFonts w:asciiTheme="minorEastAsia" w:hAnsiTheme="minorEastAsia" w:eastAsiaTheme="minorEastAsia"/>
          <w:highlight w:val="none"/>
        </w:rPr>
        <w:t>。石子来源应稳定，必须冲洗达到要求后方可使用，其它指标均须符合有关规范要求。</w:t>
      </w:r>
    </w:p>
    <w:p w14:paraId="69BC04E3">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5</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外掺剂</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砼外掺剂采用高效缓凝型外加剂，外加剂入场后应分批检验，质量必须稳定且符合相应技术规范要求。</w:t>
      </w:r>
    </w:p>
    <w:bookmarkEnd w:id="155"/>
    <w:p w14:paraId="00067CC8">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对砼施工的一般要求</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为确保大体积砼施工质量，提高砼的均匀性，必须加强对砼各个环节的施工控制，要求现场人员必须从砼拌和运输、浇筑、振捣到养护整个过程实施有效监控。砼施工应严格按照《公路</w:t>
      </w:r>
      <w:r>
        <w:rPr>
          <w:rFonts w:hint="eastAsia" w:asciiTheme="minorEastAsia" w:hAnsiTheme="minorEastAsia" w:eastAsiaTheme="minorEastAsia"/>
          <w:highlight w:val="none"/>
        </w:rPr>
        <w:t>桥涵</w:t>
      </w:r>
      <w:r>
        <w:rPr>
          <w:rFonts w:asciiTheme="minorEastAsia" w:hAnsiTheme="minorEastAsia" w:eastAsiaTheme="minorEastAsia"/>
          <w:highlight w:val="none"/>
        </w:rPr>
        <w:t>施工技术规范》JTG TF50-2011进行，同时应注意以下几个方面</w:t>
      </w:r>
      <w:bookmarkStart w:id="156" w:name="_Hlk10822166"/>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砼拌制前各种衡器均应在计量部门进行计量标定，称量误差应符合规范要求；浇注前对钢筋、降温水管、预埋件、温控元件及线路等进行检查，</w:t>
      </w:r>
      <w:bookmarkEnd w:id="156"/>
      <w:r>
        <w:rPr>
          <w:rFonts w:asciiTheme="minorEastAsia" w:hAnsiTheme="minorEastAsia" w:eastAsiaTheme="minorEastAsia"/>
          <w:highlight w:val="none"/>
        </w:rPr>
        <w:t>同时应检查承台底是否有碎碴杂物等，检验合格经监理工程师确认后方能开始浇注砼；</w:t>
      </w:r>
      <w:bookmarkStart w:id="157" w:name="_Hlk10822199"/>
      <w:r>
        <w:rPr>
          <w:rFonts w:asciiTheme="minorEastAsia" w:hAnsiTheme="minorEastAsia" w:eastAsiaTheme="minorEastAsia"/>
          <w:highlight w:val="none"/>
        </w:rPr>
        <w:t>砼应按一定厚度、顺序和方向分层浇筑，应在下层砼初凝前浇筑完毕上层砼，分层厚度为30cm。</w:t>
      </w:r>
    </w:p>
    <w:p w14:paraId="6827513D">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为保证砼后期强度的正常增长，防止出现干缩裂缝</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纹</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，必须加强大体积砼的养护工作。承台砼顶面覆盖</w:t>
      </w:r>
      <w:r>
        <w:rPr>
          <w:rFonts w:hint="eastAsia" w:asciiTheme="minorEastAsia" w:hAnsiTheme="minorEastAsia" w:eastAsiaTheme="minorEastAsia"/>
          <w:highlight w:val="none"/>
        </w:rPr>
        <w:t>土工布</w:t>
      </w:r>
      <w:r>
        <w:rPr>
          <w:rFonts w:asciiTheme="minorEastAsia" w:hAnsiTheme="minorEastAsia" w:eastAsiaTheme="minorEastAsia"/>
          <w:highlight w:val="none"/>
        </w:rPr>
        <w:t>喷淋养护，至少保证砼表面在7天内始终处于湿润状态。</w:t>
      </w:r>
    </w:p>
    <w:p w14:paraId="193E5C2C">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在砼施工过程中，应加强对钢筋、模板的检查，并对模板的支撑系统进行全面检查，发现问题应及时进行加固处理。保证砼施工的顺利进行。</w:t>
      </w:r>
    </w:p>
    <w:p w14:paraId="648F5E1D">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桥台片石混凝土中</w:t>
      </w:r>
      <w:r>
        <w:rPr>
          <w:rFonts w:asciiTheme="minorEastAsia" w:hAnsiTheme="minorEastAsia" w:eastAsiaTheme="minorEastAsia"/>
          <w:sz w:val="24"/>
          <w:highlight w:val="none"/>
        </w:rPr>
        <w:t>片石含量控制</w:t>
      </w:r>
      <w:r>
        <w:rPr>
          <w:rFonts w:hint="eastAsia" w:asciiTheme="minorEastAsia" w:hAnsiTheme="minorEastAsia" w:eastAsiaTheme="minorEastAsia"/>
          <w:sz w:val="24"/>
          <w:highlight w:val="none"/>
        </w:rPr>
        <w:t>砼体积的20</w:t>
      </w:r>
      <w:r>
        <w:rPr>
          <w:rFonts w:asciiTheme="minorEastAsia" w:hAnsiTheme="minorEastAsia" w:eastAsiaTheme="minorEastAsia"/>
          <w:sz w:val="24"/>
          <w:highlight w:val="none"/>
        </w:rPr>
        <w:t>%以下，</w:t>
      </w:r>
      <w:r>
        <w:rPr>
          <w:rFonts w:hint="eastAsia" w:asciiTheme="minorEastAsia" w:hAnsiTheme="minorEastAsia" w:eastAsiaTheme="minorEastAsia"/>
          <w:sz w:val="24"/>
          <w:highlight w:val="none"/>
        </w:rPr>
        <w:t>片石混凝土</w:t>
      </w:r>
      <w:r>
        <w:rPr>
          <w:rFonts w:asciiTheme="minorEastAsia" w:hAnsiTheme="minorEastAsia" w:eastAsiaTheme="minorEastAsia"/>
          <w:sz w:val="24"/>
          <w:highlight w:val="none"/>
        </w:rPr>
        <w:t>施工时选用质地坚硬、密实、耐久、无裂纹、无</w:t>
      </w:r>
      <w:r>
        <w:rPr>
          <w:rFonts w:hint="eastAsia" w:asciiTheme="minorEastAsia" w:hAnsiTheme="minorEastAsia" w:eastAsiaTheme="minorEastAsia"/>
          <w:sz w:val="24"/>
          <w:highlight w:val="none"/>
        </w:rPr>
        <w:t>风化</w:t>
      </w:r>
      <w:r>
        <w:rPr>
          <w:rFonts w:asciiTheme="minorEastAsia" w:hAnsiTheme="minorEastAsia" w:eastAsiaTheme="minorEastAsia"/>
          <w:sz w:val="24"/>
          <w:highlight w:val="none"/>
        </w:rPr>
        <w:t>的石料，片石厚度</w:t>
      </w:r>
      <w:r>
        <w:rPr>
          <w:rFonts w:hint="eastAsia" w:asciiTheme="minorEastAsia" w:hAnsiTheme="minorEastAsia" w:eastAsiaTheme="minorEastAsia"/>
          <w:sz w:val="24"/>
          <w:highlight w:val="none"/>
        </w:rPr>
        <w:t>150</w:t>
      </w:r>
      <w:r>
        <w:rPr>
          <w:rFonts w:hint="eastAsia" w:asciiTheme="minorEastAsia" w:hAnsiTheme="minorEastAsia" w:eastAsiaTheme="minorEastAsia"/>
          <w:sz w:val="24"/>
          <w:highlight w:val="none"/>
          <w:lang w:eastAsia="zh-CN"/>
        </w:rPr>
        <w:t>mm</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rPr>
        <w:t>300</w:t>
      </w:r>
      <w:r>
        <w:rPr>
          <w:rFonts w:hint="eastAsia" w:asciiTheme="minorEastAsia" w:hAnsiTheme="minorEastAsia" w:eastAsiaTheme="minorEastAsia"/>
          <w:sz w:val="24"/>
          <w:highlight w:val="none"/>
          <w:lang w:eastAsia="zh-CN"/>
        </w:rPr>
        <w:t>mm</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rPr>
        <w:t>施工前片石清洗干净</w:t>
      </w:r>
      <w:r>
        <w:rPr>
          <w:rFonts w:asciiTheme="minorEastAsia" w:hAnsiTheme="minorEastAsia" w:eastAsiaTheme="minorEastAsia"/>
          <w:sz w:val="24"/>
          <w:highlight w:val="none"/>
        </w:rPr>
        <w:t>并完全饱水，在浇筑混凝土时</w:t>
      </w:r>
      <w:r>
        <w:rPr>
          <w:rFonts w:hint="eastAsia" w:asciiTheme="minorEastAsia" w:hAnsiTheme="minorEastAsia" w:eastAsiaTheme="minorEastAsia"/>
          <w:sz w:val="24"/>
          <w:highlight w:val="none"/>
        </w:rPr>
        <w:t>埋入</w:t>
      </w:r>
      <w:r>
        <w:rPr>
          <w:rFonts w:asciiTheme="minorEastAsia" w:hAnsiTheme="minorEastAsia" w:eastAsiaTheme="minorEastAsia"/>
          <w:sz w:val="24"/>
          <w:highlight w:val="none"/>
        </w:rPr>
        <w:t>混凝土中一半左右</w:t>
      </w:r>
      <w:r>
        <w:rPr>
          <w:rFonts w:hint="eastAsia" w:asciiTheme="minorEastAsia" w:hAnsiTheme="minorEastAsia" w:eastAsiaTheme="minorEastAsia"/>
          <w:sz w:val="24"/>
          <w:highlight w:val="none"/>
        </w:rPr>
        <w:t>。片石须</w:t>
      </w:r>
      <w:r>
        <w:rPr>
          <w:rFonts w:asciiTheme="minorEastAsia" w:hAnsiTheme="minorEastAsia" w:eastAsiaTheme="minorEastAsia"/>
          <w:sz w:val="24"/>
          <w:highlight w:val="none"/>
        </w:rPr>
        <w:t>分布均匀，净距不小于</w:t>
      </w:r>
      <w:r>
        <w:rPr>
          <w:rFonts w:hint="eastAsia" w:asciiTheme="minorEastAsia" w:hAnsiTheme="minorEastAsia" w:eastAsiaTheme="minorEastAsia"/>
          <w:sz w:val="24"/>
          <w:highlight w:val="none"/>
        </w:rPr>
        <w:t>150</w:t>
      </w:r>
      <w:r>
        <w:rPr>
          <w:rFonts w:hint="eastAsia" w:asciiTheme="minorEastAsia" w:hAnsiTheme="minorEastAsia" w:eastAsiaTheme="minorEastAsia"/>
          <w:sz w:val="24"/>
          <w:highlight w:val="none"/>
          <w:lang w:eastAsia="zh-CN"/>
        </w:rPr>
        <w:t>mm</w:t>
      </w:r>
      <w:r>
        <w:rPr>
          <w:rFonts w:asciiTheme="minorEastAsia" w:hAnsiTheme="minorEastAsia" w:eastAsiaTheme="minorEastAsia"/>
          <w:sz w:val="24"/>
          <w:highlight w:val="none"/>
        </w:rPr>
        <w:t>，片石边缘距离结构物的侧面和顶面净距不小于</w:t>
      </w:r>
      <w:r>
        <w:rPr>
          <w:rFonts w:hint="eastAsia" w:asciiTheme="minorEastAsia" w:hAnsiTheme="minorEastAsia" w:eastAsiaTheme="minorEastAsia"/>
          <w:sz w:val="24"/>
          <w:highlight w:val="none"/>
        </w:rPr>
        <w:t>150</w:t>
      </w:r>
      <w:r>
        <w:rPr>
          <w:rFonts w:hint="eastAsia" w:asciiTheme="minorEastAsia" w:hAnsiTheme="minorEastAsia" w:eastAsiaTheme="minorEastAsia"/>
          <w:sz w:val="24"/>
          <w:highlight w:val="none"/>
          <w:lang w:eastAsia="zh-CN"/>
        </w:rPr>
        <w:t>mm</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rPr>
        <w:t>混凝土分层</w:t>
      </w:r>
      <w:r>
        <w:rPr>
          <w:rFonts w:asciiTheme="minorEastAsia" w:hAnsiTheme="minorEastAsia" w:eastAsiaTheme="minorEastAsia"/>
          <w:sz w:val="24"/>
          <w:highlight w:val="none"/>
        </w:rPr>
        <w:t>浇筑时，每层的厚度不超过</w:t>
      </w:r>
      <w:r>
        <w:rPr>
          <w:rFonts w:hint="eastAsia" w:asciiTheme="minorEastAsia" w:hAnsiTheme="minorEastAsia" w:eastAsiaTheme="minorEastAsia"/>
          <w:sz w:val="24"/>
          <w:highlight w:val="none"/>
        </w:rPr>
        <w:t>300</w:t>
      </w:r>
      <w:r>
        <w:rPr>
          <w:rFonts w:hint="eastAsia" w:asciiTheme="minorEastAsia" w:hAnsiTheme="minorEastAsia" w:eastAsiaTheme="minorEastAsia"/>
          <w:sz w:val="24"/>
          <w:highlight w:val="none"/>
          <w:lang w:eastAsia="zh-CN"/>
        </w:rPr>
        <w:t>mm</w:t>
      </w:r>
      <w:r>
        <w:rPr>
          <w:rFonts w:asciiTheme="minorEastAsia" w:hAnsiTheme="minorEastAsia" w:eastAsiaTheme="minorEastAsia"/>
          <w:sz w:val="24"/>
          <w:highlight w:val="none"/>
        </w:rPr>
        <w:t>，大致水平，分层振捣</w:t>
      </w:r>
    </w:p>
    <w:p w14:paraId="05010C1A">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接缝位置处，在上一层混凝土终凝之前用片石嵌入接缝表面做成凸齿状连接石，以保证两层之间的结合强度。并在下一层混凝土浇筑之前用清水冲洗干净。</w:t>
      </w:r>
    </w:p>
    <w:bookmarkEnd w:id="157"/>
    <w:p w14:paraId="6D2580D2">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rPr>
        <w:t>.1.6</w:t>
      </w:r>
      <w:r>
        <w:rPr>
          <w:rFonts w:asciiTheme="minorEastAsia" w:hAnsiTheme="minorEastAsia" w:eastAsiaTheme="minorEastAsia"/>
          <w:highlight w:val="none"/>
        </w:rPr>
        <w:t>模板拆卸</w:t>
      </w:r>
    </w:p>
    <w:p w14:paraId="4386B45E">
      <w:pPr>
        <w:pStyle w:val="13"/>
        <w:spacing w:line="360" w:lineRule="auto"/>
        <w:ind w:firstLine="480"/>
        <w:rPr>
          <w:rFonts w:asciiTheme="minorEastAsia" w:hAnsiTheme="minorEastAsia" w:eastAsiaTheme="minorEastAsia"/>
          <w:highlight w:val="none"/>
        </w:rPr>
      </w:pPr>
      <w:bookmarkStart w:id="158" w:name="_Hlk10822231"/>
      <w:r>
        <w:rPr>
          <w:rFonts w:asciiTheme="minorEastAsia" w:hAnsiTheme="minorEastAsia" w:eastAsiaTheme="minorEastAsia"/>
          <w:highlight w:val="none"/>
        </w:rPr>
        <w:t>当砼达到一定强度后，进行模板拆除，承台侧模采用吊车直接进行拆除。模板拆除后，按规则分类进行堆码，堆码前清除模板表面杂物，并涂油进行保护。</w:t>
      </w:r>
    </w:p>
    <w:bookmarkEnd w:id="158"/>
    <w:p w14:paraId="41E48EF6">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rPr>
        <w:t>.1.7</w:t>
      </w:r>
      <w:r>
        <w:rPr>
          <w:rFonts w:asciiTheme="minorEastAsia" w:hAnsiTheme="minorEastAsia" w:eastAsiaTheme="minorEastAsia"/>
          <w:highlight w:val="none"/>
        </w:rPr>
        <w:t>台背回填</w:t>
      </w:r>
    </w:p>
    <w:p w14:paraId="0B1AC6B5">
      <w:pPr>
        <w:pStyle w:val="13"/>
        <w:spacing w:line="360" w:lineRule="auto"/>
        <w:ind w:firstLine="480"/>
        <w:rPr>
          <w:rFonts w:hint="default" w:asciiTheme="minorEastAsia" w:hAnsiTheme="minorEastAsia" w:eastAsiaTheme="minorEastAsia"/>
          <w:highlight w:val="none"/>
          <w:lang w:val="en-US" w:eastAsia="zh-CN"/>
        </w:rPr>
      </w:pPr>
      <w:bookmarkStart w:id="159" w:name="_Hlk10822249"/>
      <w:r>
        <w:rPr>
          <w:rFonts w:asciiTheme="minorEastAsia" w:hAnsiTheme="minorEastAsia" w:eastAsiaTheme="minorEastAsia"/>
          <w:highlight w:val="none"/>
        </w:rPr>
        <w:t>台背、锥坡填料，必须采用透水性材料</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即砂质土、砂砾土、碎石、碎石土等材料</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，不得采用含有淤泥、杂草、腐殖物的土。</w:t>
      </w:r>
      <w:r>
        <w:rPr>
          <w:rFonts w:hint="eastAsia" w:asciiTheme="minorEastAsia" w:hAnsiTheme="minorEastAsia" w:eastAsiaTheme="minorEastAsia"/>
          <w:highlight w:val="none"/>
          <w:lang w:val="en-US" w:eastAsia="zh-CN"/>
        </w:rPr>
        <w:t>填料要求如下表</w:t>
      </w:r>
    </w:p>
    <w:p w14:paraId="32774776">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台背填土的质量直接关系到竣工后行车的舒适与</w:t>
      </w:r>
      <w:r>
        <w:rPr>
          <w:highlight w:val="none"/>
        </w:rPr>
        <w:fldChar w:fldCharType="begin"/>
      </w:r>
      <w:r>
        <w:rPr>
          <w:highlight w:val="none"/>
        </w:rPr>
        <w:instrText xml:space="preserve"> HYPERLINK "http://tranbbs.net/search.asp?keyword=安全&amp;Types=News&amp;Condition=title" \t "_blank" </w:instrText>
      </w:r>
      <w:r>
        <w:rPr>
          <w:highlight w:val="none"/>
        </w:rPr>
        <w:fldChar w:fldCharType="separate"/>
      </w:r>
      <w:r>
        <w:rPr>
          <w:rFonts w:asciiTheme="minorEastAsia" w:hAnsiTheme="minorEastAsia" w:eastAsiaTheme="minorEastAsia"/>
          <w:highlight w:val="none"/>
        </w:rPr>
        <w:t>安全</w:t>
      </w:r>
      <w:r>
        <w:rPr>
          <w:rFonts w:asciiTheme="minorEastAsia" w:hAnsiTheme="minorEastAsia" w:eastAsiaTheme="minorEastAsia"/>
          <w:highlight w:val="none"/>
        </w:rPr>
        <w:fldChar w:fldCharType="end"/>
      </w:r>
      <w:r>
        <w:rPr>
          <w:rFonts w:asciiTheme="minorEastAsia" w:hAnsiTheme="minorEastAsia" w:eastAsiaTheme="minorEastAsia"/>
          <w:highlight w:val="none"/>
        </w:rPr>
        <w:t>，必须严格</w:t>
      </w:r>
      <w:r>
        <w:rPr>
          <w:highlight w:val="none"/>
        </w:rPr>
        <w:fldChar w:fldCharType="begin"/>
      </w:r>
      <w:r>
        <w:rPr>
          <w:highlight w:val="none"/>
        </w:rPr>
        <w:instrText xml:space="preserve"> HYPERLINK "http://tranbbs.net/search.asp?keyword=控制&amp;Types=News&amp;Condition=title" \t "_blank" </w:instrText>
      </w:r>
      <w:r>
        <w:rPr>
          <w:highlight w:val="none"/>
        </w:rPr>
        <w:fldChar w:fldCharType="separate"/>
      </w:r>
      <w:r>
        <w:rPr>
          <w:rFonts w:asciiTheme="minorEastAsia" w:hAnsiTheme="minorEastAsia" w:eastAsiaTheme="minorEastAsia"/>
          <w:highlight w:val="none"/>
        </w:rPr>
        <w:t>控制</w:t>
      </w:r>
      <w:r>
        <w:rPr>
          <w:rFonts w:asciiTheme="minorEastAsia" w:hAnsiTheme="minorEastAsia" w:eastAsiaTheme="minorEastAsia"/>
          <w:highlight w:val="none"/>
        </w:rPr>
        <w:fldChar w:fldCharType="end"/>
      </w:r>
      <w:r>
        <w:rPr>
          <w:rFonts w:asciiTheme="minorEastAsia" w:hAnsiTheme="minorEastAsia" w:eastAsiaTheme="minorEastAsia"/>
          <w:highlight w:val="none"/>
        </w:rPr>
        <w:t>分层厚度和密实度，设专人负责监督检查，检查频率每50</w:t>
      </w:r>
      <w:r>
        <w:rPr>
          <w:rFonts w:hint="eastAsia" w:asciiTheme="minorEastAsia" w:hAnsiTheme="minorEastAsia" w:eastAsiaTheme="minorEastAsia"/>
          <w:highlight w:val="none"/>
        </w:rPr>
        <w:t>㎡</w:t>
      </w:r>
      <w:r>
        <w:rPr>
          <w:rFonts w:asciiTheme="minorEastAsia" w:hAnsiTheme="minorEastAsia" w:eastAsiaTheme="minorEastAsia"/>
          <w:highlight w:val="none"/>
        </w:rPr>
        <w:t>检验1点，不足50</w:t>
      </w:r>
      <w:r>
        <w:rPr>
          <w:rFonts w:hint="eastAsia" w:asciiTheme="minorEastAsia" w:hAnsiTheme="minorEastAsia" w:eastAsiaTheme="minorEastAsia"/>
          <w:highlight w:val="none"/>
        </w:rPr>
        <w:t>㎡</w:t>
      </w:r>
      <w:r>
        <w:rPr>
          <w:rFonts w:asciiTheme="minorEastAsia" w:hAnsiTheme="minorEastAsia" w:eastAsiaTheme="minorEastAsia"/>
          <w:highlight w:val="none"/>
        </w:rPr>
        <w:t>时至少检验1点，每点都应合格，必须采用小型机械压实。透水性材料不足时，可采用石灰土或水泥稳定土回填；回填土的分层厚度控制在</w:t>
      </w:r>
      <w:r>
        <w:rPr>
          <w:rFonts w:hint="eastAsia" w:asciiTheme="minorEastAsia" w:hAnsiTheme="minorEastAsia" w:eastAsiaTheme="minorEastAsia"/>
          <w:highlight w:val="none"/>
        </w:rPr>
        <w:t>15cm</w:t>
      </w:r>
      <w:r>
        <w:rPr>
          <w:rFonts w:asciiTheme="minorEastAsia" w:hAnsiTheme="minorEastAsia" w:eastAsiaTheme="minorEastAsia"/>
          <w:highlight w:val="none"/>
        </w:rPr>
        <w:t>。</w:t>
      </w:r>
    </w:p>
    <w:p w14:paraId="6366EDC5">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台背填土的顺序</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轻型桥台台背填土，宜在梁体安装完成以后，在两侧平衡地进行；柱式桥台台背填土，宜在柱侧对称、平衡地进行。</w:t>
      </w:r>
    </w:p>
    <w:p w14:paraId="79476F76">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在回填压实施工中，压路机达不到的地方，应使用</w:t>
      </w:r>
      <w:r>
        <w:rPr>
          <w:rFonts w:hint="eastAsia" w:asciiTheme="minorEastAsia" w:hAnsiTheme="minorEastAsia" w:eastAsiaTheme="minorEastAsia"/>
          <w:highlight w:val="none"/>
        </w:rPr>
        <w:t>小型夯实机进行夯实</w:t>
      </w:r>
      <w:r>
        <w:rPr>
          <w:rFonts w:asciiTheme="minorEastAsia" w:hAnsiTheme="minorEastAsia" w:eastAsiaTheme="minorEastAsia"/>
          <w:highlight w:val="none"/>
        </w:rPr>
        <w:t>。在回填压实施工中，应对称回填压实并保持结构物完好无损。</w:t>
      </w:r>
    </w:p>
    <w:p w14:paraId="77C03934">
      <w:pPr>
        <w:pStyle w:val="13"/>
        <w:spacing w:line="360" w:lineRule="auto"/>
        <w:ind w:firstLine="480"/>
        <w:rPr>
          <w:rFonts w:hint="default" w:asciiTheme="minorEastAsia" w:hAnsiTheme="minorEastAsia" w:eastAsiaTheme="minorEastAsia"/>
          <w:highlight w:val="none"/>
          <w:lang w:val="en-US" w:eastAsia="zh-CN"/>
        </w:rPr>
      </w:pPr>
      <w:r>
        <w:rPr>
          <w:rFonts w:asciiTheme="minorEastAsia" w:hAnsiTheme="minorEastAsia" w:eastAsiaTheme="minorEastAsia"/>
          <w:highlight w:val="none"/>
        </w:rPr>
        <w:t>台背每层压实后须进行压实度指标检测，合格后方可进行上一层施工。</w:t>
      </w:r>
      <w:bookmarkEnd w:id="159"/>
      <w:r>
        <w:rPr>
          <w:rFonts w:hint="eastAsia" w:asciiTheme="minorEastAsia" w:hAnsiTheme="minorEastAsia" w:eastAsiaTheme="minorEastAsia"/>
          <w:highlight w:val="none"/>
          <w:lang w:val="en-US" w:eastAsia="zh-CN"/>
        </w:rPr>
        <w:t>台背回填示意图以及材料要求表如下：</w:t>
      </w:r>
    </w:p>
    <w:p w14:paraId="76020124">
      <w:pPr>
        <w:pStyle w:val="13"/>
        <w:spacing w:line="360" w:lineRule="auto"/>
        <w:ind w:firstLine="480"/>
        <w:rPr>
          <w:rFonts w:asciiTheme="minorEastAsia" w:hAnsiTheme="minorEastAsia" w:eastAsiaTheme="minorEastAsia"/>
          <w:highlight w:val="none"/>
        </w:rPr>
      </w:pPr>
    </w:p>
    <w:tbl>
      <w:tblPr>
        <w:tblStyle w:val="33"/>
        <w:tblW w:w="941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16"/>
        <w:gridCol w:w="1452"/>
        <w:gridCol w:w="816"/>
        <w:gridCol w:w="2148"/>
        <w:gridCol w:w="1016"/>
        <w:gridCol w:w="1124"/>
        <w:gridCol w:w="792"/>
        <w:gridCol w:w="1251"/>
      </w:tblGrid>
      <w:tr w14:paraId="763427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8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43E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名 称</w:t>
            </w:r>
          </w:p>
        </w:tc>
        <w:tc>
          <w:tcPr>
            <w:tcW w:w="145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8FD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材料来源</w:t>
            </w:r>
          </w:p>
        </w:tc>
        <w:tc>
          <w:tcPr>
            <w:tcW w:w="8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95A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粒 组</w:t>
            </w:r>
          </w:p>
        </w:tc>
        <w:tc>
          <w:tcPr>
            <w:tcW w:w="214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430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粒 径</w:t>
            </w:r>
          </w:p>
        </w:tc>
        <w:tc>
          <w:tcPr>
            <w:tcW w:w="10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6B8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级 配</w:t>
            </w:r>
          </w:p>
        </w:tc>
        <w:tc>
          <w:tcPr>
            <w:tcW w:w="191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D5B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细粒土含量</w:t>
            </w:r>
          </w:p>
        </w:tc>
        <w:tc>
          <w:tcPr>
            <w:tcW w:w="1251" w:type="dxa"/>
            <w:vMerge w:val="restart"/>
            <w:tcBorders>
              <w:top w:val="single" w:color="000000" w:sz="4" w:space="0"/>
              <w:left w:val="single" w:color="000000" w:sz="4" w:space="0"/>
              <w:right w:val="single" w:color="000000" w:sz="4" w:space="0"/>
            </w:tcBorders>
            <w:shd w:val="clear" w:color="auto" w:fill="auto"/>
            <w:noWrap/>
            <w:vAlign w:val="center"/>
          </w:tcPr>
          <w:p w14:paraId="7DE265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14:paraId="2154A9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8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E4C9C">
            <w:pPr>
              <w:jc w:val="center"/>
              <w:rPr>
                <w:rFonts w:hint="eastAsia" w:ascii="宋体" w:hAnsi="宋体" w:eastAsia="宋体" w:cs="宋体"/>
                <w:i w:val="0"/>
                <w:iCs w:val="0"/>
                <w:color w:val="000000"/>
                <w:sz w:val="20"/>
                <w:szCs w:val="20"/>
                <w:u w:val="none"/>
              </w:rPr>
            </w:pPr>
          </w:p>
        </w:tc>
        <w:tc>
          <w:tcPr>
            <w:tcW w:w="145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81027">
            <w:pPr>
              <w:jc w:val="center"/>
              <w:rPr>
                <w:rFonts w:hint="eastAsia" w:ascii="宋体" w:hAnsi="宋体" w:eastAsia="宋体" w:cs="宋体"/>
                <w:i w:val="0"/>
                <w:iCs w:val="0"/>
                <w:color w:val="000000"/>
                <w:sz w:val="20"/>
                <w:szCs w:val="20"/>
                <w:u w:val="none"/>
              </w:rPr>
            </w:pPr>
          </w:p>
        </w:tc>
        <w:tc>
          <w:tcPr>
            <w:tcW w:w="8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6EC43">
            <w:pPr>
              <w:jc w:val="center"/>
              <w:rPr>
                <w:rFonts w:hint="eastAsia" w:ascii="宋体" w:hAnsi="宋体" w:eastAsia="宋体" w:cs="宋体"/>
                <w:i w:val="0"/>
                <w:iCs w:val="0"/>
                <w:color w:val="000000"/>
                <w:sz w:val="20"/>
                <w:szCs w:val="20"/>
                <w:u w:val="none"/>
              </w:rPr>
            </w:pPr>
          </w:p>
        </w:tc>
        <w:tc>
          <w:tcPr>
            <w:tcW w:w="21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DD7E4">
            <w:pPr>
              <w:jc w:val="center"/>
              <w:rPr>
                <w:rFonts w:hint="eastAsia" w:ascii="宋体" w:hAnsi="宋体" w:eastAsia="宋体" w:cs="宋体"/>
                <w:i w:val="0"/>
                <w:iCs w:val="0"/>
                <w:color w:val="000000"/>
                <w:sz w:val="20"/>
                <w:szCs w:val="20"/>
                <w:u w:val="none"/>
              </w:rPr>
            </w:pP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637DE">
            <w:pPr>
              <w:jc w:val="center"/>
              <w:rPr>
                <w:rFonts w:hint="eastAsia" w:ascii="宋体" w:hAnsi="宋体" w:eastAsia="宋体" w:cs="宋体"/>
                <w:i w:val="0"/>
                <w:iCs w:val="0"/>
                <w:color w:val="000000"/>
                <w:sz w:val="20"/>
                <w:szCs w:val="20"/>
                <w:u w:val="none"/>
              </w:rPr>
            </w:pPr>
          </w:p>
        </w:tc>
        <w:tc>
          <w:tcPr>
            <w:tcW w:w="191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78D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（&lt;0.075mm）（%）</w:t>
            </w:r>
          </w:p>
        </w:tc>
        <w:tc>
          <w:tcPr>
            <w:tcW w:w="1251" w:type="dxa"/>
            <w:vMerge w:val="continue"/>
            <w:tcBorders>
              <w:left w:val="single" w:color="000000" w:sz="4" w:space="0"/>
              <w:bottom w:val="single" w:color="000000" w:sz="4" w:space="0"/>
              <w:right w:val="single" w:color="000000" w:sz="4" w:space="0"/>
            </w:tcBorders>
            <w:shd w:val="clear" w:color="auto" w:fill="auto"/>
            <w:noWrap/>
            <w:vAlign w:val="center"/>
          </w:tcPr>
          <w:p w14:paraId="15A2D109">
            <w:pPr>
              <w:jc w:val="center"/>
              <w:rPr>
                <w:rFonts w:hint="eastAsia" w:ascii="宋体" w:hAnsi="宋体" w:eastAsia="宋体" w:cs="宋体"/>
                <w:i w:val="0"/>
                <w:iCs w:val="0"/>
                <w:color w:val="000000"/>
                <w:sz w:val="20"/>
                <w:szCs w:val="20"/>
                <w:u w:val="none"/>
              </w:rPr>
            </w:pPr>
          </w:p>
        </w:tc>
      </w:tr>
      <w:tr w14:paraId="04A5C0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14D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砂</w:t>
            </w:r>
          </w:p>
        </w:tc>
        <w:tc>
          <w:tcPr>
            <w:tcW w:w="14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E2C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河流、溪流</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946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粗粒组</w:t>
            </w:r>
          </w:p>
        </w:tc>
        <w:tc>
          <w:tcPr>
            <w:tcW w:w="21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461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0.25~2mm</w:t>
            </w: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9FA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良好</w:t>
            </w:r>
          </w:p>
        </w:tc>
        <w:tc>
          <w:tcPr>
            <w:tcW w:w="191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07A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&lt;10</w:t>
            </w:r>
          </w:p>
        </w:tc>
        <w:tc>
          <w:tcPr>
            <w:tcW w:w="12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1A7CF">
            <w:pPr>
              <w:jc w:val="center"/>
              <w:rPr>
                <w:rFonts w:hint="eastAsia" w:ascii="宋体" w:hAnsi="宋体" w:eastAsia="宋体" w:cs="宋体"/>
                <w:i w:val="0"/>
                <w:iCs w:val="0"/>
                <w:color w:val="000000"/>
                <w:sz w:val="20"/>
                <w:szCs w:val="20"/>
                <w:u w:val="none"/>
              </w:rPr>
            </w:pPr>
          </w:p>
        </w:tc>
      </w:tr>
      <w:tr w14:paraId="508BCE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3C8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角砾</w:t>
            </w:r>
          </w:p>
        </w:tc>
        <w:tc>
          <w:tcPr>
            <w:tcW w:w="14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34A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河流、溪流</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C28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粗粒组</w:t>
            </w:r>
          </w:p>
        </w:tc>
        <w:tc>
          <w:tcPr>
            <w:tcW w:w="21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31B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2~50mm</w:t>
            </w: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0C5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良好</w:t>
            </w:r>
          </w:p>
        </w:tc>
        <w:tc>
          <w:tcPr>
            <w:tcW w:w="191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EBE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&lt;10</w:t>
            </w:r>
          </w:p>
        </w:tc>
        <w:tc>
          <w:tcPr>
            <w:tcW w:w="12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78C6B">
            <w:pPr>
              <w:jc w:val="center"/>
              <w:rPr>
                <w:rFonts w:hint="eastAsia" w:ascii="宋体" w:hAnsi="宋体" w:eastAsia="宋体" w:cs="宋体"/>
                <w:i w:val="0"/>
                <w:iCs w:val="0"/>
                <w:color w:val="000000"/>
                <w:sz w:val="20"/>
                <w:szCs w:val="20"/>
                <w:u w:val="none"/>
              </w:rPr>
            </w:pPr>
          </w:p>
        </w:tc>
      </w:tr>
      <w:tr w14:paraId="127A84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E74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砂砾</w:t>
            </w:r>
          </w:p>
        </w:tc>
        <w:tc>
          <w:tcPr>
            <w:tcW w:w="14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A07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河流、溪流</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B20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粗粒组</w:t>
            </w:r>
          </w:p>
        </w:tc>
        <w:tc>
          <w:tcPr>
            <w:tcW w:w="21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CD4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0.25~50mm</w:t>
            </w: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20F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良好</w:t>
            </w:r>
          </w:p>
        </w:tc>
        <w:tc>
          <w:tcPr>
            <w:tcW w:w="191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A0C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&lt;10</w:t>
            </w:r>
          </w:p>
        </w:tc>
        <w:tc>
          <w:tcPr>
            <w:tcW w:w="12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F0399">
            <w:pPr>
              <w:jc w:val="center"/>
              <w:rPr>
                <w:rFonts w:hint="eastAsia" w:ascii="宋体" w:hAnsi="宋体" w:eastAsia="宋体" w:cs="宋体"/>
                <w:i w:val="0"/>
                <w:iCs w:val="0"/>
                <w:color w:val="000000"/>
                <w:sz w:val="20"/>
                <w:szCs w:val="20"/>
                <w:u w:val="none"/>
              </w:rPr>
            </w:pPr>
          </w:p>
        </w:tc>
      </w:tr>
      <w:tr w14:paraId="5E99AD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8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474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碎石砂</w:t>
            </w:r>
          </w:p>
        </w:tc>
        <w:tc>
          <w:tcPr>
            <w:tcW w:w="145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E72E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加工或外购</w:t>
            </w:r>
          </w:p>
        </w:tc>
        <w:tc>
          <w:tcPr>
            <w:tcW w:w="8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E5C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粗粒组</w:t>
            </w:r>
          </w:p>
        </w:tc>
        <w:tc>
          <w:tcPr>
            <w:tcW w:w="214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AA1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0.25~50mm</w:t>
            </w:r>
          </w:p>
        </w:tc>
        <w:tc>
          <w:tcPr>
            <w:tcW w:w="10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B81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良好</w:t>
            </w:r>
          </w:p>
        </w:tc>
        <w:tc>
          <w:tcPr>
            <w:tcW w:w="1916" w:type="dxa"/>
            <w:gridSpan w:val="2"/>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761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&lt;10</w:t>
            </w:r>
          </w:p>
        </w:tc>
        <w:tc>
          <w:tcPr>
            <w:tcW w:w="12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4C1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碎石：70%</w:t>
            </w:r>
          </w:p>
        </w:tc>
      </w:tr>
      <w:tr w14:paraId="5D8AFB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8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F0DDB">
            <w:pPr>
              <w:jc w:val="center"/>
              <w:rPr>
                <w:rFonts w:hint="eastAsia" w:ascii="宋体" w:hAnsi="宋体" w:eastAsia="宋体" w:cs="宋体"/>
                <w:i w:val="0"/>
                <w:iCs w:val="0"/>
                <w:color w:val="000000"/>
                <w:sz w:val="20"/>
                <w:szCs w:val="20"/>
                <w:u w:val="none"/>
              </w:rPr>
            </w:pPr>
          </w:p>
        </w:tc>
        <w:tc>
          <w:tcPr>
            <w:tcW w:w="145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90E86">
            <w:pPr>
              <w:jc w:val="center"/>
              <w:rPr>
                <w:rFonts w:hint="eastAsia" w:ascii="宋体" w:hAnsi="宋体" w:eastAsia="宋体" w:cs="宋体"/>
                <w:i w:val="0"/>
                <w:iCs w:val="0"/>
                <w:color w:val="000000"/>
                <w:sz w:val="20"/>
                <w:szCs w:val="20"/>
                <w:u w:val="none"/>
              </w:rPr>
            </w:pPr>
          </w:p>
        </w:tc>
        <w:tc>
          <w:tcPr>
            <w:tcW w:w="8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360E7">
            <w:pPr>
              <w:jc w:val="center"/>
              <w:rPr>
                <w:rFonts w:hint="eastAsia" w:ascii="宋体" w:hAnsi="宋体" w:eastAsia="宋体" w:cs="宋体"/>
                <w:i w:val="0"/>
                <w:iCs w:val="0"/>
                <w:color w:val="000000"/>
                <w:sz w:val="20"/>
                <w:szCs w:val="20"/>
                <w:u w:val="none"/>
              </w:rPr>
            </w:pPr>
          </w:p>
        </w:tc>
        <w:tc>
          <w:tcPr>
            <w:tcW w:w="21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AF094">
            <w:pPr>
              <w:jc w:val="center"/>
              <w:rPr>
                <w:rFonts w:hint="eastAsia" w:ascii="宋体" w:hAnsi="宋体" w:eastAsia="宋体" w:cs="宋体"/>
                <w:i w:val="0"/>
                <w:iCs w:val="0"/>
                <w:color w:val="000000"/>
                <w:sz w:val="20"/>
                <w:szCs w:val="20"/>
                <w:u w:val="none"/>
              </w:rPr>
            </w:pP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6C6EA">
            <w:pPr>
              <w:jc w:val="center"/>
              <w:rPr>
                <w:rFonts w:hint="eastAsia" w:ascii="宋体" w:hAnsi="宋体" w:eastAsia="宋体" w:cs="宋体"/>
                <w:i w:val="0"/>
                <w:iCs w:val="0"/>
                <w:color w:val="000000"/>
                <w:sz w:val="20"/>
                <w:szCs w:val="20"/>
                <w:u w:val="none"/>
              </w:rPr>
            </w:pPr>
          </w:p>
        </w:tc>
        <w:tc>
          <w:tcPr>
            <w:tcW w:w="1916"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52604">
            <w:pPr>
              <w:jc w:val="center"/>
              <w:rPr>
                <w:rFonts w:hint="eastAsia" w:ascii="宋体" w:hAnsi="宋体" w:eastAsia="宋体" w:cs="宋体"/>
                <w:i w:val="0"/>
                <w:iCs w:val="0"/>
                <w:color w:val="000000"/>
                <w:sz w:val="20"/>
                <w:szCs w:val="20"/>
                <w:u w:val="none"/>
              </w:rPr>
            </w:pPr>
          </w:p>
        </w:tc>
        <w:tc>
          <w:tcPr>
            <w:tcW w:w="12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B12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砂:30%</w:t>
            </w:r>
          </w:p>
        </w:tc>
      </w:tr>
      <w:tr w14:paraId="0BFD01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8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681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碎石土</w:t>
            </w:r>
          </w:p>
        </w:tc>
        <w:tc>
          <w:tcPr>
            <w:tcW w:w="145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DF8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加工或外购</w:t>
            </w:r>
          </w:p>
        </w:tc>
        <w:tc>
          <w:tcPr>
            <w:tcW w:w="8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F5D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巨粒组</w:t>
            </w:r>
          </w:p>
        </w:tc>
        <w:tc>
          <w:tcPr>
            <w:tcW w:w="214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478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20~50mm</w:t>
            </w:r>
          </w:p>
        </w:tc>
        <w:tc>
          <w:tcPr>
            <w:tcW w:w="10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F08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良好</w:t>
            </w:r>
          </w:p>
        </w:tc>
        <w:tc>
          <w:tcPr>
            <w:tcW w:w="1916" w:type="dxa"/>
            <w:gridSpan w:val="2"/>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E60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&lt;25</w:t>
            </w:r>
          </w:p>
        </w:tc>
        <w:tc>
          <w:tcPr>
            <w:tcW w:w="12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D63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采用坚石、</w:t>
            </w:r>
          </w:p>
        </w:tc>
      </w:tr>
      <w:tr w14:paraId="09BACE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8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85253">
            <w:pPr>
              <w:jc w:val="center"/>
              <w:rPr>
                <w:rFonts w:hint="eastAsia" w:ascii="宋体" w:hAnsi="宋体" w:eastAsia="宋体" w:cs="宋体"/>
                <w:i w:val="0"/>
                <w:iCs w:val="0"/>
                <w:color w:val="000000"/>
                <w:sz w:val="20"/>
                <w:szCs w:val="20"/>
                <w:u w:val="none"/>
              </w:rPr>
            </w:pPr>
          </w:p>
        </w:tc>
        <w:tc>
          <w:tcPr>
            <w:tcW w:w="145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D4173">
            <w:pPr>
              <w:jc w:val="center"/>
              <w:rPr>
                <w:rFonts w:hint="eastAsia" w:ascii="宋体" w:hAnsi="宋体" w:eastAsia="宋体" w:cs="宋体"/>
                <w:i w:val="0"/>
                <w:iCs w:val="0"/>
                <w:color w:val="000000"/>
                <w:sz w:val="20"/>
                <w:szCs w:val="20"/>
                <w:u w:val="none"/>
              </w:rPr>
            </w:pPr>
          </w:p>
        </w:tc>
        <w:tc>
          <w:tcPr>
            <w:tcW w:w="8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82CB7">
            <w:pPr>
              <w:jc w:val="center"/>
              <w:rPr>
                <w:rFonts w:hint="eastAsia" w:ascii="宋体" w:hAnsi="宋体" w:eastAsia="宋体" w:cs="宋体"/>
                <w:i w:val="0"/>
                <w:iCs w:val="0"/>
                <w:color w:val="000000"/>
                <w:sz w:val="20"/>
                <w:szCs w:val="20"/>
                <w:u w:val="none"/>
              </w:rPr>
            </w:pPr>
          </w:p>
        </w:tc>
        <w:tc>
          <w:tcPr>
            <w:tcW w:w="21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9310C">
            <w:pPr>
              <w:jc w:val="center"/>
              <w:rPr>
                <w:rFonts w:hint="eastAsia" w:ascii="宋体" w:hAnsi="宋体" w:eastAsia="宋体" w:cs="宋体"/>
                <w:i w:val="0"/>
                <w:iCs w:val="0"/>
                <w:color w:val="000000"/>
                <w:sz w:val="20"/>
                <w:szCs w:val="20"/>
                <w:u w:val="none"/>
              </w:rPr>
            </w:pP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8A005">
            <w:pPr>
              <w:jc w:val="center"/>
              <w:rPr>
                <w:rFonts w:hint="eastAsia" w:ascii="宋体" w:hAnsi="宋体" w:eastAsia="宋体" w:cs="宋体"/>
                <w:i w:val="0"/>
                <w:iCs w:val="0"/>
                <w:color w:val="000000"/>
                <w:sz w:val="20"/>
                <w:szCs w:val="20"/>
                <w:u w:val="none"/>
              </w:rPr>
            </w:pPr>
          </w:p>
        </w:tc>
        <w:tc>
          <w:tcPr>
            <w:tcW w:w="1916"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098B3">
            <w:pPr>
              <w:jc w:val="center"/>
              <w:rPr>
                <w:rFonts w:hint="eastAsia" w:ascii="宋体" w:hAnsi="宋体" w:eastAsia="宋体" w:cs="宋体"/>
                <w:i w:val="0"/>
                <w:iCs w:val="0"/>
                <w:color w:val="000000"/>
                <w:sz w:val="20"/>
                <w:szCs w:val="20"/>
                <w:u w:val="none"/>
              </w:rPr>
            </w:pPr>
          </w:p>
        </w:tc>
        <w:tc>
          <w:tcPr>
            <w:tcW w:w="12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42E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次坚石</w:t>
            </w:r>
          </w:p>
        </w:tc>
      </w:tr>
      <w:tr w14:paraId="46F07C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8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FC8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名 称</w:t>
            </w:r>
          </w:p>
        </w:tc>
        <w:tc>
          <w:tcPr>
            <w:tcW w:w="145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CD7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材料来源</w:t>
            </w:r>
          </w:p>
        </w:tc>
        <w:tc>
          <w:tcPr>
            <w:tcW w:w="8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9A6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粒 组</w:t>
            </w:r>
          </w:p>
        </w:tc>
        <w:tc>
          <w:tcPr>
            <w:tcW w:w="21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236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颗粒组成(按重量计)</w:t>
            </w: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F8ECF">
            <w:pPr>
              <w:jc w:val="center"/>
              <w:rPr>
                <w:rFonts w:hint="eastAsia" w:ascii="宋体" w:hAnsi="宋体" w:eastAsia="宋体" w:cs="宋体"/>
                <w:i w:val="0"/>
                <w:iCs w:val="0"/>
                <w:color w:val="000000"/>
                <w:sz w:val="20"/>
                <w:szCs w:val="20"/>
                <w:u w:val="none"/>
              </w:rPr>
            </w:pPr>
          </w:p>
        </w:tc>
        <w:tc>
          <w:tcPr>
            <w:tcW w:w="11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8FD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塑性指数</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BD2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液 限</w:t>
            </w:r>
          </w:p>
        </w:tc>
        <w:tc>
          <w:tcPr>
            <w:tcW w:w="12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92176">
            <w:pPr>
              <w:jc w:val="center"/>
              <w:rPr>
                <w:rFonts w:hint="eastAsia" w:ascii="宋体" w:hAnsi="宋体" w:eastAsia="宋体" w:cs="宋体"/>
                <w:i w:val="0"/>
                <w:iCs w:val="0"/>
                <w:color w:val="000000"/>
                <w:sz w:val="20"/>
                <w:szCs w:val="20"/>
                <w:u w:val="none"/>
              </w:rPr>
            </w:pPr>
          </w:p>
        </w:tc>
      </w:tr>
      <w:tr w14:paraId="240739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8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268DA">
            <w:pPr>
              <w:jc w:val="center"/>
              <w:rPr>
                <w:rFonts w:hint="eastAsia" w:ascii="宋体" w:hAnsi="宋体" w:eastAsia="宋体" w:cs="宋体"/>
                <w:i w:val="0"/>
                <w:iCs w:val="0"/>
                <w:color w:val="000000"/>
                <w:sz w:val="20"/>
                <w:szCs w:val="20"/>
                <w:u w:val="none"/>
              </w:rPr>
            </w:pPr>
          </w:p>
        </w:tc>
        <w:tc>
          <w:tcPr>
            <w:tcW w:w="145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6D711">
            <w:pPr>
              <w:jc w:val="center"/>
              <w:rPr>
                <w:rFonts w:hint="eastAsia" w:ascii="宋体" w:hAnsi="宋体" w:eastAsia="宋体" w:cs="宋体"/>
                <w:i w:val="0"/>
                <w:iCs w:val="0"/>
                <w:color w:val="000000"/>
                <w:sz w:val="20"/>
                <w:szCs w:val="20"/>
                <w:u w:val="none"/>
              </w:rPr>
            </w:pPr>
          </w:p>
        </w:tc>
        <w:tc>
          <w:tcPr>
            <w:tcW w:w="8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DA814">
            <w:pPr>
              <w:jc w:val="center"/>
              <w:rPr>
                <w:rFonts w:hint="eastAsia" w:ascii="宋体" w:hAnsi="宋体" w:eastAsia="宋体" w:cs="宋体"/>
                <w:i w:val="0"/>
                <w:iCs w:val="0"/>
                <w:color w:val="000000"/>
                <w:sz w:val="20"/>
                <w:szCs w:val="20"/>
                <w:u w:val="none"/>
              </w:rPr>
            </w:pPr>
          </w:p>
        </w:tc>
        <w:tc>
          <w:tcPr>
            <w:tcW w:w="21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A41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2~0.075mm 砂 粒</w:t>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C3A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&lt;0.002mm 粘粒</w:t>
            </w:r>
          </w:p>
        </w:tc>
        <w:tc>
          <w:tcPr>
            <w:tcW w:w="11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971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Ip</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F60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WL(%)</w:t>
            </w:r>
          </w:p>
        </w:tc>
        <w:tc>
          <w:tcPr>
            <w:tcW w:w="12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97AF2">
            <w:pPr>
              <w:jc w:val="center"/>
              <w:rPr>
                <w:rFonts w:hint="eastAsia" w:ascii="宋体" w:hAnsi="宋体" w:eastAsia="宋体" w:cs="宋体"/>
                <w:i w:val="0"/>
                <w:iCs w:val="0"/>
                <w:color w:val="000000"/>
                <w:sz w:val="20"/>
                <w:szCs w:val="20"/>
                <w:u w:val="none"/>
              </w:rPr>
            </w:pPr>
          </w:p>
        </w:tc>
      </w:tr>
      <w:tr w14:paraId="52937D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E29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砂 土</w:t>
            </w:r>
          </w:p>
        </w:tc>
        <w:tc>
          <w:tcPr>
            <w:tcW w:w="14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327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挖方、取土场</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2D2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细粒组</w:t>
            </w:r>
          </w:p>
        </w:tc>
        <w:tc>
          <w:tcPr>
            <w:tcW w:w="21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C86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&gt;85%</w:t>
            </w: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A7A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&lt;5%</w:t>
            </w:r>
          </w:p>
        </w:tc>
        <w:tc>
          <w:tcPr>
            <w:tcW w:w="11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7E4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&lt;7</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703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&lt;42</w:t>
            </w:r>
          </w:p>
        </w:tc>
        <w:tc>
          <w:tcPr>
            <w:tcW w:w="12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CE9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受水影响，禁用</w:t>
            </w:r>
          </w:p>
        </w:tc>
      </w:tr>
    </w:tbl>
    <w:p w14:paraId="7083AAE4">
      <w:pPr>
        <w:pStyle w:val="13"/>
        <w:spacing w:line="360" w:lineRule="auto"/>
        <w:ind w:left="0" w:leftChars="0" w:firstLine="0" w:firstLineChars="0"/>
        <w:rPr>
          <w:rFonts w:hint="eastAsia" w:asciiTheme="minorEastAsia" w:hAnsiTheme="minorEastAsia" w:eastAsiaTheme="minorEastAsia"/>
          <w:highlight w:val="none"/>
          <w:lang w:val="en-US" w:eastAsia="zh-CN"/>
        </w:rPr>
      </w:pPr>
      <w:r>
        <w:rPr>
          <w:rFonts w:hint="eastAsia" w:asciiTheme="minorEastAsia" w:hAnsiTheme="minorEastAsia" w:eastAsiaTheme="minorEastAsia"/>
          <w:highlight w:val="none"/>
          <w:lang w:val="en-US" w:eastAsia="zh-CN"/>
        </w:rPr>
        <w:drawing>
          <wp:inline distT="0" distB="0" distL="114300" distR="114300">
            <wp:extent cx="5269230" cy="3101340"/>
            <wp:effectExtent l="0" t="0" r="3810" b="7620"/>
            <wp:docPr id="97" name="图片 97" descr="cf8f0d2902731eef24c16610834af3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cf8f0d2902731eef24c16610834af36f"/>
                    <pic:cNvPicPr>
                      <a:picLocks noChangeAspect="1"/>
                    </pic:cNvPicPr>
                  </pic:nvPicPr>
                  <pic:blipFill>
                    <a:blip r:embed="rId88"/>
                    <a:srcRect b="10155"/>
                    <a:stretch>
                      <a:fillRect/>
                    </a:stretch>
                  </pic:blipFill>
                  <pic:spPr>
                    <a:xfrm>
                      <a:off x="0" y="0"/>
                      <a:ext cx="5269230" cy="3101340"/>
                    </a:xfrm>
                    <a:prstGeom prst="rect">
                      <a:avLst/>
                    </a:prstGeom>
                  </pic:spPr>
                </pic:pic>
              </a:graphicData>
            </a:graphic>
          </wp:inline>
        </w:drawing>
      </w:r>
    </w:p>
    <w:p w14:paraId="47C300B5">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rPr>
        <w:t>.1.8</w:t>
      </w:r>
      <w:r>
        <w:rPr>
          <w:rFonts w:asciiTheme="minorEastAsia" w:hAnsiTheme="minorEastAsia" w:eastAsiaTheme="minorEastAsia"/>
          <w:highlight w:val="none"/>
        </w:rPr>
        <w:t>施工注意事项</w:t>
      </w:r>
    </w:p>
    <w:p w14:paraId="3EDD77C2">
      <w:pPr>
        <w:pStyle w:val="13"/>
        <w:spacing w:line="360" w:lineRule="auto"/>
        <w:ind w:firstLine="480"/>
        <w:rPr>
          <w:rFonts w:asciiTheme="minorEastAsia" w:hAnsiTheme="minorEastAsia" w:eastAsiaTheme="minorEastAsia"/>
          <w:highlight w:val="none"/>
        </w:rPr>
      </w:pPr>
      <w:bookmarkStart w:id="160" w:name="_Hlk10822292"/>
      <w:r>
        <w:rPr>
          <w:rFonts w:asciiTheme="minorEastAsia" w:hAnsiTheme="minorEastAsia" w:eastAsiaTheme="minorEastAsia"/>
          <w:highlight w:val="none"/>
        </w:rPr>
        <w:t>承台</w:t>
      </w:r>
      <w:r>
        <w:rPr>
          <w:rFonts w:hint="eastAsia" w:asciiTheme="minorEastAsia" w:hAnsiTheme="minorEastAsia" w:eastAsiaTheme="minorEastAsia"/>
          <w:highlight w:val="none"/>
        </w:rPr>
        <w:t>和桥台</w:t>
      </w:r>
      <w:r>
        <w:rPr>
          <w:rFonts w:asciiTheme="minorEastAsia" w:hAnsiTheme="minorEastAsia" w:eastAsiaTheme="minorEastAsia"/>
          <w:highlight w:val="none"/>
        </w:rPr>
        <w:t>钢筋安装时，须进行墩身钢筋的预埋，保证预埋钢筋位置准确，数量无误，同时，在承台上设置墩身模板定位筋。</w:t>
      </w:r>
    </w:p>
    <w:p w14:paraId="38E38EBB">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承台</w:t>
      </w:r>
      <w:r>
        <w:rPr>
          <w:rFonts w:hint="eastAsia" w:asciiTheme="minorEastAsia" w:hAnsiTheme="minorEastAsia" w:eastAsiaTheme="minorEastAsia"/>
          <w:highlight w:val="none"/>
        </w:rPr>
        <w:t>和桥台</w:t>
      </w:r>
      <w:r>
        <w:rPr>
          <w:rFonts w:asciiTheme="minorEastAsia" w:hAnsiTheme="minorEastAsia" w:eastAsiaTheme="minorEastAsia"/>
          <w:highlight w:val="none"/>
        </w:rPr>
        <w:t>模板安装时，严格按照模板装配图进行施工，模板安装时，应保证其位置准确，支撑稳固可靠，同时应保证其接缝严密。</w:t>
      </w:r>
    </w:p>
    <w:p w14:paraId="5B8701FB">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承台</w:t>
      </w:r>
      <w:r>
        <w:rPr>
          <w:rFonts w:hint="eastAsia" w:asciiTheme="minorEastAsia" w:hAnsiTheme="minorEastAsia" w:eastAsiaTheme="minorEastAsia"/>
          <w:highlight w:val="none"/>
        </w:rPr>
        <w:t>和桥台</w:t>
      </w:r>
      <w:r>
        <w:rPr>
          <w:rFonts w:asciiTheme="minorEastAsia" w:hAnsiTheme="minorEastAsia" w:eastAsiaTheme="minorEastAsia"/>
          <w:highlight w:val="none"/>
        </w:rPr>
        <w:t>砼施工时，加强对模板支撑系统及拉杆的检查，保证模板稳固可靠。为保证砼施工质量，施工前对承台内进行全面清洗，施工时，加快砼施工速度，保证在下层砼初凝前上层砼浇注完成。</w:t>
      </w:r>
    </w:p>
    <w:p w14:paraId="25C93F1C">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砼施工完成后，严格按照设计及规范要求进行砼养护，避免砼表面出现裂纹，采用洒水覆盖养生不少于7天，其温差及温降不得超过设计及规范要求。为桥台模板的安全拆除，按照“先支后拆，后支先拆”的原则进行。</w:t>
      </w:r>
    </w:p>
    <w:bookmarkEnd w:id="160"/>
    <w:p w14:paraId="0B06A74E">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rPr>
        <w:t>.1.9</w:t>
      </w:r>
      <w:r>
        <w:rPr>
          <w:rFonts w:asciiTheme="minorEastAsia" w:hAnsiTheme="minorEastAsia" w:eastAsiaTheme="minorEastAsia"/>
          <w:highlight w:val="none"/>
        </w:rPr>
        <w:t>施工质量</w:t>
      </w:r>
    </w:p>
    <w:p w14:paraId="2CC414C6">
      <w:pPr>
        <w:pStyle w:val="13"/>
        <w:spacing w:line="360" w:lineRule="auto"/>
        <w:ind w:firstLine="480"/>
        <w:rPr>
          <w:rFonts w:asciiTheme="minorEastAsia" w:hAnsiTheme="minorEastAsia" w:eastAsiaTheme="minorEastAsia"/>
          <w:szCs w:val="22"/>
          <w:highlight w:val="none"/>
        </w:rPr>
      </w:pPr>
      <w:r>
        <w:rPr>
          <w:rFonts w:asciiTheme="minorEastAsia" w:hAnsiTheme="minorEastAsia" w:eastAsiaTheme="minorEastAsia"/>
          <w:highlight w:val="none"/>
        </w:rPr>
        <w:t>伸入承台的墩柱与台身钢筋准确预埋到位，并与桩主筋进行焊接，预埋筋轴线偏位不超过10</w:t>
      </w:r>
      <w:r>
        <w:rPr>
          <w:rFonts w:hint="eastAsia" w:asciiTheme="minorEastAsia" w:hAnsiTheme="minorEastAsia" w:eastAsiaTheme="minorEastAsia"/>
          <w:highlight w:val="none"/>
          <w:lang w:eastAsia="zh-CN"/>
        </w:rPr>
        <w:t>mm</w:t>
      </w:r>
      <w:r>
        <w:rPr>
          <w:rFonts w:asciiTheme="minorEastAsia" w:hAnsiTheme="minorEastAsia" w:eastAsiaTheme="minorEastAsia"/>
          <w:highlight w:val="none"/>
        </w:rPr>
        <w:t>，对柱或台身范围内的砼表面进行拉毛，其余部分顶面应抹平压光。</w:t>
      </w:r>
      <w:r>
        <w:rPr>
          <w:rFonts w:asciiTheme="minorEastAsia" w:hAnsiTheme="minorEastAsia" w:eastAsiaTheme="minorEastAsia"/>
          <w:szCs w:val="22"/>
          <w:highlight w:val="none"/>
        </w:rPr>
        <w:t>边桩外侧与桥台或系梁边缘的净距不得小于设计规定的最小值。</w:t>
      </w:r>
      <w:r>
        <w:rPr>
          <w:rFonts w:hint="eastAsia" w:asciiTheme="minorEastAsia" w:hAnsiTheme="minorEastAsia" w:eastAsiaTheme="minorEastAsia"/>
          <w:szCs w:val="22"/>
          <w:highlight w:val="none"/>
        </w:rPr>
        <w:t>承台与上部墩台施工工序连接紧密的，预埋钢筋可不设保护措施；若承台施工后，长时间不能进行墩台施工的，应对预埋钢筋采取刷水泥浆、防锈漆、pvc套管等方式进行保护。</w:t>
      </w:r>
    </w:p>
    <w:p w14:paraId="6FDC0E31">
      <w:pPr>
        <w:pStyle w:val="4"/>
        <w:rPr>
          <w:rFonts w:hint="eastAsia" w:asciiTheme="minorEastAsia" w:hAnsiTheme="minorEastAsia" w:eastAsiaTheme="minorEastAsia"/>
          <w:highlight w:val="none"/>
          <w:lang w:val="en-US" w:eastAsia="zh-CN"/>
        </w:rPr>
      </w:pPr>
      <w:bookmarkStart w:id="161" w:name="_Toc18088"/>
      <w:r>
        <w:rPr>
          <w:rFonts w:hint="eastAsia" w:asciiTheme="minorEastAsia" w:hAnsiTheme="minorEastAsia" w:eastAsiaTheme="minorEastAsia"/>
          <w:highlight w:val="none"/>
          <w:lang w:val="en-US" w:eastAsia="zh-CN"/>
        </w:rPr>
        <w:t>5、墩柱施工</w:t>
      </w:r>
      <w:bookmarkEnd w:id="161"/>
    </w:p>
    <w:p w14:paraId="095F9AAB">
      <w:pPr>
        <w:pStyle w:val="13"/>
        <w:spacing w:line="360" w:lineRule="auto"/>
        <w:ind w:firstLine="480"/>
        <w:rPr>
          <w:rFonts w:asciiTheme="minorEastAsia" w:hAnsiTheme="minorEastAsia" w:eastAsiaTheme="minorEastAsia"/>
          <w:szCs w:val="22"/>
          <w:highlight w:val="none"/>
        </w:rPr>
      </w:pPr>
      <w:bookmarkStart w:id="162" w:name="_Hlk10822374"/>
      <w:r>
        <w:rPr>
          <w:rFonts w:hint="eastAsia" w:asciiTheme="minorEastAsia" w:hAnsiTheme="minorEastAsia" w:eastAsiaTheme="minorEastAsia"/>
          <w:szCs w:val="22"/>
          <w:highlight w:val="none"/>
        </w:rPr>
        <w:t>本标段桥墩共有墩柱</w:t>
      </w:r>
      <w:r>
        <w:rPr>
          <w:rFonts w:hint="eastAsia" w:asciiTheme="minorEastAsia" w:hAnsiTheme="minorEastAsia" w:eastAsiaTheme="minorEastAsia"/>
          <w:szCs w:val="22"/>
          <w:highlight w:val="none"/>
          <w:lang w:val="en-US" w:eastAsia="zh-CN"/>
        </w:rPr>
        <w:t>144</w:t>
      </w:r>
      <w:r>
        <w:rPr>
          <w:rFonts w:hint="eastAsia" w:asciiTheme="minorEastAsia" w:hAnsiTheme="minorEastAsia" w:eastAsiaTheme="minorEastAsia"/>
          <w:szCs w:val="22"/>
          <w:highlight w:val="none"/>
        </w:rPr>
        <w:t>根</w:t>
      </w:r>
      <w:r>
        <w:rPr>
          <w:rFonts w:asciiTheme="minorEastAsia" w:hAnsiTheme="minorEastAsia" w:eastAsiaTheme="minorEastAsia"/>
          <w:szCs w:val="22"/>
          <w:highlight w:val="none"/>
        </w:rPr>
        <w:t>，</w:t>
      </w:r>
      <w:r>
        <w:rPr>
          <w:rFonts w:hint="eastAsia" w:asciiTheme="minorEastAsia" w:hAnsiTheme="minorEastAsia" w:eastAsiaTheme="minorEastAsia"/>
          <w:szCs w:val="22"/>
          <w:highlight w:val="none"/>
          <w:lang w:val="en-US" w:eastAsia="zh-CN"/>
        </w:rPr>
        <w:t>方</w:t>
      </w:r>
      <w:r>
        <w:rPr>
          <w:rFonts w:asciiTheme="minorEastAsia" w:hAnsiTheme="minorEastAsia" w:eastAsiaTheme="minorEastAsia"/>
          <w:szCs w:val="22"/>
          <w:highlight w:val="none"/>
        </w:rPr>
        <w:t>墩</w:t>
      </w:r>
      <w:r>
        <w:rPr>
          <w:rFonts w:hint="eastAsia" w:asciiTheme="minorEastAsia" w:hAnsiTheme="minorEastAsia" w:eastAsiaTheme="minorEastAsia"/>
          <w:szCs w:val="22"/>
          <w:highlight w:val="none"/>
          <w:lang w:val="en-US" w:eastAsia="zh-CN"/>
        </w:rPr>
        <w:t>16</w:t>
      </w:r>
      <w:r>
        <w:rPr>
          <w:rFonts w:hint="eastAsia" w:asciiTheme="minorEastAsia" w:hAnsiTheme="minorEastAsia" w:eastAsiaTheme="minorEastAsia"/>
          <w:szCs w:val="22"/>
          <w:highlight w:val="none"/>
        </w:rPr>
        <w:t>根</w:t>
      </w:r>
      <w:r>
        <w:rPr>
          <w:rFonts w:hint="eastAsia" w:asciiTheme="minorEastAsia" w:hAnsiTheme="minorEastAsia" w:eastAsiaTheme="minorEastAsia"/>
          <w:szCs w:val="22"/>
          <w:highlight w:val="none"/>
          <w:lang w:eastAsia="zh-CN"/>
        </w:rPr>
        <w:t>，</w:t>
      </w:r>
      <w:r>
        <w:rPr>
          <w:rFonts w:asciiTheme="minorEastAsia" w:hAnsiTheme="minorEastAsia" w:eastAsiaTheme="minorEastAsia"/>
          <w:highlight w:val="none"/>
        </w:rPr>
        <w:t>占</w:t>
      </w:r>
      <w:r>
        <w:rPr>
          <w:rFonts w:hint="eastAsia" w:asciiTheme="minorEastAsia" w:hAnsiTheme="minorEastAsia" w:eastAsiaTheme="minorEastAsia"/>
          <w:highlight w:val="none"/>
        </w:rPr>
        <w:t>墩柱</w:t>
      </w:r>
      <w:r>
        <w:rPr>
          <w:rFonts w:asciiTheme="minorEastAsia" w:hAnsiTheme="minorEastAsia" w:eastAsiaTheme="minorEastAsia"/>
          <w:highlight w:val="none"/>
        </w:rPr>
        <w:t>总数的</w:t>
      </w:r>
      <w:r>
        <w:rPr>
          <w:rFonts w:hint="eastAsia" w:asciiTheme="minorEastAsia" w:hAnsiTheme="minorEastAsia" w:eastAsiaTheme="minorEastAsia"/>
          <w:highlight w:val="none"/>
          <w:lang w:val="en-US" w:eastAsia="zh-CN"/>
        </w:rPr>
        <w:t>11.1</w:t>
      </w:r>
      <w:r>
        <w:rPr>
          <w:rFonts w:asciiTheme="minorEastAsia" w:hAnsiTheme="minorEastAsia" w:eastAsiaTheme="minorEastAsia"/>
          <w:highlight w:val="none"/>
        </w:rPr>
        <w:t>%</w:t>
      </w:r>
      <w:r>
        <w:rPr>
          <w:rFonts w:hint="eastAsia" w:asciiTheme="minorEastAsia" w:hAnsiTheme="minorEastAsia" w:eastAsiaTheme="minorEastAsia"/>
          <w:highlight w:val="none"/>
        </w:rPr>
        <w:t>；</w:t>
      </w:r>
      <w:r>
        <w:rPr>
          <w:rFonts w:hint="eastAsia" w:asciiTheme="minorEastAsia" w:hAnsiTheme="minorEastAsia" w:eastAsiaTheme="minorEastAsia"/>
          <w:highlight w:val="none"/>
          <w:lang w:val="en-US" w:eastAsia="zh-CN"/>
        </w:rPr>
        <w:t>普通墙式墩4根</w:t>
      </w:r>
      <w:r>
        <w:rPr>
          <w:rFonts w:hint="eastAsia" w:asciiTheme="minorEastAsia" w:hAnsiTheme="minorEastAsia" w:eastAsiaTheme="minorEastAsia"/>
          <w:szCs w:val="22"/>
          <w:highlight w:val="none"/>
          <w:lang w:eastAsia="zh-CN"/>
        </w:rPr>
        <w:t>，</w:t>
      </w:r>
      <w:r>
        <w:rPr>
          <w:rFonts w:asciiTheme="minorEastAsia" w:hAnsiTheme="minorEastAsia" w:eastAsiaTheme="minorEastAsia"/>
          <w:highlight w:val="none"/>
        </w:rPr>
        <w:t>占</w:t>
      </w:r>
      <w:r>
        <w:rPr>
          <w:rFonts w:hint="eastAsia" w:asciiTheme="minorEastAsia" w:hAnsiTheme="minorEastAsia" w:eastAsiaTheme="minorEastAsia"/>
          <w:highlight w:val="none"/>
        </w:rPr>
        <w:t>墩柱</w:t>
      </w:r>
      <w:r>
        <w:rPr>
          <w:rFonts w:asciiTheme="minorEastAsia" w:hAnsiTheme="minorEastAsia" w:eastAsiaTheme="minorEastAsia"/>
          <w:highlight w:val="none"/>
        </w:rPr>
        <w:t>总数的</w:t>
      </w:r>
      <w:r>
        <w:rPr>
          <w:rFonts w:hint="eastAsia" w:asciiTheme="minorEastAsia" w:hAnsiTheme="minorEastAsia" w:eastAsiaTheme="minorEastAsia"/>
          <w:highlight w:val="none"/>
          <w:lang w:val="en-US" w:eastAsia="zh-CN"/>
        </w:rPr>
        <w:t>2.7</w:t>
      </w:r>
      <w:r>
        <w:rPr>
          <w:rFonts w:asciiTheme="minorEastAsia" w:hAnsiTheme="minorEastAsia" w:eastAsiaTheme="minorEastAsia"/>
          <w:highlight w:val="none"/>
        </w:rPr>
        <w:t>%</w:t>
      </w:r>
      <w:r>
        <w:rPr>
          <w:rFonts w:hint="eastAsia" w:asciiTheme="minorEastAsia" w:hAnsiTheme="minorEastAsia" w:eastAsiaTheme="minorEastAsia"/>
          <w:highlight w:val="none"/>
        </w:rPr>
        <w:t>；</w:t>
      </w:r>
      <w:r>
        <w:rPr>
          <w:rFonts w:hint="eastAsia" w:asciiTheme="minorEastAsia" w:hAnsiTheme="minorEastAsia" w:eastAsiaTheme="minorEastAsia"/>
          <w:highlight w:val="none"/>
          <w:lang w:val="en-US" w:eastAsia="zh-CN"/>
        </w:rPr>
        <w:t>圆柱</w:t>
      </w:r>
      <w:r>
        <w:rPr>
          <w:rFonts w:asciiTheme="minorEastAsia" w:hAnsiTheme="minorEastAsia" w:eastAsiaTheme="minorEastAsia"/>
          <w:szCs w:val="22"/>
          <w:highlight w:val="none"/>
        </w:rPr>
        <w:t>墩</w:t>
      </w:r>
      <w:r>
        <w:rPr>
          <w:rFonts w:hint="eastAsia" w:asciiTheme="minorEastAsia" w:hAnsiTheme="minorEastAsia" w:eastAsiaTheme="minorEastAsia"/>
          <w:szCs w:val="22"/>
          <w:highlight w:val="none"/>
          <w:lang w:val="en-US" w:eastAsia="zh-CN"/>
        </w:rPr>
        <w:t>124</w:t>
      </w:r>
      <w:r>
        <w:rPr>
          <w:rFonts w:hint="eastAsia" w:asciiTheme="minorEastAsia" w:hAnsiTheme="minorEastAsia" w:eastAsiaTheme="minorEastAsia"/>
          <w:szCs w:val="22"/>
          <w:highlight w:val="none"/>
        </w:rPr>
        <w:t>根</w:t>
      </w:r>
      <w:r>
        <w:rPr>
          <w:rFonts w:hint="eastAsia" w:asciiTheme="minorEastAsia" w:hAnsiTheme="minorEastAsia" w:eastAsiaTheme="minorEastAsia"/>
          <w:szCs w:val="22"/>
          <w:highlight w:val="none"/>
          <w:lang w:eastAsia="zh-CN"/>
        </w:rPr>
        <w:t>，</w:t>
      </w:r>
      <w:r>
        <w:rPr>
          <w:rFonts w:asciiTheme="minorEastAsia" w:hAnsiTheme="minorEastAsia" w:eastAsiaTheme="minorEastAsia"/>
          <w:highlight w:val="none"/>
        </w:rPr>
        <w:t>占</w:t>
      </w:r>
      <w:r>
        <w:rPr>
          <w:rFonts w:hint="eastAsia" w:asciiTheme="minorEastAsia" w:hAnsiTheme="minorEastAsia" w:eastAsiaTheme="minorEastAsia"/>
          <w:highlight w:val="none"/>
        </w:rPr>
        <w:t>墩柱</w:t>
      </w:r>
      <w:r>
        <w:rPr>
          <w:rFonts w:asciiTheme="minorEastAsia" w:hAnsiTheme="minorEastAsia" w:eastAsiaTheme="minorEastAsia"/>
          <w:highlight w:val="none"/>
        </w:rPr>
        <w:t>总数的</w:t>
      </w:r>
      <w:r>
        <w:rPr>
          <w:rFonts w:hint="eastAsia" w:asciiTheme="minorEastAsia" w:hAnsiTheme="minorEastAsia" w:eastAsiaTheme="minorEastAsia"/>
          <w:highlight w:val="none"/>
          <w:lang w:val="en-US" w:eastAsia="zh-CN"/>
        </w:rPr>
        <w:t>86.2</w:t>
      </w:r>
      <w:r>
        <w:rPr>
          <w:rFonts w:asciiTheme="minorEastAsia" w:hAnsiTheme="minorEastAsia" w:eastAsiaTheme="minorEastAsia"/>
          <w:highlight w:val="none"/>
        </w:rPr>
        <w:t>%</w:t>
      </w:r>
      <w:r>
        <w:rPr>
          <w:rFonts w:hint="eastAsia" w:asciiTheme="minorEastAsia" w:hAnsiTheme="minorEastAsia" w:eastAsiaTheme="minorEastAsia"/>
          <w:highlight w:val="none"/>
        </w:rPr>
        <w:t>；</w:t>
      </w:r>
    </w:p>
    <w:p w14:paraId="7501351F">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桥墩施工中，墩</w:t>
      </w:r>
      <w:r>
        <w:rPr>
          <w:rFonts w:hint="eastAsia" w:asciiTheme="minorEastAsia" w:hAnsiTheme="minorEastAsia" w:eastAsiaTheme="minorEastAsia"/>
          <w:highlight w:val="none"/>
          <w:lang w:val="en-US" w:eastAsia="zh-CN"/>
        </w:rPr>
        <w:t>高</w:t>
      </w:r>
      <w:r>
        <w:rPr>
          <w:rFonts w:hint="eastAsia" w:asciiTheme="minorEastAsia" w:hAnsiTheme="minorEastAsia" w:eastAsiaTheme="minorEastAsia"/>
          <w:highlight w:val="none"/>
        </w:rPr>
        <w:t>低于1</w:t>
      </w:r>
      <w:r>
        <w:rPr>
          <w:rFonts w:asciiTheme="minorEastAsia" w:hAnsiTheme="minorEastAsia" w:eastAsiaTheme="minorEastAsia"/>
          <w:highlight w:val="none"/>
        </w:rPr>
        <w:t>2m的一次浇筑成型</w:t>
      </w:r>
      <w:r>
        <w:rPr>
          <w:rFonts w:hint="eastAsia" w:asciiTheme="minorEastAsia" w:hAnsiTheme="minorEastAsia" w:eastAsiaTheme="minorEastAsia"/>
          <w:highlight w:val="none"/>
        </w:rPr>
        <w:t>，</w:t>
      </w:r>
      <w:r>
        <w:rPr>
          <w:rFonts w:asciiTheme="minorEastAsia" w:hAnsiTheme="minorEastAsia" w:eastAsiaTheme="minorEastAsia"/>
          <w:highlight w:val="none"/>
        </w:rPr>
        <w:t>高于</w:t>
      </w:r>
      <w:r>
        <w:rPr>
          <w:rFonts w:hint="eastAsia" w:asciiTheme="minorEastAsia" w:hAnsiTheme="minorEastAsia" w:eastAsiaTheme="minorEastAsia"/>
          <w:highlight w:val="none"/>
        </w:rPr>
        <w:t>1</w:t>
      </w:r>
      <w:r>
        <w:rPr>
          <w:rFonts w:asciiTheme="minorEastAsia" w:hAnsiTheme="minorEastAsia" w:eastAsiaTheme="minorEastAsia"/>
          <w:highlight w:val="none"/>
        </w:rPr>
        <w:t>2m</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存在墩系梁的</w:t>
      </w:r>
      <w:r>
        <w:rPr>
          <w:rFonts w:asciiTheme="minorEastAsia" w:hAnsiTheme="minorEastAsia" w:eastAsiaTheme="minorEastAsia"/>
          <w:highlight w:val="none"/>
        </w:rPr>
        <w:t>分节浇筑</w:t>
      </w:r>
      <w:r>
        <w:rPr>
          <w:rFonts w:hint="eastAsia" w:asciiTheme="minorEastAsia" w:hAnsiTheme="minorEastAsia" w:eastAsiaTheme="minorEastAsia"/>
          <w:highlight w:val="none"/>
        </w:rPr>
        <w:t>；所有</w:t>
      </w:r>
      <w:r>
        <w:rPr>
          <w:rFonts w:asciiTheme="minorEastAsia" w:hAnsiTheme="minorEastAsia" w:eastAsiaTheme="minorEastAsia"/>
          <w:highlight w:val="none"/>
        </w:rPr>
        <w:t>墩柱均</w:t>
      </w:r>
      <w:r>
        <w:rPr>
          <w:rFonts w:hint="eastAsia" w:asciiTheme="minorEastAsia" w:hAnsiTheme="minorEastAsia" w:eastAsiaTheme="minorEastAsia"/>
          <w:highlight w:val="none"/>
        </w:rPr>
        <w:t>采用大型组合</w:t>
      </w:r>
      <w:r>
        <w:rPr>
          <w:rFonts w:asciiTheme="minorEastAsia" w:hAnsiTheme="minorEastAsia" w:eastAsiaTheme="minorEastAsia"/>
          <w:highlight w:val="none"/>
        </w:rPr>
        <w:t>钢模板进行施工。</w:t>
      </w:r>
    </w:p>
    <w:bookmarkEnd w:id="162"/>
    <w:p w14:paraId="34803054">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5</w:t>
      </w:r>
      <w:r>
        <w:rPr>
          <w:rFonts w:hint="eastAsia" w:asciiTheme="minorEastAsia" w:hAnsiTheme="minorEastAsia" w:eastAsiaTheme="minorEastAsia"/>
          <w:highlight w:val="none"/>
        </w:rPr>
        <w:t>.1</w:t>
      </w:r>
      <w:r>
        <w:rPr>
          <w:rFonts w:asciiTheme="minorEastAsia" w:hAnsiTheme="minorEastAsia" w:eastAsiaTheme="minorEastAsia"/>
          <w:highlight w:val="none"/>
        </w:rPr>
        <w:t>模板加工及安装</w:t>
      </w:r>
    </w:p>
    <w:p w14:paraId="2C8D0465">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5.1.1方</w:t>
      </w:r>
      <w:r>
        <w:rPr>
          <w:rFonts w:hint="eastAsia" w:asciiTheme="minorEastAsia" w:hAnsiTheme="minorEastAsia" w:eastAsiaTheme="minorEastAsia"/>
          <w:highlight w:val="none"/>
        </w:rPr>
        <w:t>墩模板</w:t>
      </w:r>
    </w:p>
    <w:p w14:paraId="07C667F1">
      <w:pPr>
        <w:pStyle w:val="13"/>
        <w:spacing w:line="360" w:lineRule="auto"/>
        <w:ind w:firstLine="480"/>
        <w:rPr>
          <w:rFonts w:asciiTheme="minorEastAsia" w:hAnsiTheme="minorEastAsia" w:eastAsiaTheme="minorEastAsia"/>
          <w:highlight w:val="none"/>
        </w:rPr>
      </w:pPr>
      <w:bookmarkStart w:id="163" w:name="_Hlk10822410"/>
      <w:r>
        <w:rPr>
          <w:rFonts w:asciiTheme="minorEastAsia" w:hAnsiTheme="minorEastAsia" w:eastAsiaTheme="minorEastAsia"/>
          <w:highlight w:val="none"/>
        </w:rPr>
        <w:t>本标段桥梁</w:t>
      </w:r>
      <w:r>
        <w:rPr>
          <w:rFonts w:hint="eastAsia" w:asciiTheme="minorEastAsia" w:hAnsiTheme="minorEastAsia" w:eastAsiaTheme="minorEastAsia"/>
          <w:highlight w:val="none"/>
          <w:lang w:val="en-US" w:eastAsia="zh-CN"/>
        </w:rPr>
        <w:t>方</w:t>
      </w:r>
      <w:r>
        <w:rPr>
          <w:rFonts w:hint="eastAsia" w:asciiTheme="minorEastAsia" w:hAnsiTheme="minorEastAsia" w:eastAsiaTheme="minorEastAsia"/>
          <w:highlight w:val="none"/>
        </w:rPr>
        <w:t>墩尺寸</w:t>
      </w:r>
      <w:r>
        <w:rPr>
          <w:rFonts w:asciiTheme="minorEastAsia" w:hAnsiTheme="minorEastAsia" w:eastAsiaTheme="minorEastAsia"/>
          <w:highlight w:val="none"/>
        </w:rPr>
        <w:t>为</w:t>
      </w:r>
      <w:r>
        <w:rPr>
          <w:rFonts w:hint="eastAsia" w:asciiTheme="minorEastAsia" w:hAnsiTheme="minorEastAsia" w:eastAsiaTheme="minorEastAsia"/>
          <w:highlight w:val="none"/>
          <w:lang w:val="en-US" w:eastAsia="zh-CN"/>
        </w:rPr>
        <w:t>2.8×2.2m、3.5×1.2m</w:t>
      </w:r>
      <w:r>
        <w:rPr>
          <w:rFonts w:asciiTheme="minorEastAsia" w:hAnsiTheme="minorEastAsia" w:eastAsiaTheme="minorEastAsia"/>
          <w:highlight w:val="none"/>
        </w:rPr>
        <w:t>的实心</w:t>
      </w:r>
      <w:r>
        <w:rPr>
          <w:rFonts w:hint="eastAsia" w:asciiTheme="minorEastAsia" w:hAnsiTheme="minorEastAsia" w:eastAsiaTheme="minorEastAsia"/>
          <w:highlight w:val="none"/>
          <w:lang w:val="en-US" w:eastAsia="zh-CN"/>
        </w:rPr>
        <w:t>方</w:t>
      </w:r>
      <w:r>
        <w:rPr>
          <w:rFonts w:asciiTheme="minorEastAsia" w:hAnsiTheme="minorEastAsia" w:eastAsiaTheme="minorEastAsia"/>
          <w:highlight w:val="none"/>
        </w:rPr>
        <w:t>墩，采用</w:t>
      </w:r>
      <w:r>
        <w:rPr>
          <w:rFonts w:hint="eastAsia" w:asciiTheme="minorEastAsia" w:hAnsiTheme="minorEastAsia" w:eastAsiaTheme="minorEastAsia"/>
          <w:highlight w:val="none"/>
          <w:lang w:val="en-US" w:eastAsia="zh-CN"/>
        </w:rPr>
        <w:t>组合</w:t>
      </w:r>
      <w:r>
        <w:rPr>
          <w:rFonts w:asciiTheme="minorEastAsia" w:hAnsiTheme="minorEastAsia" w:eastAsiaTheme="minorEastAsia"/>
          <w:highlight w:val="none"/>
        </w:rPr>
        <w:t>式钢模施工</w:t>
      </w:r>
      <w:r>
        <w:rPr>
          <w:rFonts w:hint="eastAsia" w:asciiTheme="minorEastAsia" w:hAnsiTheme="minorEastAsia" w:eastAsiaTheme="minorEastAsia"/>
          <w:highlight w:val="none"/>
          <w:lang w:val="en-US" w:eastAsia="zh-CN"/>
        </w:rPr>
        <w:t>加倒角施工</w:t>
      </w:r>
      <w:r>
        <w:rPr>
          <w:rFonts w:asciiTheme="minorEastAsia" w:hAnsiTheme="minorEastAsia" w:eastAsiaTheme="minorEastAsia"/>
          <w:highlight w:val="none"/>
        </w:rPr>
        <w:t>，</w:t>
      </w:r>
      <w:r>
        <w:rPr>
          <w:rFonts w:hint="eastAsia" w:asciiTheme="minorEastAsia" w:hAnsiTheme="minorEastAsia" w:eastAsiaTheme="minorEastAsia"/>
          <w:highlight w:val="none"/>
          <w:lang w:val="en-US" w:eastAsia="zh-CN"/>
        </w:rPr>
        <w:t>通过调节块拼装不同规格墩柱，</w:t>
      </w:r>
      <w:r>
        <w:rPr>
          <w:rFonts w:asciiTheme="minorEastAsia" w:hAnsiTheme="minorEastAsia" w:eastAsiaTheme="minorEastAsia"/>
          <w:highlight w:val="none"/>
        </w:rPr>
        <w:t>模板在工厂加工成型，模板按</w:t>
      </w:r>
      <w:r>
        <w:rPr>
          <w:rFonts w:hint="eastAsia" w:asciiTheme="minorEastAsia" w:hAnsiTheme="minorEastAsia" w:eastAsiaTheme="minorEastAsia"/>
          <w:highlight w:val="none"/>
        </w:rPr>
        <w:t>2</w:t>
      </w:r>
      <w:r>
        <w:rPr>
          <w:rFonts w:asciiTheme="minorEastAsia" w:hAnsiTheme="minorEastAsia" w:eastAsiaTheme="minorEastAsia"/>
          <w:highlight w:val="none"/>
        </w:rPr>
        <w:t>m</w:t>
      </w:r>
      <w:r>
        <w:rPr>
          <w:rFonts w:hint="eastAsia" w:asciiTheme="minorEastAsia" w:hAnsiTheme="minorEastAsia" w:eastAsiaTheme="minorEastAsia"/>
          <w:highlight w:val="none"/>
        </w:rPr>
        <w:t>/节段长度加工；</w:t>
      </w:r>
      <w:r>
        <w:rPr>
          <w:rFonts w:asciiTheme="minorEastAsia" w:hAnsiTheme="minorEastAsia" w:eastAsiaTheme="minorEastAsia"/>
          <w:highlight w:val="none"/>
        </w:rPr>
        <w:t>墩柱模板采用吊车安拆，根据墩柱高度来配置模板，尽量采用长节段。为保证砼外观色泽一致，模板采用</w:t>
      </w:r>
      <w:r>
        <w:rPr>
          <w:rFonts w:hint="eastAsia" w:asciiTheme="minorEastAsia" w:hAnsiTheme="minorEastAsia" w:eastAsiaTheme="minorEastAsia"/>
          <w:highlight w:val="none"/>
        </w:rPr>
        <w:t>统一的</w:t>
      </w:r>
      <w:r>
        <w:rPr>
          <w:rFonts w:asciiTheme="minorEastAsia" w:hAnsiTheme="minorEastAsia" w:eastAsiaTheme="minorEastAsia"/>
          <w:highlight w:val="none"/>
        </w:rPr>
        <w:t>脱模剂。模板安装时，严格控制其平面位置及垂直度，模板就位后，及时拧紧模板间连接螺栓，同时采用四方拉抗风缆绳的方法对钢模进行调整然后固定。模板下缘周围间隙采用</w:t>
      </w:r>
      <w:r>
        <w:rPr>
          <w:rFonts w:hint="eastAsia" w:asciiTheme="minorEastAsia" w:hAnsiTheme="minorEastAsia" w:eastAsiaTheme="minorEastAsia"/>
          <w:highlight w:val="none"/>
        </w:rPr>
        <w:t>M</w:t>
      </w:r>
      <w:r>
        <w:rPr>
          <w:rFonts w:asciiTheme="minorEastAsia" w:hAnsiTheme="minorEastAsia" w:eastAsiaTheme="minorEastAsia"/>
          <w:highlight w:val="none"/>
        </w:rPr>
        <w:t>7.5号砂浆填塞，以防浇砼时漏浆</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墩</w:t>
      </w:r>
      <w:r>
        <w:rPr>
          <w:rFonts w:hint="eastAsia" w:asciiTheme="minorEastAsia" w:hAnsiTheme="minorEastAsia" w:eastAsiaTheme="minorEastAsia"/>
          <w:highlight w:val="none"/>
          <w:lang w:eastAsia="zh-CN"/>
        </w:rPr>
        <w:t>柱模板安装与加固</w:t>
      </w:r>
      <w:r>
        <w:rPr>
          <w:rFonts w:hint="eastAsia" w:asciiTheme="minorEastAsia" w:hAnsiTheme="minorEastAsia" w:eastAsiaTheme="minorEastAsia"/>
          <w:highlight w:val="none"/>
        </w:rPr>
        <w:t>见图</w:t>
      </w:r>
      <w:r>
        <w:rPr>
          <w:rFonts w:asciiTheme="minorEastAsia" w:hAnsiTheme="minorEastAsia" w:eastAsiaTheme="minorEastAsia"/>
          <w:highlight w:val="none"/>
        </w:rPr>
        <w:t>4.</w:t>
      </w:r>
      <w:r>
        <w:rPr>
          <w:rFonts w:hint="eastAsia" w:asciiTheme="minorEastAsia" w:hAnsiTheme="minorEastAsia" w:eastAsiaTheme="minorEastAsia"/>
          <w:highlight w:val="none"/>
          <w:lang w:val="en-US" w:eastAsia="zh-CN"/>
        </w:rPr>
        <w:t>29</w:t>
      </w:r>
      <w:r>
        <w:rPr>
          <w:rFonts w:asciiTheme="minorEastAsia" w:hAnsiTheme="minorEastAsia" w:eastAsiaTheme="minorEastAsia"/>
          <w:highlight w:val="none"/>
        </w:rPr>
        <w:t>。</w:t>
      </w:r>
    </w:p>
    <w:bookmarkEnd w:id="163"/>
    <w:p w14:paraId="11FDF60F">
      <w:pPr>
        <w:pStyle w:val="13"/>
        <w:spacing w:line="360" w:lineRule="auto"/>
        <w:ind w:firstLine="480"/>
        <w:rPr>
          <w:rFonts w:hint="eastAsia" w:asciiTheme="minorEastAsia" w:hAnsiTheme="minorEastAsia" w:eastAsiaTheme="minorEastAsia"/>
          <w:color w:val="000000" w:themeColor="text1"/>
          <w:highlight w:val="none"/>
          <w:lang w:eastAsia="zh-CN"/>
        </w:rPr>
      </w:pPr>
      <w:r>
        <w:rPr>
          <w:highlight w:val="none"/>
          <w:lang w:eastAsia="zh-CN" w:bidi="ar-SA"/>
        </w:rPr>
        <w:drawing>
          <wp:anchor distT="0" distB="0" distL="114300" distR="114300" simplePos="0" relativeHeight="251705344" behindDoc="0" locked="0" layoutInCell="1" allowOverlap="1">
            <wp:simplePos x="0" y="0"/>
            <wp:positionH relativeFrom="column">
              <wp:posOffset>253365</wp:posOffset>
            </wp:positionH>
            <wp:positionV relativeFrom="paragraph">
              <wp:posOffset>38100</wp:posOffset>
            </wp:positionV>
            <wp:extent cx="4276725" cy="3305175"/>
            <wp:effectExtent l="0" t="0" r="0" b="1905"/>
            <wp:wrapNone/>
            <wp:docPr id="2495" name="图片 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 name="图片 3716"/>
                    <pic:cNvPicPr>
                      <a:picLocks noChangeAspect="1" noChangeArrowheads="1"/>
                    </pic:cNvPicPr>
                  </pic:nvPicPr>
                  <pic:blipFill>
                    <a:blip r:embed="rId89"/>
                    <a:srcRect l="31764" t="41083" r="40274" b="10938"/>
                    <a:stretch>
                      <a:fillRect/>
                    </a:stretch>
                  </pic:blipFill>
                  <pic:spPr>
                    <a:xfrm>
                      <a:off x="0" y="0"/>
                      <a:ext cx="4276725" cy="3305175"/>
                    </a:xfrm>
                    <a:prstGeom prst="rect">
                      <a:avLst/>
                    </a:prstGeom>
                    <a:noFill/>
                    <a:ln w="9525">
                      <a:noFill/>
                      <a:miter lim="800000"/>
                      <a:headEnd/>
                      <a:tailEnd/>
                    </a:ln>
                  </pic:spPr>
                </pic:pic>
              </a:graphicData>
            </a:graphic>
          </wp:anchor>
        </w:drawing>
      </w:r>
    </w:p>
    <w:p w14:paraId="7630FBD8">
      <w:pPr>
        <w:pStyle w:val="13"/>
        <w:spacing w:line="360" w:lineRule="auto"/>
        <w:ind w:firstLine="480"/>
        <w:rPr>
          <w:rFonts w:hint="eastAsia" w:asciiTheme="minorEastAsia" w:hAnsiTheme="minorEastAsia" w:eastAsiaTheme="minorEastAsia"/>
          <w:color w:val="000000" w:themeColor="text1"/>
          <w:highlight w:val="none"/>
          <w:lang w:eastAsia="zh-CN"/>
        </w:rPr>
      </w:pPr>
    </w:p>
    <w:p w14:paraId="21E82558">
      <w:pPr>
        <w:pStyle w:val="12"/>
        <w:rPr>
          <w:rFonts w:hint="eastAsia" w:asciiTheme="minorEastAsia" w:hAnsiTheme="minorEastAsia" w:eastAsiaTheme="minorEastAsia"/>
          <w:color w:val="000000" w:themeColor="text1"/>
          <w:highlight w:val="none"/>
          <w:lang w:eastAsia="zh-CN"/>
        </w:rPr>
      </w:pPr>
    </w:p>
    <w:p w14:paraId="7BFDD3D9">
      <w:pPr>
        <w:pStyle w:val="12"/>
        <w:rPr>
          <w:rFonts w:hint="eastAsia" w:asciiTheme="minorEastAsia" w:hAnsiTheme="minorEastAsia" w:eastAsiaTheme="minorEastAsia"/>
          <w:color w:val="000000" w:themeColor="text1"/>
          <w:highlight w:val="none"/>
          <w:lang w:eastAsia="zh-CN"/>
        </w:rPr>
      </w:pPr>
    </w:p>
    <w:p w14:paraId="4811B167">
      <w:pPr>
        <w:pStyle w:val="12"/>
        <w:rPr>
          <w:rFonts w:hint="eastAsia" w:asciiTheme="minorEastAsia" w:hAnsiTheme="minorEastAsia" w:eastAsiaTheme="minorEastAsia"/>
          <w:color w:val="000000" w:themeColor="text1"/>
          <w:highlight w:val="none"/>
          <w:lang w:eastAsia="zh-CN"/>
        </w:rPr>
      </w:pPr>
    </w:p>
    <w:p w14:paraId="47A46693">
      <w:pPr>
        <w:pStyle w:val="12"/>
        <w:rPr>
          <w:rFonts w:hint="eastAsia" w:asciiTheme="minorEastAsia" w:hAnsiTheme="minorEastAsia" w:eastAsiaTheme="minorEastAsia"/>
          <w:color w:val="000000" w:themeColor="text1"/>
          <w:highlight w:val="none"/>
          <w:lang w:eastAsia="zh-CN"/>
        </w:rPr>
      </w:pPr>
    </w:p>
    <w:p w14:paraId="20BF33EB">
      <w:pPr>
        <w:pStyle w:val="13"/>
        <w:spacing w:line="360" w:lineRule="auto"/>
        <w:ind w:firstLine="480"/>
        <w:rPr>
          <w:rFonts w:hint="eastAsia" w:asciiTheme="minorEastAsia" w:hAnsiTheme="minorEastAsia" w:eastAsiaTheme="minorEastAsia"/>
          <w:color w:val="000000" w:themeColor="text1"/>
          <w:highlight w:val="none"/>
          <w:lang w:eastAsia="zh-CN"/>
        </w:rPr>
      </w:pPr>
    </w:p>
    <w:p w14:paraId="76F8969D">
      <w:pPr>
        <w:pStyle w:val="13"/>
        <w:spacing w:line="360" w:lineRule="auto"/>
        <w:ind w:firstLine="480"/>
        <w:rPr>
          <w:rFonts w:hint="eastAsia" w:asciiTheme="minorEastAsia" w:hAnsiTheme="minorEastAsia" w:eastAsiaTheme="minorEastAsia"/>
          <w:color w:val="000000" w:themeColor="text1"/>
          <w:highlight w:val="none"/>
          <w:lang w:eastAsia="zh-CN"/>
        </w:rPr>
      </w:pPr>
    </w:p>
    <w:p w14:paraId="0CC2746B">
      <w:pPr>
        <w:pStyle w:val="13"/>
        <w:spacing w:line="360" w:lineRule="auto"/>
        <w:ind w:firstLine="480"/>
        <w:rPr>
          <w:rFonts w:hint="eastAsia" w:asciiTheme="minorEastAsia" w:hAnsiTheme="minorEastAsia" w:eastAsiaTheme="minorEastAsia"/>
          <w:color w:val="000000" w:themeColor="text1"/>
          <w:highlight w:val="none"/>
          <w:lang w:eastAsia="zh-CN"/>
        </w:rPr>
      </w:pPr>
    </w:p>
    <w:p w14:paraId="7D5C6AE7">
      <w:pPr>
        <w:pStyle w:val="13"/>
        <w:spacing w:line="360" w:lineRule="auto"/>
        <w:ind w:firstLine="480"/>
        <w:rPr>
          <w:rFonts w:hint="eastAsia" w:asciiTheme="minorEastAsia" w:hAnsiTheme="minorEastAsia" w:eastAsiaTheme="minorEastAsia"/>
          <w:color w:val="000000" w:themeColor="text1"/>
          <w:highlight w:val="none"/>
          <w:lang w:eastAsia="zh-CN"/>
        </w:rPr>
      </w:pPr>
    </w:p>
    <w:p w14:paraId="649878E0">
      <w:pPr>
        <w:pStyle w:val="13"/>
        <w:spacing w:line="360" w:lineRule="auto"/>
        <w:ind w:firstLine="480"/>
        <w:rPr>
          <w:rFonts w:hint="eastAsia" w:asciiTheme="minorEastAsia" w:hAnsiTheme="minorEastAsia" w:eastAsiaTheme="minorEastAsia"/>
          <w:color w:val="000000" w:themeColor="text1"/>
          <w:highlight w:val="none"/>
          <w:lang w:eastAsia="zh-CN"/>
        </w:rPr>
      </w:pPr>
    </w:p>
    <w:p w14:paraId="49BECDF2">
      <w:pPr>
        <w:pStyle w:val="13"/>
        <w:spacing w:line="360" w:lineRule="auto"/>
        <w:ind w:firstLine="480"/>
        <w:rPr>
          <w:rFonts w:hint="eastAsia" w:asciiTheme="minorEastAsia" w:hAnsiTheme="minorEastAsia" w:eastAsiaTheme="minorEastAsia"/>
          <w:color w:val="000000" w:themeColor="text1"/>
          <w:highlight w:val="none"/>
          <w:lang w:eastAsia="zh-CN"/>
        </w:rPr>
      </w:pPr>
    </w:p>
    <w:p w14:paraId="0D0B2D09">
      <w:pPr>
        <w:pStyle w:val="13"/>
        <w:spacing w:line="360" w:lineRule="auto"/>
        <w:ind w:firstLine="480"/>
        <w:rPr>
          <w:rFonts w:hint="eastAsia" w:asciiTheme="minorEastAsia" w:hAnsiTheme="minorEastAsia" w:eastAsiaTheme="minorEastAsia"/>
          <w:color w:val="000000" w:themeColor="text1"/>
          <w:highlight w:val="none"/>
          <w:lang w:eastAsia="zh-CN"/>
        </w:rPr>
      </w:pPr>
    </w:p>
    <w:p w14:paraId="6FC51D41">
      <w:pPr>
        <w:pStyle w:val="13"/>
        <w:spacing w:line="360" w:lineRule="auto"/>
        <w:ind w:firstLine="0" w:firstLineChars="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图4.</w:t>
      </w:r>
      <w:r>
        <w:rPr>
          <w:rFonts w:hint="eastAsia" w:ascii="黑体" w:hAnsi="黑体" w:eastAsia="黑体" w:cs="黑体"/>
          <w:b/>
          <w:bCs/>
          <w:sz w:val="21"/>
          <w:szCs w:val="21"/>
          <w:highlight w:val="none"/>
          <w:lang w:val="en-US" w:eastAsia="zh-CN"/>
        </w:rPr>
        <w:t>29</w:t>
      </w:r>
      <w:r>
        <w:rPr>
          <w:rFonts w:hint="eastAsia" w:ascii="黑体" w:hAnsi="黑体" w:eastAsia="黑体" w:cs="黑体"/>
          <w:b/>
          <w:bCs/>
          <w:sz w:val="21"/>
          <w:szCs w:val="21"/>
          <w:highlight w:val="none"/>
        </w:rPr>
        <w:t xml:space="preserve">  </w:t>
      </w:r>
      <w:r>
        <w:rPr>
          <w:rFonts w:hint="eastAsia" w:ascii="黑体" w:hAnsi="黑体" w:eastAsia="黑体" w:cs="黑体"/>
          <w:b/>
          <w:bCs/>
          <w:sz w:val="21"/>
          <w:szCs w:val="21"/>
          <w:highlight w:val="none"/>
          <w:lang w:eastAsia="zh-CN"/>
        </w:rPr>
        <w:t>墩柱模板安装与加固</w:t>
      </w:r>
      <w:r>
        <w:rPr>
          <w:rFonts w:hint="eastAsia" w:ascii="黑体" w:hAnsi="黑体" w:eastAsia="黑体" w:cs="黑体"/>
          <w:b/>
          <w:bCs/>
          <w:sz w:val="21"/>
          <w:szCs w:val="21"/>
          <w:highlight w:val="none"/>
        </w:rPr>
        <w:t>示意图</w:t>
      </w:r>
    </w:p>
    <w:p w14:paraId="762865DA">
      <w:pPr>
        <w:pStyle w:val="13"/>
        <w:spacing w:line="360" w:lineRule="auto"/>
        <w:ind w:firstLine="480"/>
        <w:rPr>
          <w:rFonts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lang w:val="en-US" w:eastAsia="zh-CN"/>
        </w:rPr>
        <w:t>5.1.2圆柱</w:t>
      </w:r>
      <w:r>
        <w:rPr>
          <w:rFonts w:hint="eastAsia" w:asciiTheme="minorEastAsia" w:hAnsiTheme="minorEastAsia" w:eastAsiaTheme="minorEastAsia"/>
          <w:color w:val="000000" w:themeColor="text1"/>
          <w:highlight w:val="none"/>
        </w:rPr>
        <w:t>墩模板</w:t>
      </w:r>
    </w:p>
    <w:p w14:paraId="560B3608">
      <w:pPr>
        <w:pStyle w:val="13"/>
        <w:spacing w:line="360" w:lineRule="auto"/>
        <w:ind w:firstLine="480"/>
        <w:rPr>
          <w:rFonts w:asciiTheme="minorEastAsia" w:hAnsiTheme="minorEastAsia" w:eastAsiaTheme="minorEastAsia"/>
          <w:color w:val="000000" w:themeColor="text1"/>
          <w:highlight w:val="none"/>
        </w:rPr>
      </w:pPr>
      <w:r>
        <w:rPr>
          <w:rFonts w:asciiTheme="minorEastAsia" w:hAnsiTheme="minorEastAsia" w:eastAsiaTheme="minorEastAsia"/>
          <w:color w:val="000000" w:themeColor="text1"/>
          <w:highlight w:val="none"/>
        </w:rPr>
        <w:t>本标段桥梁</w:t>
      </w:r>
      <w:r>
        <w:rPr>
          <w:rFonts w:hint="eastAsia" w:asciiTheme="minorEastAsia" w:hAnsiTheme="minorEastAsia" w:eastAsiaTheme="minorEastAsia"/>
          <w:color w:val="000000" w:themeColor="text1"/>
          <w:highlight w:val="none"/>
          <w:lang w:val="en-US" w:eastAsia="zh-CN"/>
        </w:rPr>
        <w:t>圆柱</w:t>
      </w:r>
      <w:r>
        <w:rPr>
          <w:rFonts w:hint="eastAsia" w:asciiTheme="minorEastAsia" w:hAnsiTheme="minorEastAsia" w:eastAsiaTheme="minorEastAsia"/>
          <w:color w:val="000000" w:themeColor="text1"/>
          <w:highlight w:val="none"/>
        </w:rPr>
        <w:t>墩尺寸</w:t>
      </w:r>
      <w:r>
        <w:rPr>
          <w:rFonts w:asciiTheme="minorEastAsia" w:hAnsiTheme="minorEastAsia" w:eastAsiaTheme="minorEastAsia"/>
          <w:color w:val="000000" w:themeColor="text1"/>
          <w:highlight w:val="none"/>
        </w:rPr>
        <w:t>为</w:t>
      </w:r>
      <w:r>
        <w:rPr>
          <w:rFonts w:hint="eastAsia" w:asciiTheme="minorEastAsia" w:hAnsiTheme="minorEastAsia" w:eastAsiaTheme="minorEastAsia"/>
          <w:color w:val="000000" w:themeColor="text1"/>
          <w:highlight w:val="none"/>
          <w:lang w:val="en-US" w:eastAsia="zh-CN"/>
        </w:rPr>
        <w:t>φ1.2m、φ1.4m、φ1.5m、φ1.8m</w:t>
      </w:r>
      <w:r>
        <w:rPr>
          <w:rFonts w:asciiTheme="minorEastAsia" w:hAnsiTheme="minorEastAsia" w:eastAsiaTheme="minorEastAsia"/>
          <w:color w:val="000000" w:themeColor="text1"/>
          <w:highlight w:val="none"/>
        </w:rPr>
        <w:t>，采用</w:t>
      </w:r>
      <w:r>
        <w:rPr>
          <w:rFonts w:hint="eastAsia" w:asciiTheme="minorEastAsia" w:hAnsiTheme="minorEastAsia" w:eastAsiaTheme="minorEastAsia"/>
          <w:color w:val="000000" w:themeColor="text1"/>
          <w:highlight w:val="none"/>
          <w:lang w:val="en-US" w:eastAsia="zh-CN"/>
        </w:rPr>
        <w:t>组合</w:t>
      </w:r>
      <w:r>
        <w:rPr>
          <w:rFonts w:asciiTheme="minorEastAsia" w:hAnsiTheme="minorEastAsia" w:eastAsiaTheme="minorEastAsia"/>
          <w:color w:val="000000" w:themeColor="text1"/>
          <w:highlight w:val="none"/>
        </w:rPr>
        <w:t>式钢模施工</w:t>
      </w:r>
      <w:r>
        <w:rPr>
          <w:rFonts w:hint="eastAsia" w:asciiTheme="minorEastAsia" w:hAnsiTheme="minorEastAsia" w:eastAsiaTheme="minorEastAsia"/>
          <w:color w:val="000000" w:themeColor="text1"/>
          <w:highlight w:val="none"/>
          <w:lang w:val="en-US" w:eastAsia="zh-CN"/>
        </w:rPr>
        <w:t>加倒角施工</w:t>
      </w:r>
      <w:r>
        <w:rPr>
          <w:rFonts w:asciiTheme="minorEastAsia" w:hAnsiTheme="minorEastAsia" w:eastAsiaTheme="minorEastAsia"/>
          <w:color w:val="000000" w:themeColor="text1"/>
          <w:highlight w:val="none"/>
        </w:rPr>
        <w:t>，</w:t>
      </w:r>
      <w:r>
        <w:rPr>
          <w:rFonts w:hint="eastAsia" w:asciiTheme="minorEastAsia" w:hAnsiTheme="minorEastAsia" w:eastAsiaTheme="minorEastAsia"/>
          <w:color w:val="000000" w:themeColor="text1"/>
          <w:highlight w:val="none"/>
          <w:lang w:val="en-US" w:eastAsia="zh-CN"/>
        </w:rPr>
        <w:t>通过调节块拼装不同规格墩柱，</w:t>
      </w:r>
      <w:r>
        <w:rPr>
          <w:rFonts w:asciiTheme="minorEastAsia" w:hAnsiTheme="minorEastAsia" w:eastAsiaTheme="minorEastAsia"/>
          <w:color w:val="000000" w:themeColor="text1"/>
          <w:highlight w:val="none"/>
        </w:rPr>
        <w:t>模板在工厂加工成型，</w:t>
      </w:r>
      <w:r>
        <w:rPr>
          <w:rFonts w:hint="eastAsia" w:asciiTheme="minorEastAsia" w:hAnsiTheme="minorEastAsia" w:eastAsiaTheme="minorEastAsia"/>
          <w:color w:val="000000" w:themeColor="text1"/>
          <w:highlight w:val="none"/>
          <w:lang w:val="en-US" w:eastAsia="zh-CN"/>
        </w:rPr>
        <w:t>标准段</w:t>
      </w:r>
      <w:r>
        <w:rPr>
          <w:rFonts w:asciiTheme="minorEastAsia" w:hAnsiTheme="minorEastAsia" w:eastAsiaTheme="minorEastAsia"/>
          <w:color w:val="000000" w:themeColor="text1"/>
          <w:highlight w:val="none"/>
        </w:rPr>
        <w:t>模板按</w:t>
      </w:r>
      <w:r>
        <w:rPr>
          <w:rFonts w:hint="eastAsia" w:asciiTheme="minorEastAsia" w:hAnsiTheme="minorEastAsia" w:eastAsiaTheme="minorEastAsia"/>
          <w:color w:val="000000" w:themeColor="text1"/>
          <w:highlight w:val="none"/>
        </w:rPr>
        <w:t>2</w:t>
      </w:r>
      <w:r>
        <w:rPr>
          <w:rFonts w:asciiTheme="minorEastAsia" w:hAnsiTheme="minorEastAsia" w:eastAsiaTheme="minorEastAsia"/>
          <w:color w:val="000000" w:themeColor="text1"/>
          <w:highlight w:val="none"/>
        </w:rPr>
        <w:t>m</w:t>
      </w:r>
      <w:r>
        <w:rPr>
          <w:rFonts w:hint="eastAsia" w:asciiTheme="minorEastAsia" w:hAnsiTheme="minorEastAsia" w:eastAsiaTheme="minorEastAsia"/>
          <w:color w:val="000000" w:themeColor="text1"/>
          <w:highlight w:val="none"/>
        </w:rPr>
        <w:t>/节段长度加工；</w:t>
      </w:r>
      <w:r>
        <w:rPr>
          <w:rFonts w:asciiTheme="minorEastAsia" w:hAnsiTheme="minorEastAsia" w:eastAsiaTheme="minorEastAsia"/>
          <w:color w:val="000000" w:themeColor="text1"/>
          <w:highlight w:val="none"/>
        </w:rPr>
        <w:t>墩柱模板采用吊车安拆，根据墩柱高度来配置模板，尽量采用长节段。为保证砼外观色泽一致，模板采用</w:t>
      </w:r>
      <w:r>
        <w:rPr>
          <w:rFonts w:hint="eastAsia" w:asciiTheme="minorEastAsia" w:hAnsiTheme="minorEastAsia" w:eastAsiaTheme="minorEastAsia"/>
          <w:color w:val="000000" w:themeColor="text1"/>
          <w:highlight w:val="none"/>
        </w:rPr>
        <w:t>统一的</w:t>
      </w:r>
      <w:r>
        <w:rPr>
          <w:rFonts w:asciiTheme="minorEastAsia" w:hAnsiTheme="minorEastAsia" w:eastAsiaTheme="minorEastAsia"/>
          <w:color w:val="000000" w:themeColor="text1"/>
          <w:highlight w:val="none"/>
        </w:rPr>
        <w:t>脱模剂。模板安装时，严格控制其平面位置及垂直度，模板就位后，及时拧紧模板间连接螺栓，同时采用四方拉抗风缆绳的方法对钢模进行调整然后固定。模板下缘周围间隙采用</w:t>
      </w:r>
      <w:r>
        <w:rPr>
          <w:rFonts w:hint="eastAsia" w:asciiTheme="minorEastAsia" w:hAnsiTheme="minorEastAsia" w:eastAsiaTheme="minorEastAsia"/>
          <w:color w:val="000000" w:themeColor="text1"/>
          <w:highlight w:val="none"/>
        </w:rPr>
        <w:t>M</w:t>
      </w:r>
      <w:r>
        <w:rPr>
          <w:rFonts w:asciiTheme="minorEastAsia" w:hAnsiTheme="minorEastAsia" w:eastAsiaTheme="minorEastAsia"/>
          <w:color w:val="000000" w:themeColor="text1"/>
          <w:highlight w:val="none"/>
        </w:rPr>
        <w:t>7.5号砂浆填塞，以防浇砼时漏浆。</w:t>
      </w:r>
    </w:p>
    <w:p w14:paraId="5F631F92">
      <w:pPr>
        <w:pStyle w:val="13"/>
        <w:spacing w:line="360" w:lineRule="auto"/>
        <w:ind w:firstLine="480"/>
        <w:rPr>
          <w:rFonts w:hint="eastAsia" w:asciiTheme="minorEastAsia" w:hAnsiTheme="minorEastAsia" w:eastAsiaTheme="minorEastAsia"/>
          <w:highlight w:val="none"/>
          <w:lang w:eastAsia="zh-CN"/>
        </w:rPr>
      </w:pPr>
      <w:r>
        <w:rPr>
          <w:rFonts w:hint="eastAsia" w:asciiTheme="minorEastAsia" w:hAnsiTheme="minorEastAsia" w:eastAsiaTheme="minorEastAsia"/>
          <w:highlight w:val="none"/>
          <w:lang w:val="en-US" w:eastAsia="zh-CN"/>
        </w:rPr>
        <w:t>5.1.3普通墙式墩模板</w:t>
      </w:r>
    </w:p>
    <w:p w14:paraId="492ADF6D">
      <w:pPr>
        <w:pStyle w:val="13"/>
        <w:spacing w:line="360" w:lineRule="auto"/>
        <w:ind w:firstLine="480"/>
        <w:rPr>
          <w:rFonts w:hint="eastAsia" w:asciiTheme="minorEastAsia" w:hAnsiTheme="minorEastAsia" w:eastAsiaTheme="minorEastAsia"/>
          <w:highlight w:val="none"/>
        </w:rPr>
      </w:pPr>
      <w:bookmarkStart w:id="164" w:name="_Hlk10822419"/>
      <w:r>
        <w:rPr>
          <w:rFonts w:hint="eastAsia" w:asciiTheme="minorEastAsia" w:hAnsiTheme="minorEastAsia" w:eastAsiaTheme="minorEastAsia"/>
          <w:highlight w:val="none"/>
          <w:lang w:val="en-US" w:eastAsia="zh-CN"/>
        </w:rPr>
        <w:t>普通墙式墩</w:t>
      </w:r>
      <w:r>
        <w:rPr>
          <w:rFonts w:asciiTheme="minorEastAsia" w:hAnsiTheme="minorEastAsia" w:eastAsiaTheme="minorEastAsia"/>
          <w:highlight w:val="none"/>
        </w:rPr>
        <w:t>尺寸为</w:t>
      </w:r>
      <w:r>
        <w:rPr>
          <w:rFonts w:hint="eastAsia" w:asciiTheme="minorEastAsia" w:hAnsiTheme="minorEastAsia" w:eastAsiaTheme="minorEastAsia"/>
          <w:highlight w:val="none"/>
          <w:lang w:val="en-US" w:eastAsia="zh-CN"/>
        </w:rPr>
        <w:t>6.5</w:t>
      </w:r>
      <w:r>
        <w:rPr>
          <w:rFonts w:hint="eastAsia" w:asciiTheme="minorEastAsia" w:hAnsiTheme="minorEastAsia" w:eastAsiaTheme="minorEastAsia"/>
          <w:highlight w:val="none"/>
        </w:rPr>
        <w:t>×</w:t>
      </w:r>
      <w:r>
        <w:rPr>
          <w:rFonts w:hint="eastAsia" w:asciiTheme="minorEastAsia" w:hAnsiTheme="minorEastAsia" w:eastAsiaTheme="minorEastAsia"/>
          <w:highlight w:val="none"/>
          <w:lang w:val="en-US" w:eastAsia="zh-CN"/>
        </w:rPr>
        <w:t>1.2</w:t>
      </w:r>
      <w:r>
        <w:rPr>
          <w:rFonts w:asciiTheme="minorEastAsia" w:hAnsiTheme="minorEastAsia" w:eastAsiaTheme="minorEastAsia"/>
          <w:highlight w:val="none"/>
        </w:rPr>
        <w:t>m、</w:t>
      </w:r>
      <w:r>
        <w:rPr>
          <w:rFonts w:hint="eastAsia" w:asciiTheme="minorEastAsia" w:hAnsiTheme="minorEastAsia" w:eastAsiaTheme="minorEastAsia"/>
          <w:highlight w:val="none"/>
          <w:lang w:val="en-US" w:eastAsia="zh-CN"/>
        </w:rPr>
        <w:t>8.7</w:t>
      </w:r>
      <w:r>
        <w:rPr>
          <w:rFonts w:hint="eastAsia" w:asciiTheme="minorEastAsia" w:hAnsiTheme="minorEastAsia" w:eastAsiaTheme="minorEastAsia"/>
          <w:highlight w:val="none"/>
        </w:rPr>
        <w:t>×</w:t>
      </w:r>
      <w:r>
        <w:rPr>
          <w:rFonts w:hint="eastAsia" w:asciiTheme="minorEastAsia" w:hAnsiTheme="minorEastAsia" w:eastAsiaTheme="minorEastAsia"/>
          <w:highlight w:val="none"/>
          <w:lang w:val="en-US" w:eastAsia="zh-CN"/>
        </w:rPr>
        <w:t>1.2</w:t>
      </w:r>
      <w:r>
        <w:rPr>
          <w:rFonts w:asciiTheme="minorEastAsia" w:hAnsiTheme="minorEastAsia" w:eastAsiaTheme="minorEastAsia"/>
          <w:highlight w:val="none"/>
        </w:rPr>
        <w:t>m</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模板</w:t>
      </w:r>
      <w:r>
        <w:rPr>
          <w:rFonts w:asciiTheme="minorEastAsia" w:hAnsiTheme="minorEastAsia" w:eastAsiaTheme="minorEastAsia"/>
          <w:color w:val="000000" w:themeColor="text1"/>
          <w:highlight w:val="none"/>
        </w:rPr>
        <w:t>模板按</w:t>
      </w:r>
      <w:r>
        <w:rPr>
          <w:rFonts w:hint="eastAsia" w:asciiTheme="minorEastAsia" w:hAnsiTheme="minorEastAsia" w:eastAsiaTheme="minorEastAsia"/>
          <w:color w:val="000000" w:themeColor="text1"/>
          <w:highlight w:val="none"/>
          <w:lang w:val="en-US" w:eastAsia="zh-CN"/>
        </w:rPr>
        <w:t>4</w:t>
      </w:r>
      <w:r>
        <w:rPr>
          <w:rFonts w:asciiTheme="minorEastAsia" w:hAnsiTheme="minorEastAsia" w:eastAsiaTheme="minorEastAsia"/>
          <w:color w:val="000000" w:themeColor="text1"/>
          <w:highlight w:val="none"/>
        </w:rPr>
        <w:t>m</w:t>
      </w:r>
      <w:r>
        <w:rPr>
          <w:rFonts w:hint="eastAsia" w:asciiTheme="minorEastAsia" w:hAnsiTheme="minorEastAsia" w:eastAsiaTheme="minorEastAsia"/>
          <w:color w:val="000000" w:themeColor="text1"/>
          <w:highlight w:val="none"/>
        </w:rPr>
        <w:t>/节段长度加工</w:t>
      </w:r>
      <w:r>
        <w:rPr>
          <w:rFonts w:hint="eastAsia" w:asciiTheme="minorEastAsia" w:hAnsiTheme="minorEastAsia" w:eastAsiaTheme="minorEastAsia"/>
          <w:highlight w:val="none"/>
        </w:rPr>
        <w:t>，模板之间用 M12×30 螺栓连接。拉杆采用φ20 圆钢，拉杆在模板之间套PVC管，便于拉杆抽拔倒用，钢模四角设有倒角拉杆，同拉杆共同防止胀模现象发生。每层内外模板均设模板固定架，上下层固定架连接成整体。</w:t>
      </w:r>
    </w:p>
    <w:p w14:paraId="44A0F01C">
      <w:pPr>
        <w:spacing w:after="0" w:line="360" w:lineRule="auto"/>
        <w:ind w:firstLine="480" w:firstLineChars="200"/>
        <w:rPr>
          <w:rFonts w:ascii="宋体" w:hAnsi="宋体"/>
          <w:sz w:val="24"/>
          <w:highlight w:val="none"/>
          <w:lang w:eastAsia="zh-CN"/>
        </w:rPr>
      </w:pPr>
      <w:r>
        <w:rPr>
          <w:rFonts w:hint="eastAsia" w:ascii="宋体" w:hAnsi="宋体"/>
          <w:sz w:val="24"/>
          <w:highlight w:val="none"/>
          <w:lang w:eastAsia="zh-CN"/>
        </w:rPr>
        <w:t>模板加工、安装允许偏差见表</w:t>
      </w:r>
      <w:r>
        <w:rPr>
          <w:rFonts w:hint="eastAsia" w:ascii="宋体" w:hAnsi="宋体"/>
          <w:sz w:val="24"/>
          <w:highlight w:val="none"/>
          <w:lang w:val="en-US" w:eastAsia="zh-CN"/>
        </w:rPr>
        <w:t>4.21</w:t>
      </w:r>
      <w:r>
        <w:rPr>
          <w:rFonts w:hint="eastAsia" w:ascii="宋体" w:hAnsi="宋体"/>
          <w:sz w:val="24"/>
          <w:highlight w:val="none"/>
          <w:lang w:eastAsia="zh-CN"/>
        </w:rPr>
        <w:t>。</w:t>
      </w:r>
    </w:p>
    <w:p w14:paraId="3B6FCD6D">
      <w:pPr>
        <w:pStyle w:val="18"/>
        <w:spacing w:line="480" w:lineRule="exact"/>
        <w:ind w:left="0" w:leftChars="0" w:firstLine="0" w:firstLineChars="0"/>
        <w:jc w:val="center"/>
        <w:rPr>
          <w:rFonts w:hint="eastAsia" w:ascii="黑体" w:hAnsi="黑体" w:eastAsia="黑体" w:cs="黑体"/>
          <w:b/>
          <w:bCs/>
          <w:sz w:val="18"/>
          <w:szCs w:val="18"/>
          <w:highlight w:val="none"/>
          <w:lang w:val="en-US" w:eastAsia="zh-CN"/>
        </w:rPr>
      </w:pPr>
      <w:r>
        <w:rPr>
          <w:rFonts w:hint="eastAsia" w:ascii="黑体" w:hAnsi="黑体" w:eastAsia="黑体" w:cs="黑体"/>
          <w:b/>
          <w:bCs/>
          <w:sz w:val="18"/>
          <w:szCs w:val="18"/>
          <w:highlight w:val="none"/>
          <w:lang w:val="en-US" w:eastAsia="zh-CN"/>
        </w:rPr>
        <w:t>表4.21 模板加工、安装允许偏差表</w:t>
      </w:r>
    </w:p>
    <w:bookmarkEnd w:id="164"/>
    <w:tbl>
      <w:tblPr>
        <w:tblStyle w:val="33"/>
        <w:tblW w:w="77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56"/>
        <w:gridCol w:w="4456"/>
        <w:gridCol w:w="2356"/>
      </w:tblGrid>
      <w:tr w14:paraId="5B20DB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56" w:type="dxa"/>
            <w:vAlign w:val="center"/>
          </w:tcPr>
          <w:p w14:paraId="0CC7AEE7">
            <w:pPr>
              <w:spacing w:after="0" w:line="360" w:lineRule="auto"/>
              <w:jc w:val="center"/>
              <w:rPr>
                <w:highlight w:val="none"/>
              </w:rPr>
            </w:pPr>
            <w:r>
              <w:rPr>
                <w:rFonts w:hint="eastAsia"/>
                <w:highlight w:val="none"/>
              </w:rPr>
              <w:t>项次</w:t>
            </w:r>
          </w:p>
        </w:tc>
        <w:tc>
          <w:tcPr>
            <w:tcW w:w="4456" w:type="dxa"/>
            <w:vAlign w:val="center"/>
          </w:tcPr>
          <w:p w14:paraId="3CFF963E">
            <w:pPr>
              <w:spacing w:after="0" w:line="360" w:lineRule="auto"/>
              <w:jc w:val="center"/>
              <w:rPr>
                <w:highlight w:val="none"/>
              </w:rPr>
            </w:pPr>
            <w:r>
              <w:rPr>
                <w:rFonts w:hint="eastAsia"/>
                <w:highlight w:val="none"/>
              </w:rPr>
              <w:t>项           目</w:t>
            </w:r>
          </w:p>
        </w:tc>
        <w:tc>
          <w:tcPr>
            <w:tcW w:w="2356" w:type="dxa"/>
            <w:vAlign w:val="center"/>
          </w:tcPr>
          <w:p w14:paraId="02C596E1">
            <w:pPr>
              <w:spacing w:after="0" w:line="360" w:lineRule="auto"/>
              <w:jc w:val="center"/>
              <w:rPr>
                <w:highlight w:val="none"/>
              </w:rPr>
            </w:pPr>
            <w:r>
              <w:rPr>
                <w:rFonts w:hint="eastAsia"/>
                <w:highlight w:val="none"/>
              </w:rPr>
              <w:t>允许偏差（mm）</w:t>
            </w:r>
          </w:p>
        </w:tc>
      </w:tr>
      <w:tr w14:paraId="40189A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exact"/>
          <w:jc w:val="center"/>
        </w:trPr>
        <w:tc>
          <w:tcPr>
            <w:tcW w:w="956" w:type="dxa"/>
            <w:vAlign w:val="center"/>
          </w:tcPr>
          <w:p w14:paraId="065AD88D">
            <w:pPr>
              <w:spacing w:after="0" w:line="360" w:lineRule="auto"/>
              <w:jc w:val="center"/>
              <w:rPr>
                <w:highlight w:val="none"/>
              </w:rPr>
            </w:pPr>
            <w:r>
              <w:rPr>
                <w:rFonts w:hint="eastAsia"/>
                <w:highlight w:val="none"/>
              </w:rPr>
              <w:t>1</w:t>
            </w:r>
          </w:p>
        </w:tc>
        <w:tc>
          <w:tcPr>
            <w:tcW w:w="4456" w:type="dxa"/>
            <w:vAlign w:val="center"/>
          </w:tcPr>
          <w:p w14:paraId="63FD80DD">
            <w:pPr>
              <w:spacing w:after="0" w:line="360" w:lineRule="auto"/>
              <w:jc w:val="center"/>
              <w:rPr>
                <w:highlight w:val="none"/>
              </w:rPr>
            </w:pPr>
            <w:r>
              <w:rPr>
                <w:rFonts w:hint="eastAsia"/>
                <w:highlight w:val="none"/>
              </w:rPr>
              <w:t>长和宽</w:t>
            </w:r>
          </w:p>
        </w:tc>
        <w:tc>
          <w:tcPr>
            <w:tcW w:w="2356" w:type="dxa"/>
            <w:vAlign w:val="center"/>
          </w:tcPr>
          <w:p w14:paraId="75D45FE2">
            <w:pPr>
              <w:spacing w:after="0" w:line="360" w:lineRule="auto"/>
              <w:jc w:val="center"/>
              <w:rPr>
                <w:highlight w:val="none"/>
              </w:rPr>
            </w:pPr>
            <w:r>
              <w:rPr>
                <w:rFonts w:hint="eastAsia"/>
                <w:highlight w:val="none"/>
              </w:rPr>
              <w:t>0，-1</w:t>
            </w:r>
          </w:p>
        </w:tc>
      </w:tr>
      <w:tr w14:paraId="43EFFB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exact"/>
          <w:jc w:val="center"/>
        </w:trPr>
        <w:tc>
          <w:tcPr>
            <w:tcW w:w="956" w:type="dxa"/>
            <w:vAlign w:val="center"/>
          </w:tcPr>
          <w:p w14:paraId="3F0437AE">
            <w:pPr>
              <w:spacing w:after="0" w:line="360" w:lineRule="auto"/>
              <w:jc w:val="center"/>
              <w:rPr>
                <w:highlight w:val="none"/>
              </w:rPr>
            </w:pPr>
            <w:r>
              <w:rPr>
                <w:rFonts w:hint="eastAsia"/>
                <w:highlight w:val="none"/>
              </w:rPr>
              <w:t>2</w:t>
            </w:r>
          </w:p>
        </w:tc>
        <w:tc>
          <w:tcPr>
            <w:tcW w:w="4456" w:type="dxa"/>
            <w:vAlign w:val="center"/>
          </w:tcPr>
          <w:p w14:paraId="3E0EC1FE">
            <w:pPr>
              <w:spacing w:after="0" w:line="360" w:lineRule="auto"/>
              <w:jc w:val="center"/>
              <w:rPr>
                <w:highlight w:val="none"/>
              </w:rPr>
            </w:pPr>
            <w:r>
              <w:rPr>
                <w:rFonts w:hint="eastAsia"/>
                <w:highlight w:val="none"/>
              </w:rPr>
              <w:t>面板端偏斜</w:t>
            </w:r>
          </w:p>
        </w:tc>
        <w:tc>
          <w:tcPr>
            <w:tcW w:w="2356" w:type="dxa"/>
            <w:vAlign w:val="center"/>
          </w:tcPr>
          <w:p w14:paraId="061A5DA2">
            <w:pPr>
              <w:spacing w:after="0" w:line="360" w:lineRule="auto"/>
              <w:jc w:val="center"/>
              <w:rPr>
                <w:highlight w:val="none"/>
              </w:rPr>
            </w:pPr>
            <w:r>
              <w:rPr>
                <w:rFonts w:hint="eastAsia"/>
                <w:highlight w:val="none"/>
              </w:rPr>
              <w:t>≤0.5</w:t>
            </w:r>
          </w:p>
        </w:tc>
      </w:tr>
      <w:tr w14:paraId="51F219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exact"/>
          <w:jc w:val="center"/>
        </w:trPr>
        <w:tc>
          <w:tcPr>
            <w:tcW w:w="956" w:type="dxa"/>
            <w:vAlign w:val="center"/>
          </w:tcPr>
          <w:p w14:paraId="2464441B">
            <w:pPr>
              <w:spacing w:after="0" w:line="360" w:lineRule="auto"/>
              <w:jc w:val="center"/>
              <w:rPr>
                <w:highlight w:val="none"/>
              </w:rPr>
            </w:pPr>
            <w:r>
              <w:rPr>
                <w:rFonts w:hint="eastAsia"/>
                <w:highlight w:val="none"/>
              </w:rPr>
              <w:t>3</w:t>
            </w:r>
          </w:p>
        </w:tc>
        <w:tc>
          <w:tcPr>
            <w:tcW w:w="4456" w:type="dxa"/>
            <w:vAlign w:val="center"/>
          </w:tcPr>
          <w:p w14:paraId="589BF11B">
            <w:pPr>
              <w:spacing w:after="0" w:line="360" w:lineRule="auto"/>
              <w:jc w:val="center"/>
              <w:rPr>
                <w:highlight w:val="none"/>
              </w:rPr>
            </w:pPr>
            <w:r>
              <w:rPr>
                <w:rFonts w:hint="eastAsia"/>
                <w:highlight w:val="none"/>
              </w:rPr>
              <w:t>模板标高   柱、墙和梁</w:t>
            </w:r>
          </w:p>
        </w:tc>
        <w:tc>
          <w:tcPr>
            <w:tcW w:w="2356" w:type="dxa"/>
            <w:vAlign w:val="center"/>
          </w:tcPr>
          <w:p w14:paraId="4A769063">
            <w:pPr>
              <w:spacing w:after="0" w:line="360" w:lineRule="auto"/>
              <w:jc w:val="center"/>
              <w:rPr>
                <w:highlight w:val="none"/>
              </w:rPr>
            </w:pPr>
            <w:r>
              <w:rPr>
                <w:rFonts w:hint="eastAsia"/>
                <w:highlight w:val="none"/>
              </w:rPr>
              <w:t>±10</w:t>
            </w:r>
          </w:p>
        </w:tc>
      </w:tr>
      <w:tr w14:paraId="4A2D47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exact"/>
          <w:jc w:val="center"/>
        </w:trPr>
        <w:tc>
          <w:tcPr>
            <w:tcW w:w="956" w:type="dxa"/>
            <w:vAlign w:val="center"/>
          </w:tcPr>
          <w:p w14:paraId="1D4AE6C2">
            <w:pPr>
              <w:spacing w:after="0" w:line="360" w:lineRule="auto"/>
              <w:jc w:val="center"/>
              <w:rPr>
                <w:highlight w:val="none"/>
              </w:rPr>
            </w:pPr>
            <w:r>
              <w:rPr>
                <w:rFonts w:hint="eastAsia"/>
                <w:highlight w:val="none"/>
              </w:rPr>
              <w:t>4</w:t>
            </w:r>
          </w:p>
        </w:tc>
        <w:tc>
          <w:tcPr>
            <w:tcW w:w="4456" w:type="dxa"/>
            <w:vAlign w:val="center"/>
          </w:tcPr>
          <w:p w14:paraId="7B062EE9">
            <w:pPr>
              <w:spacing w:after="0" w:line="360" w:lineRule="auto"/>
              <w:jc w:val="center"/>
              <w:rPr>
                <w:highlight w:val="none"/>
              </w:rPr>
            </w:pPr>
            <w:r>
              <w:rPr>
                <w:rFonts w:hint="eastAsia"/>
                <w:highlight w:val="none"/>
              </w:rPr>
              <w:t>模板内部尺寸  墩台</w:t>
            </w:r>
          </w:p>
        </w:tc>
        <w:tc>
          <w:tcPr>
            <w:tcW w:w="2356" w:type="dxa"/>
            <w:vAlign w:val="center"/>
          </w:tcPr>
          <w:p w14:paraId="287CB82E">
            <w:pPr>
              <w:spacing w:after="0" w:line="360" w:lineRule="auto"/>
              <w:jc w:val="center"/>
              <w:rPr>
                <w:highlight w:val="none"/>
              </w:rPr>
            </w:pPr>
            <w:r>
              <w:rPr>
                <w:rFonts w:hint="eastAsia"/>
                <w:highlight w:val="none"/>
              </w:rPr>
              <w:t>±20</w:t>
            </w:r>
          </w:p>
        </w:tc>
      </w:tr>
      <w:tr w14:paraId="4D0527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exact"/>
          <w:jc w:val="center"/>
        </w:trPr>
        <w:tc>
          <w:tcPr>
            <w:tcW w:w="956" w:type="dxa"/>
            <w:vAlign w:val="center"/>
          </w:tcPr>
          <w:p w14:paraId="144BCF07">
            <w:pPr>
              <w:spacing w:after="0" w:line="360" w:lineRule="auto"/>
              <w:jc w:val="center"/>
              <w:rPr>
                <w:highlight w:val="none"/>
              </w:rPr>
            </w:pPr>
            <w:r>
              <w:rPr>
                <w:rFonts w:hint="eastAsia"/>
                <w:highlight w:val="none"/>
              </w:rPr>
              <w:t>5</w:t>
            </w:r>
          </w:p>
        </w:tc>
        <w:tc>
          <w:tcPr>
            <w:tcW w:w="4456" w:type="dxa"/>
            <w:vAlign w:val="center"/>
          </w:tcPr>
          <w:p w14:paraId="6DD4FDA2">
            <w:pPr>
              <w:spacing w:after="0" w:line="360" w:lineRule="auto"/>
              <w:jc w:val="center"/>
              <w:rPr>
                <w:highlight w:val="none"/>
              </w:rPr>
            </w:pPr>
            <w:r>
              <w:rPr>
                <w:rFonts w:hint="eastAsia"/>
                <w:highlight w:val="none"/>
              </w:rPr>
              <w:t>轴线偏差</w:t>
            </w:r>
          </w:p>
        </w:tc>
        <w:tc>
          <w:tcPr>
            <w:tcW w:w="2356" w:type="dxa"/>
            <w:vAlign w:val="center"/>
          </w:tcPr>
          <w:p w14:paraId="3289C698">
            <w:pPr>
              <w:spacing w:after="0" w:line="360" w:lineRule="auto"/>
              <w:jc w:val="center"/>
              <w:rPr>
                <w:highlight w:val="none"/>
              </w:rPr>
            </w:pPr>
            <w:r>
              <w:rPr>
                <w:rFonts w:hint="eastAsia"/>
                <w:highlight w:val="none"/>
              </w:rPr>
              <w:t>10</w:t>
            </w:r>
          </w:p>
        </w:tc>
      </w:tr>
      <w:tr w14:paraId="3C9421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exact"/>
          <w:jc w:val="center"/>
        </w:trPr>
        <w:tc>
          <w:tcPr>
            <w:tcW w:w="956" w:type="dxa"/>
            <w:vAlign w:val="center"/>
          </w:tcPr>
          <w:p w14:paraId="4DA87B79">
            <w:pPr>
              <w:spacing w:after="0" w:line="360" w:lineRule="auto"/>
              <w:jc w:val="center"/>
              <w:rPr>
                <w:highlight w:val="none"/>
              </w:rPr>
            </w:pPr>
            <w:r>
              <w:rPr>
                <w:rFonts w:hint="eastAsia"/>
                <w:highlight w:val="none"/>
              </w:rPr>
              <w:t>6</w:t>
            </w:r>
          </w:p>
        </w:tc>
        <w:tc>
          <w:tcPr>
            <w:tcW w:w="4456" w:type="dxa"/>
            <w:vAlign w:val="center"/>
          </w:tcPr>
          <w:p w14:paraId="57ACFE2B">
            <w:pPr>
              <w:spacing w:after="0" w:line="360" w:lineRule="auto"/>
              <w:jc w:val="center"/>
              <w:rPr>
                <w:highlight w:val="none"/>
                <w:lang w:eastAsia="zh-CN"/>
              </w:rPr>
            </w:pPr>
            <w:r>
              <w:rPr>
                <w:rFonts w:hint="eastAsia"/>
                <w:highlight w:val="none"/>
                <w:lang w:eastAsia="zh-CN"/>
              </w:rPr>
              <w:t>模板相邻两板表面高低差</w:t>
            </w:r>
          </w:p>
        </w:tc>
        <w:tc>
          <w:tcPr>
            <w:tcW w:w="2356" w:type="dxa"/>
            <w:vAlign w:val="center"/>
          </w:tcPr>
          <w:p w14:paraId="1A681F14">
            <w:pPr>
              <w:spacing w:after="0" w:line="360" w:lineRule="auto"/>
              <w:jc w:val="center"/>
              <w:rPr>
                <w:highlight w:val="none"/>
              </w:rPr>
            </w:pPr>
            <w:r>
              <w:rPr>
                <w:rFonts w:hint="eastAsia"/>
                <w:highlight w:val="none"/>
              </w:rPr>
              <w:t>2</w:t>
            </w:r>
          </w:p>
        </w:tc>
      </w:tr>
      <w:tr w14:paraId="353DF5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exact"/>
          <w:jc w:val="center"/>
        </w:trPr>
        <w:tc>
          <w:tcPr>
            <w:tcW w:w="956" w:type="dxa"/>
            <w:vAlign w:val="center"/>
          </w:tcPr>
          <w:p w14:paraId="5F2A9E4F">
            <w:pPr>
              <w:spacing w:after="0" w:line="360" w:lineRule="auto"/>
              <w:jc w:val="center"/>
              <w:rPr>
                <w:highlight w:val="none"/>
              </w:rPr>
            </w:pPr>
            <w:r>
              <w:rPr>
                <w:rFonts w:hint="eastAsia"/>
                <w:highlight w:val="none"/>
              </w:rPr>
              <w:t>7</w:t>
            </w:r>
          </w:p>
        </w:tc>
        <w:tc>
          <w:tcPr>
            <w:tcW w:w="4456" w:type="dxa"/>
            <w:vAlign w:val="center"/>
          </w:tcPr>
          <w:p w14:paraId="59B2E62D">
            <w:pPr>
              <w:spacing w:after="0" w:line="360" w:lineRule="auto"/>
              <w:jc w:val="center"/>
              <w:rPr>
                <w:highlight w:val="none"/>
                <w:lang w:eastAsia="zh-CN"/>
              </w:rPr>
            </w:pPr>
            <w:r>
              <w:rPr>
                <w:rFonts w:hint="eastAsia"/>
                <w:highlight w:val="none"/>
                <w:lang w:eastAsia="zh-CN"/>
              </w:rPr>
              <w:t>模板表面平整（用2m直尺检查）</w:t>
            </w:r>
          </w:p>
        </w:tc>
        <w:tc>
          <w:tcPr>
            <w:tcW w:w="2356" w:type="dxa"/>
            <w:vAlign w:val="center"/>
          </w:tcPr>
          <w:p w14:paraId="22A164A5">
            <w:pPr>
              <w:spacing w:after="0" w:line="360" w:lineRule="auto"/>
              <w:jc w:val="center"/>
              <w:rPr>
                <w:highlight w:val="none"/>
              </w:rPr>
            </w:pPr>
            <w:r>
              <w:rPr>
                <w:rFonts w:hint="eastAsia"/>
                <w:highlight w:val="none"/>
              </w:rPr>
              <w:t>5</w:t>
            </w:r>
          </w:p>
        </w:tc>
      </w:tr>
    </w:tbl>
    <w:p w14:paraId="309EC4B3">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5.2</w:t>
      </w:r>
      <w:r>
        <w:rPr>
          <w:rFonts w:asciiTheme="minorEastAsia" w:hAnsiTheme="minorEastAsia" w:eastAsiaTheme="minorEastAsia"/>
          <w:highlight w:val="none"/>
        </w:rPr>
        <w:t>钢筋加工及安装</w:t>
      </w:r>
    </w:p>
    <w:p w14:paraId="7B4502E8">
      <w:pPr>
        <w:pStyle w:val="13"/>
        <w:spacing w:line="360" w:lineRule="auto"/>
        <w:ind w:firstLine="480"/>
        <w:rPr>
          <w:rFonts w:asciiTheme="minorEastAsia" w:hAnsiTheme="minorEastAsia" w:eastAsiaTheme="minorEastAsia"/>
          <w:highlight w:val="none"/>
        </w:rPr>
      </w:pPr>
      <w:bookmarkStart w:id="165" w:name="_Hlk10822445"/>
      <w:r>
        <w:rPr>
          <w:rFonts w:asciiTheme="minorEastAsia" w:hAnsiTheme="minorEastAsia" w:eastAsiaTheme="minorEastAsia"/>
          <w:highlight w:val="none"/>
        </w:rPr>
        <w:t>墩柱钢筋在钢筋加工</w:t>
      </w:r>
      <w:r>
        <w:rPr>
          <w:rFonts w:hint="eastAsia" w:asciiTheme="minorEastAsia" w:hAnsiTheme="minorEastAsia" w:eastAsiaTheme="minorEastAsia"/>
          <w:highlight w:val="none"/>
        </w:rPr>
        <w:t>场</w:t>
      </w:r>
      <w:r>
        <w:rPr>
          <w:rFonts w:asciiTheme="minorEastAsia" w:hAnsiTheme="minorEastAsia" w:eastAsiaTheme="minorEastAsia"/>
          <w:highlight w:val="none"/>
        </w:rPr>
        <w:t>集中制作成型，在钢筋连接时，对直径超过25</w:t>
      </w:r>
      <w:r>
        <w:rPr>
          <w:rFonts w:hint="eastAsia" w:asciiTheme="minorEastAsia" w:hAnsiTheme="minorEastAsia" w:eastAsiaTheme="minorEastAsia"/>
          <w:highlight w:val="none"/>
          <w:lang w:eastAsia="zh-CN"/>
        </w:rPr>
        <w:t>mm</w:t>
      </w:r>
      <w:r>
        <w:rPr>
          <w:rFonts w:asciiTheme="minorEastAsia" w:hAnsiTheme="minorEastAsia" w:eastAsiaTheme="minorEastAsia"/>
          <w:highlight w:val="none"/>
        </w:rPr>
        <w:t>的</w:t>
      </w:r>
      <w:r>
        <w:rPr>
          <w:rFonts w:hint="eastAsia" w:asciiTheme="minorEastAsia" w:hAnsiTheme="minorEastAsia" w:eastAsiaTheme="minorEastAsia"/>
          <w:highlight w:val="none"/>
        </w:rPr>
        <w:t>Ⅱ</w:t>
      </w:r>
      <w:r>
        <w:rPr>
          <w:rFonts w:asciiTheme="minorEastAsia" w:hAnsiTheme="minorEastAsia" w:eastAsiaTheme="minorEastAsia"/>
          <w:highlight w:val="none"/>
        </w:rPr>
        <w:t>级钢筋接长采用机械连接进行接长。钢筋笼加工完成后，采用</w:t>
      </w:r>
      <w:r>
        <w:rPr>
          <w:rFonts w:hint="eastAsia" w:asciiTheme="minorEastAsia" w:hAnsiTheme="minorEastAsia" w:eastAsiaTheme="minorEastAsia"/>
          <w:highlight w:val="none"/>
        </w:rPr>
        <w:t>平板运输车</w:t>
      </w:r>
      <w:r>
        <w:rPr>
          <w:rFonts w:asciiTheme="minorEastAsia" w:hAnsiTheme="minorEastAsia" w:eastAsiaTheme="minorEastAsia"/>
          <w:highlight w:val="none"/>
        </w:rPr>
        <w:t>运至施工墩位处</w:t>
      </w:r>
      <w:r>
        <w:rPr>
          <w:rFonts w:hint="eastAsia" w:asciiTheme="minorEastAsia" w:hAnsiTheme="minorEastAsia" w:eastAsiaTheme="minorEastAsia"/>
          <w:highlight w:val="none"/>
        </w:rPr>
        <w:t>用汽车吊</w:t>
      </w:r>
      <w:r>
        <w:rPr>
          <w:rFonts w:asciiTheme="minorEastAsia" w:hAnsiTheme="minorEastAsia" w:eastAsiaTheme="minorEastAsia"/>
          <w:highlight w:val="none"/>
        </w:rPr>
        <w:t>进行安装。</w:t>
      </w:r>
    </w:p>
    <w:bookmarkEnd w:id="165"/>
    <w:p w14:paraId="7EC48EAB">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墩柱钢筋安装前，须凿除桩头，用全站仪放出</w:t>
      </w:r>
      <w:r>
        <w:rPr>
          <w:rFonts w:hint="eastAsia" w:asciiTheme="minorEastAsia" w:hAnsiTheme="minorEastAsia" w:eastAsiaTheme="minorEastAsia"/>
          <w:highlight w:val="none"/>
          <w:lang w:val="en-US" w:eastAsia="zh-CN"/>
        </w:rPr>
        <w:t>圆墩/方</w:t>
      </w:r>
      <w:r>
        <w:rPr>
          <w:rFonts w:asciiTheme="minorEastAsia" w:hAnsiTheme="minorEastAsia" w:eastAsiaTheme="minorEastAsia"/>
          <w:highlight w:val="none"/>
        </w:rPr>
        <w:t>墩中心点及周边四点。然后利用吊车将已做好的</w:t>
      </w:r>
      <w:r>
        <w:rPr>
          <w:rFonts w:hint="eastAsia" w:asciiTheme="minorEastAsia" w:hAnsiTheme="minorEastAsia" w:eastAsiaTheme="minorEastAsia"/>
          <w:highlight w:val="none"/>
          <w:lang w:val="en-US" w:eastAsia="zh-CN"/>
        </w:rPr>
        <w:t>圆墩/方</w:t>
      </w:r>
      <w:r>
        <w:rPr>
          <w:rFonts w:asciiTheme="minorEastAsia" w:hAnsiTheme="minorEastAsia" w:eastAsiaTheme="minorEastAsia"/>
          <w:highlight w:val="none"/>
        </w:rPr>
        <w:t>墩钢筋笼与桩基钢筋对正，将墩柱钢筋与桩基钢筋</w:t>
      </w:r>
      <w:r>
        <w:rPr>
          <w:rFonts w:hint="eastAsia" w:asciiTheme="minorEastAsia" w:hAnsiTheme="minorEastAsia" w:eastAsiaTheme="minorEastAsia"/>
          <w:highlight w:val="none"/>
        </w:rPr>
        <w:t>双面</w:t>
      </w:r>
      <w:r>
        <w:rPr>
          <w:rFonts w:asciiTheme="minorEastAsia" w:hAnsiTheme="minorEastAsia" w:eastAsiaTheme="minorEastAsia"/>
          <w:highlight w:val="none"/>
        </w:rPr>
        <w:t>焊接连接，完成墩柱钢筋的安装，为确保钢筋保护层符合要求，须在钢筋笼四周设置专用</w:t>
      </w:r>
      <w:r>
        <w:rPr>
          <w:rFonts w:hint="eastAsia" w:asciiTheme="minorEastAsia" w:hAnsiTheme="minorEastAsia" w:eastAsiaTheme="minorEastAsia"/>
          <w:highlight w:val="none"/>
        </w:rPr>
        <w:t>砂浆</w:t>
      </w:r>
      <w:r>
        <w:rPr>
          <w:rFonts w:asciiTheme="minorEastAsia" w:hAnsiTheme="minorEastAsia" w:eastAsiaTheme="minorEastAsia"/>
          <w:highlight w:val="none"/>
        </w:rPr>
        <w:t>垫块。因部分墩柱高度大，墩柱钢筋笼须分段进行安装，分段安装时，钢筋笼接头质量须满足设计及规范要求。</w:t>
      </w:r>
      <w:r>
        <w:rPr>
          <w:rFonts w:hint="eastAsia" w:asciiTheme="minorEastAsia" w:hAnsiTheme="minorEastAsia" w:eastAsiaTheme="minorEastAsia"/>
          <w:highlight w:val="none"/>
        </w:rPr>
        <w:t>墩柱现场施工平台见图</w:t>
      </w:r>
      <w:r>
        <w:rPr>
          <w:rFonts w:asciiTheme="minorEastAsia" w:hAnsiTheme="minorEastAsia" w:eastAsiaTheme="minorEastAsia"/>
          <w:highlight w:val="none"/>
        </w:rPr>
        <w:t>4.</w:t>
      </w:r>
      <w:r>
        <w:rPr>
          <w:rFonts w:hint="eastAsia" w:asciiTheme="minorEastAsia" w:hAnsiTheme="minorEastAsia" w:eastAsiaTheme="minorEastAsia"/>
          <w:highlight w:val="none"/>
          <w:lang w:val="en-US" w:eastAsia="zh-CN"/>
        </w:rPr>
        <w:t>30</w:t>
      </w:r>
      <w:r>
        <w:rPr>
          <w:rFonts w:asciiTheme="minorEastAsia" w:hAnsiTheme="minorEastAsia" w:eastAsiaTheme="minorEastAsia"/>
          <w:highlight w:val="none"/>
        </w:rPr>
        <w:t>。</w:t>
      </w:r>
    </w:p>
    <w:p w14:paraId="5F7A4D40">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5.3</w:t>
      </w:r>
      <w:r>
        <w:rPr>
          <w:rFonts w:asciiTheme="minorEastAsia" w:hAnsiTheme="minorEastAsia" w:eastAsiaTheme="minorEastAsia"/>
          <w:highlight w:val="none"/>
        </w:rPr>
        <w:t>施工支架搭设</w:t>
      </w:r>
    </w:p>
    <w:p w14:paraId="7E88C5E1">
      <w:pPr>
        <w:pStyle w:val="13"/>
        <w:spacing w:line="360" w:lineRule="auto"/>
        <w:ind w:firstLine="480"/>
        <w:rPr>
          <w:rFonts w:asciiTheme="minorEastAsia" w:hAnsiTheme="minorEastAsia" w:eastAsiaTheme="minorEastAsia"/>
          <w:highlight w:val="none"/>
        </w:rPr>
      </w:pPr>
      <w:bookmarkStart w:id="166" w:name="_Hlk10822491"/>
      <w:r>
        <w:rPr>
          <w:rFonts w:asciiTheme="minorEastAsia" w:hAnsiTheme="minorEastAsia" w:eastAsiaTheme="minorEastAsia"/>
          <w:highlight w:val="none"/>
        </w:rPr>
        <w:t>墩柱施工用脚手架</w:t>
      </w:r>
      <w:r>
        <w:rPr>
          <w:rFonts w:hint="eastAsia" w:asciiTheme="minorEastAsia" w:hAnsiTheme="minorEastAsia" w:eastAsiaTheme="minorEastAsia"/>
          <w:highlight w:val="none"/>
          <w:lang w:val="en-US" w:eastAsia="zh-CN"/>
        </w:rPr>
        <w:t>立杆</w:t>
      </w:r>
      <w:r>
        <w:rPr>
          <w:rFonts w:asciiTheme="minorEastAsia" w:hAnsiTheme="minorEastAsia" w:eastAsiaTheme="minorEastAsia"/>
          <w:highlight w:val="none"/>
        </w:rPr>
        <w:t>采用φ</w:t>
      </w:r>
      <w:r>
        <w:rPr>
          <w:rFonts w:hint="eastAsia" w:asciiTheme="minorEastAsia" w:hAnsiTheme="minorEastAsia" w:eastAsiaTheme="minorEastAsia"/>
          <w:highlight w:val="none"/>
          <w:lang w:val="en-US" w:eastAsia="zh-CN"/>
        </w:rPr>
        <w:t>60.3*3.2、水平杆</w:t>
      </w:r>
      <w:r>
        <w:rPr>
          <w:rFonts w:asciiTheme="minorEastAsia" w:hAnsiTheme="minorEastAsia" w:eastAsiaTheme="minorEastAsia"/>
          <w:highlight w:val="none"/>
        </w:rPr>
        <w:t>采用φ</w:t>
      </w:r>
      <w:r>
        <w:rPr>
          <w:rFonts w:hint="eastAsia" w:asciiTheme="minorEastAsia" w:hAnsiTheme="minorEastAsia" w:eastAsiaTheme="minorEastAsia"/>
          <w:highlight w:val="none"/>
          <w:lang w:val="en-US" w:eastAsia="zh-CN"/>
        </w:rPr>
        <w:t>48.3*2.5、斜杆</w:t>
      </w:r>
      <w:r>
        <w:rPr>
          <w:rFonts w:asciiTheme="minorEastAsia" w:hAnsiTheme="minorEastAsia" w:eastAsiaTheme="minorEastAsia"/>
          <w:highlight w:val="none"/>
        </w:rPr>
        <w:t>采用φ</w:t>
      </w:r>
      <w:r>
        <w:rPr>
          <w:rFonts w:hint="eastAsia" w:asciiTheme="minorEastAsia" w:hAnsiTheme="minorEastAsia" w:eastAsiaTheme="minorEastAsia"/>
          <w:highlight w:val="none"/>
          <w:lang w:val="en-US" w:eastAsia="zh-CN"/>
        </w:rPr>
        <w:t>60.3*2.75</w:t>
      </w:r>
      <w:r>
        <w:rPr>
          <w:rFonts w:asciiTheme="minorEastAsia" w:hAnsiTheme="minorEastAsia" w:eastAsiaTheme="minorEastAsia"/>
          <w:highlight w:val="none"/>
        </w:rPr>
        <w:t>钢管脚手架塔设而成，在脚手架塔设前，须对地基进行处理，保证基底坚实，并设置砼或</w:t>
      </w:r>
      <w:r>
        <w:rPr>
          <w:rFonts w:hint="eastAsia" w:asciiTheme="minorEastAsia" w:hAnsiTheme="minorEastAsia" w:eastAsiaTheme="minorEastAsia"/>
          <w:highlight w:val="none"/>
        </w:rPr>
        <w:t>枕</w:t>
      </w:r>
      <w:r>
        <w:rPr>
          <w:rFonts w:asciiTheme="minorEastAsia" w:hAnsiTheme="minorEastAsia" w:eastAsiaTheme="minorEastAsia"/>
          <w:highlight w:val="none"/>
        </w:rPr>
        <w:t>木作为脚手架垫块。在脚手架布置时，在脚手架</w:t>
      </w:r>
      <w:r>
        <w:rPr>
          <w:rFonts w:hint="eastAsia" w:asciiTheme="minorEastAsia" w:hAnsiTheme="minorEastAsia" w:eastAsiaTheme="minorEastAsia"/>
          <w:highlight w:val="none"/>
        </w:rPr>
        <w:t>外侧</w:t>
      </w:r>
      <w:r>
        <w:rPr>
          <w:rFonts w:asciiTheme="minorEastAsia" w:hAnsiTheme="minorEastAsia" w:eastAsiaTheme="minorEastAsia"/>
          <w:highlight w:val="none"/>
        </w:rPr>
        <w:t>布置</w:t>
      </w:r>
      <w:r>
        <w:rPr>
          <w:rFonts w:hint="eastAsia" w:asciiTheme="minorEastAsia" w:hAnsiTheme="minorEastAsia" w:eastAsiaTheme="minorEastAsia"/>
          <w:highlight w:val="none"/>
        </w:rPr>
        <w:t>独立的安全爬梯</w:t>
      </w:r>
      <w:r>
        <w:rPr>
          <w:rFonts w:asciiTheme="minorEastAsia" w:hAnsiTheme="minorEastAsia" w:eastAsiaTheme="minorEastAsia"/>
          <w:highlight w:val="none"/>
        </w:rPr>
        <w:t>。脚手架搭设随施工进度进行搭设，其顶部设置操作平台，四周布置护栏及安全网，其下铺设5cm厚木板</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根据现场实际情况选择内置爬梯，或者梯笼</w:t>
      </w:r>
      <w:r>
        <w:rPr>
          <w:rFonts w:asciiTheme="minorEastAsia" w:hAnsiTheme="minorEastAsia" w:eastAsiaTheme="minorEastAsia"/>
          <w:highlight w:val="none"/>
        </w:rPr>
        <w:t>。</w:t>
      </w:r>
    </w:p>
    <w:p w14:paraId="6F256217">
      <w:pPr>
        <w:pStyle w:val="13"/>
        <w:spacing w:line="360" w:lineRule="auto"/>
        <w:ind w:firstLine="480"/>
        <w:rPr>
          <w:rFonts w:hint="default" w:cs="Times New Roman" w:asciiTheme="minorEastAsia" w:hAnsiTheme="minorEastAsia" w:eastAsiaTheme="minorEastAsia"/>
          <w:highlight w:val="none"/>
          <w:lang w:val="en-US" w:eastAsia="zh-CN"/>
        </w:rPr>
      </w:pPr>
      <w:r>
        <w:rPr>
          <w:rFonts w:hint="eastAsia" w:cs="Times New Roman" w:asciiTheme="minorEastAsia" w:hAnsiTheme="minorEastAsia" w:eastAsiaTheme="minorEastAsia"/>
          <w:highlight w:val="none"/>
          <w:lang w:val="en-US" w:eastAsia="zh-CN"/>
        </w:rPr>
        <w:t>a如果采用内置式爬梯应满足：</w:t>
      </w:r>
    </w:p>
    <w:p w14:paraId="64E88180">
      <w:pPr>
        <w:pStyle w:val="13"/>
        <w:spacing w:line="360" w:lineRule="auto"/>
        <w:ind w:firstLine="480"/>
        <w:rPr>
          <w:rFonts w:hint="eastAsia" w:cs="Times New Roman" w:asciiTheme="minorEastAsia" w:hAnsiTheme="minorEastAsia" w:eastAsiaTheme="minorEastAsia"/>
          <w:highlight w:val="none"/>
        </w:rPr>
      </w:pPr>
      <w:r>
        <w:rPr>
          <w:rFonts w:hint="eastAsia" w:ascii="宋体" w:hAnsi="宋体" w:eastAsia="宋体" w:cs="宋体"/>
          <w:highlight w:val="none"/>
          <w:lang w:eastAsia="zh-CN"/>
        </w:rPr>
        <w:t>①</w:t>
      </w:r>
      <w:r>
        <w:rPr>
          <w:rFonts w:hint="eastAsia" w:cs="Times New Roman" w:asciiTheme="minorEastAsia" w:hAnsiTheme="minorEastAsia" w:eastAsiaTheme="minorEastAsia"/>
          <w:highlight w:val="none"/>
        </w:rPr>
        <w:t>墩台高度不大于6m的脚手架，采用一字型</w:t>
      </w:r>
      <w:r>
        <w:rPr>
          <w:rFonts w:hint="eastAsia" w:cs="Times New Roman" w:asciiTheme="minorEastAsia" w:hAnsiTheme="minorEastAsia" w:eastAsiaTheme="minorEastAsia"/>
          <w:highlight w:val="none"/>
          <w:lang w:eastAsia="zh-CN"/>
        </w:rPr>
        <w:t>爬梯</w:t>
      </w:r>
      <w:r>
        <w:rPr>
          <w:rFonts w:hint="eastAsia" w:cs="Times New Roman" w:asciiTheme="minorEastAsia" w:hAnsiTheme="minorEastAsia" w:eastAsiaTheme="minorEastAsia"/>
          <w:highlight w:val="none"/>
        </w:rPr>
        <w:t>；</w:t>
      </w:r>
    </w:p>
    <w:p w14:paraId="11BCE8EE">
      <w:pPr>
        <w:pStyle w:val="13"/>
        <w:spacing w:line="360" w:lineRule="auto"/>
        <w:ind w:firstLine="480"/>
        <w:rPr>
          <w:rFonts w:hint="eastAsia" w:cs="Times New Roman" w:asciiTheme="minorEastAsia" w:hAnsiTheme="minorEastAsia" w:eastAsiaTheme="minorEastAsia"/>
          <w:highlight w:val="none"/>
        </w:rPr>
      </w:pPr>
      <w:r>
        <w:rPr>
          <w:rFonts w:hint="eastAsia" w:ascii="宋体" w:hAnsi="宋体" w:eastAsia="宋体" w:cs="宋体"/>
          <w:highlight w:val="none"/>
          <w:lang w:eastAsia="zh-CN"/>
        </w:rPr>
        <w:t>②</w:t>
      </w:r>
      <w:r>
        <w:rPr>
          <w:rFonts w:hint="eastAsia" w:cs="Times New Roman" w:asciiTheme="minorEastAsia" w:hAnsiTheme="minorEastAsia" w:eastAsiaTheme="minorEastAsia"/>
          <w:highlight w:val="none"/>
        </w:rPr>
        <w:t>墩台高度大于6m的脚手架，采用之字型</w:t>
      </w:r>
      <w:r>
        <w:rPr>
          <w:rFonts w:hint="eastAsia" w:cs="Times New Roman" w:asciiTheme="minorEastAsia" w:hAnsiTheme="minorEastAsia" w:eastAsiaTheme="minorEastAsia"/>
          <w:highlight w:val="none"/>
          <w:lang w:eastAsia="zh-CN"/>
        </w:rPr>
        <w:t>爬梯</w:t>
      </w:r>
      <w:r>
        <w:rPr>
          <w:rFonts w:hint="eastAsia" w:cs="Times New Roman" w:asciiTheme="minorEastAsia" w:hAnsiTheme="minorEastAsia" w:eastAsiaTheme="minorEastAsia"/>
          <w:highlight w:val="none"/>
        </w:rPr>
        <w:t>；</w:t>
      </w:r>
    </w:p>
    <w:p w14:paraId="50296CB8">
      <w:pPr>
        <w:pStyle w:val="13"/>
        <w:spacing w:line="360" w:lineRule="auto"/>
        <w:ind w:firstLine="480"/>
        <w:rPr>
          <w:rFonts w:hint="eastAsia" w:cs="Times New Roman" w:asciiTheme="minorEastAsia" w:hAnsiTheme="minorEastAsia" w:eastAsiaTheme="minorEastAsia"/>
          <w:highlight w:val="none"/>
        </w:rPr>
      </w:pPr>
      <w:r>
        <w:rPr>
          <w:rFonts w:hint="eastAsia" w:ascii="宋体" w:hAnsi="宋体" w:eastAsia="宋体" w:cs="宋体"/>
          <w:highlight w:val="none"/>
          <w:lang w:eastAsia="zh-CN"/>
        </w:rPr>
        <w:t>③</w:t>
      </w:r>
      <w:r>
        <w:rPr>
          <w:rFonts w:hint="eastAsia" w:cs="Times New Roman" w:asciiTheme="minorEastAsia" w:hAnsiTheme="minorEastAsia" w:eastAsiaTheme="minorEastAsia"/>
          <w:highlight w:val="none"/>
        </w:rPr>
        <w:t>斜道宜附着外脚手架或建筑物设置；</w:t>
      </w:r>
      <w:r>
        <w:rPr>
          <w:rFonts w:hint="eastAsia" w:cs="Times New Roman" w:asciiTheme="minorEastAsia" w:hAnsiTheme="minorEastAsia" w:eastAsiaTheme="minorEastAsia"/>
          <w:highlight w:val="none"/>
          <w:lang w:eastAsia="zh-CN"/>
        </w:rPr>
        <w:t>爬梯</w:t>
      </w:r>
      <w:r>
        <w:rPr>
          <w:rFonts w:hint="eastAsia" w:cs="Times New Roman" w:asciiTheme="minorEastAsia" w:hAnsiTheme="minorEastAsia" w:eastAsiaTheme="minorEastAsia"/>
          <w:highlight w:val="none"/>
        </w:rPr>
        <w:t>宽度不小于0.6m，坡度采用1∶1；拐弯处应设置平台，其宽度不应小于</w:t>
      </w:r>
      <w:r>
        <w:rPr>
          <w:rFonts w:hint="eastAsia" w:cs="Times New Roman" w:asciiTheme="minorEastAsia" w:hAnsiTheme="minorEastAsia" w:eastAsiaTheme="minorEastAsia"/>
          <w:highlight w:val="none"/>
          <w:lang w:eastAsia="zh-CN"/>
        </w:rPr>
        <w:t>爬梯</w:t>
      </w:r>
      <w:r>
        <w:rPr>
          <w:rFonts w:hint="eastAsia" w:cs="Times New Roman" w:asciiTheme="minorEastAsia" w:hAnsiTheme="minorEastAsia" w:eastAsiaTheme="minorEastAsia"/>
          <w:highlight w:val="none"/>
        </w:rPr>
        <w:t>宽度；</w:t>
      </w:r>
    </w:p>
    <w:p w14:paraId="55A4514D">
      <w:pPr>
        <w:pStyle w:val="13"/>
        <w:spacing w:line="360" w:lineRule="auto"/>
        <w:ind w:firstLine="480"/>
        <w:rPr>
          <w:rFonts w:hint="eastAsia" w:cs="Times New Roman" w:asciiTheme="minorEastAsia" w:hAnsiTheme="minorEastAsia" w:eastAsiaTheme="minorEastAsia"/>
          <w:highlight w:val="none"/>
        </w:rPr>
      </w:pPr>
      <w:r>
        <w:rPr>
          <w:rFonts w:hint="eastAsia" w:ascii="宋体" w:hAnsi="宋体" w:eastAsia="宋体" w:cs="宋体"/>
          <w:highlight w:val="none"/>
          <w:lang w:eastAsia="zh-CN"/>
        </w:rPr>
        <w:t>④</w:t>
      </w:r>
      <w:r>
        <w:rPr>
          <w:rFonts w:hint="eastAsia" w:cs="Times New Roman" w:asciiTheme="minorEastAsia" w:hAnsiTheme="minorEastAsia" w:eastAsiaTheme="minorEastAsia"/>
          <w:highlight w:val="none"/>
          <w:lang w:eastAsia="zh-CN"/>
        </w:rPr>
        <w:t>爬梯</w:t>
      </w:r>
      <w:r>
        <w:rPr>
          <w:rFonts w:hint="eastAsia" w:cs="Times New Roman" w:asciiTheme="minorEastAsia" w:hAnsiTheme="minorEastAsia" w:eastAsiaTheme="minorEastAsia"/>
          <w:highlight w:val="none"/>
        </w:rPr>
        <w:t>两侧及平台外围均应设置栏杆及挡脚板。栏杆高度应为1.2m，挡脚板高度不应小于20cm；</w:t>
      </w:r>
    </w:p>
    <w:p w14:paraId="06F05A70">
      <w:pPr>
        <w:pStyle w:val="13"/>
        <w:spacing w:line="360" w:lineRule="auto"/>
        <w:ind w:firstLine="480"/>
        <w:rPr>
          <w:rFonts w:hint="eastAsia" w:cs="Times New Roman" w:asciiTheme="minorEastAsia" w:hAnsiTheme="minorEastAsia" w:eastAsiaTheme="minorEastAsia"/>
          <w:highlight w:val="none"/>
        </w:rPr>
      </w:pPr>
      <w:r>
        <w:rPr>
          <w:rFonts w:hint="eastAsia" w:ascii="宋体" w:hAnsi="宋体" w:eastAsia="宋体" w:cs="宋体"/>
          <w:highlight w:val="none"/>
          <w:lang w:eastAsia="zh-CN"/>
        </w:rPr>
        <w:t>⑤</w:t>
      </w:r>
      <w:r>
        <w:rPr>
          <w:rFonts w:hint="eastAsia" w:cs="Times New Roman" w:asciiTheme="minorEastAsia" w:hAnsiTheme="minorEastAsia" w:eastAsiaTheme="minorEastAsia"/>
          <w:highlight w:val="none"/>
          <w:lang w:eastAsia="zh-CN"/>
        </w:rPr>
        <w:t>爬梯</w:t>
      </w:r>
      <w:r>
        <w:rPr>
          <w:rFonts w:hint="eastAsia" w:cs="Times New Roman" w:asciiTheme="minorEastAsia" w:hAnsiTheme="minorEastAsia" w:eastAsiaTheme="minorEastAsia"/>
          <w:highlight w:val="none"/>
        </w:rPr>
        <w:t>脚手板横铺时，应在横向水平杆下增设纵向支托杆，纵向支托杆间距不应大于50cm；脚手板顺铺时，接头宜采用搭接；下面的板头应压住上面的板头，板头的凸棱外宜采用三角木填顺；</w:t>
      </w:r>
      <w:r>
        <w:rPr>
          <w:rFonts w:hint="eastAsia" w:cs="Times New Roman" w:asciiTheme="minorEastAsia" w:hAnsiTheme="minorEastAsia" w:eastAsiaTheme="minorEastAsia"/>
          <w:highlight w:val="none"/>
          <w:lang w:eastAsia="zh-CN"/>
        </w:rPr>
        <w:t>爬梯</w:t>
      </w:r>
      <w:r>
        <w:rPr>
          <w:rFonts w:hint="eastAsia" w:cs="Times New Roman" w:asciiTheme="minorEastAsia" w:hAnsiTheme="minorEastAsia" w:eastAsiaTheme="minorEastAsia"/>
          <w:highlight w:val="none"/>
        </w:rPr>
        <w:t>脚手板上应设置防滑木条，木条厚度宜为2～3cm。</w:t>
      </w:r>
    </w:p>
    <w:p w14:paraId="6FCA0A8B">
      <w:pPr>
        <w:pStyle w:val="13"/>
        <w:spacing w:line="360" w:lineRule="auto"/>
        <w:ind w:firstLine="480"/>
        <w:rPr>
          <w:rFonts w:hint="eastAsia" w:cs="Times New Roman" w:asciiTheme="minorEastAsia" w:hAnsiTheme="minorEastAsia" w:eastAsiaTheme="minorEastAsia"/>
          <w:highlight w:val="none"/>
          <w:lang w:val="en-US" w:eastAsia="zh-CN"/>
        </w:rPr>
      </w:pPr>
      <w:r>
        <w:rPr>
          <w:rFonts w:hint="eastAsia" w:ascii="宋体" w:hAnsi="宋体" w:eastAsia="宋体" w:cs="宋体"/>
          <w:highlight w:val="none"/>
          <w:lang w:eastAsia="zh-CN"/>
        </w:rPr>
        <w:t>⑥</w:t>
      </w:r>
      <w:r>
        <w:rPr>
          <w:rFonts w:hint="eastAsia" w:cs="Times New Roman" w:asciiTheme="minorEastAsia" w:hAnsiTheme="minorEastAsia" w:eastAsiaTheme="minorEastAsia"/>
          <w:highlight w:val="none"/>
          <w:lang w:val="en-US" w:eastAsia="zh-CN"/>
        </w:rPr>
        <w:t>现场根据实际情况，采用</w:t>
      </w:r>
      <w:r>
        <w:rPr>
          <w:rFonts w:hint="eastAsia" w:cs="Times New Roman" w:asciiTheme="minorEastAsia" w:hAnsiTheme="minorEastAsia" w:eastAsiaTheme="minorEastAsia"/>
          <w:highlight w:val="none"/>
          <w:lang w:val="zh-CN"/>
        </w:rPr>
        <w:t>建设主管部门认证的</w:t>
      </w:r>
      <w:r>
        <w:rPr>
          <w:rFonts w:hint="eastAsia" w:cs="Times New Roman" w:asciiTheme="minorEastAsia" w:hAnsiTheme="minorEastAsia" w:eastAsiaTheme="minorEastAsia"/>
          <w:highlight w:val="none"/>
          <w:lang w:val="en-US" w:eastAsia="zh-CN"/>
        </w:rPr>
        <w:t>成品安全爬梯进行登高作业。</w:t>
      </w:r>
    </w:p>
    <w:p w14:paraId="611D9E74">
      <w:pPr>
        <w:pStyle w:val="13"/>
        <w:spacing w:line="360" w:lineRule="auto"/>
        <w:ind w:firstLine="480"/>
        <w:rPr>
          <w:rFonts w:hint="eastAsia" w:cs="Times New Roman" w:asciiTheme="minorEastAsia" w:hAnsiTheme="minorEastAsia" w:eastAsiaTheme="minorEastAsia"/>
          <w:highlight w:val="none"/>
          <w:lang w:val="en-US" w:eastAsia="zh-CN"/>
        </w:rPr>
      </w:pPr>
      <w:r>
        <w:rPr>
          <w:rFonts w:hint="eastAsia" w:cs="Times New Roman" w:asciiTheme="minorEastAsia" w:hAnsiTheme="minorEastAsia" w:eastAsiaTheme="minorEastAsia"/>
          <w:highlight w:val="none"/>
          <w:lang w:val="en-US" w:eastAsia="zh-CN"/>
        </w:rPr>
        <w:t>b采用搭设梯笼应满足</w:t>
      </w:r>
    </w:p>
    <w:p w14:paraId="5BAE7AD4">
      <w:pPr>
        <w:pStyle w:val="13"/>
        <w:spacing w:line="360" w:lineRule="auto"/>
        <w:ind w:firstLine="480"/>
        <w:rPr>
          <w:rFonts w:hint="eastAsia" w:cs="Times New Roman" w:asciiTheme="minorEastAsia" w:hAnsiTheme="minorEastAsia" w:eastAsiaTheme="minorEastAsia"/>
          <w:highlight w:val="none"/>
          <w:lang w:val="en-US" w:eastAsia="zh-CN"/>
        </w:rPr>
      </w:pPr>
      <w:r>
        <w:rPr>
          <w:rFonts w:hint="eastAsia" w:ascii="宋体" w:hAnsi="宋体" w:eastAsia="宋体" w:cs="宋体"/>
          <w:highlight w:val="none"/>
          <w:lang w:eastAsia="zh-CN"/>
        </w:rPr>
        <w:t>①</w:t>
      </w:r>
      <w:r>
        <w:rPr>
          <w:rFonts w:hint="eastAsia" w:cs="Times New Roman" w:asciiTheme="minorEastAsia" w:hAnsiTheme="minorEastAsia" w:eastAsiaTheme="minorEastAsia"/>
          <w:highlight w:val="none"/>
          <w:lang w:val="en-US" w:eastAsia="zh-CN"/>
        </w:rPr>
        <w:t>将出口标准节吊装在木方垫层上（出口向外），校准好水平，保证出口标准节安装好后的垂直度在千分之一之内。</w:t>
      </w:r>
    </w:p>
    <w:p w14:paraId="2F7C42B8">
      <w:pPr>
        <w:pStyle w:val="13"/>
        <w:spacing w:line="360" w:lineRule="auto"/>
        <w:ind w:firstLine="480"/>
        <w:rPr>
          <w:rFonts w:hint="eastAsia" w:cs="Times New Roman" w:asciiTheme="minorEastAsia" w:hAnsiTheme="minorEastAsia" w:eastAsiaTheme="minorEastAsia"/>
          <w:highlight w:val="none"/>
          <w:lang w:val="en-US" w:eastAsia="zh-CN"/>
        </w:rPr>
      </w:pPr>
      <w:r>
        <w:rPr>
          <w:rFonts w:hint="eastAsia" w:ascii="宋体" w:hAnsi="宋体" w:eastAsia="宋体" w:cs="宋体"/>
          <w:highlight w:val="none"/>
          <w:lang w:eastAsia="zh-CN"/>
        </w:rPr>
        <w:t>②</w:t>
      </w:r>
      <w:r>
        <w:rPr>
          <w:rFonts w:hint="eastAsia" w:cs="Times New Roman" w:asciiTheme="minorEastAsia" w:hAnsiTheme="minorEastAsia" w:eastAsiaTheme="minorEastAsia"/>
          <w:highlight w:val="none"/>
          <w:lang w:val="en-US" w:eastAsia="zh-CN"/>
        </w:rPr>
        <w:t>安装第一道水平拉结杆，采用M12*160化学锚栓固定在地下连续墙上。</w:t>
      </w:r>
    </w:p>
    <w:p w14:paraId="7885B954">
      <w:pPr>
        <w:pStyle w:val="13"/>
        <w:spacing w:line="360" w:lineRule="auto"/>
        <w:ind w:firstLine="480"/>
        <w:rPr>
          <w:rFonts w:hint="eastAsia" w:cs="Times New Roman" w:asciiTheme="minorEastAsia" w:hAnsiTheme="minorEastAsia" w:eastAsiaTheme="minorEastAsia"/>
          <w:highlight w:val="none"/>
          <w:lang w:val="en-US" w:eastAsia="zh-CN"/>
        </w:rPr>
      </w:pPr>
      <w:r>
        <w:rPr>
          <w:rFonts w:hint="eastAsia" w:ascii="宋体" w:hAnsi="宋体" w:eastAsia="宋体" w:cs="宋体"/>
          <w:highlight w:val="none"/>
          <w:lang w:eastAsia="zh-CN"/>
        </w:rPr>
        <w:t>③</w:t>
      </w:r>
      <w:r>
        <w:rPr>
          <w:rFonts w:hint="eastAsia" w:cs="Times New Roman" w:asciiTheme="minorEastAsia" w:hAnsiTheme="minorEastAsia" w:eastAsiaTheme="minorEastAsia"/>
          <w:highlight w:val="none"/>
          <w:lang w:val="en-US" w:eastAsia="zh-CN"/>
        </w:rPr>
        <w:t>采用10t以上吊机进行吊装，吊装时注意标准节内踏步走向要与出口节踏步走向一致，标准节吊装就位后安装螺栓并使螺栓呈现放松状态，以利校正与安装，校正后紧固所有螺栓。依次循环，直至完成。</w:t>
      </w:r>
    </w:p>
    <w:p w14:paraId="2060EC65">
      <w:pPr>
        <w:pStyle w:val="13"/>
        <w:spacing w:line="360" w:lineRule="auto"/>
        <w:ind w:firstLine="480"/>
        <w:rPr>
          <w:rFonts w:hint="eastAsia" w:cs="Times New Roman" w:asciiTheme="minorEastAsia" w:hAnsiTheme="minorEastAsia" w:eastAsiaTheme="minorEastAsia"/>
          <w:highlight w:val="none"/>
          <w:lang w:val="en-US" w:eastAsia="zh-CN"/>
        </w:rPr>
      </w:pPr>
      <w:r>
        <w:rPr>
          <w:rFonts w:hint="eastAsia" w:ascii="宋体" w:hAnsi="宋体" w:eastAsia="宋体" w:cs="宋体"/>
          <w:highlight w:val="none"/>
          <w:lang w:eastAsia="zh-CN"/>
        </w:rPr>
        <w:t>④</w:t>
      </w:r>
      <w:r>
        <w:rPr>
          <w:rFonts w:hint="eastAsia" w:cs="Times New Roman" w:asciiTheme="minorEastAsia" w:hAnsiTheme="minorEastAsia" w:eastAsiaTheme="minorEastAsia"/>
          <w:highlight w:val="none"/>
          <w:lang w:val="en-US" w:eastAsia="zh-CN"/>
        </w:rPr>
        <w:t>标准节超过三节是需增加一道水平拉结杆，采用M12*160化学锚栓固定在地下。</w:t>
      </w:r>
    </w:p>
    <w:p w14:paraId="72800C01">
      <w:pPr>
        <w:rPr>
          <w:highlight w:val="none"/>
        </w:rPr>
      </w:pPr>
      <w:r>
        <w:rPr>
          <w:highlight w:val="none"/>
        </w:rPr>
        <w:drawing>
          <wp:inline distT="0" distB="0" distL="114300" distR="114300">
            <wp:extent cx="4465320" cy="2707640"/>
            <wp:effectExtent l="0" t="0" r="0" b="5080"/>
            <wp:docPr id="2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8"/>
                    <pic:cNvPicPr>
                      <a:picLocks noChangeAspect="1"/>
                    </pic:cNvPicPr>
                  </pic:nvPicPr>
                  <pic:blipFill>
                    <a:blip r:embed="rId90"/>
                    <a:stretch>
                      <a:fillRect/>
                    </a:stretch>
                  </pic:blipFill>
                  <pic:spPr>
                    <a:xfrm>
                      <a:off x="0" y="0"/>
                      <a:ext cx="4465320" cy="2707640"/>
                    </a:xfrm>
                    <a:prstGeom prst="rect">
                      <a:avLst/>
                    </a:prstGeom>
                    <a:noFill/>
                    <a:ln>
                      <a:noFill/>
                    </a:ln>
                  </pic:spPr>
                </pic:pic>
              </a:graphicData>
            </a:graphic>
          </wp:inline>
        </w:drawing>
      </w:r>
      <w:bookmarkEnd w:id="166"/>
      <w:r>
        <w:rPr>
          <w:highlight w:val="none"/>
        </w:rPr>
        <w:drawing>
          <wp:inline distT="0" distB="0" distL="114300" distR="114300">
            <wp:extent cx="5422900" cy="2262505"/>
            <wp:effectExtent l="0" t="0" r="2540" b="8255"/>
            <wp:docPr id="2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9"/>
                    <pic:cNvPicPr>
                      <a:picLocks noChangeAspect="1"/>
                    </pic:cNvPicPr>
                  </pic:nvPicPr>
                  <pic:blipFill>
                    <a:blip r:embed="rId91"/>
                    <a:stretch>
                      <a:fillRect/>
                    </a:stretch>
                  </pic:blipFill>
                  <pic:spPr>
                    <a:xfrm>
                      <a:off x="0" y="0"/>
                      <a:ext cx="5422900" cy="2262505"/>
                    </a:xfrm>
                    <a:prstGeom prst="rect">
                      <a:avLst/>
                    </a:prstGeom>
                    <a:noFill/>
                    <a:ln>
                      <a:noFill/>
                    </a:ln>
                  </pic:spPr>
                </pic:pic>
              </a:graphicData>
            </a:graphic>
          </wp:inline>
        </w:drawing>
      </w:r>
    </w:p>
    <w:p w14:paraId="430D12D5">
      <w:pPr>
        <w:pStyle w:val="13"/>
        <w:spacing w:line="360" w:lineRule="auto"/>
        <w:ind w:firstLine="0" w:firstLineChars="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图4.</w:t>
      </w:r>
      <w:r>
        <w:rPr>
          <w:rFonts w:hint="eastAsia" w:ascii="黑体" w:hAnsi="黑体" w:eastAsia="黑体" w:cs="黑体"/>
          <w:b/>
          <w:bCs/>
          <w:sz w:val="21"/>
          <w:szCs w:val="21"/>
          <w:highlight w:val="none"/>
          <w:lang w:val="en-US" w:eastAsia="zh-CN"/>
        </w:rPr>
        <w:t>30</w:t>
      </w:r>
      <w:r>
        <w:rPr>
          <w:rFonts w:hint="eastAsia" w:ascii="黑体" w:hAnsi="黑体" w:eastAsia="黑体" w:cs="黑体"/>
          <w:b/>
          <w:bCs/>
          <w:sz w:val="21"/>
          <w:szCs w:val="21"/>
          <w:highlight w:val="none"/>
        </w:rPr>
        <w:t xml:space="preserve">  施工平台</w:t>
      </w:r>
      <w:r>
        <w:rPr>
          <w:rFonts w:hint="eastAsia" w:ascii="黑体" w:hAnsi="黑体" w:eastAsia="黑体" w:cs="黑体"/>
          <w:b/>
          <w:bCs/>
          <w:sz w:val="21"/>
          <w:szCs w:val="21"/>
          <w:highlight w:val="none"/>
          <w:lang w:val="en-US" w:eastAsia="zh-CN"/>
        </w:rPr>
        <w:t>及通道</w:t>
      </w:r>
      <w:r>
        <w:rPr>
          <w:rFonts w:hint="eastAsia" w:ascii="黑体" w:hAnsi="黑体" w:eastAsia="黑体" w:cs="黑体"/>
          <w:b/>
          <w:bCs/>
          <w:sz w:val="21"/>
          <w:szCs w:val="21"/>
          <w:highlight w:val="none"/>
        </w:rPr>
        <w:t>示意图</w:t>
      </w:r>
    </w:p>
    <w:p w14:paraId="64544694">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5.4</w:t>
      </w:r>
      <w:r>
        <w:rPr>
          <w:rFonts w:asciiTheme="minorEastAsia" w:hAnsiTheme="minorEastAsia" w:eastAsiaTheme="minorEastAsia"/>
          <w:highlight w:val="none"/>
        </w:rPr>
        <w:t>砼施工及养护</w:t>
      </w:r>
    </w:p>
    <w:p w14:paraId="62048D4C">
      <w:pPr>
        <w:pStyle w:val="13"/>
        <w:spacing w:line="360" w:lineRule="auto"/>
        <w:ind w:firstLine="480"/>
        <w:rPr>
          <w:rFonts w:asciiTheme="minorEastAsia" w:hAnsiTheme="minorEastAsia" w:eastAsiaTheme="minorEastAsia"/>
          <w:highlight w:val="none"/>
        </w:rPr>
      </w:pPr>
      <w:bookmarkStart w:id="167" w:name="_Hlk10822509"/>
      <w:r>
        <w:rPr>
          <w:rFonts w:asciiTheme="minorEastAsia" w:hAnsiTheme="minorEastAsia" w:eastAsiaTheme="minorEastAsia"/>
          <w:highlight w:val="none"/>
        </w:rPr>
        <w:t>砼在拌和站集中拌制，采用搅拌运输车运输，用吊车</w:t>
      </w:r>
      <w:r>
        <w:rPr>
          <w:rFonts w:hint="eastAsia" w:asciiTheme="minorEastAsia" w:hAnsiTheme="minorEastAsia" w:eastAsiaTheme="minorEastAsia"/>
          <w:highlight w:val="none"/>
        </w:rPr>
        <w:t>或塔吊</w:t>
      </w:r>
      <w:r>
        <w:rPr>
          <w:rFonts w:asciiTheme="minorEastAsia" w:hAnsiTheme="minorEastAsia" w:eastAsiaTheme="minorEastAsia"/>
          <w:highlight w:val="none"/>
        </w:rPr>
        <w:t>配</w:t>
      </w:r>
      <w:r>
        <w:rPr>
          <w:rFonts w:hint="eastAsia" w:asciiTheme="minorEastAsia" w:hAnsiTheme="minorEastAsia" w:eastAsiaTheme="minorEastAsia"/>
          <w:highlight w:val="none"/>
        </w:rPr>
        <w:t>料斗</w:t>
      </w:r>
      <w:r>
        <w:rPr>
          <w:rFonts w:asciiTheme="minorEastAsia" w:hAnsiTheme="minorEastAsia" w:eastAsiaTheme="minorEastAsia"/>
          <w:highlight w:val="none"/>
        </w:rPr>
        <w:t>进行浇筑，为避免砼离析，</w:t>
      </w:r>
      <w:r>
        <w:rPr>
          <w:rFonts w:hint="eastAsia" w:asciiTheme="minorEastAsia" w:hAnsiTheme="minorEastAsia" w:eastAsiaTheme="minorEastAsia"/>
          <w:highlight w:val="none"/>
        </w:rPr>
        <w:t>采用串筒进行砼浇筑</w:t>
      </w:r>
      <w:r>
        <w:rPr>
          <w:rFonts w:asciiTheme="minorEastAsia" w:hAnsiTheme="minorEastAsia" w:eastAsiaTheme="minorEastAsia"/>
          <w:highlight w:val="none"/>
        </w:rPr>
        <w:t>，保证砼自由倾落高度不超过2m</w:t>
      </w:r>
      <w:r>
        <w:rPr>
          <w:rFonts w:hint="eastAsia" w:asciiTheme="minorEastAsia" w:hAnsiTheme="minorEastAsia" w:eastAsiaTheme="minorEastAsia"/>
          <w:highlight w:val="none"/>
        </w:rPr>
        <w:t>；</w:t>
      </w:r>
      <w:r>
        <w:rPr>
          <w:rFonts w:asciiTheme="minorEastAsia" w:hAnsiTheme="minorEastAsia" w:eastAsiaTheme="minorEastAsia"/>
          <w:highlight w:val="none"/>
        </w:rPr>
        <w:t>砼分层进行浇筑，并采用插入式振捣器分层振实。混凝土浇筑过程中严格控制好墩柱平面几何尺寸及顶面高程，为保证其外观质量应</w:t>
      </w:r>
      <w:r>
        <w:rPr>
          <w:rFonts w:hint="eastAsia" w:asciiTheme="minorEastAsia" w:hAnsiTheme="minorEastAsia" w:eastAsiaTheme="minorEastAsia"/>
          <w:highlight w:val="none"/>
        </w:rPr>
        <w:t>做首件墩柱</w:t>
      </w:r>
      <w:r>
        <w:rPr>
          <w:rFonts w:asciiTheme="minorEastAsia" w:hAnsiTheme="minorEastAsia" w:eastAsiaTheme="minorEastAsia"/>
          <w:highlight w:val="none"/>
        </w:rPr>
        <w:t>浇筑</w:t>
      </w:r>
      <w:r>
        <w:rPr>
          <w:rFonts w:hint="eastAsia" w:asciiTheme="minorEastAsia" w:hAnsiTheme="minorEastAsia" w:eastAsiaTheme="minorEastAsia"/>
          <w:highlight w:val="none"/>
        </w:rPr>
        <w:t>，针对首件墩柱做全面的分析总结，形成标准化施工工艺步骤</w:t>
      </w:r>
      <w:r>
        <w:rPr>
          <w:rFonts w:asciiTheme="minorEastAsia" w:hAnsiTheme="minorEastAsia" w:eastAsiaTheme="minorEastAsia"/>
          <w:highlight w:val="none"/>
        </w:rPr>
        <w:t>后</w:t>
      </w:r>
      <w:r>
        <w:rPr>
          <w:rFonts w:hint="eastAsia" w:asciiTheme="minorEastAsia" w:hAnsiTheme="minorEastAsia" w:eastAsiaTheme="minorEastAsia"/>
          <w:highlight w:val="none"/>
        </w:rPr>
        <w:t>，</w:t>
      </w:r>
      <w:r>
        <w:rPr>
          <w:rFonts w:asciiTheme="minorEastAsia" w:hAnsiTheme="minorEastAsia" w:eastAsiaTheme="minorEastAsia"/>
          <w:highlight w:val="none"/>
        </w:rPr>
        <w:t>方可进行大面积施工。</w:t>
      </w:r>
    </w:p>
    <w:p w14:paraId="4146C26B">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墩柱砼浇筑完成后，</w:t>
      </w:r>
      <w:r>
        <w:rPr>
          <w:rFonts w:hint="eastAsia" w:asciiTheme="minorEastAsia" w:hAnsiTheme="minorEastAsia" w:eastAsiaTheme="minorEastAsia"/>
          <w:highlight w:val="none"/>
        </w:rPr>
        <w:t>按规范要求</w:t>
      </w:r>
      <w:r>
        <w:rPr>
          <w:rFonts w:asciiTheme="minorEastAsia" w:hAnsiTheme="minorEastAsia" w:eastAsiaTheme="minorEastAsia"/>
          <w:highlight w:val="none"/>
        </w:rPr>
        <w:t>进行砼养护。模板拆除后，采用塑料薄膜对</w:t>
      </w:r>
      <w:r>
        <w:rPr>
          <w:rFonts w:hint="eastAsia" w:asciiTheme="minorEastAsia" w:hAnsiTheme="minorEastAsia" w:eastAsiaTheme="minorEastAsia"/>
          <w:highlight w:val="none"/>
        </w:rPr>
        <w:t>墩柱</w:t>
      </w:r>
      <w:r>
        <w:rPr>
          <w:rFonts w:asciiTheme="minorEastAsia" w:hAnsiTheme="minorEastAsia" w:eastAsiaTheme="minorEastAsia"/>
          <w:highlight w:val="none"/>
        </w:rPr>
        <w:t>进行包裹，并在</w:t>
      </w:r>
      <w:r>
        <w:rPr>
          <w:rFonts w:hint="eastAsia" w:asciiTheme="minorEastAsia" w:hAnsiTheme="minorEastAsia" w:eastAsiaTheme="minorEastAsia"/>
          <w:highlight w:val="none"/>
        </w:rPr>
        <w:t>墩</w:t>
      </w:r>
      <w:r>
        <w:rPr>
          <w:rFonts w:asciiTheme="minorEastAsia" w:hAnsiTheme="minorEastAsia" w:eastAsiaTheme="minorEastAsia"/>
          <w:highlight w:val="none"/>
        </w:rPr>
        <w:t>顶设置水箱，在水箱下部焊接三通水嘴，接通塑料软管，软管内侧轧若干小孔，管后端封死，沿立柱顶面稳放，进行不间断小径流滴灌方式养生。</w:t>
      </w:r>
      <w:bookmarkEnd w:id="167"/>
    </w:p>
    <w:p w14:paraId="0229046C">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5.5</w:t>
      </w:r>
      <w:r>
        <w:rPr>
          <w:rFonts w:asciiTheme="minorEastAsia" w:hAnsiTheme="minorEastAsia" w:eastAsiaTheme="minorEastAsia"/>
          <w:highlight w:val="none"/>
        </w:rPr>
        <w:t>模板及支架拆除</w:t>
      </w:r>
    </w:p>
    <w:p w14:paraId="321AEE3B">
      <w:pPr>
        <w:pStyle w:val="13"/>
        <w:spacing w:line="360" w:lineRule="auto"/>
        <w:ind w:firstLine="480"/>
        <w:rPr>
          <w:rFonts w:asciiTheme="minorEastAsia" w:hAnsiTheme="minorEastAsia" w:eastAsiaTheme="minorEastAsia"/>
          <w:highlight w:val="none"/>
        </w:rPr>
      </w:pPr>
      <w:bookmarkStart w:id="168" w:name="_Hlk10822529"/>
      <w:r>
        <w:rPr>
          <w:rFonts w:asciiTheme="minorEastAsia" w:hAnsiTheme="minorEastAsia" w:eastAsiaTheme="minorEastAsia"/>
          <w:highlight w:val="none"/>
        </w:rPr>
        <w:t>模板及支架拆除严格遵循先支后拆的原则进行，模板拆除时，应严防钢模在拆除过程中产生碰撞碰坏墩柱混凝土，模板拆除后，及时清除模板表面油污，并进行除锈和防锈保养，拆除后的脚手架及模板等堆放整齐、有序。</w:t>
      </w:r>
    </w:p>
    <w:bookmarkEnd w:id="168"/>
    <w:p w14:paraId="53304DA3">
      <w:pPr>
        <w:pStyle w:val="4"/>
        <w:rPr>
          <w:b/>
          <w:bCs/>
          <w:highlight w:val="none"/>
        </w:rPr>
      </w:pPr>
      <w:bookmarkStart w:id="169" w:name="_Toc27693"/>
      <w:r>
        <w:rPr>
          <w:rFonts w:hint="eastAsia"/>
          <w:b/>
          <w:bCs/>
          <w:highlight w:val="none"/>
        </w:rPr>
        <w:t>6</w:t>
      </w:r>
      <w:r>
        <w:rPr>
          <w:rFonts w:hint="eastAsia"/>
          <w:b/>
          <w:bCs/>
          <w:highlight w:val="none"/>
          <w:lang w:eastAsia="zh-CN"/>
        </w:rPr>
        <w:t>、</w:t>
      </w:r>
      <w:r>
        <w:rPr>
          <w:b/>
          <w:bCs/>
          <w:highlight w:val="none"/>
        </w:rPr>
        <w:t>盖梁</w:t>
      </w:r>
      <w:r>
        <w:rPr>
          <w:rFonts w:hint="eastAsia"/>
          <w:b/>
          <w:bCs/>
          <w:highlight w:val="none"/>
          <w:lang w:val="en-US" w:eastAsia="zh-CN"/>
        </w:rPr>
        <w:t>及挡块</w:t>
      </w:r>
      <w:r>
        <w:rPr>
          <w:rFonts w:hint="eastAsia"/>
          <w:b/>
          <w:bCs/>
          <w:highlight w:val="none"/>
        </w:rPr>
        <w:t>、墩系梁</w:t>
      </w:r>
      <w:r>
        <w:rPr>
          <w:b/>
          <w:bCs/>
          <w:highlight w:val="none"/>
        </w:rPr>
        <w:t>施工</w:t>
      </w:r>
      <w:bookmarkEnd w:id="169"/>
    </w:p>
    <w:p w14:paraId="3210E2CB">
      <w:pPr>
        <w:pStyle w:val="13"/>
        <w:spacing w:line="360" w:lineRule="auto"/>
        <w:ind w:firstLine="480"/>
        <w:rPr>
          <w:rFonts w:hint="default" w:asciiTheme="minorEastAsia" w:hAnsiTheme="minorEastAsia" w:eastAsiaTheme="minorEastAsia"/>
          <w:highlight w:val="none"/>
          <w:lang w:val="en-US"/>
        </w:rPr>
      </w:pPr>
      <w:r>
        <w:rPr>
          <w:rFonts w:asciiTheme="minorEastAsia" w:hAnsiTheme="minorEastAsia" w:eastAsiaTheme="minorEastAsia"/>
          <w:highlight w:val="none"/>
        </w:rPr>
        <w:t>盖梁</w:t>
      </w:r>
      <w:r>
        <w:rPr>
          <w:rFonts w:hint="eastAsia" w:asciiTheme="minorEastAsia" w:hAnsiTheme="minorEastAsia" w:eastAsiaTheme="minorEastAsia"/>
          <w:highlight w:val="none"/>
        </w:rPr>
        <w:t>、墩系梁</w:t>
      </w:r>
      <w:r>
        <w:rPr>
          <w:rFonts w:asciiTheme="minorEastAsia" w:hAnsiTheme="minorEastAsia" w:eastAsiaTheme="minorEastAsia"/>
          <w:highlight w:val="none"/>
        </w:rPr>
        <w:t>施工时，在墩柱上</w:t>
      </w:r>
      <w:r>
        <w:rPr>
          <w:rFonts w:hint="eastAsia" w:asciiTheme="minorEastAsia" w:hAnsiTheme="minorEastAsia" w:eastAsiaTheme="minorEastAsia"/>
          <w:highlight w:val="none"/>
        </w:rPr>
        <w:t>一定位置安装抱箍或在墩柱预留孔安装钢棒</w:t>
      </w:r>
      <w:r>
        <w:rPr>
          <w:rFonts w:asciiTheme="minorEastAsia" w:hAnsiTheme="minorEastAsia" w:eastAsiaTheme="minorEastAsia"/>
          <w:highlight w:val="none"/>
        </w:rPr>
        <w:t>，在</w:t>
      </w:r>
      <w:r>
        <w:rPr>
          <w:rFonts w:hint="eastAsia" w:asciiTheme="minorEastAsia" w:hAnsiTheme="minorEastAsia" w:eastAsiaTheme="minorEastAsia"/>
          <w:highlight w:val="none"/>
        </w:rPr>
        <w:t>抱箍或钢棒</w:t>
      </w:r>
      <w:r>
        <w:rPr>
          <w:rFonts w:asciiTheme="minorEastAsia" w:hAnsiTheme="minorEastAsia" w:eastAsiaTheme="minorEastAsia"/>
          <w:highlight w:val="none"/>
        </w:rPr>
        <w:t>上设置由工字钢作为其承重构件；其上按</w:t>
      </w:r>
      <w:r>
        <w:rPr>
          <w:rFonts w:hint="eastAsia" w:asciiTheme="minorEastAsia" w:hAnsiTheme="minorEastAsia" w:eastAsiaTheme="minorEastAsia"/>
          <w:highlight w:val="none"/>
          <w:lang w:val="en-US" w:eastAsia="zh-CN"/>
        </w:rPr>
        <w:t>经验算合格之后的间距</w:t>
      </w:r>
    </w:p>
    <w:p w14:paraId="076FA9DD">
      <w:pPr>
        <w:pStyle w:val="13"/>
        <w:spacing w:line="360" w:lineRule="auto"/>
        <w:ind w:left="0" w:leftChars="0" w:firstLine="0" w:firstLineChars="0"/>
        <w:rPr>
          <w:rFonts w:asciiTheme="minorEastAsia" w:hAnsiTheme="minorEastAsia" w:eastAsiaTheme="minorEastAsia"/>
          <w:highlight w:val="none"/>
        </w:rPr>
      </w:pPr>
      <w:r>
        <w:rPr>
          <w:rFonts w:asciiTheme="minorEastAsia" w:hAnsiTheme="minorEastAsia" w:eastAsiaTheme="minorEastAsia"/>
          <w:highlight w:val="none"/>
        </w:rPr>
        <w:t>水平间距摆放枕木</w:t>
      </w:r>
      <w:r>
        <w:rPr>
          <w:rFonts w:hint="eastAsia" w:asciiTheme="minorEastAsia" w:hAnsiTheme="minorEastAsia" w:eastAsiaTheme="minorEastAsia"/>
          <w:highlight w:val="none"/>
          <w:lang w:val="en-US" w:eastAsia="zh-CN"/>
        </w:rPr>
        <w:t>或槽钢、工字钢</w:t>
      </w:r>
      <w:r>
        <w:rPr>
          <w:rFonts w:asciiTheme="minorEastAsia" w:hAnsiTheme="minorEastAsia" w:eastAsiaTheme="minorEastAsia"/>
          <w:highlight w:val="none"/>
        </w:rPr>
        <w:t>，盖梁</w:t>
      </w:r>
      <w:r>
        <w:rPr>
          <w:rFonts w:hint="eastAsia" w:asciiTheme="minorEastAsia" w:hAnsiTheme="minorEastAsia" w:eastAsiaTheme="minorEastAsia"/>
          <w:highlight w:val="none"/>
        </w:rPr>
        <w:t>、墩系梁</w:t>
      </w:r>
      <w:r>
        <w:rPr>
          <w:rFonts w:asciiTheme="minorEastAsia" w:hAnsiTheme="minorEastAsia" w:eastAsiaTheme="minorEastAsia"/>
          <w:highlight w:val="none"/>
        </w:rPr>
        <w:t>底模均采用在工厂定型加工的模板组拼而成。</w:t>
      </w:r>
    </w:p>
    <w:p w14:paraId="7065E05B">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6.1</w:t>
      </w:r>
      <w:r>
        <w:rPr>
          <w:rFonts w:asciiTheme="minorEastAsia" w:hAnsiTheme="minorEastAsia" w:eastAsiaTheme="minorEastAsia"/>
          <w:highlight w:val="none"/>
        </w:rPr>
        <w:t>施工放样及底模安装</w:t>
      </w:r>
    </w:p>
    <w:p w14:paraId="71BCA59F">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底模拼装前，采用全站仪放出墩柱纵、横轴线。底模就位时采用人工配合</w:t>
      </w:r>
      <w:r>
        <w:rPr>
          <w:rFonts w:hint="eastAsia" w:asciiTheme="minorEastAsia" w:hAnsiTheme="minorEastAsia" w:eastAsiaTheme="minorEastAsia"/>
          <w:highlight w:val="none"/>
        </w:rPr>
        <w:t>塔吊</w:t>
      </w:r>
      <w:r>
        <w:rPr>
          <w:rFonts w:asciiTheme="minorEastAsia" w:hAnsiTheme="minorEastAsia" w:eastAsiaTheme="minorEastAsia"/>
          <w:highlight w:val="none"/>
        </w:rPr>
        <w:t>吊运就位。</w:t>
      </w:r>
    </w:p>
    <w:p w14:paraId="2FE358B7">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6.2</w:t>
      </w:r>
      <w:r>
        <w:rPr>
          <w:rFonts w:asciiTheme="minorEastAsia" w:hAnsiTheme="minorEastAsia" w:eastAsiaTheme="minorEastAsia"/>
          <w:szCs w:val="22"/>
          <w:highlight w:val="none"/>
        </w:rPr>
        <w:t>钢筋制作及侧模安装</w:t>
      </w:r>
    </w:p>
    <w:p w14:paraId="3DCD9104">
      <w:pPr>
        <w:pStyle w:val="13"/>
        <w:spacing w:line="360" w:lineRule="auto"/>
        <w:ind w:firstLine="480"/>
        <w:rPr>
          <w:rFonts w:asciiTheme="minorEastAsia" w:hAnsiTheme="minorEastAsia" w:eastAsiaTheme="minorEastAsia"/>
          <w:szCs w:val="22"/>
          <w:highlight w:val="none"/>
        </w:rPr>
      </w:pPr>
      <w:r>
        <w:rPr>
          <w:rFonts w:asciiTheme="minorEastAsia" w:hAnsiTheme="minorEastAsia" w:eastAsiaTheme="minorEastAsia"/>
          <w:szCs w:val="22"/>
          <w:highlight w:val="none"/>
        </w:rPr>
        <w:t>钢筋制作前须对图纸仔细复核，明确各种钢筋根数、长度及布置位置，然后按规范精确下料制作。制作好的成品分类编号，并堆放于钢筋存放场。制作成型的钢筋采用运输车运至施工墩位，在墩位处拼装成钢筋骨架，采用吊车吊运安装就位，钢筋骨架安装时，位置应准确。</w:t>
      </w:r>
    </w:p>
    <w:p w14:paraId="51440804">
      <w:pPr>
        <w:pStyle w:val="13"/>
        <w:spacing w:line="360" w:lineRule="auto"/>
        <w:ind w:firstLine="480"/>
        <w:rPr>
          <w:rFonts w:asciiTheme="minorEastAsia" w:hAnsiTheme="minorEastAsia" w:eastAsiaTheme="minorEastAsia"/>
          <w:szCs w:val="22"/>
          <w:highlight w:val="none"/>
        </w:rPr>
      </w:pPr>
      <w:r>
        <w:rPr>
          <w:rFonts w:asciiTheme="minorEastAsia" w:hAnsiTheme="minorEastAsia" w:eastAsiaTheme="minorEastAsia"/>
          <w:szCs w:val="22"/>
          <w:highlight w:val="none"/>
        </w:rPr>
        <w:t>侧模采用工厂加工而成的大块定型钢模，安装前必须进行除锈、清洗。均匀的涂抹一薄层脱模剂，为保证结构物的外观质量，盖梁内均不设置拉杆，固定模板用拉杆设置在结构物外，所有侧模安装并校正好后，在侧模内缘用油漆标示出待浇砼的表面高程线。以上工序自检合格后报监理工程师检验合格方可进行砼浇筑。</w:t>
      </w:r>
      <w:r>
        <w:rPr>
          <w:rFonts w:hint="eastAsia" w:asciiTheme="minorEastAsia" w:hAnsiTheme="minorEastAsia" w:eastAsiaTheme="minorEastAsia"/>
          <w:szCs w:val="22"/>
          <w:highlight w:val="none"/>
        </w:rPr>
        <w:t>现场盖梁、墩系梁施工托架见图</w:t>
      </w:r>
      <w:r>
        <w:rPr>
          <w:rFonts w:asciiTheme="minorEastAsia" w:hAnsiTheme="minorEastAsia" w:eastAsiaTheme="minorEastAsia"/>
          <w:szCs w:val="22"/>
          <w:highlight w:val="none"/>
        </w:rPr>
        <w:t>4.</w:t>
      </w:r>
      <w:r>
        <w:rPr>
          <w:rFonts w:hint="eastAsia" w:asciiTheme="minorEastAsia" w:hAnsiTheme="minorEastAsia" w:eastAsiaTheme="minorEastAsia"/>
          <w:szCs w:val="22"/>
          <w:highlight w:val="none"/>
          <w:lang w:val="en-US" w:eastAsia="zh-CN"/>
        </w:rPr>
        <w:t>30</w:t>
      </w:r>
      <w:r>
        <w:rPr>
          <w:rFonts w:hint="eastAsia" w:asciiTheme="minorEastAsia" w:hAnsiTheme="minorEastAsia" w:eastAsiaTheme="minorEastAsia"/>
          <w:szCs w:val="22"/>
          <w:highlight w:val="none"/>
        </w:rPr>
        <w:t>、4</w:t>
      </w:r>
      <w:r>
        <w:rPr>
          <w:rFonts w:asciiTheme="minorEastAsia" w:hAnsiTheme="minorEastAsia" w:eastAsiaTheme="minorEastAsia"/>
          <w:szCs w:val="22"/>
          <w:highlight w:val="none"/>
        </w:rPr>
        <w:t>.</w:t>
      </w:r>
      <w:r>
        <w:rPr>
          <w:rFonts w:hint="eastAsia" w:asciiTheme="minorEastAsia" w:hAnsiTheme="minorEastAsia" w:eastAsiaTheme="minorEastAsia"/>
          <w:szCs w:val="22"/>
          <w:highlight w:val="none"/>
          <w:lang w:val="en-US" w:eastAsia="zh-CN"/>
        </w:rPr>
        <w:t>31</w:t>
      </w:r>
      <w:r>
        <w:rPr>
          <w:rFonts w:asciiTheme="minorEastAsia" w:hAnsiTheme="minorEastAsia" w:eastAsiaTheme="minorEastAsia"/>
          <w:szCs w:val="22"/>
          <w:highlight w:val="none"/>
        </w:rPr>
        <w:t>。</w:t>
      </w:r>
    </w:p>
    <w:p w14:paraId="4937C8BE">
      <w:pPr>
        <w:pStyle w:val="13"/>
        <w:ind w:firstLine="0" w:firstLineChars="0"/>
        <w:jc w:val="center"/>
        <w:rPr>
          <w:rFonts w:asciiTheme="minorEastAsia" w:hAnsiTheme="minorEastAsia" w:eastAsiaTheme="minorEastAsia"/>
          <w:highlight w:val="none"/>
        </w:rPr>
      </w:pPr>
      <w:r>
        <w:rPr>
          <w:rFonts w:asciiTheme="minorEastAsia" w:hAnsiTheme="minorEastAsia" w:eastAsiaTheme="minorEastAsia"/>
          <w:highlight w:val="none"/>
        </w:rPr>
        <w:drawing>
          <wp:inline distT="0" distB="0" distL="114300" distR="114300">
            <wp:extent cx="5210175" cy="2803525"/>
            <wp:effectExtent l="0" t="0" r="1905" b="635"/>
            <wp:docPr id="1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6"/>
                    <pic:cNvPicPr>
                      <a:picLocks noChangeAspect="1"/>
                    </pic:cNvPicPr>
                  </pic:nvPicPr>
                  <pic:blipFill>
                    <a:blip r:embed="rId92"/>
                    <a:srcRect l="3662" r="19264"/>
                    <a:stretch>
                      <a:fillRect/>
                    </a:stretch>
                  </pic:blipFill>
                  <pic:spPr>
                    <a:xfrm>
                      <a:off x="0" y="0"/>
                      <a:ext cx="5210175" cy="2803525"/>
                    </a:xfrm>
                    <a:prstGeom prst="rect">
                      <a:avLst/>
                    </a:prstGeom>
                    <a:solidFill>
                      <a:srgbClr val="FFFFFF"/>
                    </a:solidFill>
                    <a:ln>
                      <a:noFill/>
                    </a:ln>
                  </pic:spPr>
                </pic:pic>
              </a:graphicData>
            </a:graphic>
          </wp:inline>
        </w:drawing>
      </w:r>
    </w:p>
    <w:p w14:paraId="20F83C8E">
      <w:pPr>
        <w:pStyle w:val="13"/>
        <w:spacing w:line="360" w:lineRule="auto"/>
        <w:ind w:firstLine="0" w:firstLineChars="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图4.</w:t>
      </w:r>
      <w:r>
        <w:rPr>
          <w:rFonts w:hint="eastAsia" w:ascii="黑体" w:hAnsi="黑体" w:eastAsia="黑体" w:cs="黑体"/>
          <w:b/>
          <w:bCs/>
          <w:sz w:val="21"/>
          <w:szCs w:val="21"/>
          <w:highlight w:val="none"/>
          <w:lang w:val="en-US" w:eastAsia="zh-CN"/>
        </w:rPr>
        <w:t>30</w:t>
      </w:r>
      <w:r>
        <w:rPr>
          <w:rFonts w:hint="eastAsia" w:ascii="黑体" w:hAnsi="黑体" w:eastAsia="黑体" w:cs="黑体"/>
          <w:b/>
          <w:bCs/>
          <w:sz w:val="21"/>
          <w:szCs w:val="21"/>
          <w:highlight w:val="none"/>
        </w:rPr>
        <w:t xml:space="preserve"> 担式托架施工示意图</w:t>
      </w:r>
    </w:p>
    <w:p w14:paraId="70F29B13">
      <w:pPr>
        <w:ind w:firstLine="480" w:firstLineChars="200"/>
        <w:jc w:val="center"/>
        <w:rPr>
          <w:rFonts w:asciiTheme="minorEastAsia" w:hAnsiTheme="minorEastAsia" w:eastAsiaTheme="minorEastAsia"/>
          <w:sz w:val="24"/>
          <w:highlight w:val="none"/>
        </w:rPr>
      </w:pPr>
    </w:p>
    <w:p w14:paraId="67187E31">
      <w:pPr>
        <w:pStyle w:val="13"/>
        <w:spacing w:line="360" w:lineRule="auto"/>
        <w:ind w:firstLine="0" w:firstLineChars="0"/>
        <w:jc w:val="center"/>
        <w:rPr>
          <w:rFonts w:asciiTheme="minorEastAsia" w:hAnsiTheme="minorEastAsia" w:eastAsiaTheme="minorEastAsia"/>
          <w:highlight w:val="none"/>
        </w:rPr>
      </w:pPr>
      <w:r>
        <w:rPr>
          <w:rFonts w:asciiTheme="minorEastAsia" w:hAnsiTheme="minorEastAsia" w:eastAsiaTheme="minorEastAsia"/>
          <w:highlight w:val="none"/>
        </w:rPr>
        <w:drawing>
          <wp:inline distT="0" distB="0" distL="114300" distR="114300">
            <wp:extent cx="5444490" cy="3943350"/>
            <wp:effectExtent l="0" t="0" r="11430" b="3810"/>
            <wp:docPr id="20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图片 9"/>
                    <pic:cNvPicPr>
                      <a:picLocks noChangeAspect="1"/>
                    </pic:cNvPicPr>
                  </pic:nvPicPr>
                  <pic:blipFill>
                    <a:blip r:embed="rId93"/>
                    <a:stretch>
                      <a:fillRect/>
                    </a:stretch>
                  </pic:blipFill>
                  <pic:spPr>
                    <a:xfrm>
                      <a:off x="0" y="0"/>
                      <a:ext cx="5476775" cy="3966783"/>
                    </a:xfrm>
                    <a:prstGeom prst="rect">
                      <a:avLst/>
                    </a:prstGeom>
                    <a:noFill/>
                    <a:ln w="9525">
                      <a:noFill/>
                    </a:ln>
                  </pic:spPr>
                </pic:pic>
              </a:graphicData>
            </a:graphic>
          </wp:inline>
        </w:drawing>
      </w:r>
    </w:p>
    <w:p w14:paraId="5AFB0B40">
      <w:pPr>
        <w:pStyle w:val="13"/>
        <w:spacing w:line="360" w:lineRule="auto"/>
        <w:ind w:firstLine="0" w:firstLineChars="0"/>
        <w:jc w:val="center"/>
        <w:rPr>
          <w:rFonts w:asciiTheme="minorEastAsia" w:hAnsiTheme="minorEastAsia" w:eastAsiaTheme="minorEastAsia"/>
          <w:highlight w:val="none"/>
        </w:rPr>
      </w:pPr>
      <w:r>
        <w:rPr>
          <w:rFonts w:asciiTheme="minorEastAsia" w:hAnsiTheme="minorEastAsia" w:eastAsiaTheme="minorEastAsia"/>
          <w:highlight w:val="none"/>
        </w:rPr>
        <w:drawing>
          <wp:inline distT="0" distB="0" distL="114300" distR="114300">
            <wp:extent cx="2949575" cy="3495040"/>
            <wp:effectExtent l="0" t="0" r="6985" b="10160"/>
            <wp:docPr id="20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 name="图片 10"/>
                    <pic:cNvPicPr>
                      <a:picLocks noChangeAspect="1"/>
                    </pic:cNvPicPr>
                  </pic:nvPicPr>
                  <pic:blipFill>
                    <a:blip r:embed="rId94"/>
                    <a:stretch>
                      <a:fillRect/>
                    </a:stretch>
                  </pic:blipFill>
                  <pic:spPr>
                    <a:xfrm>
                      <a:off x="0" y="0"/>
                      <a:ext cx="2973896" cy="3523725"/>
                    </a:xfrm>
                    <a:prstGeom prst="rect">
                      <a:avLst/>
                    </a:prstGeom>
                    <a:noFill/>
                    <a:ln w="9525">
                      <a:noFill/>
                    </a:ln>
                  </pic:spPr>
                </pic:pic>
              </a:graphicData>
            </a:graphic>
          </wp:inline>
        </w:drawing>
      </w:r>
    </w:p>
    <w:p w14:paraId="2ADE08A0">
      <w:pPr>
        <w:pStyle w:val="13"/>
        <w:spacing w:line="360" w:lineRule="auto"/>
        <w:ind w:firstLine="0" w:firstLineChars="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图4.</w:t>
      </w:r>
      <w:r>
        <w:rPr>
          <w:rFonts w:hint="eastAsia" w:ascii="黑体" w:hAnsi="黑体" w:eastAsia="黑体" w:cs="黑体"/>
          <w:b/>
          <w:bCs/>
          <w:sz w:val="21"/>
          <w:szCs w:val="21"/>
          <w:highlight w:val="none"/>
          <w:lang w:val="en-US" w:eastAsia="zh-CN"/>
        </w:rPr>
        <w:t>31</w:t>
      </w:r>
      <w:r>
        <w:rPr>
          <w:rFonts w:hint="eastAsia" w:ascii="黑体" w:hAnsi="黑体" w:eastAsia="黑体" w:cs="黑体"/>
          <w:b/>
          <w:bCs/>
          <w:sz w:val="21"/>
          <w:szCs w:val="21"/>
          <w:highlight w:val="none"/>
        </w:rPr>
        <w:t xml:space="preserve"> 盖梁抱箍施工示意图</w:t>
      </w:r>
    </w:p>
    <w:p w14:paraId="295D689B">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6.3</w:t>
      </w:r>
      <w:r>
        <w:rPr>
          <w:rFonts w:asciiTheme="minorEastAsia" w:hAnsiTheme="minorEastAsia" w:eastAsiaTheme="minorEastAsia"/>
          <w:szCs w:val="22"/>
          <w:highlight w:val="none"/>
        </w:rPr>
        <w:t>砼浇筑</w:t>
      </w:r>
    </w:p>
    <w:p w14:paraId="6677DC09">
      <w:pPr>
        <w:pStyle w:val="13"/>
        <w:spacing w:line="360" w:lineRule="auto"/>
        <w:ind w:firstLine="480"/>
        <w:rPr>
          <w:rFonts w:asciiTheme="minorEastAsia" w:hAnsiTheme="minorEastAsia" w:eastAsiaTheme="minorEastAsia"/>
          <w:szCs w:val="22"/>
          <w:highlight w:val="none"/>
        </w:rPr>
      </w:pPr>
      <w:r>
        <w:rPr>
          <w:rFonts w:asciiTheme="minorEastAsia" w:hAnsiTheme="minorEastAsia" w:eastAsiaTheme="minorEastAsia"/>
          <w:szCs w:val="22"/>
          <w:highlight w:val="none"/>
        </w:rPr>
        <w:t>砼在拌和站集中拌制，拌和时严格按照配合比进行施工，砼采用搅拌运输车运至施工墩位，用吊车配吊罐进行砼浇筑。为防止侧模出现较大的不对称变形，砼入模须对称、均匀，每层砼厚度不超过30cm。砼采用插入式振捣器进行振捣，振捣时，分层振捣密实，不得漏振，以免产生蜂窝、麻面和气泡，同时振捣时间不宜过长，防止砼离析，在振捣过程中，振动棒严禁</w:t>
      </w:r>
      <w:r>
        <w:rPr>
          <w:rFonts w:hint="eastAsia" w:asciiTheme="minorEastAsia" w:hAnsiTheme="minorEastAsia" w:eastAsiaTheme="minorEastAsia"/>
          <w:szCs w:val="22"/>
          <w:highlight w:val="none"/>
        </w:rPr>
        <w:t>触</w:t>
      </w:r>
      <w:r>
        <w:rPr>
          <w:rFonts w:asciiTheme="minorEastAsia" w:hAnsiTheme="minorEastAsia" w:eastAsiaTheme="minorEastAsia"/>
          <w:szCs w:val="22"/>
          <w:highlight w:val="none"/>
        </w:rPr>
        <w:t>碰模板。</w:t>
      </w:r>
    </w:p>
    <w:p w14:paraId="40CA86A4">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6.4养生、拆模、卸架</w:t>
      </w:r>
    </w:p>
    <w:p w14:paraId="7A653A10">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砼初凝后开始养护，养护采用饮用水，模板拆除前，用水冲浇钢模板，拆模经监理确认无缺陷后，用土工布进行覆盖洒水养护，保证表面湿润。养护由专人负责，并挂牌养护。</w:t>
      </w:r>
    </w:p>
    <w:p w14:paraId="7E5D5DA0">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当砼达到一定强度后，拆除盖梁侧模板，拆除模板时，须加强对结构物边角的保护，避免因拆模方法不当造成砼表面及边角受损。</w:t>
      </w:r>
    </w:p>
    <w:p w14:paraId="6403EC50">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为保证施工质量，在施工前，须制定详实的操作规程。施工时，由具有丰富施工经验的工人及技术管理人员进行现场指导并严格按照操作规程进行施工。</w:t>
      </w:r>
    </w:p>
    <w:p w14:paraId="229BEEE9">
      <w:pPr>
        <w:pStyle w:val="4"/>
        <w:rPr>
          <w:rFonts w:hint="default" w:asciiTheme="minorEastAsia" w:hAnsiTheme="minorEastAsia" w:eastAsiaTheme="minorEastAsia"/>
          <w:highlight w:val="none"/>
          <w:lang w:val="en-US" w:eastAsia="zh-CN"/>
        </w:rPr>
      </w:pPr>
      <w:bookmarkStart w:id="170" w:name="_Toc10018"/>
      <w:r>
        <w:rPr>
          <w:rFonts w:hint="eastAsia" w:asciiTheme="minorEastAsia" w:hAnsiTheme="minorEastAsia" w:eastAsiaTheme="minorEastAsia"/>
          <w:highlight w:val="none"/>
        </w:rPr>
        <w:t>7、</w:t>
      </w:r>
      <w:r>
        <w:rPr>
          <w:rFonts w:hint="eastAsia" w:asciiTheme="minorEastAsia" w:hAnsiTheme="minorEastAsia" w:eastAsiaTheme="minorEastAsia"/>
          <w:highlight w:val="none"/>
          <w:lang w:val="en-US" w:eastAsia="zh-CN"/>
        </w:rPr>
        <w:t>垫石施工</w:t>
      </w:r>
      <w:bookmarkEnd w:id="170"/>
    </w:p>
    <w:p w14:paraId="6EACEE79">
      <w:pPr>
        <w:pStyle w:val="13"/>
        <w:spacing w:line="360" w:lineRule="auto"/>
        <w:ind w:firstLine="480"/>
        <w:rPr>
          <w:rFonts w:hint="default"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7.1施工准备</w:t>
      </w:r>
    </w:p>
    <w:p w14:paraId="2D8FA978">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7.1.1盖梁顶面清理：将盖梁顶部浮浆、杂物、松散混凝土彻底清除，凿毛处理后冲洗干净并晾干；复测盖梁顶面标高，确定垫石施工标高控制线。</w:t>
      </w:r>
    </w:p>
    <w:p w14:paraId="29FC55E6">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7.1.2测量放线：采用全站仪放出垫石的平面位置控制线，用墨线弹在盖梁顶面；用水准仪测设垫石顶面标高控制点，标记在模板或钢筋上。</w:t>
      </w:r>
    </w:p>
    <w:p w14:paraId="037D6A75">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7.1.3脚手架搭设：沿盖梁两侧搭设双排脚手架，脚手板满铺，设置防护栏杆和挡脚板，确保作业人员安全通行和操作。</w:t>
      </w:r>
    </w:p>
    <w:p w14:paraId="6AFE589A">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7.2主要施工工艺及操作要点</w:t>
      </w:r>
    </w:p>
    <w:p w14:paraId="174FE6E8">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7.2.1施工工艺流程</w:t>
      </w:r>
    </w:p>
    <w:p w14:paraId="3BC58683">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测量放线→钢筋绑扎→模板安装→混凝土浇筑→模板拆除→养护→成品保护</w:t>
      </w:r>
    </w:p>
    <w:p w14:paraId="1FCDF0BF">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7.2.2钢筋绑扎</w:t>
      </w:r>
    </w:p>
    <w:p w14:paraId="30BCB573">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（1）钢筋加工：按设计图纸加工钢筋，钢筋的规格、长度、弯钩角度需符合要求，加工后分类堆放并覆盖。</w:t>
      </w:r>
    </w:p>
    <w:p w14:paraId="4AE9B9FA">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（2）绑扎施工：在盖梁顶面弹出钢筋位置线，按线绑扎垫石钢筋网；钢筋交叉点用扎丝双向绑扎牢固，不得松动；钢筋保护层厚度采用高强度水泥砂浆垫块控制，垫块呈梅花形布置。</w:t>
      </w:r>
    </w:p>
    <w:p w14:paraId="614A1706">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（3）预埋件安装：若垫石设计有支座预埋钢板，需精准定位预埋钢板，确保其顶面水平，用钢筋焊接固定，防止混凝土浇筑时移位。</w:t>
      </w:r>
    </w:p>
    <w:p w14:paraId="3CF17C20">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7.3模板安装</w:t>
      </w:r>
    </w:p>
    <w:p w14:paraId="538EAC64">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7.3.1模板采用定型钢模，安装前需清理干净并涂刷脱模剂。</w:t>
      </w:r>
    </w:p>
    <w:p w14:paraId="7532711C">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7.3.2按照弹线位置拼装模板，模板拼接处采用密封条密封，防止漏浆；模板外侧用钢管或方木加固，设置斜撑保证模板稳固，避免浇筑时变形。</w:t>
      </w:r>
    </w:p>
    <w:p w14:paraId="5C6AFEE1">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7.3.模板安装完成后，复核垫石的平面位置、顶面标高和垂直度，平整度偏差需控制在2mm以内，标高偏差控制在±5mm以内。</w:t>
      </w:r>
    </w:p>
    <w:p w14:paraId="3A8BFB6D">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w:t>
      </w:r>
      <w:r>
        <w:rPr>
          <w:rFonts w:hint="eastAsia" w:asciiTheme="minorEastAsia" w:hAnsiTheme="minorEastAsia" w:eastAsiaTheme="minorEastAsia"/>
          <w:szCs w:val="22"/>
          <w:highlight w:val="none"/>
          <w:lang w:val="en-US" w:eastAsia="zh-CN"/>
        </w:rPr>
        <w:t>.4混凝土浇筑</w:t>
      </w:r>
    </w:p>
    <w:p w14:paraId="3985FD86">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7.4.1混凝土浇筑采用分层浇筑法，用插入式振捣棒振捣密实；振捣时快插慢拔，避免漏振、过振，振捣至混凝土表面泛浆、无气泡冒出为止。</w:t>
      </w:r>
    </w:p>
    <w:p w14:paraId="743F4CD6">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7.4.2混凝土浇筑至顶面时，采用刮杠刮平，初凝前用磨光机打磨压实，确保顶面平整度满足支座安装要求。</w:t>
      </w:r>
    </w:p>
    <w:p w14:paraId="784BD1B4">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7.5模板拆除</w:t>
      </w:r>
    </w:p>
    <w:p w14:paraId="7F22D227">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7.5.1混凝土强度达到设计强度的50%以上时，方可拆除侧模；拆除时避免硬撬、硬砸，防止损伤垫石棱角。</w:t>
      </w:r>
    </w:p>
    <w:p w14:paraId="625D83C0">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7.5.2模板拆除后，及时清理模板表面及养护。</w:t>
      </w:r>
    </w:p>
    <w:p w14:paraId="6B99CE8B">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7.6养护及成品保护</w:t>
      </w:r>
    </w:p>
    <w:p w14:paraId="60A0B26E">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7.6.1混凝土浇筑完成后12h内覆盖土工布或塑料薄膜保湿养护，养护时间不少于7d（掺外加剂的混凝土不少于14d），每天洒水次数以保持混凝土表面湿润为准。</w:t>
      </w:r>
    </w:p>
    <w:p w14:paraId="2DC34992">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7.6.2养护期间严禁在垫石顶面堆放重物或行走踩踏；支座安装前，在垫石顶面覆盖防护板，防止污染和损坏。</w:t>
      </w:r>
    </w:p>
    <w:p w14:paraId="3BE469B6">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7.7质量控制措施</w:t>
      </w:r>
    </w:p>
    <w:p w14:paraId="708C7205">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7.7.1原材料质量控制：钢筋、水泥、砂石等原材料进场时需查验合格证并抽样送检，不合格材料严禁使用。</w:t>
      </w:r>
    </w:p>
    <w:p w14:paraId="45DD582B">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7.7.2测量精度控制：测量仪器需定期校验，放线时采用双检制，确保垫石位置和标高精准。</w:t>
      </w:r>
    </w:p>
    <w:p w14:paraId="2EDB8550">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7.7.3工序质量控制：每道工序完成后，经质检员检查合格并报监理工程师验收，方可进行下道工序施工。</w:t>
      </w:r>
    </w:p>
    <w:p w14:paraId="0918C2EB">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7.7.4质量验收标准：垫石的平面位置偏差≤10mm，顶面标高偏差≤±5mm，顶面平整度偏差≤2mm，混凝土外观无蜂窝、麻面、裂缝等缺陷。</w:t>
      </w:r>
    </w:p>
    <w:p w14:paraId="17AF910D">
      <w:pPr>
        <w:pStyle w:val="4"/>
        <w:rPr>
          <w:rFonts w:asciiTheme="minorEastAsia" w:hAnsiTheme="minorEastAsia" w:eastAsiaTheme="minorEastAsia"/>
          <w:highlight w:val="none"/>
        </w:rPr>
      </w:pPr>
      <w:bookmarkStart w:id="171" w:name="_Toc27045"/>
      <w:r>
        <w:rPr>
          <w:rFonts w:hint="eastAsia" w:asciiTheme="minorEastAsia" w:hAnsiTheme="minorEastAsia" w:eastAsiaTheme="minorEastAsia"/>
          <w:highlight w:val="none"/>
          <w:lang w:val="en-US" w:eastAsia="zh-CN"/>
        </w:rPr>
        <w:t>8</w:t>
      </w:r>
      <w:r>
        <w:rPr>
          <w:rFonts w:hint="eastAsia" w:asciiTheme="minorEastAsia" w:hAnsiTheme="minorEastAsia" w:eastAsiaTheme="minorEastAsia"/>
          <w:highlight w:val="none"/>
        </w:rPr>
        <w:t>、预制梁</w:t>
      </w:r>
      <w:bookmarkEnd w:id="171"/>
    </w:p>
    <w:p w14:paraId="1E5D4882">
      <w:pPr>
        <w:pStyle w:val="13"/>
        <w:spacing w:line="360" w:lineRule="auto"/>
        <w:ind w:firstLine="480"/>
        <w:rPr>
          <w:rFonts w:hint="eastAsia" w:cs="Times New Roman" w:asciiTheme="minorEastAsia" w:hAnsiTheme="minorEastAsia" w:eastAsiaTheme="minorEastAsia"/>
          <w:szCs w:val="22"/>
          <w:highlight w:val="none"/>
          <w:lang w:val="en-US" w:eastAsia="zh-CN"/>
        </w:rPr>
      </w:pPr>
      <w:r>
        <w:rPr>
          <w:rFonts w:hint="eastAsia" w:cs="Times New Roman" w:asciiTheme="minorEastAsia" w:hAnsiTheme="minorEastAsia" w:eastAsiaTheme="minorEastAsia"/>
          <w:szCs w:val="22"/>
          <w:highlight w:val="none"/>
          <w:lang w:val="en-US" w:eastAsia="zh-CN"/>
        </w:rPr>
        <w:t>8.1 梁场布置</w:t>
      </w:r>
    </w:p>
    <w:p w14:paraId="6EBDCB29">
      <w:pPr>
        <w:pStyle w:val="13"/>
        <w:spacing w:line="360" w:lineRule="auto"/>
        <w:ind w:firstLine="480"/>
        <w:rPr>
          <w:rFonts w:hint="eastAsia" w:asciiTheme="minorEastAsia" w:hAnsiTheme="minorEastAsia" w:eastAsiaTheme="minorEastAsia"/>
          <w:szCs w:val="22"/>
          <w:highlight w:val="none"/>
        </w:rPr>
      </w:pPr>
      <w:r>
        <w:rPr>
          <w:rFonts w:hint="eastAsia" w:cs="Times New Roman" w:asciiTheme="minorEastAsia" w:hAnsiTheme="minorEastAsia" w:eastAsiaTheme="minorEastAsia"/>
          <w:szCs w:val="22"/>
          <w:highlight w:val="none"/>
          <w:lang w:val="en-US" w:eastAsia="zh-CN"/>
        </w:rPr>
        <w:t>本合同段共涉及梁1505片，其中T梁572片（26.5mT梁36片、30mT梁507片、30.5mT梁13片、35mT梁16片）；空心板梁933片（8m空心板梁82片、10m空心板梁165片、13m空心板梁311片、15m空心板梁38片、16m空心板梁225片、20m空心板梁112片）据总体要求及现场实际情况，本标设1处预制场。预制场设T梁制梁台座14个，空</w:t>
      </w:r>
      <w:r>
        <w:rPr>
          <w:rFonts w:hint="eastAsia" w:asciiTheme="minorEastAsia" w:hAnsiTheme="minorEastAsia" w:eastAsiaTheme="minorEastAsia"/>
          <w:szCs w:val="22"/>
          <w:highlight w:val="none"/>
          <w:lang w:val="en-US" w:eastAsia="zh-CN"/>
        </w:rPr>
        <w:t>心板梁制梁台座26个</w:t>
      </w:r>
      <w:r>
        <w:rPr>
          <w:rFonts w:hint="eastAsia" w:asciiTheme="minorEastAsia" w:hAnsiTheme="minorEastAsia" w:eastAsiaTheme="minorEastAsia"/>
          <w:szCs w:val="22"/>
          <w:highlight w:val="none"/>
        </w:rPr>
        <w:t>，</w:t>
      </w:r>
      <w:r>
        <w:rPr>
          <w:rFonts w:hint="eastAsia" w:asciiTheme="minorEastAsia" w:hAnsiTheme="minorEastAsia" w:eastAsiaTheme="minorEastAsia"/>
          <w:szCs w:val="22"/>
          <w:highlight w:val="none"/>
          <w:lang w:val="en-US" w:eastAsia="zh-CN"/>
        </w:rPr>
        <w:t>制梁台座考虑通用</w:t>
      </w:r>
      <w:r>
        <w:rPr>
          <w:rFonts w:hint="eastAsia" w:asciiTheme="minorEastAsia" w:hAnsiTheme="minorEastAsia" w:eastAsiaTheme="minorEastAsia"/>
          <w:szCs w:val="22"/>
          <w:highlight w:val="none"/>
        </w:rPr>
        <w:t>。</w:t>
      </w:r>
    </w:p>
    <w:p w14:paraId="73597980">
      <w:pPr>
        <w:pStyle w:val="13"/>
        <w:spacing w:line="360" w:lineRule="auto"/>
        <w:ind w:firstLine="480"/>
        <w:rPr>
          <w:rFonts w:hint="eastAsia" w:asciiTheme="minorEastAsia" w:hAnsiTheme="minorEastAsia" w:eastAsiaTheme="minorEastAsia"/>
          <w:szCs w:val="22"/>
          <w:highlight w:val="none"/>
        </w:rPr>
      </w:pPr>
      <w:r>
        <w:rPr>
          <w:rFonts w:hint="eastAsia" w:asciiTheme="minorEastAsia" w:hAnsiTheme="minorEastAsia" w:eastAsiaTheme="minorEastAsia"/>
          <w:szCs w:val="22"/>
          <w:highlight w:val="none"/>
        </w:rPr>
        <w:t>预制场分制梁区、存梁区、材料堆放区、生活区等。预制场制梁台座、存梁台座根据场地条件分为纵列式和横列式布置，场内制梁生产线垂直于存梁台座，平行于运梁线。梁场配备自动喷淋养生设备等。</w:t>
      </w:r>
    </w:p>
    <w:p w14:paraId="3612AC64">
      <w:pPr>
        <w:pStyle w:val="13"/>
        <w:spacing w:line="360" w:lineRule="auto"/>
        <w:ind w:firstLine="480"/>
        <w:rPr>
          <w:rFonts w:hint="eastAsia" w:asciiTheme="minorEastAsia" w:hAnsiTheme="minorEastAsia" w:eastAsiaTheme="minorEastAsia"/>
          <w:szCs w:val="22"/>
          <w:highlight w:val="none"/>
        </w:rPr>
      </w:pPr>
      <w:r>
        <w:rPr>
          <w:rFonts w:hint="eastAsia" w:asciiTheme="minorEastAsia" w:hAnsiTheme="minorEastAsia" w:eastAsiaTheme="minorEastAsia"/>
          <w:szCs w:val="22"/>
          <w:highlight w:val="none"/>
        </w:rPr>
        <w:t>梁场场地全部采用混凝土进行硬化处理，道路和排水畅通，预制场的一般地段采用10cm厚C15砼硬化，行车路段采用15cm厚C20砼硬化，并在其四周挖水沟排水。</w:t>
      </w:r>
    </w:p>
    <w:p w14:paraId="3282C5F1">
      <w:pPr>
        <w:pStyle w:val="13"/>
        <w:spacing w:line="360" w:lineRule="auto"/>
        <w:ind w:firstLine="480"/>
        <w:rPr>
          <w:rFonts w:hint="eastAsia" w:asciiTheme="minorEastAsia" w:hAnsiTheme="minorEastAsia" w:eastAsiaTheme="minorEastAsia"/>
          <w:szCs w:val="22"/>
          <w:highlight w:val="none"/>
        </w:rPr>
      </w:pPr>
      <w:r>
        <w:rPr>
          <w:rFonts w:hint="eastAsia" w:asciiTheme="minorEastAsia" w:hAnsiTheme="minorEastAsia" w:eastAsiaTheme="minorEastAsia"/>
          <w:szCs w:val="22"/>
          <w:highlight w:val="none"/>
        </w:rPr>
        <w:t>根据进度计划安排及场地情况，全线</w:t>
      </w:r>
      <w:r>
        <w:rPr>
          <w:rFonts w:hint="eastAsia" w:asciiTheme="minorEastAsia" w:hAnsiTheme="minorEastAsia" w:eastAsiaTheme="minorEastAsia"/>
          <w:szCs w:val="22"/>
          <w:highlight w:val="none"/>
          <w:lang w:val="en-US" w:eastAsia="zh-CN"/>
        </w:rPr>
        <w:t>1505</w:t>
      </w:r>
      <w:r>
        <w:rPr>
          <w:rFonts w:hint="eastAsia" w:asciiTheme="minorEastAsia" w:hAnsiTheme="minorEastAsia" w:eastAsiaTheme="minorEastAsia"/>
          <w:szCs w:val="22"/>
          <w:highlight w:val="none"/>
        </w:rPr>
        <w:t>片梁要边预制边安装，需制梁场具备最少</w:t>
      </w:r>
      <w:r>
        <w:rPr>
          <w:rFonts w:hint="eastAsia" w:asciiTheme="minorEastAsia" w:hAnsiTheme="minorEastAsia" w:eastAsiaTheme="minorEastAsia"/>
          <w:szCs w:val="22"/>
          <w:highlight w:val="none"/>
          <w:lang w:val="en-US" w:eastAsia="zh-CN"/>
        </w:rPr>
        <w:t>120</w:t>
      </w:r>
      <w:r>
        <w:rPr>
          <w:rFonts w:hint="eastAsia" w:asciiTheme="minorEastAsia" w:hAnsiTheme="minorEastAsia" w:eastAsiaTheme="minorEastAsia"/>
          <w:szCs w:val="22"/>
          <w:highlight w:val="none"/>
        </w:rPr>
        <w:t>片/月的生产能力；综合考虑设计要求。梁体在预制场集中预制，制梁台座置于稳固的地基上，具有足够的强度、刚度，制梁台座采用C25钢筋砼浇注而成，台面上铺5</w:t>
      </w:r>
      <w:r>
        <w:rPr>
          <w:rFonts w:hint="eastAsia" w:asciiTheme="minorEastAsia" w:hAnsiTheme="minorEastAsia" w:eastAsiaTheme="minorEastAsia"/>
          <w:szCs w:val="22"/>
          <w:highlight w:val="none"/>
          <w:lang w:eastAsia="zh-CN"/>
        </w:rPr>
        <w:t>mm</w:t>
      </w:r>
      <w:r>
        <w:rPr>
          <w:rFonts w:hint="eastAsia" w:asciiTheme="minorEastAsia" w:hAnsiTheme="minorEastAsia" w:eastAsiaTheme="minorEastAsia"/>
          <w:szCs w:val="22"/>
          <w:highlight w:val="none"/>
        </w:rPr>
        <w:t>厚钢板做底模。梁场每道台座处按标准化要求配备喷淋养护设备。</w:t>
      </w:r>
    </w:p>
    <w:p w14:paraId="27044F2C">
      <w:pPr>
        <w:pStyle w:val="13"/>
        <w:spacing w:line="360" w:lineRule="auto"/>
        <w:ind w:firstLine="480"/>
        <w:rPr>
          <w:rFonts w:hint="eastAsia" w:asciiTheme="minorEastAsia" w:hAnsiTheme="minorEastAsia" w:eastAsiaTheme="minorEastAsia"/>
          <w:szCs w:val="22"/>
          <w:highlight w:val="none"/>
        </w:rPr>
      </w:pPr>
      <w:r>
        <w:rPr>
          <w:rFonts w:hint="eastAsia" w:asciiTheme="minorEastAsia" w:hAnsiTheme="minorEastAsia" w:eastAsiaTheme="minorEastAsia"/>
          <w:szCs w:val="22"/>
          <w:highlight w:val="none"/>
        </w:rPr>
        <w:t>按施工进度要求，梁场配备</w:t>
      </w:r>
      <w:r>
        <w:rPr>
          <w:rFonts w:hint="eastAsia" w:asciiTheme="minorEastAsia" w:hAnsiTheme="minorEastAsia" w:eastAsiaTheme="minorEastAsia"/>
          <w:szCs w:val="22"/>
          <w:highlight w:val="none"/>
          <w:lang w:val="en-US" w:eastAsia="zh-CN"/>
        </w:rPr>
        <w:t>T</w:t>
      </w:r>
      <w:r>
        <w:rPr>
          <w:rFonts w:hint="eastAsia" w:asciiTheme="minorEastAsia" w:hAnsiTheme="minorEastAsia" w:eastAsiaTheme="minorEastAsia"/>
          <w:szCs w:val="22"/>
          <w:highlight w:val="none"/>
          <w:lang w:eastAsia="zh-CN"/>
        </w:rPr>
        <w:t>梁</w:t>
      </w:r>
      <w:r>
        <w:rPr>
          <w:rFonts w:hint="eastAsia" w:asciiTheme="minorEastAsia" w:hAnsiTheme="minorEastAsia" w:eastAsiaTheme="minorEastAsia"/>
          <w:szCs w:val="22"/>
          <w:highlight w:val="none"/>
        </w:rPr>
        <w:t>模板</w:t>
      </w:r>
      <w:r>
        <w:rPr>
          <w:rFonts w:hint="eastAsia" w:asciiTheme="minorEastAsia" w:hAnsiTheme="minorEastAsia" w:eastAsiaTheme="minorEastAsia"/>
          <w:szCs w:val="22"/>
          <w:highlight w:val="none"/>
          <w:lang w:val="en-US" w:eastAsia="zh-CN"/>
        </w:rPr>
        <w:t>3</w:t>
      </w:r>
      <w:r>
        <w:rPr>
          <w:rFonts w:hint="eastAsia" w:asciiTheme="minorEastAsia" w:hAnsiTheme="minorEastAsia" w:eastAsiaTheme="minorEastAsia"/>
          <w:szCs w:val="22"/>
          <w:highlight w:val="none"/>
        </w:rPr>
        <w:t>套</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lang w:val="en-US" w:eastAsia="zh-CN"/>
        </w:rPr>
        <w:t>空心板</w:t>
      </w:r>
      <w:r>
        <w:rPr>
          <w:rFonts w:hint="eastAsia" w:asciiTheme="minorEastAsia" w:hAnsiTheme="minorEastAsia" w:eastAsiaTheme="minorEastAsia"/>
          <w:szCs w:val="22"/>
          <w:highlight w:val="none"/>
          <w:lang w:eastAsia="zh-CN"/>
        </w:rPr>
        <w:t>梁</w:t>
      </w:r>
      <w:r>
        <w:rPr>
          <w:rFonts w:hint="eastAsia" w:asciiTheme="minorEastAsia" w:hAnsiTheme="minorEastAsia" w:eastAsiaTheme="minorEastAsia"/>
          <w:szCs w:val="22"/>
          <w:highlight w:val="none"/>
        </w:rPr>
        <w:t>模板</w:t>
      </w:r>
      <w:r>
        <w:rPr>
          <w:rFonts w:hint="eastAsia" w:asciiTheme="minorEastAsia" w:hAnsiTheme="minorEastAsia" w:eastAsiaTheme="minorEastAsia"/>
          <w:szCs w:val="22"/>
          <w:highlight w:val="none"/>
          <w:lang w:val="en-US" w:eastAsia="zh-CN"/>
        </w:rPr>
        <w:t>6</w:t>
      </w:r>
      <w:r>
        <w:rPr>
          <w:rFonts w:hint="eastAsia" w:asciiTheme="minorEastAsia" w:hAnsiTheme="minorEastAsia" w:eastAsiaTheme="minorEastAsia"/>
          <w:szCs w:val="22"/>
          <w:highlight w:val="none"/>
        </w:rPr>
        <w:t>套。梁场按10天一个循环，每月完成3个循环进行计算，正常生产条件下可月生产</w:t>
      </w:r>
      <w:r>
        <w:rPr>
          <w:rFonts w:hint="eastAsia" w:asciiTheme="minorEastAsia" w:hAnsiTheme="minorEastAsia" w:eastAsiaTheme="minorEastAsia"/>
          <w:szCs w:val="22"/>
          <w:highlight w:val="none"/>
          <w:lang w:eastAsia="zh-CN"/>
        </w:rPr>
        <w:t>梁</w:t>
      </w:r>
      <w:r>
        <w:rPr>
          <w:rFonts w:hint="eastAsia" w:asciiTheme="minorEastAsia" w:hAnsiTheme="minorEastAsia" w:eastAsiaTheme="minorEastAsia"/>
          <w:szCs w:val="22"/>
          <w:highlight w:val="none"/>
          <w:lang w:val="en-US" w:eastAsia="zh-CN"/>
        </w:rPr>
        <w:t>T</w:t>
      </w:r>
      <w:r>
        <w:rPr>
          <w:rFonts w:hint="eastAsia" w:asciiTheme="minorEastAsia" w:hAnsiTheme="minorEastAsia" w:eastAsiaTheme="minorEastAsia"/>
          <w:szCs w:val="22"/>
          <w:highlight w:val="none"/>
          <w:lang w:eastAsia="zh-CN"/>
        </w:rPr>
        <w:t>梁</w:t>
      </w:r>
      <w:r>
        <w:rPr>
          <w:rFonts w:hint="eastAsia" w:asciiTheme="minorEastAsia" w:hAnsiTheme="minorEastAsia" w:eastAsiaTheme="minorEastAsia"/>
          <w:szCs w:val="22"/>
          <w:highlight w:val="none"/>
          <w:lang w:val="en-US" w:eastAsia="zh-CN"/>
        </w:rPr>
        <w:t>42</w:t>
      </w:r>
      <w:r>
        <w:rPr>
          <w:rFonts w:hint="eastAsia" w:asciiTheme="minorEastAsia" w:hAnsiTheme="minorEastAsia" w:eastAsiaTheme="minorEastAsia"/>
          <w:szCs w:val="22"/>
          <w:highlight w:val="none"/>
        </w:rPr>
        <w:t>片</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lang w:val="en-US" w:eastAsia="zh-CN"/>
        </w:rPr>
        <w:t>空心板</w:t>
      </w:r>
      <w:r>
        <w:rPr>
          <w:rFonts w:hint="eastAsia" w:asciiTheme="minorEastAsia" w:hAnsiTheme="minorEastAsia" w:eastAsiaTheme="minorEastAsia"/>
          <w:szCs w:val="22"/>
          <w:highlight w:val="none"/>
          <w:lang w:eastAsia="zh-CN"/>
        </w:rPr>
        <w:t>梁</w:t>
      </w:r>
      <w:r>
        <w:rPr>
          <w:rFonts w:hint="eastAsia" w:asciiTheme="minorEastAsia" w:hAnsiTheme="minorEastAsia" w:eastAsiaTheme="minorEastAsia"/>
          <w:szCs w:val="22"/>
          <w:highlight w:val="none"/>
          <w:lang w:val="en-US" w:eastAsia="zh-CN"/>
        </w:rPr>
        <w:t>78</w:t>
      </w:r>
      <w:r>
        <w:rPr>
          <w:rFonts w:hint="eastAsia" w:asciiTheme="minorEastAsia" w:hAnsiTheme="minorEastAsia" w:eastAsiaTheme="minorEastAsia"/>
          <w:szCs w:val="22"/>
          <w:highlight w:val="none"/>
        </w:rPr>
        <w:t>片，能按计划工期完成</w:t>
      </w:r>
      <w:r>
        <w:rPr>
          <w:rFonts w:hint="eastAsia" w:asciiTheme="minorEastAsia" w:hAnsiTheme="minorEastAsia" w:eastAsiaTheme="minorEastAsia"/>
          <w:szCs w:val="22"/>
          <w:highlight w:val="none"/>
          <w:lang w:eastAsia="zh-CN"/>
        </w:rPr>
        <w:t>梁</w:t>
      </w:r>
      <w:r>
        <w:rPr>
          <w:rFonts w:hint="eastAsia" w:asciiTheme="minorEastAsia" w:hAnsiTheme="minorEastAsia" w:eastAsiaTheme="minorEastAsia"/>
          <w:szCs w:val="22"/>
          <w:highlight w:val="none"/>
        </w:rPr>
        <w:t>预制。</w:t>
      </w:r>
      <w:r>
        <w:rPr>
          <w:rFonts w:hint="eastAsia" w:asciiTheme="minorEastAsia" w:hAnsiTheme="minorEastAsia" w:eastAsiaTheme="minorEastAsia"/>
          <w:szCs w:val="22"/>
          <w:highlight w:val="none"/>
          <w:lang w:val="en-US" w:eastAsia="zh-CN"/>
        </w:rPr>
        <w:t>梁体</w:t>
      </w:r>
      <w:r>
        <w:rPr>
          <w:rFonts w:hint="eastAsia" w:asciiTheme="minorEastAsia" w:hAnsiTheme="minorEastAsia" w:eastAsiaTheme="minorEastAsia"/>
          <w:szCs w:val="22"/>
          <w:highlight w:val="none"/>
        </w:rPr>
        <w:t>模板采用分节大块钢模拼装而成，模板均在专业厂家订制，现场拼装。</w:t>
      </w:r>
    </w:p>
    <w:p w14:paraId="71E1AD20">
      <w:pPr>
        <w:pStyle w:val="13"/>
        <w:spacing w:line="360" w:lineRule="auto"/>
        <w:ind w:firstLine="480"/>
        <w:rPr>
          <w:rFonts w:hint="eastAsia" w:asciiTheme="minorEastAsia" w:hAnsiTheme="minorEastAsia" w:eastAsiaTheme="minorEastAsia"/>
          <w:szCs w:val="22"/>
          <w:highlight w:val="none"/>
        </w:rPr>
      </w:pPr>
      <w:r>
        <w:rPr>
          <w:rFonts w:hint="eastAsia" w:asciiTheme="minorEastAsia" w:hAnsiTheme="minorEastAsia" w:eastAsiaTheme="minorEastAsia"/>
          <w:szCs w:val="22"/>
          <w:highlight w:val="none"/>
          <w:lang w:val="en-US" w:eastAsia="zh-CN"/>
        </w:rPr>
        <w:t>8</w:t>
      </w:r>
      <w:r>
        <w:rPr>
          <w:rFonts w:hint="eastAsia" w:asciiTheme="minorEastAsia" w:hAnsiTheme="minorEastAsia" w:eastAsiaTheme="minorEastAsia"/>
          <w:szCs w:val="22"/>
          <w:highlight w:val="none"/>
        </w:rPr>
        <w:t>.2 梁体预制</w:t>
      </w:r>
    </w:p>
    <w:p w14:paraId="45CBAFF9">
      <w:pPr>
        <w:pStyle w:val="13"/>
        <w:spacing w:line="360" w:lineRule="auto"/>
        <w:ind w:firstLine="480"/>
        <w:rPr>
          <w:rFonts w:hint="eastAsia" w:asciiTheme="minorEastAsia" w:hAnsiTheme="minorEastAsia" w:eastAsiaTheme="minorEastAsia"/>
          <w:szCs w:val="22"/>
          <w:highlight w:val="none"/>
        </w:rPr>
      </w:pPr>
      <w:r>
        <w:rPr>
          <w:rFonts w:hint="eastAsia" w:asciiTheme="minorEastAsia" w:hAnsiTheme="minorEastAsia" w:eastAsiaTheme="minorEastAsia"/>
          <w:szCs w:val="22"/>
          <w:highlight w:val="none"/>
        </w:rPr>
        <w:t>钢筋在加工厂集中制作，在台座上绑扎，砼由拌和站提供，砼运输车运至现场，龙门吊吊送入模，梁体采用镀锌波纹管制孔，张拉采用预应力智能张拉系统，两端对称均匀张拉，应力及伸长值双向控制，压浆采用高性能压浆料压浆。</w:t>
      </w:r>
    </w:p>
    <w:p w14:paraId="310B8A62">
      <w:pPr>
        <w:pStyle w:val="13"/>
        <w:spacing w:line="360" w:lineRule="auto"/>
        <w:ind w:firstLine="480"/>
        <w:rPr>
          <w:rFonts w:hint="eastAsia" w:asciiTheme="minorEastAsia" w:hAnsiTheme="minorEastAsia" w:eastAsiaTheme="minorEastAsia"/>
          <w:szCs w:val="22"/>
          <w:highlight w:val="none"/>
        </w:rPr>
      </w:pPr>
      <w:r>
        <w:rPr>
          <w:rFonts w:hint="eastAsia" w:asciiTheme="minorEastAsia" w:hAnsiTheme="minorEastAsia" w:eastAsiaTheme="minorEastAsia"/>
          <w:szCs w:val="22"/>
          <w:highlight w:val="none"/>
        </w:rPr>
        <w:t>梁</w:t>
      </w:r>
      <w:r>
        <w:rPr>
          <w:rFonts w:hint="eastAsia" w:asciiTheme="minorEastAsia" w:hAnsiTheme="minorEastAsia" w:eastAsiaTheme="minorEastAsia"/>
          <w:szCs w:val="22"/>
          <w:highlight w:val="none"/>
          <w:lang w:val="en-US" w:eastAsia="zh-CN"/>
        </w:rPr>
        <w:t>体</w:t>
      </w:r>
      <w:r>
        <w:rPr>
          <w:rFonts w:hint="eastAsia" w:asciiTheme="minorEastAsia" w:hAnsiTheme="minorEastAsia" w:eastAsiaTheme="minorEastAsia"/>
          <w:szCs w:val="22"/>
          <w:highlight w:val="none"/>
        </w:rPr>
        <w:t>浇筑从梁的一端向另一端分层进行，梁体采用覆盖喷淋养护，混凝土养护期不小于7天。后张法预制</w:t>
      </w:r>
      <w:r>
        <w:rPr>
          <w:rFonts w:hint="eastAsia" w:asciiTheme="minorEastAsia" w:hAnsiTheme="minorEastAsia" w:eastAsiaTheme="minorEastAsia"/>
          <w:szCs w:val="22"/>
          <w:highlight w:val="none"/>
          <w:lang w:eastAsia="zh-CN"/>
        </w:rPr>
        <w:t>梁</w:t>
      </w:r>
      <w:r>
        <w:rPr>
          <w:rFonts w:hint="eastAsia" w:asciiTheme="minorEastAsia" w:hAnsiTheme="minorEastAsia" w:eastAsiaTheme="minorEastAsia"/>
          <w:szCs w:val="22"/>
          <w:highlight w:val="none"/>
        </w:rPr>
        <w:t>工艺见图4.</w:t>
      </w:r>
      <w:r>
        <w:rPr>
          <w:rFonts w:hint="eastAsia" w:asciiTheme="minorEastAsia" w:hAnsiTheme="minorEastAsia" w:eastAsiaTheme="minorEastAsia"/>
          <w:szCs w:val="22"/>
          <w:highlight w:val="none"/>
          <w:lang w:val="en-US" w:eastAsia="zh-CN"/>
        </w:rPr>
        <w:t>32</w:t>
      </w:r>
      <w:r>
        <w:rPr>
          <w:rFonts w:hint="eastAsia" w:asciiTheme="minorEastAsia" w:hAnsiTheme="minorEastAsia" w:eastAsiaTheme="minorEastAsia"/>
          <w:szCs w:val="22"/>
          <w:highlight w:val="none"/>
        </w:rPr>
        <w:t>。</w:t>
      </w:r>
    </w:p>
    <w:p w14:paraId="19FD3DB7">
      <w:pPr>
        <w:widowControl/>
        <w:jc w:val="left"/>
        <w:rPr>
          <w:rFonts w:ascii="仿宋" w:hAnsi="仿宋" w:eastAsia="仿宋"/>
          <w:highlight w:val="none"/>
        </w:rPr>
      </w:pPr>
    </w:p>
    <w:p w14:paraId="6DFABAD3">
      <w:pPr>
        <w:pStyle w:val="13"/>
        <w:spacing w:line="360" w:lineRule="auto"/>
        <w:ind w:firstLine="420" w:firstLineChars="0"/>
        <w:jc w:val="center"/>
        <w:rPr>
          <w:rFonts w:asciiTheme="minorEastAsia" w:hAnsiTheme="minorEastAsia" w:eastAsiaTheme="minorEastAsia"/>
          <w:highlight w:val="none"/>
        </w:rPr>
      </w:pPr>
      <w:r>
        <w:rPr>
          <w:rFonts w:asciiTheme="minorEastAsia" w:hAnsiTheme="minorEastAsia" w:eastAsiaTheme="minorEastAsia"/>
          <w:highlight w:val="none"/>
        </w:rPr>
        <w:pict>
          <v:group id="组合 149" o:spid="_x0000_s6054" o:spt="203" style="height:466.5pt;width:404.8pt;" coordorigin="2096,2084" coordsize="8531,12732">
            <o:lock v:ext="edit" aspectratio="f"/>
            <v:rect id="矩形 150" o:spid="_x0000_s6055" o:spt="1" style="position:absolute;left:8344;top:6728;height:359;width:596;" fillcolor="#FFFFFF" filled="t" stroked="f" coordsize="21600,21600" o:gfxdata="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t9u+ugAAAN0A&#10;AAAPAAAAAAAAAAEAIAAAACIAAABkcnMvZG93bnJldi54bWxQSwECFAAUAAAACACHTuJAMy8FnjsA&#10;AAA5AAAAEAAAAAAAAAABACAAAAAJAQAAZHJzL3NoYXBleG1sLnhtbFBLBQYAAAAABgAGAFsBAACz&#10;AwAAAAA=&#10;">
              <v:path/>
              <v:fill on="t" color2="#FFFFFF" focussize="0,0"/>
              <v:stroke on="f"/>
              <v:imagedata o:title=""/>
              <o:lock v:ext="edit" aspectratio="f"/>
              <v:textbox inset="0mm,0mm,0mm,0mm"/>
            </v:rect>
            <v:rect id="矩形 151" o:spid="_x0000_s6056" o:spt="1" style="position:absolute;left:8344;top:3439;height:359;width:580;" fillcolor="#FFFFFF" filled="t" stroked="f" coordsize="21600,21600" o:gfxdata="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2+34lugAAAN0A&#10;AAAPAAAAAAAAAAEAIAAAACIAAABkcnMvZG93bnJldi54bWxQSwECFAAUAAAACACHTuJAMy8FnjsA&#10;AAA5AAAAEAAAAAAAAAABACAAAAAJAQAAZHJzL3NoYXBleG1sLnhtbFBLBQYAAAAABgAGAFsBAACz&#10;AwAAAAA=&#10;">
              <v:path/>
              <v:fill on="t" color2="#FFFFFF" focussize="0,0"/>
              <v:stroke on="f"/>
              <v:imagedata o:title=""/>
              <o:lock v:ext="edit" aspectratio="f"/>
              <v:textbox inset="0mm,0mm,0mm,0mm">
                <w:txbxContent>
                  <w:p w14:paraId="060B6C31">
                    <w:pPr>
                      <w:pStyle w:val="55"/>
                    </w:pPr>
                    <w:r>
                      <w:rPr>
                        <w:rFonts w:hint="eastAsia"/>
                      </w:rPr>
                      <w:t>调整</w:t>
                    </w:r>
                  </w:p>
                </w:txbxContent>
              </v:textbox>
            </v:rect>
            <v:rect id="矩形 152" o:spid="_x0000_s6057" o:spt="1" style="position:absolute;left:6438;top:4205;height:323;width:878;" fillcolor="#FFFFFF" filled="t" stroked="t" coordsize="21600,21600" o:gfxdata="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8/OnUugAAAN0A&#10;AAAPAAAAAAAAAAEAIAAAACIAAABkcnMvZG93bnJldi54bWxQSwECFAAUAAAACACHTuJAMy8FnjsA&#10;AAA5AAAAEAAAAAAAAAABACAAAAAJAQAAZHJzL3NoYXBleG1sLnhtbFBLBQYAAAAABgAGAFsBAACz&#10;AwAAAAA=&#10;">
              <v:path/>
              <v:fill on="t" color2="#FFFFFF" focussize="0,0"/>
              <v:stroke color="#FFFFFF" joinstyle="miter"/>
              <v:imagedata o:title=""/>
              <o:lock v:ext="edit" aspectratio="f"/>
              <v:textbox inset="0mm,0mm,0mm,0mm">
                <w:txbxContent>
                  <w:p w14:paraId="0F1FB820">
                    <w:pPr>
                      <w:pStyle w:val="55"/>
                    </w:pPr>
                    <w:r>
                      <w:rPr>
                        <w:rFonts w:hint="eastAsia"/>
                      </w:rPr>
                      <w:t>合格</w:t>
                    </w:r>
                  </w:p>
                  <w:p w14:paraId="1A7EFD39">
                    <w:pPr>
                      <w:pStyle w:val="55"/>
                    </w:pPr>
                  </w:p>
                </w:txbxContent>
              </v:textbox>
            </v:rect>
            <v:rect id="矩形 153" o:spid="_x0000_s6058" o:spt="1" style="position:absolute;left:6406;top:7480;height:319;width:730;" fillcolor="#FFFFFF" filled="t" stroked="t" coordsize="21600,21600" o:gfxdata="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7BMT7sAAADd&#10;AAAADwAAAAAAAAABACAAAAAiAAAAZHJzL2Rvd25yZXYueG1sUEsBAhQAFAAAAAgAh07iQDMvBZ47&#10;AAAAOQAAABAAAAAAAAAAAQAgAAAACgEAAGRycy9zaGFwZXhtbC54bWxQSwUGAAAAAAYABgBbAQAA&#10;tAMAAAAA&#10;">
              <v:path/>
              <v:fill on="t" color2="#FFFFFF" focussize="0,0"/>
              <v:stroke color="#FFFFFF" joinstyle="miter"/>
              <v:imagedata o:title=""/>
              <o:lock v:ext="edit" aspectratio="f"/>
              <v:textbox inset="0mm,0mm,0mm,0mm">
                <w:txbxContent>
                  <w:p w14:paraId="357CEBD0">
                    <w:pPr>
                      <w:pStyle w:val="55"/>
                    </w:pPr>
                    <w:r>
                      <w:rPr>
                        <w:rFonts w:hint="eastAsia"/>
                      </w:rPr>
                      <w:t>合格</w:t>
                    </w:r>
                  </w:p>
                  <w:p w14:paraId="19252ABF">
                    <w:pPr>
                      <w:pStyle w:val="55"/>
                    </w:pPr>
                  </w:p>
                  <w:p w14:paraId="5FBEFD64">
                    <w:pPr>
                      <w:pStyle w:val="83"/>
                      <w:spacing w:line="300" w:lineRule="exact"/>
                      <w:rPr>
                        <w:rFonts w:ascii="宋体" w:hAnsi="宋体"/>
                        <w:b/>
                      </w:rPr>
                    </w:pPr>
                    <w:r>
                      <w:rPr>
                        <w:rFonts w:hint="eastAsia" w:ascii="宋体" w:hAnsi="宋体"/>
                        <w:b/>
                      </w:rPr>
                      <w:t>图2-5-1</w:t>
                    </w:r>
                    <w:r>
                      <w:rPr>
                        <w:rFonts w:ascii="宋体" w:hAnsi="宋体"/>
                        <w:b/>
                      </w:rPr>
                      <w:t xml:space="preserve">  现浇</w:t>
                    </w:r>
                    <w:r>
                      <w:rPr>
                        <w:rFonts w:hint="eastAsia" w:ascii="宋体" w:hAnsi="宋体"/>
                        <w:b/>
                      </w:rPr>
                      <w:t>预应力</w:t>
                    </w:r>
                    <w:r>
                      <w:rPr>
                        <w:rFonts w:ascii="宋体" w:hAnsi="宋体"/>
                        <w:b/>
                      </w:rPr>
                      <w:t>连续梁施工</w:t>
                    </w:r>
                    <w:r>
                      <w:rPr>
                        <w:rFonts w:hint="eastAsia" w:ascii="宋体" w:hAnsi="宋体"/>
                        <w:b/>
                      </w:rPr>
                      <w:t>工艺框图</w:t>
                    </w:r>
                  </w:p>
                  <w:p w14:paraId="43C8839C">
                    <w:pPr>
                      <w:pStyle w:val="55"/>
                    </w:pPr>
                  </w:p>
                  <w:p w14:paraId="4AB104F3">
                    <w:pPr>
                      <w:pStyle w:val="55"/>
                    </w:pPr>
                  </w:p>
                </w:txbxContent>
              </v:textbox>
            </v:rect>
            <v:rect id="矩形 154" o:spid="_x0000_s6059" o:spt="1" style="position:absolute;left:5322;top:2084;height:445;width:2079;" fillcolor="#FFFFFF" filled="t" stroked="t" coordsize="21600,21600" o:gfxdata="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yusvQAA&#10;AN0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003mm,0mm,0.003mm,0mm">
                <w:txbxContent>
                  <w:p w14:paraId="379CE093">
                    <w:pPr>
                      <w:pStyle w:val="55"/>
                      <w:rPr>
                        <w:rFonts w:hint="eastAsia" w:eastAsia="宋体"/>
                        <w:lang w:eastAsia="zh-CN"/>
                      </w:rPr>
                    </w:pPr>
                    <w:r>
                      <w:rPr>
                        <w:rFonts w:hint="eastAsia"/>
                      </w:rPr>
                      <w:t>整修</w:t>
                    </w:r>
                    <w:r>
                      <w:rPr>
                        <w:rFonts w:hint="eastAsia"/>
                        <w:lang w:val="en-US" w:eastAsia="zh-CN"/>
                      </w:rPr>
                      <w:t>外模</w:t>
                    </w:r>
                  </w:p>
                  <w:p w14:paraId="07E4C7FA">
                    <w:pPr>
                      <w:pStyle w:val="55"/>
                    </w:pPr>
                  </w:p>
                  <w:p w14:paraId="1860792C">
                    <w:pPr>
                      <w:pStyle w:val="55"/>
                    </w:pPr>
                    <w:r>
                      <w:rPr>
                        <w:rFonts w:hint="eastAsia"/>
                      </w:rPr>
                      <w:t>底模</w:t>
                    </w:r>
                  </w:p>
                  <w:p w14:paraId="1A199F0F">
                    <w:pPr>
                      <w:pStyle w:val="55"/>
                    </w:pPr>
                  </w:p>
                  <w:p w14:paraId="5A96C340">
                    <w:pPr>
                      <w:pStyle w:val="55"/>
                    </w:pPr>
                  </w:p>
                </w:txbxContent>
              </v:textbox>
            </v:rect>
            <v:rect id="矩形 155" o:spid="_x0000_s6060" o:spt="1" style="position:absolute;left:2107;top:4579;height:467;width:2135;" fillcolor="#FFFFFF" filled="t" stroked="t" coordsize="21600,21600" o:gfxdata="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rOON7sAAADd&#10;AAAADwAAAAAAAAABACAAAAAiAAAAZHJzL2Rvd25yZXYueG1sUEsBAhQAFAAAAAgAh07iQDMvBZ47&#10;AAAAOQAAABAAAAAAAAAAAQAgAAAACgEAAGRycy9zaGFwZXhtbC54bWxQSwUGAAAAAAYABgBbAQAA&#10;tAMAAAAA&#10;">
              <v:path/>
              <v:fill on="t" color2="#FFFFFF" focussize="0,0"/>
              <v:stroke color="#000000" joinstyle="miter"/>
              <v:imagedata o:title=""/>
              <o:lock v:ext="edit" aspectratio="f"/>
              <v:textbox inset="0.003mm,0mm,0.003mm,0mm">
                <w:txbxContent>
                  <w:p w14:paraId="7CF94145">
                    <w:pPr>
                      <w:pStyle w:val="55"/>
                    </w:pPr>
                    <w:r>
                      <w:rPr>
                        <w:rFonts w:hint="eastAsia"/>
                      </w:rPr>
                      <w:t>锚垫板、螺旋筋安</w:t>
                    </w:r>
                  </w:p>
                  <w:p w14:paraId="71C22C66">
                    <w:pPr>
                      <w:pStyle w:val="55"/>
                    </w:pPr>
                  </w:p>
                  <w:p w14:paraId="61F4F5D4">
                    <w:pPr>
                      <w:pStyle w:val="55"/>
                    </w:pPr>
                  </w:p>
                </w:txbxContent>
              </v:textbox>
            </v:rect>
            <v:rect id="矩形 156" o:spid="_x0000_s6061" o:spt="1" style="position:absolute;left:2097;top:3037;height:446;width:2135;" fillcolor="#FFFFFF" filled="t" stroked="t" coordsize="21600,21600" o:gfxdata="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5e0XvQAA&#10;AN0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003mm,0mm,0.003mm,0mm">
                <w:txbxContent>
                  <w:p w14:paraId="60C4CF4C">
                    <w:pPr>
                      <w:pStyle w:val="55"/>
                    </w:pPr>
                    <w:r>
                      <w:rPr>
                        <w:rFonts w:hint="eastAsia"/>
                      </w:rPr>
                      <w:t>钢筋加工</w:t>
                    </w:r>
                  </w:p>
                </w:txbxContent>
              </v:textbox>
            </v:rect>
            <v:rect id="矩形 157" o:spid="_x0000_s6062" o:spt="1" style="position:absolute;left:8272;top:2953;height:425;width:2038;" fillcolor="#FFFFFF" filled="t" stroked="t" coordsize="21600,21600" o:gfxdata="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qlIjLsAAADd&#10;AAAADwAAAAAAAAABACAAAAAiAAAAZHJzL2Rvd25yZXYueG1sUEsBAhQAFAAAAAgAh07iQDMvBZ47&#10;AAAAOQAAABAAAAAAAAAAAQAgAAAACgEAAGRycy9zaGFwZXhtbC54bWxQSwUGAAAAAAYABgBbAQAA&#10;tAMAAAAA&#10;">
              <v:path/>
              <v:fill on="t" color2="#FFFFFF" focussize="0,0"/>
              <v:stroke color="#000000" joinstyle="miter"/>
              <v:imagedata o:title=""/>
              <o:lock v:ext="edit" aspectratio="f"/>
              <v:textbox inset="0.003mm,0mm,0.003mm,0mm">
                <w:txbxContent>
                  <w:p w14:paraId="4E860BAB">
                    <w:pPr>
                      <w:pStyle w:val="55"/>
                    </w:pPr>
                    <w:r>
                      <w:rPr>
                        <w:rFonts w:hint="eastAsia"/>
                      </w:rPr>
                      <w:t>安装波纹管</w:t>
                    </w:r>
                  </w:p>
                </w:txbxContent>
              </v:textbox>
            </v:rect>
            <v:rect id="矩形 158" o:spid="_x0000_s6063" o:spt="1" style="position:absolute;left:5267;top:2950;height:424;width:2116;" fillcolor="#FFFFFF" filled="t" stroked="t" coordsize="21600,21600" o:gfxdata="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nvW+7sAAADd&#10;AAAADwAAAAAAAAABACAAAAAiAAAAZHJzL2Rvd25yZXYueG1sUEsBAhQAFAAAAAgAh07iQDMvBZ47&#10;AAAAOQAAABAAAAAAAAAAAQAgAAAACgEAAGRycy9zaGFwZXhtbC54bWxQSwUGAAAAAAYABgBbAQAA&#10;tAMAAAAA&#10;">
              <v:path/>
              <v:fill on="t" color2="#FFFFFF" focussize="0,0"/>
              <v:stroke color="#000000" joinstyle="miter"/>
              <v:imagedata o:title=""/>
              <o:lock v:ext="edit" aspectratio="f"/>
              <v:textbox inset="0.003mm,0mm,0.003mm,0mm">
                <w:txbxContent>
                  <w:p w14:paraId="19ACA339">
                    <w:pPr>
                      <w:pStyle w:val="55"/>
                    </w:pPr>
                    <w:r>
                      <w:rPr>
                        <w:rFonts w:hint="eastAsia"/>
                      </w:rPr>
                      <w:t>安装钢筋骨架</w:t>
                    </w:r>
                  </w:p>
                </w:txbxContent>
              </v:textbox>
            </v:rect>
            <v:rect id="矩形 159" o:spid="_x0000_s6064" o:spt="1" style="position:absolute;left:5282;top:3745;height:425;width:2101;" fillcolor="#FFFFFF" filled="t" stroked="t" coordsize="21600,21600" o:gfxdata="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N3NgugAAAN0A&#10;AAAPAAAAAAAAAAEAIAAAACIAAABkcnMvZG93bnJldi54bWxQSwECFAAUAAAACACHTuJAMy8FnjsA&#10;AAA5AAAAEAAAAAAAAAABACAAAAAJAQAAZHJzL3NoYXBleG1sLnhtbFBLBQYAAAAABgAGAFsBAACz&#10;AwAAAAA=&#10;">
              <v:path/>
              <v:fill on="t" color2="#FFFFFF" focussize="0,0"/>
              <v:stroke color="#000000" joinstyle="miter"/>
              <v:imagedata o:title=""/>
              <o:lock v:ext="edit" aspectratio="f"/>
              <v:textbox inset="0.003mm,0mm,0.003mm,0mm">
                <w:txbxContent>
                  <w:p w14:paraId="08F4F8B6">
                    <w:pPr>
                      <w:pStyle w:val="55"/>
                    </w:pPr>
                    <w:r>
                      <w:rPr>
                        <w:rFonts w:hint="eastAsia"/>
                      </w:rPr>
                      <w:t>钢筋及波纹管检查</w:t>
                    </w:r>
                  </w:p>
                </w:txbxContent>
              </v:textbox>
            </v:rect>
            <v:rect id="矩形 160" o:spid="_x0000_s6065" o:spt="1" style="position:absolute;left:5227;top:5345;height:506;width:2196;" fillcolor="#FFFFFF" filled="t" stroked="t" coordsize="21600,21600" o:gfxdata="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3usUugAAAN0A&#10;AAAPAAAAAAAAAAEAIAAAACIAAABkcnMvZG93bnJldi54bWxQSwECFAAUAAAACACHTuJAMy8FnjsA&#10;AAA5AAAAEAAAAAAAAAABACAAAAAJAQAAZHJzL3NoYXBleG1sLnhtbFBLBQYAAAAABgAGAFsBAACz&#10;AwAAAAA=&#10;">
              <v:path/>
              <v:fill on="t" color2="#FFFFFF" focussize="0,0"/>
              <v:stroke color="#000000" joinstyle="miter"/>
              <v:imagedata o:title=""/>
              <o:lock v:ext="edit" aspectratio="f"/>
              <v:textbox inset="0.003mm,0mm,0.003mm,0mm">
                <w:txbxContent>
                  <w:p w14:paraId="2C6F7DC0">
                    <w:pPr>
                      <w:pStyle w:val="55"/>
                      <w:rPr>
                        <w:rFonts w:hint="eastAsia" w:eastAsia="宋体"/>
                        <w:lang w:eastAsia="zh-CN"/>
                      </w:rPr>
                    </w:pPr>
                    <w:r>
                      <w:rPr>
                        <w:rFonts w:hint="eastAsia"/>
                      </w:rPr>
                      <w:t>安装</w:t>
                    </w:r>
                    <w:r>
                      <w:rPr>
                        <w:rFonts w:hint="eastAsia"/>
                        <w:lang w:val="en-US" w:eastAsia="zh-CN"/>
                      </w:rPr>
                      <w:t>內模</w:t>
                    </w:r>
                  </w:p>
                </w:txbxContent>
              </v:textbox>
            </v:rect>
            <v:rect id="矩形 161" o:spid="_x0000_s6066" o:spt="1" style="position:absolute;left:5219;top:7005;height:467;width:2173;" fillcolor="#FFFFFF" filled="t" stroked="t" coordsize="21600,21600" o:gfxdata="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ZJOj7sAAADd&#10;AAAADwAAAAAAAAABACAAAAAiAAAAZHJzL2Rvd25yZXYueG1sUEsBAhQAFAAAAAgAh07iQDMvBZ47&#10;AAAAOQAAABAAAAAAAAAAAQAgAAAACgEAAGRycy9zaGFwZXhtbC54bWxQSwUGAAAAAAYABgBbAQAA&#10;tAMAAAAA&#10;">
              <v:path/>
              <v:fill on="t" color2="#FFFFFF" focussize="0,0"/>
              <v:stroke color="#000000" joinstyle="miter"/>
              <v:imagedata o:title=""/>
              <o:lock v:ext="edit" aspectratio="f"/>
              <v:textbox inset="0.003mm,0mm,0.003mm,0mm">
                <w:txbxContent>
                  <w:p w14:paraId="7E8A5A7A">
                    <w:pPr>
                      <w:pStyle w:val="55"/>
                    </w:pPr>
                    <w:r>
                      <w:rPr>
                        <w:rFonts w:hint="eastAsia"/>
                      </w:rPr>
                      <w:t>钢筋检查</w:t>
                    </w:r>
                  </w:p>
                </w:txbxContent>
              </v:textbox>
            </v:rect>
            <v:rect id="矩形 162" o:spid="_x0000_s6067" o:spt="1" style="position:absolute;left:5217;top:6169;height:487;width:2137;" fillcolor="#FFFFFF" filled="t" stroked="t" coordsize="21600,21600" o:gfxdata="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1A0Pi5AAAA3QAA&#10;AA8AAAAAAAAAAQAgAAAAIgAAAGRycy9kb3ducmV2LnhtbFBLAQIUABQAAAAIAIdO4kAzLwWeOwAA&#10;ADkAAAAQAAAAAAAAAAEAIAAAAAgBAABkcnMvc2hhcGV4bWwueG1sUEsFBgAAAAAGAAYAWwEAALID&#10;AAAAAA==&#10;">
              <v:path/>
              <v:fill on="t" color2="#FFFFFF" focussize="0,0"/>
              <v:stroke color="#000000" joinstyle="miter"/>
              <v:imagedata o:title=""/>
              <o:lock v:ext="edit" aspectratio="f"/>
              <v:textbox inset="0.003mm,0mm,0.003mm,0mm">
                <w:txbxContent>
                  <w:p w14:paraId="17EBE1B0">
                    <w:pPr>
                      <w:pStyle w:val="55"/>
                    </w:pPr>
                    <w:r>
                      <w:rPr>
                        <w:rFonts w:hint="eastAsia"/>
                      </w:rPr>
                      <w:t>绑扎翼板钢筋</w:t>
                    </w:r>
                  </w:p>
                </w:txbxContent>
              </v:textbox>
            </v:rect>
            <v:rect id="矩形 163" o:spid="_x0000_s6068" o:spt="1" style="position:absolute;left:5238;top:7810;height:443;width:2135;" fillcolor="#FFFFFF" filled="t" stroked="t" coordsize="21600,21600" o:gfxdata="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DHVjugAAAN0A&#10;AAAPAAAAAAAAAAEAIAAAACIAAABkcnMvZG93bnJldi54bWxQSwECFAAUAAAACACHTuJAMy8FnjsA&#10;AAA5AAAAEAAAAAAAAAABACAAAAAJAQAAZHJzL3NoYXBleG1sLnhtbFBLBQYAAAAABgAGAFsBAACz&#10;AwAAAAA=&#10;">
              <v:path/>
              <v:fill on="t" color2="#FFFFFF" focussize="0,0"/>
              <v:stroke color="#000000" joinstyle="miter"/>
              <v:imagedata o:title=""/>
              <o:lock v:ext="edit" aspectratio="f"/>
              <v:textbox inset="0.003mm,0mm,0.003mm,0mm">
                <w:txbxContent>
                  <w:p w14:paraId="4B9E6AA9">
                    <w:pPr>
                      <w:pStyle w:val="55"/>
                    </w:pPr>
                    <w:r>
                      <w:rPr>
                        <w:rFonts w:hint="eastAsia"/>
                      </w:rPr>
                      <w:t>浇</w:t>
                    </w:r>
                    <w:r>
                      <w:t xml:space="preserve"> </w:t>
                    </w:r>
                    <w:r>
                      <w:rPr>
                        <w:rFonts w:hint="eastAsia"/>
                      </w:rPr>
                      <w:t>筑</w:t>
                    </w:r>
                    <w:r>
                      <w:t xml:space="preserve"> </w:t>
                    </w:r>
                    <w:r>
                      <w:rPr>
                        <w:rFonts w:hint="eastAsia"/>
                      </w:rPr>
                      <w:t>砼</w:t>
                    </w:r>
                  </w:p>
                </w:txbxContent>
              </v:textbox>
            </v:rect>
            <v:rect id="矩形 164" o:spid="_x0000_s6069" o:spt="1" style="position:absolute;left:5219;top:8605;height:423;width:2173;" fillcolor="#FFFFFF" filled="t" stroked="t" coordsize="21600,21600" o:gfxdata="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k+ERvQAA&#10;AN0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003mm,0mm,0.003mm,0mm">
                <w:txbxContent>
                  <w:p w14:paraId="669BFD63">
                    <w:pPr>
                      <w:pStyle w:val="55"/>
                    </w:pPr>
                    <w:r>
                      <w:rPr>
                        <w:rFonts w:hint="eastAsia"/>
                      </w:rPr>
                      <w:t>养护、拆模</w:t>
                    </w:r>
                  </w:p>
                </w:txbxContent>
              </v:textbox>
            </v:rect>
            <v:rect id="矩形 165" o:spid="_x0000_s6070" o:spt="1" style="position:absolute;left:5238;top:9367;height:444;width:2135;" fillcolor="#FFFFFF" filled="t" stroked="t" coordsize="21600,21600" o:gfxdata="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zfRIq5AAAA3QAA&#10;AA8AAAAAAAAAAQAgAAAAIgAAAGRycy9kb3ducmV2LnhtbFBLAQIUABQAAAAIAIdO4kAzLwWeOwAA&#10;ADkAAAAQAAAAAAAAAAEAIAAAAAgBAABkcnMvc2hhcGV4bWwueG1sUEsFBgAAAAAGAAYAWwEAALID&#10;AAAAAA==&#10;">
              <v:path/>
              <v:fill on="t" color2="#FFFFFF" focussize="0,0"/>
              <v:stroke color="#000000" joinstyle="miter"/>
              <v:imagedata o:title=""/>
              <o:lock v:ext="edit" aspectratio="f"/>
              <v:textbox inset="0.003mm,0mm,0.003mm,0mm">
                <w:txbxContent>
                  <w:p w14:paraId="1958D099">
                    <w:pPr>
                      <w:pStyle w:val="55"/>
                    </w:pPr>
                    <w:r>
                      <w:rPr>
                        <w:rFonts w:hint="eastAsia"/>
                      </w:rPr>
                      <w:t>清     孔</w:t>
                    </w:r>
                  </w:p>
                </w:txbxContent>
              </v:textbox>
            </v:rect>
            <v:rect id="矩形 166" o:spid="_x0000_s6071" o:spt="1" style="position:absolute;left:5219;top:10182;height:465;width:2173;" fillcolor="#FFFFFF" filled="t" stroked="t" coordsize="21600,21600" o:gfxdata="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PHvKvQAA&#10;AN0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003mm,0mm,0.003mm,0mm">
                <w:txbxContent>
                  <w:p w14:paraId="2C9D9F25">
                    <w:pPr>
                      <w:pStyle w:val="55"/>
                    </w:pPr>
                    <w:r>
                      <w:rPr>
                        <w:rFonts w:hint="eastAsia"/>
                      </w:rPr>
                      <w:t>穿</w:t>
                    </w:r>
                    <w:r>
                      <w:t xml:space="preserve">    </w:t>
                    </w:r>
                    <w:r>
                      <w:rPr>
                        <w:rFonts w:hint="eastAsia"/>
                      </w:rPr>
                      <w:t>束</w:t>
                    </w:r>
                  </w:p>
                </w:txbxContent>
              </v:textbox>
            </v:rect>
            <v:rect id="矩形 167" o:spid="_x0000_s6072" o:spt="1" style="position:absolute;left:5238;top:11027;height:424;width:2115;" fillcolor="#FFFFFF" filled="t" stroked="t" coordsize="21600,21600" o:gfxdata="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XcN5RugAAAN0A&#10;AAAPAAAAAAAAAAEAIAAAACIAAABkcnMvZG93bnJldi54bWxQSwECFAAUAAAACACHTuJAMy8FnjsA&#10;AAA5AAAAEAAAAAAAAAABACAAAAAJAQAAZHJzL3NoYXBleG1sLnhtbFBLBQYAAAAABgAGAFsBAACz&#10;AwAAAAA=&#10;">
              <v:path/>
              <v:fill on="t" color2="#FFFFFF" focussize="0,0"/>
              <v:stroke color="#000000" joinstyle="miter"/>
              <v:imagedata o:title=""/>
              <o:lock v:ext="edit" aspectratio="f"/>
              <v:textbox inset="0.003mm,0mm,0.003mm,0mm">
                <w:txbxContent>
                  <w:p w14:paraId="32A3FA3A">
                    <w:pPr>
                      <w:pStyle w:val="55"/>
                    </w:pPr>
                    <w:r>
                      <w:rPr>
                        <w:rFonts w:hint="eastAsia"/>
                      </w:rPr>
                      <w:t>张拉预应力钢束</w:t>
                    </w:r>
                  </w:p>
                </w:txbxContent>
              </v:textbox>
            </v:rect>
            <v:rect id="矩形 168" o:spid="_x0000_s6073" o:spt="1" style="position:absolute;left:5238;top:11843;height:445;width:2135;" fillcolor="#FFFFFF" filled="t" stroked="t" coordsize="21600,21600" o:gfxdata="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nokAmugAAAN0A&#10;AAAPAAAAAAAAAAEAIAAAACIAAABkcnMvZG93bnJldi54bWxQSwECFAAUAAAACACHTuJAMy8FnjsA&#10;AAA5AAAAEAAAAAAAAAABACAAAAAJAQAAZHJzL3NoYXBleG1sLnhtbFBLBQYAAAAABgAGAFsBAACz&#10;AwAAAAA=&#10;">
              <v:path/>
              <v:fill on="t" color2="#FFFFFF" focussize="0,0"/>
              <v:stroke color="#000000" joinstyle="miter"/>
              <v:imagedata o:title=""/>
              <o:lock v:ext="edit" aspectratio="f"/>
              <v:textbox inset="0.003mm,0mm,0.003mm,0mm">
                <w:txbxContent>
                  <w:p w14:paraId="385A07B6">
                    <w:pPr>
                      <w:pStyle w:val="55"/>
                    </w:pPr>
                    <w:r>
                      <w:rPr>
                        <w:rFonts w:hint="eastAsia"/>
                      </w:rPr>
                      <w:t>管道压浆</w:t>
                    </w:r>
                  </w:p>
                </w:txbxContent>
              </v:textbox>
            </v:rect>
            <v:rect id="矩形 169" o:spid="_x0000_s6074" o:spt="1" style="position:absolute;left:5239;top:12688;height:425;width:2173;" fillcolor="#FFFFFF" filled="t" stroked="t" coordsize="21600,21600" o:gfxdata="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I7uW9ugAAAN0A&#10;AAAPAAAAAAAAAAEAIAAAACIAAABkcnMvZG93bnJldi54bWxQSwECFAAUAAAACACHTuJAMy8FnjsA&#10;AAA5AAAAEAAAAAAAAAABACAAAAAJAQAAZHJzL3NoYXBleG1sLnhtbFBLBQYAAAAABgAGAFsBAACz&#10;AwAAAAA=&#10;">
              <v:path/>
              <v:fill on="t" color2="#FFFFFF" focussize="0,0"/>
              <v:stroke color="#000000" joinstyle="miter"/>
              <v:imagedata o:title=""/>
              <o:lock v:ext="edit" aspectratio="f"/>
              <v:textbox inset="0.003mm,0mm,0.003mm,0mm">
                <w:txbxContent>
                  <w:p w14:paraId="3A01FB28">
                    <w:pPr>
                      <w:pStyle w:val="55"/>
                    </w:pPr>
                    <w:r>
                      <w:rPr>
                        <w:rFonts w:hint="eastAsia"/>
                      </w:rPr>
                      <w:t>封    端</w:t>
                    </w:r>
                  </w:p>
                </w:txbxContent>
              </v:textbox>
            </v:rect>
            <v:rect id="矩形 170" o:spid="_x0000_s6075" o:spt="1" style="position:absolute;left:5209;top:13505;height:465;width:2192;" fillcolor="#FFFFFF" filled="t" stroked="t" coordsize="21600,21600" o:gfxdata="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B33JugAAAN0A&#10;AAAPAAAAAAAAAAEAIAAAACIAAABkcnMvZG93bnJldi54bWxQSwECFAAUAAAACACHTuJAMy8FnjsA&#10;AAA5AAAAEAAAAAAAAAABACAAAAAJAQAAZHJzL3NoYXBleG1sLnhtbFBLBQYAAAAABgAGAFsBAACz&#10;AwAAAAA=&#10;">
              <v:path/>
              <v:fill on="t" color2="#FFFFFF" focussize="0,0"/>
              <v:stroke color="#000000" joinstyle="miter"/>
              <v:imagedata o:title=""/>
              <o:lock v:ext="edit" aspectratio="f"/>
              <v:textbox inset="0.003mm,0mm,0.003mm,0mm">
                <w:txbxContent>
                  <w:p w14:paraId="0E4EB646">
                    <w:pPr>
                      <w:pStyle w:val="55"/>
                    </w:pPr>
                    <w:r>
                      <w:rPr>
                        <w:rFonts w:hint="eastAsia"/>
                      </w:rPr>
                      <w:t>养</w:t>
                    </w:r>
                    <w:r>
                      <w:t xml:space="preserve">    </w:t>
                    </w:r>
                    <w:r>
                      <w:rPr>
                        <w:rFonts w:hint="eastAsia"/>
                      </w:rPr>
                      <w:t>生</w:t>
                    </w:r>
                  </w:p>
                </w:txbxContent>
              </v:textbox>
            </v:rect>
            <v:rect id="矩形 171" o:spid="_x0000_s6076" o:spt="1" style="position:absolute;left:5208;top:14350;height:445;width:2154;" fillcolor="#FFFFFF" filled="t" stroked="t" coordsize="21600,21600" o:gfxdata="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EvYUrsAAADd&#10;AAAADwAAAAAAAAABACAAAAAiAAAAZHJzL2Rvd25yZXYueG1sUEsBAhQAFAAAAAgAh07iQDMvBZ47&#10;AAAAOQAAABAAAAAAAAAAAQAgAAAACgEAAGRycy9zaGFwZXhtbC54bWxQSwUGAAAAAAYABgBbAQAA&#10;tAMAAAAA&#10;">
              <v:path/>
              <v:fill on="t" color2="#FFFFFF" focussize="0,0"/>
              <v:stroke color="#000000" joinstyle="miter"/>
              <v:imagedata o:title=""/>
              <o:lock v:ext="edit" aspectratio="f"/>
              <v:textbox inset="0.003mm,0mm,0.003mm,0mm">
                <w:txbxContent>
                  <w:p w14:paraId="4DD6C89A">
                    <w:pPr>
                      <w:pStyle w:val="55"/>
                    </w:pPr>
                    <w:r>
                      <w:rPr>
                        <w:rFonts w:hint="eastAsia"/>
                      </w:rPr>
                      <w:t>移梁存放</w:t>
                    </w:r>
                  </w:p>
                </w:txbxContent>
              </v:textbox>
            </v:rect>
            <v:line id="直线 172" o:spid="_x0000_s6077" o:spt="20" style="position:absolute;left:6300;top:3376;height:401;width:0;" filled="f" stroked="t" coordsize="21600,21600" o:gfxdata="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yLVdugAAAN0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rect id="矩形 173" o:spid="_x0000_s6078" o:spt="1" style="position:absolute;left:5275;top:4528;height:488;width:2136;" fillcolor="#FFFFFF" filled="t" stroked="t" coordsize="21600,21600" o:gfxdata="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9XjvrsAAADd&#10;AAAADwAAAAAAAAABACAAAAAiAAAAZHJzL2Rvd25yZXYueG1sUEsBAhQAFAAAAAgAh07iQDMvBZ47&#10;AAAAOQAAABAAAAAAAAAAAQAgAAAACgEAAGRycy9zaGFwZXhtbC54bWxQSwUGAAAAAAYABgBbAQAA&#10;tAMAAAAA&#10;">
              <v:path/>
              <v:fill on="t" color2="#FFFFFF" focussize="0,0"/>
              <v:stroke color="#000000" joinstyle="miter"/>
              <v:imagedata o:title=""/>
              <o:lock v:ext="edit" aspectratio="f"/>
              <v:textbox inset="0.003mm,0mm,0.003mm,0mm">
                <w:txbxContent>
                  <w:p w14:paraId="61E5C8BD">
                    <w:pPr>
                      <w:pStyle w:val="55"/>
                    </w:pPr>
                    <w:r>
                      <w:rPr>
                        <w:rFonts w:hint="eastAsia"/>
                      </w:rPr>
                      <w:t>立端模并校正</w:t>
                    </w:r>
                  </w:p>
                </w:txbxContent>
              </v:textbox>
            </v:rect>
            <v:rect id="矩形 174" o:spid="_x0000_s6079" o:spt="1" style="position:absolute;left:2096;top:5406;height:425;width:2174;" fillcolor="#FFFFFF" filled="t" stroked="t" coordsize="21600,21600" o:gfxdata="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SnfMvQAA&#10;AN0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003mm,0mm,0.003mm,0mm">
                <w:txbxContent>
                  <w:p w14:paraId="6F6FB59B">
                    <w:pPr>
                      <w:pStyle w:val="55"/>
                    </w:pPr>
                    <w:r>
                      <w:rPr>
                        <w:rFonts w:hint="eastAsia"/>
                      </w:rPr>
                      <w:t>模板检查</w:t>
                    </w:r>
                  </w:p>
                </w:txbxContent>
              </v:textbox>
            </v:rect>
            <v:rect id="矩形 175" o:spid="_x0000_s6080" o:spt="1" style="position:absolute;left:8337;top:7787;height:446;width:2193;" fillcolor="#FFFFFF" filled="t" stroked="t" coordsize="21600,21600" o:gfxdata="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kG0le5AAAA3QAA&#10;AA8AAAAAAAAAAQAgAAAAIgAAAGRycy9kb3ducmV2LnhtbFBLAQIUABQAAAAIAIdO4kAzLwWeOwAA&#10;ADkAAAAQAAAAAAAAAAEAIAAAAAgBAABkcnMvc2hhcGV4bWwueG1sUEsFBgAAAAAGAAYAWwEAALID&#10;AAAAAA==&#10;">
              <v:path/>
              <v:fill on="t" color2="#FFFFFF" focussize="0,0"/>
              <v:stroke color="#000000" joinstyle="miter"/>
              <v:imagedata o:title=""/>
              <o:lock v:ext="edit" aspectratio="f"/>
              <v:textbox inset="0.003mm,0mm,0.003mm,0mm">
                <w:txbxContent>
                  <w:p w14:paraId="06FF8C42">
                    <w:pPr>
                      <w:pStyle w:val="55"/>
                    </w:pPr>
                    <w:r>
                      <w:rPr>
                        <w:rFonts w:hint="eastAsia"/>
                      </w:rPr>
                      <w:t>砼拌制、运输</w:t>
                    </w:r>
                  </w:p>
                </w:txbxContent>
              </v:textbox>
            </v:rect>
            <v:rect id="矩形 176" o:spid="_x0000_s6081" o:spt="1" style="position:absolute;left:2107;top:7787;height:446;width:2193;" fillcolor="#FFFFFF" filled="t" stroked="t" coordsize="21600,21600" o:gfxdata="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6QvtvQAA&#10;AN0AAAAPAAAAAAAAAAEAIAAAACIAAABkcnMvZG93bnJldi54bWxQSwECFAAUAAAACACHTuJAMy8F&#10;njsAAAA5AAAAEAAAAAAAAAABACAAAAAMAQAAZHJzL3NoYXBleG1sLnhtbFBLBQYAAAAABgAGAFsB&#10;AAC2AwAAAAA=&#10;">
              <v:path/>
              <v:fill on="t" color2="#FFFFFF" focussize="0,0"/>
              <v:stroke color="#000000" joinstyle="miter"/>
              <v:imagedata o:title=""/>
              <o:lock v:ext="edit" aspectratio="f"/>
              <v:textbox inset="0.003mm,0mm,0.003mm,0mm">
                <w:txbxContent>
                  <w:p w14:paraId="1315FEB4">
                    <w:pPr>
                      <w:pStyle w:val="55"/>
                    </w:pPr>
                    <w:r>
                      <w:rPr>
                        <w:rFonts w:hint="eastAsia"/>
                      </w:rPr>
                      <w:t>制作砼试块</w:t>
                    </w:r>
                  </w:p>
                </w:txbxContent>
              </v:textbox>
            </v:rect>
            <v:rect id="矩形 177" o:spid="_x0000_s6082" o:spt="1" style="position:absolute;left:8395;top:10189;height:468;width:2232;" fillcolor="#FFFFFF" filled="t" stroked="t" coordsize="21600,21600" o:gfxdata="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qWudrsAAADd&#10;AAAADwAAAAAAAAABACAAAAAiAAAAZHJzL2Rvd25yZXYueG1sUEsBAhQAFAAAAAgAh07iQDMvBZ47&#10;AAAAOQAAABAAAAAAAAAAAQAgAAAACgEAAGRycy9zaGFwZXhtbC54bWxQSwUGAAAAAAYABgBbAQAA&#10;tAMAAAAA&#10;">
              <v:path/>
              <v:fill on="t" color2="#FFFFFF" focussize="0,0"/>
              <v:stroke color="#000000" joinstyle="miter"/>
              <v:imagedata o:title=""/>
              <o:lock v:ext="edit" aspectratio="f"/>
              <v:textbox inset="0.003mm,0mm,0.003mm,0mm">
                <w:txbxContent>
                  <w:p w14:paraId="3892595D">
                    <w:pPr>
                      <w:pStyle w:val="55"/>
                    </w:pPr>
                    <w:r>
                      <w:rPr>
                        <w:rFonts w:hint="eastAsia"/>
                      </w:rPr>
                      <w:t>钢束下料、安装锚具</w:t>
                    </w:r>
                  </w:p>
                </w:txbxContent>
              </v:textbox>
            </v:rect>
            <v:rect id="矩形 178" o:spid="_x0000_s6083" o:spt="1" style="position:absolute;left:8395;top:10973;height:468;width:2232;" fillcolor="#FFFFFF" filled="t" stroked="t" coordsize="21600,21600" o:gfxdata="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J3MAG5AAAA3QAA&#10;AA8AAAAAAAAAAQAgAAAAIgAAAGRycy9kb3ducmV2LnhtbFBLAQIUABQAAAAIAIdO4kAzLwWeOwAA&#10;ADkAAAAQAAAAAAAAAAEAIAAAAAgBAABkcnMvc2hhcGV4bWwueG1sUEsFBgAAAAAGAAYAWwEAALID&#10;AAAAAA==&#10;">
              <v:path/>
              <v:fill on="t" color2="#FFFFFF" focussize="0,0"/>
              <v:stroke color="#000000" joinstyle="miter"/>
              <v:imagedata o:title=""/>
              <o:lock v:ext="edit" aspectratio="f"/>
              <v:textbox inset="0.003mm,0mm,0.003mm,0mm">
                <w:txbxContent>
                  <w:p w14:paraId="5CE77C02">
                    <w:pPr>
                      <w:pStyle w:val="55"/>
                    </w:pPr>
                    <w:r>
                      <w:rPr>
                        <w:rFonts w:hint="eastAsia"/>
                      </w:rPr>
                      <w:t>检验张拉设备</w:t>
                    </w:r>
                  </w:p>
                </w:txbxContent>
              </v:textbox>
            </v:rect>
            <v:rect id="矩形 179" o:spid="_x0000_s6084" o:spt="1" style="position:absolute;left:2166;top:11036;height:426;width:2173;" fillcolor="#FFFFFF" filled="t" stroked="t" coordsize="21600,21600" o:gfxdata="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07lZq5AAAA3QAA&#10;AA8AAAAAAAAAAQAgAAAAIgAAAGRycy9kb3ducmV2LnhtbFBLAQIUABQAAAAIAIdO4kAzLwWeOwAA&#10;ADkAAAAQAAAAAAAAAAEAIAAAAAgBAABkcnMvc2hhcGV4bWwueG1sUEsFBgAAAAAGAAYAWwEAALID&#10;AAAAAA==&#10;">
              <v:path/>
              <v:fill on="t" color2="#FFFFFF" focussize="0,0"/>
              <v:stroke color="#000000" joinstyle="miter"/>
              <v:imagedata o:title=""/>
              <o:lock v:ext="edit" aspectratio="f"/>
              <v:textbox inset="0.003mm,0mm,0.003mm,0mm">
                <w:txbxContent>
                  <w:p w14:paraId="522D118B">
                    <w:pPr>
                      <w:pStyle w:val="55"/>
                    </w:pPr>
                    <w:r>
                      <w:rPr>
                        <w:rFonts w:hint="eastAsia"/>
                      </w:rPr>
                      <w:t>测定砼试块强度</w:t>
                    </w:r>
                  </w:p>
                </w:txbxContent>
              </v:textbox>
            </v:rect>
            <v:rect id="矩形 180" o:spid="_x0000_s6085" o:spt="1" style="position:absolute;left:2126;top:11835;height:446;width:2193;" fillcolor="#FFFFFF" filled="t" stroked="t" coordsize="21600,21600" o:gfxdata="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LSDe65AAAA3QAA&#10;AA8AAAAAAAAAAQAgAAAAIgAAAGRycy9kb3ducmV2LnhtbFBLAQIUABQAAAAIAIdO4kAzLwWeOwAA&#10;ADkAAAAQAAAAAAAAAAEAIAAAAAgBAABkcnMvc2hhcGV4bWwueG1sUEsFBgAAAAAGAAYAWwEAALID&#10;AAAAAA==&#10;">
              <v:path/>
              <v:fill on="t" color2="#FFFFFF" focussize="0,0"/>
              <v:stroke color="#000000" joinstyle="miter"/>
              <v:imagedata o:title=""/>
              <o:lock v:ext="edit" aspectratio="f"/>
              <v:textbox inset="0.003mm,0mm,0.003mm,0mm">
                <w:txbxContent>
                  <w:p w14:paraId="4FAC93E1">
                    <w:pPr>
                      <w:pStyle w:val="55"/>
                    </w:pPr>
                    <w:r>
                      <w:rPr>
                        <w:rFonts w:hint="eastAsia"/>
                      </w:rPr>
                      <w:t>制作水泥浆试块</w:t>
                    </w:r>
                  </w:p>
                </w:txbxContent>
              </v:textbox>
            </v:rect>
            <v:rect id="矩形 181" o:spid="_x0000_s6086" o:spt="1" style="position:absolute;left:2156;top:14369;height:447;width:2212;" fillcolor="#FFFFFF" filled="t" stroked="t" coordsize="21600,21600" o:gfxdata="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2eqHW5AAAA3QAA&#10;AA8AAAAAAAAAAQAgAAAAIgAAAGRycy9kb3ducmV2LnhtbFBLAQIUABQAAAAIAIdO4kAzLwWeOwAA&#10;ADkAAAAQAAAAAAAAAAEAIAAAAAgBAABkcnMvc2hhcGV4bWwueG1sUEsFBgAAAAAGAAYAWwEAALID&#10;AAAAAA==&#10;">
              <v:path/>
              <v:fill on="t" color2="#FFFFFF" focussize="0,0"/>
              <v:stroke color="#000000" joinstyle="miter"/>
              <v:imagedata o:title=""/>
              <o:lock v:ext="edit" aspectratio="f"/>
              <v:textbox inset="0.003mm,0mm,0.003mm,0mm">
                <w:txbxContent>
                  <w:p w14:paraId="5DD69211">
                    <w:pPr>
                      <w:pStyle w:val="55"/>
                    </w:pPr>
                    <w:r>
                      <w:rPr>
                        <w:rFonts w:hint="eastAsia"/>
                      </w:rPr>
                      <w:t>压水泥浆试块</w:t>
                    </w:r>
                  </w:p>
                </w:txbxContent>
              </v:textbox>
            </v:rect>
            <v:line id="直线 182" o:spid="_x0000_s6087" o:spt="20" style="position:absolute;left:4256;top:3220;height:0;width:1005;" filled="f" stroked="t" coordsize="21600,21600" o:gfxdata="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h3FersAAADd&#10;AAAADwAAAAAAAAABACAAAAAiAAAAZHJzL2Rvd25yZXYueG1sUEsBAhQAFAAAAAgAh07iQDMvBZ47&#10;AAAAOQAAABAAAAAAAAAAAQAgAAAACgEAAGRycy9zaGFwZXhtbC54bWxQSwUGAAAAAAYABgBbAQAA&#10;tAMAAAAA&#10;">
              <v:path arrowok="t"/>
              <v:fill on="f" focussize="0,0"/>
              <v:stroke color="#000000" endarrow="classic"/>
              <v:imagedata o:title=""/>
              <o:lock v:ext="edit" aspectratio="f"/>
            </v:line>
            <v:line id="直线 183" o:spid="_x0000_s6088" o:spt="20" style="position:absolute;left:7357;top:3166;flip:x;height:0;width:880;" filled="f" stroked="t" coordsize="21600,21600" o:gfxdata="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f4TpL4A&#10;AADdAAAADwAAAAAAAAABACAAAAAiAAAAZHJzL2Rvd25yZXYueG1sUEsBAhQAFAAAAAgAh07iQDMv&#10;BZ47AAAAOQAAABAAAAAAAAAAAQAgAAAADQEAAGRycy9zaGFwZXhtbC54bWxQSwUGAAAAAAYABgBb&#10;AQAAtwMAAAAA&#10;">
              <v:path arrowok="t"/>
              <v:fill on="f" focussize="0,0"/>
              <v:stroke color="#000000" endarrow="classic"/>
              <v:imagedata o:title=""/>
              <o:lock v:ext="edit" aspectratio="f"/>
            </v:line>
            <v:line id="直线 184" o:spid="_x0000_s6089" o:spt="20" style="position:absolute;left:6301;top:5002;height:353;width:0;" filled="f" stroked="t" coordsize="21600,21600" o:gfxdata="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zvSTvQAA&#10;AN0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line id="直线 185" o:spid="_x0000_s6090" o:spt="20" style="position:absolute;left:6300;top:5864;height:352;width:0;" filled="f" stroked="t" coordsize="21600,21600" o:gfxdata="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4JRCLsAAADd&#10;AAAADwAAAAAAAAABACAAAAAiAAAAZHJzL2Rvd25yZXYueG1sUEsBAhQAFAAAAAgAh07iQDMvBZ47&#10;AAAAOQAAABAAAAAAAAAAAQAgAAAACgEAAGRycy9zaGFwZXhtbC54bWxQSwUGAAAAAAYABgBbAQAA&#10;tAMAAAAA&#10;">
              <v:path arrowok="t"/>
              <v:fill on="f" focussize="0,0"/>
              <v:stroke color="#000000" endarrow="classic"/>
              <v:imagedata o:title=""/>
              <o:lock v:ext="edit" aspectratio="f"/>
            </v:line>
            <v:shape id="任意多边形 186" o:spid="_x0000_s6091" o:spt="100" style="position:absolute;left:6300;top:6671;height:320;width:1;" fillcolor="#FFFFFF" filled="t" stroked="t" coordsize="27,306" o:gfxdata="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PX&#10;UWvCAAAA3QAAAA8AAAAAAAAAAQAgAAAAIgAAAGRycy9kb3ducmV2LnhtbFBLAQIUABQAAAAIAIdO&#10;4kAzLwWeOwAAADkAAAAQAAAAAAAAAAEAIAAAABEBAABkcnMvc2hhcGV4bWwueG1sUEsFBgAAAAAG&#10;AAYAWwEAALsDAAAAAA==&#10;" path="m27,0l0,306e">
              <v:path o:connecttype="segments"/>
              <v:fill on="t" color2="#FFFFFF" focussize="0,0"/>
              <v:stroke color="#000000" joinstyle="round" endarrow="classic"/>
              <v:imagedata o:title=""/>
              <o:lock v:ext="edit" aspectratio="f"/>
              <v:textbox inset="0.003mm,0mm,0.003mm,0mm"/>
            </v:shape>
            <v:line id="直线 187" o:spid="_x0000_s6092" o:spt="20" style="position:absolute;left:6301;top:7448;height:385;width:0;" filled="f" stroked="t" coordsize="21600,21600" o:gfxdata="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C3L07sAAADd&#10;AAAADwAAAAAAAAABACAAAAAiAAAAZHJzL2Rvd25yZXYueG1sUEsBAhQAFAAAAAgAh07iQDMvBZ47&#10;AAAAOQAAABAAAAAAAAAAAQAgAAAACgEAAGRycy9zaGFwZXhtbC54bWxQSwUGAAAAAAYABgBbAQAA&#10;tAMAAAAA&#10;">
              <v:path arrowok="t"/>
              <v:fill on="f" focussize="0,0"/>
              <v:stroke color="#000000" endarrow="classic"/>
              <v:imagedata o:title=""/>
              <o:lock v:ext="edit" aspectratio="f"/>
            </v:line>
            <v:line id="直线 188" o:spid="_x0000_s6093" o:spt="20" style="position:absolute;left:6301;top:8264;height:400;width:0;" filled="f" stroked="t" coordsize="21600,21600" o:gfxdata="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z/VaS5AAAA3QAA&#10;AA8AAAAAAAAAAQAgAAAAIgAAAGRycy9kb3ducmV2LnhtbFBLAQIUABQAAAAIAIdO4kAzLwWeOwAA&#10;ADkAAAAQAAAAAAAAAAEAIAAAAAgBAABkcnMvc2hhcGV4bWwueG1sUEsFBgAAAAAGAAYAWwEAALID&#10;AAAAAA==&#10;">
              <v:path arrowok="t"/>
              <v:fill on="f" focussize="0,0"/>
              <v:stroke color="#000000" endarrow="classic"/>
              <v:imagedata o:title=""/>
              <o:lock v:ext="edit" aspectratio="f"/>
            </v:line>
            <v:line id="直线 189" o:spid="_x0000_s6094" o:spt="20" style="position:absolute;left:6301;top:9030;height:351;width:0;" filled="f" stroked="t" coordsize="21600,21600" o:gfxdata="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s/A/ugAAAN0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line id="直线 190" o:spid="_x0000_s6095" o:spt="20" style="position:absolute;left:6301;top:9794;height:401;width:0;" filled="f" stroked="t" coordsize="21600,21600" o:gfxdata="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MWmhLugAAAN0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line id="直线 191" o:spid="_x0000_s6096" o:spt="20" style="position:absolute;left:6301;top:11471;height:401;width:0;" filled="f" stroked="t" coordsize="21600,21600" o:gfxdata="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Fs3QugAAAN0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shape id="任意多边形 192" o:spid="_x0000_s6097" o:spt="100" style="position:absolute;left:6300;top:10679;height:337;width:2;" fillcolor="#FFFFFF" filled="t" stroked="t" coordsize="2,322" o:gfxdata="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Yhv8vQAA&#10;AN0AAAAPAAAAAAAAAAEAIAAAACIAAABkcnMvZG93bnJldi54bWxQSwECFAAUAAAACACHTuJAMy8F&#10;njsAAAA5AAAAEAAAAAAAAAABACAAAAAMAQAAZHJzL3NoYXBleG1sLnhtbFBLBQYAAAAABgAGAFsB&#10;AAC2AwAAAAA=&#10;" path="m2,0l0,322e">
              <v:path o:connecttype="segments"/>
              <v:fill on="t" color2="#FFFFFF" focussize="0,0"/>
              <v:stroke color="#000000" joinstyle="round" endarrow="classic"/>
              <v:imagedata o:title=""/>
              <o:lock v:ext="edit" aspectratio="f"/>
              <v:textbox inset="0.003mm,0mm,0.003mm,0mm"/>
            </v:shape>
            <v:line id="直线 193" o:spid="_x0000_s6098" o:spt="20" style="position:absolute;left:6301;top:12293;height:400;width:0;" filled="f" stroked="t" coordsize="21600,21600" o:gfxdata="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8iPY8ugAAAN0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line id="直线 194" o:spid="_x0000_s6099" o:spt="20" style="position:absolute;left:6300;top:13148;height:401;width:0;" filled="f" stroked="t" coordsize="21600,21600" o:gfxdata="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RdiTr4A&#10;AADdAAAADwAAAAAAAAABACAAAAAiAAAAZHJzL2Rvd25yZXYueG1sUEsBAhQAFAAAAAgAh07iQDMv&#10;BZ47AAAAOQAAABAAAAAAAAAAAQAgAAAADQEAAGRycy9zaGFwZXhtbC54bWxQSwUGAAAAAAYABgBb&#10;AQAAtwMAAAAA&#10;">
              <v:path arrowok="t"/>
              <v:fill on="f" focussize="0,0"/>
              <v:stroke color="#000000" endarrow="classic"/>
              <v:imagedata o:title=""/>
              <o:lock v:ext="edit" aspectratio="f"/>
            </v:line>
            <v:line id="直线 195" o:spid="_x0000_s6100" o:spt="20" style="position:absolute;left:6300;top:13970;height:401;width:0;" filled="f" stroked="t" coordsize="21600,21600" o:gfxdata="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Jbx9W5AAAA3QAA&#10;AA8AAAAAAAAAAQAgAAAAIgAAAGRycy9kb3ducmV2LnhtbFBLAQIUABQAAAAIAIdO4kAzLwWeOwAA&#10;ADkAAAAQAAAAAAAAAAEAIAAAAAgBAABkcnMvc2hhcGV4bWwueG1sUEsFBgAAAAAGAAYAWwEAALID&#10;AAAAAA==&#10;">
              <v:path arrowok="t"/>
              <v:fill on="f" focussize="0,0"/>
              <v:stroke color="#000000" endarrow="classic"/>
              <v:imagedata o:title=""/>
              <o:lock v:ext="edit" aspectratio="f"/>
            </v:line>
            <v:line id="直线 196" o:spid="_x0000_s6101" o:spt="20" style="position:absolute;left:4367;top:14591;height:0;width:840;" filled="f" stroked="t" coordsize="21600,21600" o:gfxdata="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E6as7sAAADd&#10;AAAADwAAAAAAAAABACAAAAAiAAAAZHJzL2Rvd25yZXYueG1sUEsBAhQAFAAAAAgAh07iQDMvBZ47&#10;AAAAOQAAABAAAAAAAAAAAQAgAAAACgEAAGRycy9zaGFwZXhtbC54bWxQSwUGAAAAAAYABgBbAQAA&#10;tAMAAAAA&#10;">
              <v:path arrowok="t"/>
              <v:fill on="f" focussize="0,0"/>
              <v:stroke color="#000000" endarrow="classic"/>
              <v:imagedata o:title=""/>
              <o:lock v:ext="edit" aspectratio="f"/>
            </v:line>
            <v:line id="直线 197" o:spid="_x0000_s6102" o:spt="20" style="position:absolute;left:4334;top:11174;height:0;width:880;" filled="f" stroked="t" coordsize="21600,21600" o:gfxdata="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vAj8ougAAAN0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line id="直线 198" o:spid="_x0000_s6103" o:spt="20" style="position:absolute;left:7362;top:11216;flip:x;height:0;width:1075;" filled="f" stroked="t" coordsize="21600,21600" o:gfxdata="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f9IavQAA&#10;AN0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line id="直线 199" o:spid="_x0000_s6104" o:spt="20" style="position:absolute;left:7377;top:10418;flip:x;height:0;width:1020;" filled="f" stroked="t" coordsize="21600,21600" o:gfxdata="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wzd4G8AAAA&#10;3QAAAA8AAAAAAAAAAQAgAAAAIgAAAGRycy9kb3ducmV2LnhtbFBLAQIUABQAAAAIAIdO4kAzLwWe&#10;OwAAADkAAAAQAAAAAAAAAAEAIAAAAAsBAABkcnMvc2hhcGV4bWwueG1sUEsFBgAAAAAGAAYAWwEA&#10;ALUDAAAAAA==&#10;">
              <v:path arrowok="t"/>
              <v:fill on="f" focussize="0,0"/>
              <v:stroke color="#000000" endarrow="classic"/>
              <v:imagedata o:title=""/>
              <o:lock v:ext="edit" aspectratio="f"/>
            </v:line>
            <v:line id="直线 200" o:spid="_x0000_s6105" o:spt="20" style="position:absolute;left:4272;top:5614;height:0;width:970;" filled="f" stroked="t" coordsize="21600,21600" o:gfxdata="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ZywugAAAN0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line id="直线 201" o:spid="_x0000_s6106" o:spt="20" style="position:absolute;left:4237;top:4796;height:0;width:1030;" filled="f" stroked="t" coordsize="21600,21600" o:gfxdata="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OTkrugAAAN0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line id="直线 202" o:spid="_x0000_s6107" o:spt="20" style="position:absolute;left:4297;top:8008;flip:x;height:0;width:940;" filled="f" stroked="t" coordsize="21600,21600" o:gfxdata="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RNQZvQAA&#10;AN0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shape id="任意多边形 203" o:spid="_x0000_s6108" o:spt="100" style="position:absolute;left:3192;top:12274;height:2090;width:6;" fillcolor="#FFFFFF" filled="t" stroked="t" coordsize="6,1994" o:gfxdata="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S2qy8AAAA&#10;3QAAAA8AAAAAAAAAAQAgAAAAIgAAAGRycy9kb3ducmV2LnhtbFBLAQIUABQAAAAIAIdO4kAzLwWe&#10;OwAAADkAAAAQAAAAAAAAAAEAIAAAAAsBAABkcnMvc2hhcGV4bWwueG1sUEsFBgAAAAAGAAYAWwEA&#10;ALUDAAAAAA==&#10;" path="m0,0l6,1994e">
              <v:path o:connecttype="segments"/>
              <v:fill on="t" color2="#FFFFFF" focussize="0,0"/>
              <v:stroke color="#000000" joinstyle="round" endarrow="classic"/>
              <v:imagedata o:title=""/>
              <o:lock v:ext="edit" aspectratio="f"/>
              <v:textbox inset="0.003mm,0mm,0.003mm,0mm"/>
            </v:shape>
            <v:line id="直线 204" o:spid="_x0000_s6109" o:spt="20" style="position:absolute;left:3234;top:8239;height:2767;width:0;" filled="f" stroked="t" coordsize="21600,21600" o:gfxdata="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Ja1vQAA&#10;AN0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line id="直线 205" o:spid="_x0000_s6110" o:spt="20" style="position:absolute;left:7387;top:8050;flip:x;height:0;width:910;" filled="f" stroked="t" coordsize="21600,21600" o:gfxdata="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3bQGu8AAAA&#10;3QAAAA8AAAAAAAAAAQAgAAAAIgAAAGRycy9kb3ducmV2LnhtbFBLAQIUABQAAAAIAIdO4kAzLwWe&#10;OwAAADkAAAAQAAAAAAAAAAEAIAAAAAsBAABkcnMvc2hhcGV4bWwueG1sUEsFBgAAAAAGAAYAWwEA&#10;ALUDAAAAAA==&#10;">
              <v:path arrowok="t"/>
              <v:fill on="f" focussize="0,0"/>
              <v:stroke color="#000000" endarrow="classic"/>
              <v:imagedata o:title=""/>
              <o:lock v:ext="edit" aspectratio="f"/>
            </v:line>
            <v:line id="直线 206" o:spid="_x0000_s6111" o:spt="20" style="position:absolute;left:4295;top:12075;flip:x;height:0;width:925;" filled="f" stroked="t" coordsize="21600,21600" o:gfxdata="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k4fyu8AAAA&#10;3QAAAA8AAAAAAAAAAQAgAAAAIgAAAGRycy9kb3ducmV2LnhtbFBLAQIUABQAAAAIAIdO4kAzLwWe&#10;OwAAADkAAAAQAAAAAAAAAAEAIAAAAAsBAABkcnMvc2hhcGV4bWwueG1sUEsFBgAAAAAGAAYAWwEA&#10;ALUDAAAAAA==&#10;">
              <v:path arrowok="t"/>
              <v:fill on="f" focussize="0,0"/>
              <v:stroke color="#000000" endarrow="classic"/>
              <v:imagedata o:title=""/>
              <o:lock v:ext="edit" aspectratio="f"/>
            </v:line>
            <v:line id="直线 207" o:spid="_x0000_s6112" o:spt="20" style="position:absolute;left:7384;top:3964;height:0;width:1160;" filled="f" stroked="t" coordsize="21600,21600" o:gfxdata="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h2JoK8AAAA&#10;3QAAAA8AAAAAAAAAAQAgAAAAIgAAAGRycy9kb3ducmV2LnhtbFBLAQIUABQAAAAIAIdO4kAzLwWe&#10;OwAAADkAAAAQAAAAAAAAAAEAIAAAAAsBAABkcnMvc2hhcGV4bWwueG1sUEsFBgAAAAAGAAYAWwEA&#10;ALUDAAAAAA==&#10;">
              <v:path arrowok="t"/>
              <v:fill on="f" focussize="0,0"/>
              <v:stroke color="#000000"/>
              <v:imagedata o:title=""/>
              <o:lock v:ext="edit" aspectratio="f"/>
            </v:line>
            <v:line id="直线 208" o:spid="_x0000_s6113" o:spt="20" style="position:absolute;left:8524;top:3798;flip:y;height:166;width:0;" filled="f" stroked="t" coordsize="21600,21600" o:gfxdata="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OkXdS8AAAA&#10;3QAAAA8AAAAAAAAAAQAgAAAAIgAAAGRycy9kb3ducmV2LnhtbFBLAQIUABQAAAAIAIdO4kAzLwWe&#10;OwAAADkAAAAQAAAAAAAAAAEAIAAAAAsBAABkcnMvc2hhcGV4bWwueG1sUEsFBgAAAAAGAAYAWwEA&#10;ALUDAAAAAA==&#10;">
              <v:path arrowok="t"/>
              <v:fill on="f" focussize="0,0"/>
              <v:stroke color="#000000"/>
              <v:imagedata o:title=""/>
              <o:lock v:ext="edit" aspectratio="f"/>
            </v:line>
            <v:line id="直线 209" o:spid="_x0000_s6114" o:spt="20" style="position:absolute;left:6284;top:3543;height:0;width:2060;" filled="f" stroked="t" coordsize="21600,21600" o:gfxdata="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5EKs7sAAADd&#10;AAAADwAAAAAAAAABACAAAAAiAAAAZHJzL2Rvd25yZXYueG1sUEsBAhQAFAAAAAgAh07iQDMvBZ47&#10;AAAAOQAAABAAAAAAAAAAAQAgAAAACgEAAGRycy9zaGFwZXhtbC54bWxQSwUGAAAAAAYABgBbAQAA&#10;tAMAAAAA&#10;">
              <v:path arrowok="t"/>
              <v:fill on="f" focussize="0,0"/>
              <v:stroke color="#000000" startarrow="classic"/>
              <v:imagedata o:title=""/>
              <o:lock v:ext="edit" aspectratio="f"/>
            </v:line>
            <v:rect id="矩形 210" o:spid="_x0000_s6115" o:spt="1" style="position:absolute;left:7507;top:3609;height:315;width:760;" fillcolor="#FFFFFF" filled="t" stroked="t" coordsize="21600,21600" o:gfxdata="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i0KhLsAAADd&#10;AAAADwAAAAAAAAABACAAAAAiAAAAZHJzL2Rvd25yZXYueG1sUEsBAhQAFAAAAAgAh07iQDMvBZ47&#10;AAAAOQAAABAAAAAAAAAAAQAgAAAACgEAAGRycy9zaGFwZXhtbC54bWxQSwUGAAAAAAYABgBbAQAA&#10;tAMAAAAA&#10;">
              <v:path/>
              <v:fill on="t" color2="#FFFFFF" focussize="0,0"/>
              <v:stroke color="#FFFFFF" joinstyle="miter"/>
              <v:imagedata o:title=""/>
              <o:lock v:ext="edit" aspectratio="f"/>
              <v:textbox inset="0mm,0mm,0mm,0mm">
                <w:txbxContent>
                  <w:p w14:paraId="74CC7541">
                    <w:pPr>
                      <w:pStyle w:val="55"/>
                    </w:pPr>
                    <w:r>
                      <w:rPr>
                        <w:rFonts w:hint="eastAsia"/>
                      </w:rPr>
                      <w:t>不合格</w:t>
                    </w:r>
                  </w:p>
                </w:txbxContent>
              </v:textbox>
            </v:rect>
            <v:line id="直线 211" o:spid="_x0000_s6116" o:spt="20" style="position:absolute;left:7384;top:7254;height:0;width:1160;" filled="f" stroked="t" coordsize="21600,21600" o:gfxdata="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TSCBvQAA&#10;AN0AAAAPAAAAAAAAAAEAIAAAACIAAABkcnMvZG93bnJldi54bWxQSwECFAAUAAAACACHTuJAMy8F&#10;njsAAAA5AAAAEAAAAAAAAAABACAAAAAMAQAAZHJzL3NoYXBleG1sLnhtbFBLBQYAAAAABgAGAFsB&#10;AAC2AwAAAAA=&#10;">
              <v:path arrowok="t"/>
              <v:fill on="f" focussize="0,0"/>
              <v:stroke color="#000000"/>
              <v:imagedata o:title=""/>
              <o:lock v:ext="edit" aspectratio="f"/>
            </v:line>
            <v:line id="直线 212" o:spid="_x0000_s6117" o:spt="20" style="position:absolute;left:8517;top:6800;flip:x y;height:454;width:5;" filled="f" stroked="t" coordsize="21600,21600" o:gfxdata="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3wn4ugAAAN0A&#10;AAAPAAAAAAAAAAEAIAAAACIAAABkcnMvZG93bnJldi54bWxQSwECFAAUAAAACACHTuJAMy8FnjsA&#10;AAA5AAAAEAAAAAAAAAABACAAAAAJAQAAZHJzL3NoYXBleG1sLnhtbFBLBQYAAAAABgAGAFsBAACz&#10;AwAAAAA=&#10;">
              <v:path arrowok="t"/>
              <v:fill on="f" focussize="0,0"/>
              <v:stroke color="#000000"/>
              <v:imagedata o:title=""/>
              <o:lock v:ext="edit" aspectratio="f"/>
            </v:line>
            <v:line id="直线 213" o:spid="_x0000_s6118" o:spt="20" style="position:absolute;left:6284;top:6820;flip:y;height:13;width:2243;" filled="f" stroked="t" coordsize="21600,21600" o:gfxdata="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PAMFvQAA&#10;AN0AAAAPAAAAAAAAAAEAIAAAACIAAABkcnMvZG93bnJldi54bWxQSwECFAAUAAAACACHTuJAMy8F&#10;njsAAAA5AAAAEAAAAAAAAAABACAAAAAMAQAAZHJzL3NoYXBleG1sLnhtbFBLBQYAAAAABgAGAFsB&#10;AAC2AwAAAAA=&#10;">
              <v:path arrowok="t"/>
              <v:fill on="f" focussize="0,0"/>
              <v:stroke color="#000000" startarrow="classic"/>
              <v:imagedata o:title=""/>
              <o:lock v:ext="edit" aspectratio="f"/>
            </v:line>
            <v:rect id="矩形 214" o:spid="_x0000_s6119" o:spt="1" style="position:absolute;left:7507;top:6898;height:315;width:760;" fillcolor="#FFFFFF" filled="t" stroked="t" coordsize="21600,21600" o:gfxdata="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2AAgb4A&#10;AADdAAAADwAAAAAAAAABACAAAAAiAAAAZHJzL2Rvd25yZXYueG1sUEsBAhQAFAAAAAgAh07iQDMv&#10;BZ47AAAAOQAAABAAAAAAAAAAAQAgAAAADQEAAGRycy9zaGFwZXhtbC54bWxQSwUGAAAAAAYABgBb&#10;AQAAtwMAAAAA&#10;">
              <v:path/>
              <v:fill on="t" color2="#FFFFFF" focussize="0,0"/>
              <v:stroke color="#FFFFFF" joinstyle="miter"/>
              <v:imagedata o:title=""/>
              <o:lock v:ext="edit" aspectratio="f"/>
              <v:textbox inset="0mm,0mm,0mm,0mm">
                <w:txbxContent>
                  <w:p w14:paraId="0772A621">
                    <w:pPr>
                      <w:pStyle w:val="55"/>
                    </w:pPr>
                    <w:r>
                      <w:rPr>
                        <w:rFonts w:hint="eastAsia"/>
                      </w:rPr>
                      <w:t>不合格</w:t>
                    </w:r>
                  </w:p>
                </w:txbxContent>
              </v:textbox>
            </v:rect>
            <v:line id="直线 215" o:spid="_x0000_s6120" o:spt="20" style="position:absolute;left:6301;top:4147;height:398;width:0;" filled="f" stroked="t" coordsize="21600,21600" o:gfxdata="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StpfO5AAAA3QAA&#10;AA8AAAAAAAAAAQAgAAAAIgAAAGRycy9kb3ducmV2LnhtbFBLAQIUABQAAAAIAIdO4kAzLwWeOwAA&#10;ADkAAAAQAAAAAAAAAAEAIAAAAAgBAABkcnMvc2hhcGV4bWwueG1sUEsFBgAAAAAGAAYAWwEAALID&#10;AAAAAA==&#10;">
              <v:path arrowok="t"/>
              <v:fill on="f" focussize="0,0"/>
              <v:stroke color="#000000" endarrow="classic"/>
              <v:imagedata o:title=""/>
              <o:lock v:ext="edit" aspectratio="f"/>
            </v:line>
            <v:line id="直线 216" o:spid="_x0000_s6121" o:spt="20" style="position:absolute;left:6301;top:2529;height:424;width:0;" filled="f" stroked="t" coordsize="21600,21600" o:gfxdata="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8bTvQAA&#10;AN0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line id="直线 217" o:spid="_x0000_s6122" o:spt="20" style="position:absolute;left:9516;top:3754;height:0;width:0;" filled="f" stroked="t" coordsize="21600,21600" o:gfxdata="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hxz0b4A&#10;AADdAAAADwAAAAAAAAABACAAAAAiAAAAZHJzL2Rvd25yZXYueG1sUEsBAhQAFAAAAAgAh07iQDMv&#10;BZ47AAAAOQAAABAAAAAAAAAAAQAgAAAADQEAAGRycy9zaGFwZXhtbC54bWxQSwUGAAAAAAYABgBb&#10;AQAAtwMAAAAA&#10;">
              <v:path arrowok="t"/>
              <v:fill on="f" focussize="0,0"/>
              <v:stroke color="#000000" endarrow="block"/>
              <v:imagedata o:title=""/>
              <o:lock v:ext="edit" aspectratio="f"/>
            </v:line>
            <w10:wrap type="none"/>
            <w10:anchorlock/>
          </v:group>
        </w:pict>
      </w:r>
    </w:p>
    <w:p w14:paraId="70048F66">
      <w:pPr>
        <w:jc w:val="center"/>
        <w:rPr>
          <w:rFonts w:hint="eastAsia" w:ascii="黑体" w:hAnsi="黑体" w:eastAsia="黑体" w:cs="黑体"/>
          <w:b/>
          <w:bCs/>
          <w:color w:val="000000" w:themeColor="text1"/>
          <w:kern w:val="2"/>
          <w:sz w:val="21"/>
          <w:szCs w:val="21"/>
          <w:highlight w:val="none"/>
          <w:lang w:val="en-US" w:eastAsia="zh-CN" w:bidi="ar-SA"/>
        </w:rPr>
      </w:pPr>
      <w:r>
        <w:rPr>
          <w:rFonts w:hint="eastAsia" w:ascii="黑体" w:hAnsi="黑体" w:eastAsia="黑体" w:cs="黑体"/>
          <w:b/>
          <w:bCs/>
          <w:color w:val="000000" w:themeColor="text1"/>
          <w:kern w:val="2"/>
          <w:sz w:val="21"/>
          <w:szCs w:val="21"/>
          <w:highlight w:val="none"/>
          <w:lang w:val="en-US" w:eastAsia="zh-CN" w:bidi="ar-SA"/>
        </w:rPr>
        <w:t>图4.32  后张法预制梁施工工艺</w:t>
      </w:r>
    </w:p>
    <w:p w14:paraId="15EE765F">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8</w:t>
      </w:r>
      <w:r>
        <w:rPr>
          <w:rFonts w:hint="eastAsia" w:asciiTheme="minorEastAsia" w:hAnsiTheme="minorEastAsia" w:eastAsiaTheme="minorEastAsia"/>
          <w:highlight w:val="none"/>
        </w:rPr>
        <w:t>.2.1</w:t>
      </w:r>
      <w:r>
        <w:rPr>
          <w:rFonts w:asciiTheme="minorEastAsia" w:hAnsiTheme="minorEastAsia" w:eastAsiaTheme="minorEastAsia"/>
          <w:highlight w:val="none"/>
        </w:rPr>
        <w:t>钢筋加工</w:t>
      </w:r>
    </w:p>
    <w:p w14:paraId="203E0687">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预制</w:t>
      </w:r>
      <w:r>
        <w:rPr>
          <w:rFonts w:hint="eastAsia" w:asciiTheme="minorEastAsia" w:hAnsiTheme="minorEastAsia" w:eastAsiaTheme="minorEastAsia"/>
          <w:szCs w:val="22"/>
          <w:highlight w:val="none"/>
          <w:lang w:val="en-US" w:eastAsia="zh-CN"/>
        </w:rPr>
        <w:t>梁体</w:t>
      </w:r>
      <w:r>
        <w:rPr>
          <w:rFonts w:asciiTheme="minorEastAsia" w:hAnsiTheme="minorEastAsia" w:eastAsiaTheme="minorEastAsia"/>
          <w:highlight w:val="none"/>
        </w:rPr>
        <w:t>钢筋在钢筋加工</w:t>
      </w:r>
      <w:r>
        <w:rPr>
          <w:rFonts w:hint="eastAsia" w:asciiTheme="minorEastAsia" w:hAnsiTheme="minorEastAsia" w:eastAsiaTheme="minorEastAsia"/>
          <w:highlight w:val="none"/>
        </w:rPr>
        <w:t>场</w:t>
      </w:r>
      <w:r>
        <w:rPr>
          <w:rFonts w:asciiTheme="minorEastAsia" w:hAnsiTheme="minorEastAsia" w:eastAsiaTheme="minorEastAsia"/>
          <w:highlight w:val="none"/>
        </w:rPr>
        <w:t>集中统一加工。</w:t>
      </w:r>
      <w:r>
        <w:rPr>
          <w:rFonts w:hint="eastAsia" w:asciiTheme="minorEastAsia" w:hAnsiTheme="minorEastAsia" w:eastAsiaTheme="minorEastAsia"/>
          <w:highlight w:val="none"/>
        </w:rPr>
        <w:t>采用数控弯箍机和数控弯曲机快速准确地加工各种</w:t>
      </w:r>
      <w:r>
        <w:rPr>
          <w:rFonts w:hint="eastAsia" w:asciiTheme="minorEastAsia" w:hAnsiTheme="minorEastAsia" w:eastAsiaTheme="minorEastAsia"/>
          <w:szCs w:val="22"/>
          <w:highlight w:val="none"/>
          <w:lang w:val="en-US" w:eastAsia="zh-CN"/>
        </w:rPr>
        <w:t>梁体</w:t>
      </w:r>
      <w:r>
        <w:rPr>
          <w:rFonts w:hint="eastAsia" w:asciiTheme="minorEastAsia" w:hAnsiTheme="minorEastAsia" w:eastAsiaTheme="minorEastAsia"/>
          <w:highlight w:val="none"/>
        </w:rPr>
        <w:t>钢筋</w:t>
      </w:r>
      <w:r>
        <w:rPr>
          <w:rFonts w:asciiTheme="minorEastAsia" w:hAnsiTheme="minorEastAsia" w:eastAsiaTheme="minorEastAsia"/>
          <w:highlight w:val="none"/>
        </w:rPr>
        <w:t>，</w:t>
      </w:r>
      <w:r>
        <w:rPr>
          <w:rFonts w:hint="eastAsia" w:asciiTheme="minorEastAsia" w:hAnsiTheme="minorEastAsia" w:eastAsiaTheme="minorEastAsia"/>
          <w:highlight w:val="none"/>
        </w:rPr>
        <w:t>直径25</w:t>
      </w:r>
      <w:r>
        <w:rPr>
          <w:rFonts w:hint="eastAsia" w:asciiTheme="minorEastAsia" w:hAnsiTheme="minorEastAsia" w:eastAsiaTheme="minorEastAsia"/>
          <w:highlight w:val="none"/>
          <w:lang w:eastAsia="zh-CN"/>
        </w:rPr>
        <w:t>mm</w:t>
      </w:r>
      <w:r>
        <w:rPr>
          <w:rFonts w:hint="eastAsia" w:asciiTheme="minorEastAsia" w:hAnsiTheme="minorEastAsia" w:eastAsiaTheme="minorEastAsia"/>
          <w:highlight w:val="none"/>
        </w:rPr>
        <w:t>以上的螺纹钢筋采用机械连接，直径小于25</w:t>
      </w:r>
      <w:r>
        <w:rPr>
          <w:rFonts w:hint="eastAsia" w:asciiTheme="minorEastAsia" w:hAnsiTheme="minorEastAsia" w:eastAsiaTheme="minorEastAsia"/>
          <w:highlight w:val="none"/>
          <w:lang w:eastAsia="zh-CN"/>
        </w:rPr>
        <w:t>mm</w:t>
      </w:r>
      <w:r>
        <w:rPr>
          <w:rFonts w:hint="eastAsia" w:asciiTheme="minorEastAsia" w:hAnsiTheme="minorEastAsia" w:eastAsiaTheme="minorEastAsia"/>
          <w:highlight w:val="none"/>
        </w:rPr>
        <w:t>的钢筋</w:t>
      </w:r>
      <w:r>
        <w:rPr>
          <w:rFonts w:asciiTheme="minorEastAsia" w:hAnsiTheme="minorEastAsia" w:eastAsiaTheme="minorEastAsia"/>
          <w:highlight w:val="none"/>
        </w:rPr>
        <w:t>钢筋焊接采用闪光</w:t>
      </w:r>
      <w:r>
        <w:rPr>
          <w:rFonts w:hint="eastAsia" w:asciiTheme="minorEastAsia" w:hAnsiTheme="minorEastAsia" w:eastAsiaTheme="minorEastAsia"/>
          <w:highlight w:val="none"/>
        </w:rPr>
        <w:t>对接</w:t>
      </w:r>
      <w:r>
        <w:rPr>
          <w:rFonts w:asciiTheme="minorEastAsia" w:hAnsiTheme="minorEastAsia" w:eastAsiaTheme="minorEastAsia"/>
          <w:highlight w:val="none"/>
        </w:rPr>
        <w:t>焊接，钢筋接头</w:t>
      </w:r>
      <w:r>
        <w:rPr>
          <w:rFonts w:hint="eastAsia" w:asciiTheme="minorEastAsia" w:hAnsiTheme="minorEastAsia" w:eastAsiaTheme="minorEastAsia"/>
          <w:highlight w:val="none"/>
        </w:rPr>
        <w:t>段稍加</w:t>
      </w:r>
      <w:r>
        <w:rPr>
          <w:rFonts w:asciiTheme="minorEastAsia" w:hAnsiTheme="minorEastAsia" w:eastAsiaTheme="minorEastAsia"/>
          <w:highlight w:val="none"/>
        </w:rPr>
        <w:t>弯曲,保证钢筋中心在同一轴线上,同时,保证钢筋接头的焊接质量</w:t>
      </w:r>
      <w:r>
        <w:rPr>
          <w:rFonts w:hint="eastAsia" w:asciiTheme="minorEastAsia" w:hAnsiTheme="minorEastAsia" w:eastAsiaTheme="minorEastAsia"/>
          <w:highlight w:val="none"/>
        </w:rPr>
        <w:t>，</w:t>
      </w:r>
      <w:r>
        <w:rPr>
          <w:rFonts w:asciiTheme="minorEastAsia" w:hAnsiTheme="minorEastAsia" w:eastAsiaTheme="minorEastAsia"/>
          <w:highlight w:val="none"/>
        </w:rPr>
        <w:t>无气孔、焊渣。</w:t>
      </w:r>
    </w:p>
    <w:p w14:paraId="535EC65B">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8</w:t>
      </w:r>
      <w:r>
        <w:rPr>
          <w:rFonts w:hint="eastAsia" w:asciiTheme="minorEastAsia" w:hAnsiTheme="minorEastAsia" w:eastAsiaTheme="minorEastAsia"/>
          <w:highlight w:val="none"/>
        </w:rPr>
        <w:t>.2.2</w:t>
      </w:r>
      <w:r>
        <w:rPr>
          <w:rFonts w:asciiTheme="minorEastAsia" w:hAnsiTheme="minorEastAsia" w:eastAsiaTheme="minorEastAsia"/>
          <w:highlight w:val="none"/>
        </w:rPr>
        <w:t>钢筋安装</w:t>
      </w:r>
    </w:p>
    <w:p w14:paraId="1805D7F9">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1</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钢筋在加工场统一加工好以后，运送到施工现场，安装之前，在</w:t>
      </w:r>
      <w:r>
        <w:rPr>
          <w:rFonts w:hint="eastAsia" w:asciiTheme="minorEastAsia" w:hAnsiTheme="minorEastAsia" w:eastAsiaTheme="minorEastAsia"/>
          <w:highlight w:val="none"/>
        </w:rPr>
        <w:t>钢筋绑扎</w:t>
      </w:r>
      <w:r>
        <w:rPr>
          <w:rFonts w:asciiTheme="minorEastAsia" w:hAnsiTheme="minorEastAsia" w:eastAsiaTheme="minorEastAsia"/>
          <w:highlight w:val="none"/>
        </w:rPr>
        <w:t>台座</w:t>
      </w:r>
      <w:r>
        <w:rPr>
          <w:rFonts w:hint="eastAsia" w:asciiTheme="minorEastAsia" w:hAnsiTheme="minorEastAsia" w:eastAsiaTheme="minorEastAsia"/>
          <w:highlight w:val="none"/>
        </w:rPr>
        <w:t>上搭设定位钢架</w:t>
      </w:r>
      <w:r>
        <w:rPr>
          <w:rFonts w:asciiTheme="minorEastAsia" w:hAnsiTheme="minorEastAsia" w:eastAsiaTheme="minorEastAsia"/>
          <w:highlight w:val="none"/>
        </w:rPr>
        <w:t>，用钢卷尺定位用白色石笔作钢筋间距标记，然后按顺序依次安装绑扎</w:t>
      </w:r>
      <w:r>
        <w:rPr>
          <w:rFonts w:hint="eastAsia" w:asciiTheme="minorEastAsia" w:hAnsiTheme="minorEastAsia" w:eastAsiaTheme="minorEastAsia"/>
          <w:highlight w:val="none"/>
        </w:rPr>
        <w:t>腹板</w:t>
      </w:r>
      <w:r>
        <w:rPr>
          <w:rFonts w:asciiTheme="minorEastAsia" w:hAnsiTheme="minorEastAsia" w:eastAsiaTheme="minorEastAsia"/>
          <w:highlight w:val="none"/>
        </w:rPr>
        <w:t>钢筋、箍筋及</w:t>
      </w:r>
      <w:r>
        <w:rPr>
          <w:rFonts w:hint="eastAsia" w:asciiTheme="minorEastAsia" w:hAnsiTheme="minorEastAsia" w:eastAsiaTheme="minorEastAsia"/>
          <w:highlight w:val="none"/>
        </w:rPr>
        <w:t>腹板</w:t>
      </w:r>
      <w:r>
        <w:rPr>
          <w:rFonts w:asciiTheme="minorEastAsia" w:hAnsiTheme="minorEastAsia" w:eastAsiaTheme="minorEastAsia"/>
          <w:highlight w:val="none"/>
        </w:rPr>
        <w:t>纵向筋</w:t>
      </w:r>
      <w:r>
        <w:rPr>
          <w:rFonts w:hint="eastAsia" w:asciiTheme="minorEastAsia" w:hAnsiTheme="minorEastAsia" w:eastAsiaTheme="minorEastAsia"/>
          <w:highlight w:val="none"/>
        </w:rPr>
        <w:t>，翼板钢筋单独在翼板钢筋定位台上绑扎，待腹板钢筋吊装到位，模板安装完成之后，整体吊装至模板上绑扎牢固，并安装负弯矩钢筋</w:t>
      </w:r>
      <w:r>
        <w:rPr>
          <w:rFonts w:asciiTheme="minorEastAsia" w:hAnsiTheme="minorEastAsia" w:eastAsiaTheme="minorEastAsia"/>
          <w:highlight w:val="none"/>
        </w:rPr>
        <w:t>。</w:t>
      </w:r>
    </w:p>
    <w:p w14:paraId="72B75020">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2</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安装预应力</w:t>
      </w:r>
      <w:r>
        <w:rPr>
          <w:rFonts w:hint="eastAsia" w:asciiTheme="minorEastAsia" w:hAnsiTheme="minorEastAsia" w:eastAsiaTheme="minorEastAsia"/>
          <w:highlight w:val="none"/>
        </w:rPr>
        <w:t>管道</w:t>
      </w:r>
      <w:r>
        <w:rPr>
          <w:rFonts w:asciiTheme="minorEastAsia" w:hAnsiTheme="minorEastAsia" w:eastAsiaTheme="minorEastAsia"/>
          <w:highlight w:val="none"/>
        </w:rPr>
        <w:t>定位筋，与腹板钢筋点焊定位，然后安装预应力预留孔道（预应力预留孔道采用金属波纹管），安装螺旋筋及锚垫板。波纹管安装定位必须准确，并在安装模板前仔细检查波纹管的接头是否包扎密封，有无电焊烧伤，</w:t>
      </w:r>
      <w:r>
        <w:rPr>
          <w:rFonts w:hint="eastAsia" w:asciiTheme="minorEastAsia" w:hAnsiTheme="minorEastAsia" w:eastAsiaTheme="minorEastAsia"/>
          <w:highlight w:val="none"/>
        </w:rPr>
        <w:t>有</w:t>
      </w:r>
      <w:r>
        <w:rPr>
          <w:rFonts w:asciiTheme="minorEastAsia" w:hAnsiTheme="minorEastAsia" w:eastAsiaTheme="minorEastAsia"/>
          <w:highlight w:val="none"/>
        </w:rPr>
        <w:t>则必须处理。</w:t>
      </w:r>
    </w:p>
    <w:p w14:paraId="2C07D6A0">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3</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待</w:t>
      </w:r>
      <w:r>
        <w:rPr>
          <w:rFonts w:hint="eastAsia" w:asciiTheme="minorEastAsia" w:hAnsiTheme="minorEastAsia" w:eastAsiaTheme="minorEastAsia"/>
          <w:szCs w:val="22"/>
          <w:highlight w:val="none"/>
          <w:lang w:val="en-US" w:eastAsia="zh-CN"/>
        </w:rPr>
        <w:t>梁体</w:t>
      </w:r>
      <w:r>
        <w:rPr>
          <w:rFonts w:asciiTheme="minorEastAsia" w:hAnsiTheme="minorEastAsia" w:eastAsiaTheme="minorEastAsia"/>
          <w:highlight w:val="none"/>
        </w:rPr>
        <w:t>模板安装到位后，安装</w:t>
      </w:r>
      <w:r>
        <w:rPr>
          <w:rFonts w:hint="eastAsia" w:asciiTheme="minorEastAsia" w:hAnsiTheme="minorEastAsia" w:eastAsiaTheme="minorEastAsia"/>
          <w:szCs w:val="22"/>
          <w:highlight w:val="none"/>
          <w:lang w:val="en-US" w:eastAsia="zh-CN"/>
        </w:rPr>
        <w:t>梁体</w:t>
      </w:r>
      <w:r>
        <w:rPr>
          <w:rFonts w:hint="eastAsia" w:asciiTheme="minorEastAsia" w:hAnsiTheme="minorEastAsia" w:eastAsiaTheme="minorEastAsia"/>
          <w:highlight w:val="none"/>
        </w:rPr>
        <w:t>顶板负弯矩</w:t>
      </w:r>
      <w:r>
        <w:rPr>
          <w:rFonts w:asciiTheme="minorEastAsia" w:hAnsiTheme="minorEastAsia" w:eastAsiaTheme="minorEastAsia"/>
          <w:highlight w:val="none"/>
        </w:rPr>
        <w:t>预应力管道。梁顶预应力管道为</w:t>
      </w:r>
      <w:r>
        <w:rPr>
          <w:rFonts w:hint="eastAsia" w:asciiTheme="minorEastAsia" w:hAnsiTheme="minorEastAsia" w:eastAsiaTheme="minorEastAsia"/>
          <w:highlight w:val="none"/>
        </w:rPr>
        <w:t>圆形</w:t>
      </w:r>
      <w:r>
        <w:rPr>
          <w:rFonts w:asciiTheme="minorEastAsia" w:hAnsiTheme="minorEastAsia" w:eastAsiaTheme="minorEastAsia"/>
          <w:highlight w:val="none"/>
        </w:rPr>
        <w:t>安装要准确，并且在预应力锚板及波纹管出口用海绵条塞紧，</w:t>
      </w:r>
      <w:r>
        <w:rPr>
          <w:rFonts w:hint="eastAsia" w:asciiTheme="minorEastAsia" w:hAnsiTheme="minorEastAsia" w:eastAsiaTheme="minorEastAsia"/>
          <w:highlight w:val="none"/>
        </w:rPr>
        <w:t>避免浇筑</w:t>
      </w:r>
      <w:r>
        <w:rPr>
          <w:rFonts w:asciiTheme="minorEastAsia" w:hAnsiTheme="minorEastAsia" w:eastAsiaTheme="minorEastAsia"/>
          <w:highlight w:val="none"/>
        </w:rPr>
        <w:t>漏水泥浆进入波纹管内。</w:t>
      </w:r>
    </w:p>
    <w:p w14:paraId="66DB88F2">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钢筋绑扎、安装时应准确定位，伸缩缝及</w:t>
      </w:r>
      <w:r>
        <w:rPr>
          <w:rFonts w:hint="eastAsia" w:asciiTheme="minorEastAsia" w:hAnsiTheme="minorEastAsia" w:eastAsiaTheme="minorEastAsia"/>
          <w:highlight w:val="none"/>
        </w:rPr>
        <w:t>防撞护栏</w:t>
      </w:r>
      <w:r>
        <w:rPr>
          <w:rFonts w:asciiTheme="minorEastAsia" w:hAnsiTheme="minorEastAsia" w:eastAsiaTheme="minorEastAsia"/>
          <w:highlight w:val="none"/>
        </w:rPr>
        <w:t>预埋筋</w:t>
      </w:r>
      <w:r>
        <w:rPr>
          <w:rFonts w:hint="eastAsia" w:asciiTheme="minorEastAsia" w:hAnsiTheme="minorEastAsia" w:eastAsiaTheme="minorEastAsia"/>
          <w:highlight w:val="none"/>
        </w:rPr>
        <w:t>使用</w:t>
      </w:r>
      <w:r>
        <w:rPr>
          <w:rFonts w:asciiTheme="minorEastAsia" w:hAnsiTheme="minorEastAsia" w:eastAsiaTheme="minorEastAsia"/>
          <w:highlight w:val="none"/>
        </w:rPr>
        <w:t>钢筋定位，在</w:t>
      </w:r>
      <w:r>
        <w:rPr>
          <w:rFonts w:hint="eastAsia" w:asciiTheme="minorEastAsia" w:hAnsiTheme="minorEastAsia" w:eastAsiaTheme="minorEastAsia"/>
          <w:highlight w:val="none"/>
        </w:rPr>
        <w:t>边梁</w:t>
      </w:r>
      <w:r>
        <w:rPr>
          <w:rFonts w:asciiTheme="minorEastAsia" w:hAnsiTheme="minorEastAsia" w:eastAsiaTheme="minorEastAsia"/>
          <w:highlight w:val="none"/>
        </w:rPr>
        <w:t>预埋防撞</w:t>
      </w:r>
      <w:r>
        <w:rPr>
          <w:rFonts w:hint="eastAsia" w:asciiTheme="minorEastAsia" w:hAnsiTheme="minorEastAsia" w:eastAsiaTheme="minorEastAsia"/>
          <w:highlight w:val="none"/>
        </w:rPr>
        <w:t>护栏</w:t>
      </w:r>
      <w:r>
        <w:rPr>
          <w:rFonts w:asciiTheme="minorEastAsia" w:hAnsiTheme="minorEastAsia" w:eastAsiaTheme="minorEastAsia"/>
          <w:highlight w:val="none"/>
        </w:rPr>
        <w:t>钢筋及泄水孔预埋件</w:t>
      </w:r>
      <w:r>
        <w:rPr>
          <w:rFonts w:hint="eastAsia" w:asciiTheme="minorEastAsia" w:hAnsiTheme="minorEastAsia" w:eastAsiaTheme="minorEastAsia"/>
          <w:highlight w:val="none"/>
        </w:rPr>
        <w:t>，曲线桥预埋要位置准确、线形顺畅。</w:t>
      </w:r>
    </w:p>
    <w:p w14:paraId="318728CF">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5</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钢筋下料、加工、定位、绑扎、焊接应严格按规范及设计图纸进行</w:t>
      </w:r>
      <w:r>
        <w:rPr>
          <w:rFonts w:hint="eastAsia" w:asciiTheme="minorEastAsia" w:hAnsiTheme="minorEastAsia" w:eastAsiaTheme="minorEastAsia"/>
          <w:highlight w:val="none"/>
        </w:rPr>
        <w:t>。</w:t>
      </w:r>
    </w:p>
    <w:p w14:paraId="27E2B909">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6</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与波纹管相互干扰的钢筋不得切断，应采取合理方式避开。对漏埋、补设的钢筋，应严格按规范进行植筋，不得假植筋、植虚筋。</w:t>
      </w:r>
    </w:p>
    <w:p w14:paraId="48B5901F">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8</w:t>
      </w:r>
      <w:r>
        <w:rPr>
          <w:rFonts w:hint="eastAsia" w:asciiTheme="minorEastAsia" w:hAnsiTheme="minorEastAsia" w:eastAsiaTheme="minorEastAsia"/>
          <w:highlight w:val="none"/>
        </w:rPr>
        <w:t>.2.3</w:t>
      </w:r>
      <w:r>
        <w:rPr>
          <w:rFonts w:asciiTheme="minorEastAsia" w:hAnsiTheme="minorEastAsia" w:eastAsiaTheme="minorEastAsia"/>
          <w:highlight w:val="none"/>
        </w:rPr>
        <w:t>模板施工</w:t>
      </w:r>
    </w:p>
    <w:p w14:paraId="7C6E0A95">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szCs w:val="22"/>
          <w:highlight w:val="none"/>
          <w:lang w:val="en-US" w:eastAsia="zh-CN"/>
        </w:rPr>
        <w:t>梁体</w:t>
      </w:r>
      <w:r>
        <w:rPr>
          <w:rFonts w:asciiTheme="minorEastAsia" w:hAnsiTheme="minorEastAsia" w:eastAsiaTheme="minorEastAsia"/>
          <w:highlight w:val="none"/>
        </w:rPr>
        <w:t>模板实行模板准入制的相关要求，由施工单位填写预制梁模板审批表，并上报总监办进行检查验收，验收合格的模板才能进行梁片生产。对检查验收合格的模板，涂刷脱模剂并用塑料薄膜覆盖，用板车托运至预制</w:t>
      </w:r>
      <w:r>
        <w:rPr>
          <w:rFonts w:hint="eastAsia" w:asciiTheme="minorEastAsia" w:hAnsiTheme="minorEastAsia" w:eastAsiaTheme="minorEastAsia"/>
          <w:highlight w:val="none"/>
        </w:rPr>
        <w:t>梁场</w:t>
      </w:r>
      <w:r>
        <w:rPr>
          <w:rFonts w:asciiTheme="minorEastAsia" w:hAnsiTheme="minorEastAsia" w:eastAsiaTheme="minorEastAsia"/>
          <w:highlight w:val="none"/>
        </w:rPr>
        <w:t>试拼、拼装完成后在浇筑混凝土前要检查拼缝、与台座接缝等技术要求。</w:t>
      </w:r>
    </w:p>
    <w:p w14:paraId="2BCF4993">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模板拼装时用龙门吊起吊，人工辅助安装。模板底口采用φ20拉杆通过台座预留孔道对拉，</w:t>
      </w:r>
      <w:r>
        <w:rPr>
          <w:rFonts w:hint="eastAsia" w:asciiTheme="minorEastAsia" w:hAnsiTheme="minorEastAsia" w:eastAsiaTheme="minorEastAsia"/>
          <w:szCs w:val="22"/>
          <w:highlight w:val="none"/>
          <w:lang w:val="en-US" w:eastAsia="zh-CN"/>
        </w:rPr>
        <w:t>梁体</w:t>
      </w:r>
      <w:r>
        <w:rPr>
          <w:rFonts w:asciiTheme="minorEastAsia" w:hAnsiTheme="minorEastAsia" w:eastAsiaTheme="minorEastAsia"/>
          <w:highlight w:val="none"/>
        </w:rPr>
        <w:t>顶部模板</w:t>
      </w:r>
      <w:r>
        <w:rPr>
          <w:rFonts w:hint="eastAsia" w:asciiTheme="minorEastAsia" w:hAnsiTheme="minorEastAsia" w:eastAsiaTheme="minorEastAsia"/>
          <w:highlight w:val="none"/>
        </w:rPr>
        <w:t>加劲肋</w:t>
      </w:r>
      <w:r>
        <w:rPr>
          <w:rFonts w:asciiTheme="minorEastAsia" w:hAnsiTheme="minorEastAsia" w:eastAsiaTheme="minorEastAsia"/>
          <w:highlight w:val="none"/>
        </w:rPr>
        <w:t>采用φ20拉杆对拉</w:t>
      </w:r>
      <w:r>
        <w:rPr>
          <w:rFonts w:hint="eastAsia" w:asciiTheme="minorEastAsia" w:hAnsiTheme="minorEastAsia" w:eastAsiaTheme="minorEastAsia"/>
          <w:highlight w:val="none"/>
        </w:rPr>
        <w:t>模板</w:t>
      </w:r>
      <w:r>
        <w:rPr>
          <w:rFonts w:asciiTheme="minorEastAsia" w:hAnsiTheme="minorEastAsia" w:eastAsiaTheme="minorEastAsia"/>
          <w:highlight w:val="none"/>
        </w:rPr>
        <w:t>。模板安装前，在台座侧面粘贴一层厚5</w:t>
      </w:r>
      <w:r>
        <w:rPr>
          <w:rFonts w:hint="eastAsia" w:asciiTheme="minorEastAsia" w:hAnsiTheme="minorEastAsia" w:eastAsiaTheme="minorEastAsia"/>
          <w:highlight w:val="none"/>
          <w:lang w:eastAsia="zh-CN"/>
        </w:rPr>
        <w:t>mm</w:t>
      </w:r>
      <w:r>
        <w:rPr>
          <w:rFonts w:asciiTheme="minorEastAsia" w:hAnsiTheme="minorEastAsia" w:eastAsiaTheme="minorEastAsia"/>
          <w:highlight w:val="none"/>
        </w:rPr>
        <w:t>橡胶条，在模板缝间粘贴双面胶，确保浇注砼时</w:t>
      </w:r>
      <w:r>
        <w:rPr>
          <w:rFonts w:hint="eastAsia" w:asciiTheme="minorEastAsia" w:hAnsiTheme="minorEastAsia" w:eastAsiaTheme="minorEastAsia"/>
          <w:highlight w:val="none"/>
          <w:lang w:val="en-US" w:eastAsia="zh-CN"/>
        </w:rPr>
        <w:t>倒角</w:t>
      </w:r>
      <w:r>
        <w:rPr>
          <w:rFonts w:asciiTheme="minorEastAsia" w:hAnsiTheme="minorEastAsia" w:eastAsiaTheme="minorEastAsia"/>
          <w:highlight w:val="none"/>
        </w:rPr>
        <w:t>部位及模板缝间不漏浆。</w:t>
      </w:r>
      <w:r>
        <w:rPr>
          <w:rFonts w:hint="eastAsia" w:asciiTheme="minorEastAsia" w:hAnsiTheme="minorEastAsia" w:eastAsiaTheme="minorEastAsia"/>
          <w:szCs w:val="22"/>
          <w:highlight w:val="none"/>
          <w:lang w:val="en-US" w:eastAsia="zh-CN"/>
        </w:rPr>
        <w:t>梁体</w:t>
      </w:r>
      <w:r>
        <w:rPr>
          <w:rFonts w:asciiTheme="minorEastAsia" w:hAnsiTheme="minorEastAsia" w:eastAsiaTheme="minorEastAsia"/>
          <w:highlight w:val="none"/>
        </w:rPr>
        <w:t>模板安装必须符合相关质量检验标准及业主监理方的要求。</w:t>
      </w:r>
    </w:p>
    <w:p w14:paraId="1ADD2B65">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在砼浇注超过10～18小时（即砼强度大于2.5MPa）方可拆除模板，只保留横隔板处的底模不拆除</w:t>
      </w:r>
      <w:r>
        <w:rPr>
          <w:rFonts w:hint="eastAsia" w:asciiTheme="minorEastAsia" w:hAnsiTheme="minorEastAsia" w:eastAsiaTheme="minorEastAsia"/>
          <w:highlight w:val="none"/>
        </w:rPr>
        <w:t>，同时设置底托加以支撑</w:t>
      </w:r>
      <w:r>
        <w:rPr>
          <w:rFonts w:asciiTheme="minorEastAsia" w:hAnsiTheme="minorEastAsia" w:eastAsiaTheme="minorEastAsia"/>
          <w:highlight w:val="none"/>
        </w:rPr>
        <w:t>，以防止交界处因横隔板过早悬空需产生裂纹。拆除模板时，严禁损坏梁体棱角，模板拆除时从一端到另一端，模板拆除后立即吊走进行清除，以备下次周转使用。</w:t>
      </w:r>
    </w:p>
    <w:p w14:paraId="42B384C5">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8</w:t>
      </w:r>
      <w:r>
        <w:rPr>
          <w:rFonts w:hint="eastAsia" w:asciiTheme="minorEastAsia" w:hAnsiTheme="minorEastAsia" w:eastAsiaTheme="minorEastAsia"/>
          <w:highlight w:val="none"/>
        </w:rPr>
        <w:t>.2.4</w:t>
      </w:r>
      <w:r>
        <w:rPr>
          <w:rFonts w:asciiTheme="minorEastAsia" w:hAnsiTheme="minorEastAsia" w:eastAsiaTheme="minorEastAsia"/>
          <w:highlight w:val="none"/>
        </w:rPr>
        <w:t>砼施工</w:t>
      </w:r>
    </w:p>
    <w:p w14:paraId="756A136C">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szCs w:val="22"/>
          <w:highlight w:val="none"/>
          <w:lang w:val="en-US" w:eastAsia="zh-CN"/>
        </w:rPr>
        <w:t>梁体</w:t>
      </w:r>
      <w:r>
        <w:rPr>
          <w:rFonts w:asciiTheme="minorEastAsia" w:hAnsiTheme="minorEastAsia" w:eastAsiaTheme="minorEastAsia"/>
          <w:highlight w:val="none"/>
        </w:rPr>
        <w:t>设计为C50砼，由拌</w:t>
      </w:r>
      <w:r>
        <w:rPr>
          <w:rFonts w:hint="eastAsia" w:asciiTheme="minorEastAsia" w:hAnsiTheme="minorEastAsia" w:eastAsiaTheme="minorEastAsia"/>
          <w:highlight w:val="none"/>
        </w:rPr>
        <w:t>和</w:t>
      </w:r>
      <w:r>
        <w:rPr>
          <w:rFonts w:asciiTheme="minorEastAsia" w:hAnsiTheme="minorEastAsia" w:eastAsiaTheme="minorEastAsia"/>
          <w:highlight w:val="none"/>
        </w:rPr>
        <w:t>站集中拌和统一供应，砼运输采用</w:t>
      </w:r>
      <w:r>
        <w:rPr>
          <w:rFonts w:hint="eastAsia" w:asciiTheme="minorEastAsia" w:hAnsiTheme="minorEastAsia" w:eastAsiaTheme="minorEastAsia"/>
          <w:highlight w:val="none"/>
        </w:rPr>
        <w:t>砼</w:t>
      </w:r>
      <w:r>
        <w:rPr>
          <w:rFonts w:asciiTheme="minorEastAsia" w:hAnsiTheme="minorEastAsia" w:eastAsiaTheme="minorEastAsia"/>
          <w:highlight w:val="none"/>
        </w:rPr>
        <w:t>运输车运送至施工现场，采用龙门吊起吊1m3料斗入仓、人工辅助下料。</w:t>
      </w:r>
    </w:p>
    <w:p w14:paraId="02FCCF00">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1</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砼浇注施工</w:t>
      </w:r>
    </w:p>
    <w:p w14:paraId="70A47CDF">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根据我部以前预制梁施工经验总结，砼浇注时采用斜向分段，水平分层浇注，厚度为30～35cm一层，浇筑顺序如图4.</w:t>
      </w:r>
      <w:r>
        <w:rPr>
          <w:rFonts w:hint="eastAsia" w:asciiTheme="minorEastAsia" w:hAnsiTheme="minorEastAsia" w:eastAsiaTheme="minorEastAsia"/>
          <w:highlight w:val="none"/>
          <w:lang w:val="en-US" w:eastAsia="zh-CN"/>
        </w:rPr>
        <w:t>33</w:t>
      </w:r>
      <w:r>
        <w:rPr>
          <w:rFonts w:asciiTheme="minorEastAsia" w:hAnsiTheme="minorEastAsia" w:eastAsiaTheme="minorEastAsia"/>
          <w:highlight w:val="none"/>
        </w:rPr>
        <w:t>所示。浇注方向是从梁的一端循序进展至另一端。在将近另一端时，为避免梁端混凝土产生蜂窝等不密实现象，改从另一端向相反方向投料，并在距该端4m-5m处合拢。分段长度4m-6m，段与段之间的接缝为斜缝，上、下层混凝土接缝相互错开，在前一段混凝土初凝前开始浇筑下段混凝土，以保证浇筑的整体性。在侧模外侧安装附着式振动器，平均间距1.0m梅花形布设，功率为1.1KW高频振动器，用插入式振捣棒辅助振捣，振捣棒必须插入到下层砼5-10cm左右，确保上、下层砼接触良好，不留施工冷</w:t>
      </w:r>
      <w:r>
        <w:rPr>
          <w:rFonts w:hint="eastAsia" w:asciiTheme="minorEastAsia" w:hAnsiTheme="minorEastAsia" w:eastAsiaTheme="minorEastAsia"/>
          <w:highlight w:val="none"/>
        </w:rPr>
        <w:t>接</w:t>
      </w:r>
      <w:r>
        <w:rPr>
          <w:rFonts w:asciiTheme="minorEastAsia" w:hAnsiTheme="minorEastAsia" w:eastAsiaTheme="minorEastAsia"/>
          <w:highlight w:val="none"/>
        </w:rPr>
        <w:t>缝。振捣棒振捣时快插慢拔，直到混凝土表面不再有气泡冒出、泛白浆为止。在梁长范围内分四个振区，每个振区长7-8m，每区由一个人负责振捣，防止出现漏振、过振等现象发生。</w:t>
      </w:r>
    </w:p>
    <w:p w14:paraId="17F384D1">
      <w:pPr>
        <w:pStyle w:val="13"/>
        <w:spacing w:line="360" w:lineRule="auto"/>
        <w:ind w:firstLine="0" w:firstLineChars="0"/>
        <w:jc w:val="center"/>
        <w:rPr>
          <w:rFonts w:asciiTheme="minorEastAsia" w:hAnsiTheme="minorEastAsia" w:eastAsiaTheme="minorEastAsia"/>
          <w:highlight w:val="none"/>
        </w:rPr>
      </w:pPr>
      <w:r>
        <w:rPr>
          <w:rFonts w:asciiTheme="minorEastAsia" w:hAnsiTheme="minorEastAsia" w:eastAsiaTheme="minorEastAsia"/>
          <w:highlight w:val="none"/>
        </w:rPr>
        <w:pict>
          <v:group id="组合 218" o:spid="_x0000_s6123" o:spt="203" style="height:110.65pt;width:414pt;" coordorigin="2157,6276" coordsize="8280,2213">
            <o:lock v:ext="edit"/>
            <v:shape id="任意多边形 219" o:spid="_x0000_s6124" style="position:absolute;left:9406;top:8023;height:437;width:373;" filled="f" coordsize="936,1059" o:gfxdata="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4EU7LsAAADc&#10;AAAADwAAAAAAAAABACAAAAAiAAAAZHJzL2Rvd25yZXYueG1sUEsBAhQAFAAAAAgAh07iQDMvBZ47&#10;AAAAOQAAABAAAAAAAAAAAQAgAAAACgEAAGRycy9zaGFwZXhtbC54bWxQSwUGAAAAAAYABgBbAQAA&#10;tAMAAAAA&#10;" path="m936,0l416,462,0,1059,1,1059e">
              <v:fill on="f" focussize="0,0"/>
              <v:stroke weight="0pt"/>
              <v:imagedata o:title=""/>
              <o:lock v:ext="edit" aspectratio="t"/>
            </v:shape>
            <v:shape id="任意多边形 220" o:spid="_x0000_s6125" style="position:absolute;left:10435;top:7150;height:1310;width:2;" filled="f" coordsize="1,3179" o:gfxdata="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LHqur4A&#10;AADcAAAADwAAAAAAAAABACAAAAAiAAAAZHJzL2Rvd25yZXYueG1sUEsBAhQAFAAAAAgAh07iQDMv&#10;BZ47AAAAOQAAABAAAAAAAAAAAQAgAAAADQEAAGRycy9zaGFwZXhtbC54bWxQSwUGAAAAAAYABgBb&#10;AQAAtwMAAAAA&#10;" path="m0,0l0,3179,1,3179e">
              <v:fill on="f" focussize="0,0"/>
              <v:stroke weight="0pt"/>
              <v:imagedata o:title=""/>
              <o:lock v:ext="edit" aspectratio="t"/>
            </v:shape>
            <v:shape id="任意多边形 221" o:spid="_x0000_s6126" style="position:absolute;left:8561;top:8023;height:437;width:372;" filled="f" coordsize="937,1059" o:gfxdata="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1LOzL4A&#10;AADcAAAADwAAAAAAAAABACAAAAAiAAAAZHJzL2Rvd25yZXYueG1sUEsBAhQAFAAAAAgAh07iQDMv&#10;BZ47AAAAOQAAABAAAAAAAAAAAQAgAAAADQEAAGRycy9zaGFwZXhtbC54bWxQSwUGAAAAAAYABgBb&#10;AQAAtwMAAAAA&#10;" path="m937,0l416,462,0,1059,1,1059e">
              <v:fill on="f" focussize="0,0"/>
              <v:stroke weight="0pt"/>
              <v:imagedata o:title=""/>
              <o:lock v:ext="edit" aspectratio="t"/>
            </v:shape>
            <v:shape id="任意多边形 222" o:spid="_x0000_s6127" style="position:absolute;left:6811;top:8023;height:437;width:372;" filled="f" coordsize="937,1059" o:gfxdata="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HmtXvQAA&#10;ANwAAAAPAAAAAAAAAAEAIAAAACIAAABkcnMvZG93bnJldi54bWxQSwECFAAUAAAACACHTuJAMy8F&#10;njsAAAA5AAAAEAAAAAAAAAABACAAAAAMAQAAZHJzL3NoYXBleG1sLnhtbFBLBQYAAAAABgAGAFsB&#10;AAC2AwAAAAA=&#10;" path="m937,1059l521,462,0,0,1,0e">
              <v:fill on="f" focussize="0,0"/>
              <v:stroke weight="0pt"/>
              <v:imagedata o:title=""/>
              <o:lock v:ext="edit" aspectratio="t"/>
            </v:shape>
            <v:shape id="任意多边形 223" o:spid="_x0000_s6128" style="position:absolute;left:5774;top:8023;height:437;width:372;" filled="f" coordsize="937,1059" o:gfxdata="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9/MjvQAA&#10;ANwAAAAPAAAAAAAAAAEAIAAAACIAAABkcnMvZG93bnJldi54bWxQSwECFAAUAAAACACHTuJAMy8F&#10;njsAAAA5AAAAEAAAAAAAAAABACAAAAAMAQAAZHJzL3NoYXBleG1sLnhtbFBLBQYAAAAABgAGAFsB&#10;AAC2AwAAAAA=&#10;" path="m937,1059l522,462,0,0,1,0e">
              <v:fill on="f" focussize="0,0"/>
              <v:stroke weight="0pt"/>
              <v:imagedata o:title=""/>
              <o:lock v:ext="edit" aspectratio="t"/>
            </v:shape>
            <v:shape id="任意多边形 224" o:spid="_x0000_s6129" style="position:absolute;left:7822;top:8023;height:437;width:372;" filled="f" coordsize="937,1059" o:gfxdata="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u1a4vQAA&#10;ANwAAAAPAAAAAAAAAAEAIAAAACIAAABkcnMvZG93bnJldi54bWxQSwECFAAUAAAACACHTuJAMy8F&#10;njsAAAA5AAAAEAAAAAAAAAABACAAAAAMAQAAZHJzL3NoYXBleG1sLnhtbFBLBQYAAAAABgAGAFsB&#10;AAC2AwAAAAA=&#10;" path="m937,1059l522,462,0,0,1,0e">
              <v:fill on="f" focussize="0,0"/>
              <v:stroke weight="0pt"/>
              <v:imagedata o:title=""/>
              <o:lock v:ext="edit" aspectratio="t"/>
            </v:shape>
            <v:shape id="任意多边形 225" o:spid="_x0000_s6130" style="position:absolute;left:4658;top:8023;height:437;width:372;" filled="f" coordsize="937,1059" o:gfxdata="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acjPvQAA&#10;ANwAAAAPAAAAAAAAAAEAIAAAACIAAABkcnMvZG93bnJldi54bWxQSwECFAAUAAAACACHTuJAMy8F&#10;njsAAAA5AAAAEAAAAAAAAAABACAAAAAMAQAAZHJzL3NoYXBleG1sLnhtbFBLBQYAAAAABgAGAFsB&#10;AAC2AwAAAAA=&#10;" path="m937,1059l522,462,0,0,1,0e">
              <v:fill on="f" focussize="0,0"/>
              <v:stroke weight="0pt"/>
              <v:imagedata o:title=""/>
              <o:lock v:ext="edit" aspectratio="t"/>
            </v:shape>
            <v:shape id="任意多边形 226" o:spid="_x0000_s6131" style="position:absolute;left:3590;top:8023;height:437;width:372;" filled="f" coordsize="936,1059" o:gfxdata="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BojJi/&#10;AAAA3AAAAA8AAAAAAAAAAQAgAAAAIgAAAGRycy9kb3ducmV2LnhtbFBLAQIUABQAAAAIAIdO4kAz&#10;LwWeOwAAADkAAAAQAAAAAAAAAAEAIAAAAA4BAABkcnMvc2hhcGV4bWwueG1sUEsFBgAAAAAGAAYA&#10;WwEAALgDAAAAAA==&#10;" path="m936,1059l521,462,0,0,1,0e">
              <v:fill on="f" focussize="0,0"/>
              <v:stroke weight="0pt"/>
              <v:imagedata o:title=""/>
              <o:lock v:ext="edit" aspectratio="t"/>
            </v:shape>
            <v:shape id="任意多边形 227" o:spid="_x0000_s6132" style="position:absolute;left:2742;top:8023;height:437;width:375;" filled="f" coordsize="937,1059" o:gfxdata="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2uvkmugAAANwA&#10;AAAPAAAAAAAAAAEAIAAAACIAAABkcnMvZG93bnJldi54bWxQSwECFAAUAAAACACHTuJAMy8FnjsA&#10;AAA5AAAAEAAAAAAAAAABACAAAAAJAQAAZHJzL3NoYXBleG1sLnhtbFBLBQYAAAAABgAGAFsBAACz&#10;AwAAAAA=&#10;" path="m937,1059l522,462,0,0,1,0e">
              <v:fill on="f" focussize="0,0"/>
              <v:stroke weight="0pt"/>
              <v:imagedata o:title=""/>
              <o:lock v:ext="edit" aspectratio="t"/>
            </v:shape>
            <v:shape id="任意多边形 228" o:spid="_x0000_s6133" style="position:absolute;left:2157;top:7150;height:1310;width:2;" filled="f" coordsize="2,3179" o:gfxdata="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qEg5O8AAAA&#10;3AAAAA8AAAAAAAAAAQAgAAAAIgAAAGRycy9kb3ducmV2LnhtbFBLAQIUABQAAAAIAIdO4kAzLwWe&#10;OwAAADkAAAAQAAAAAAAAAAEAIAAAAAsBAABkcnMvc2hhcGV4bWwueG1sUEsFBgAAAAAGAAYAWwEA&#10;ALUDAAAAAA==&#10;" path="m0,0l0,3179,2,3179e">
              <v:fill on="f" focussize="0,0"/>
              <v:stroke weight="0pt"/>
              <v:imagedata o:title=""/>
              <o:lock v:ext="edit" aspectratio="t"/>
            </v:shape>
            <v:shape id="任意多边形 229" o:spid="_x0000_s6134" style="position:absolute;left:2157;top:8460;height:4;width:8278;" filled="f" coordsize="20804,1" o:gfxdata="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3f06LsAAADc&#10;AAAADwAAAAAAAAABACAAAAAiAAAAZHJzL2Rvd25yZXYueG1sUEsBAhQAFAAAAAgAh07iQDMvBZ47&#10;AAAAOQAAABAAAAAAAAAAAQAgAAAACgEAAGRycy9zaGFwZXhtbC54bWxQSwUGAAAAAAYABgBbAQAA&#10;tAMAAAAA&#10;" path="m0,0l20803,0,20804,0e">
              <v:fill on="f" focussize="0,0"/>
              <v:stroke weight="0pt"/>
              <v:imagedata o:title=""/>
              <o:lock v:ext="edit" aspectratio="t"/>
            </v:shape>
            <v:shape id="任意多边形 230" o:spid="_x0000_s6135" style="position:absolute;left:2157;top:7150;height:3;width:299;" filled="f" coordsize="752,1" o:gfxdata="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H+LsvQAA&#10;ANwAAAAPAAAAAAAAAAEAIAAAACIAAABkcnMvZG93bnJldi54bWxQSwECFAAUAAAACACHTuJAMy8F&#10;njsAAAA5AAAAEAAAAAAAAAABACAAAAAMAQAAZHJzL3NoYXBleG1sLnhtbFBLBQYAAAAABgAGAFsB&#10;AAC2AwAAAAA=&#10;" path="m0,0l751,0,752,0e">
              <v:fill on="f" focussize="0,0"/>
              <v:stroke weight="0pt"/>
              <v:imagedata o:title=""/>
              <o:lock v:ext="edit" aspectratio="t"/>
            </v:shape>
            <v:shape id="任意多边形 231" o:spid="_x0000_s6136" style="position:absolute;left:2612;top:7150;height:3;width:314;" filled="f" coordsize="789,1" o:gfxdata="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gJb474A&#10;AADcAAAADwAAAAAAAAABACAAAAAiAAAAZHJzL2Rvd25yZXYueG1sUEsBAhQAFAAAAAgAh07iQDMv&#10;BZ47AAAAOQAAABAAAAAAAAAAAQAgAAAADQEAAGRycy9zaGFwZXhtbC54bWxQSwUGAAAAAAYABgBb&#10;AQAAtwMAAAAA&#10;" path="m0,0l788,0,789,0e">
              <v:fill on="f" focussize="0,0"/>
              <v:stroke weight="0pt"/>
              <v:imagedata o:title=""/>
              <o:lock v:ext="edit" aspectratio="t"/>
            </v:shape>
            <v:shape id="任意多边形 232" o:spid="_x0000_s6137" style="position:absolute;left:3083;top:7150;height:3;width:314;" filled="f" coordsize="788,1" o:gfxdata="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r4b3vQAA&#10;ANwAAAAPAAAAAAAAAAEAIAAAACIAAABkcnMvZG93bnJldi54bWxQSwECFAAUAAAACACHTuJAMy8F&#10;njsAAAA5AAAAEAAAAAAAAAABACAAAAAMAQAAZHJzL3NoYXBleG1sLnhtbFBLBQYAAAAABgAGAFsB&#10;AAC2AwAAAAA=&#10;" path="m0,0l787,0,788,0e">
              <v:fill on="f" focussize="0,0"/>
              <v:stroke weight="0pt"/>
              <v:imagedata o:title=""/>
              <o:lock v:ext="edit" aspectratio="t"/>
            </v:shape>
            <v:shape id="任意多边形 233" o:spid="_x0000_s6138" style="position:absolute;left:3553;top:7150;height:3;width:314;" filled="f" coordsize="789,1" o:gfxdata="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qdmDL4A&#10;AADcAAAADwAAAAAAAAABACAAAAAiAAAAZHJzL2Rvd25yZXYueG1sUEsBAhQAFAAAAAgAh07iQDMv&#10;BZ47AAAAOQAAABAAAAAAAAAAAQAgAAAADQEAAGRycy9zaGFwZXhtbC54bWxQSwUGAAAAAAYABgBb&#10;AQAAtwMAAAAA&#10;" path="m0,0l788,0,789,0e">
              <v:fill on="f" focussize="0,0"/>
              <v:stroke weight="0pt"/>
              <v:imagedata o:title=""/>
              <o:lock v:ext="edit" aspectratio="t"/>
            </v:shape>
            <v:shape id="任意多边形 234" o:spid="_x0000_s6139" style="position:absolute;left:4023;top:7150;height:3;width:315;" filled="f" coordsize="788,1" o:gfxdata="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CrsYvQAA&#10;ANwAAAAPAAAAAAAAAAEAIAAAACIAAABkcnMvZG93bnJldi54bWxQSwECFAAUAAAACACHTuJAMy8F&#10;njsAAAA5AAAAEAAAAAAAAAABACAAAAAMAQAAZHJzL3NoYXBleG1sLnhtbFBLBQYAAAAABgAGAFsB&#10;AAC2AwAAAAA=&#10;" path="m0,0l787,0,788,0e">
              <v:fill on="f" focussize="0,0"/>
              <v:stroke weight="0pt"/>
              <v:imagedata o:title=""/>
              <o:lock v:ext="edit" aspectratio="t"/>
            </v:shape>
            <v:shape id="任意多边形 235" o:spid="_x0000_s6140" style="position:absolute;left:4493;top:7150;height:3;width:314;" filled="f" coordsize="788,1" o:gfxdata="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glb74A&#10;AADcAAAADwAAAAAAAAABACAAAAAiAAAAZHJzL2Rvd25yZXYueG1sUEsBAhQAFAAAAAgAh07iQDMv&#10;BZ47AAAAOQAAABAAAAAAAAAAAQAgAAAADQEAAGRycy9zaGFwZXhtbC54bWxQSwUGAAAAAAYABgBb&#10;AQAAtwMAAAAA&#10;" path="m0,0l787,0,788,0e">
              <v:fill on="f" focussize="0,0"/>
              <v:stroke weight="0pt"/>
              <v:imagedata o:title=""/>
              <o:lock v:ext="edit" aspectratio="t"/>
            </v:shape>
            <v:shape id="任意多边形 236" o:spid="_x0000_s6141" style="position:absolute;left:4963;top:7150;height:3;width:315;" filled="f" coordsize="789,1" o:gfxdata="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nX4e74A&#10;AADcAAAADwAAAAAAAAABACAAAAAiAAAAZHJzL2Rvd25yZXYueG1sUEsBAhQAFAAAAAgAh07iQDMv&#10;BZ47AAAAOQAAABAAAAAAAAAAAQAgAAAADQEAAGRycy9zaGFwZXhtbC54bWxQSwUGAAAAAAYABgBb&#10;AQAAtwMAAAAA&#10;" path="m0,0l788,0,789,0e">
              <v:fill on="f" focussize="0,0"/>
              <v:stroke weight="0pt"/>
              <v:imagedata o:title=""/>
              <o:lock v:ext="edit" aspectratio="t"/>
            </v:shape>
            <v:shape id="任意多边形 237" o:spid="_x0000_s6142" style="position:absolute;left:5434;top:7150;height:3;width:314;" filled="f" coordsize="788,1" o:gfxdata="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ULFIa8AAAA&#10;3AAAAA8AAAAAAAAAAQAgAAAAIgAAAGRycy9kb3ducmV2LnhtbFBLAQIUABQAAAAIAIdO4kAzLwWe&#10;OwAAADkAAAAQAAAAAAAAAAEAIAAAAAsBAABkcnMvc2hhcGV4bWwueG1sUEsFBgAAAAAGAAYAWwEA&#10;ALUDAAAAAA==&#10;" path="m0,0l787,0,788,0e">
              <v:fill on="f" focussize="0,0"/>
              <v:stroke weight="0pt"/>
              <v:imagedata o:title=""/>
              <o:lock v:ext="edit" aspectratio="t"/>
            </v:shape>
            <v:shape id="任意多边形 238" o:spid="_x0000_s6143" style="position:absolute;left:5904;top:7150;height:3;width:313;" filled="f" coordsize="789,1" o:gfxdata="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KbJkr4A&#10;AADcAAAADwAAAAAAAAABACAAAAAiAAAAZHJzL2Rvd25yZXYueG1sUEsBAhQAFAAAAAgAh07iQDMv&#10;BZ47AAAAOQAAABAAAAAAAAAAAQAgAAAADQEAAGRycy9zaGFwZXhtbC54bWxQSwUGAAAAAAYABgBb&#10;AQAAtwMAAAAA&#10;" path="m0,0l788,0,789,0e">
              <v:fill on="f" focussize="0,0"/>
              <v:stroke weight="0pt"/>
              <v:imagedata o:title=""/>
              <o:lock v:ext="edit" aspectratio="t"/>
            </v:shape>
            <v:shape id="任意多边形 239" o:spid="_x0000_s6144" style="position:absolute;left:6375;top:7150;height:3;width:314;" filled="f" coordsize="790,1" o:gfxdata="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zjSW8AAAA&#10;3AAAAA8AAAAAAAAAAQAgAAAAIgAAAGRycy9kb3ducmV2LnhtbFBLAQIUABQAAAAIAIdO4kAzLwWe&#10;OwAAADkAAAAQAAAAAAAAAAEAIAAAAAsBAABkcnMvc2hhcGV4bWwueG1sUEsFBgAAAAAGAAYAWwEA&#10;ALUDAAAAAA==&#10;" path="m0,0l789,0,790,0e">
              <v:fill on="f" focussize="0,0"/>
              <v:stroke weight="0pt"/>
              <v:imagedata o:title=""/>
              <o:lock v:ext="edit" aspectratio="t"/>
            </v:shape>
            <v:shape id="任意多边形 240" o:spid="_x0000_s6145" style="position:absolute;left:6845;top:7150;height:3;width:313;" filled="f" coordsize="789,1" o:gfxdata="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ta26b4A&#10;AADcAAAADwAAAAAAAAABACAAAAAiAAAAZHJzL2Rvd25yZXYueG1sUEsBAhQAFAAAAAgAh07iQDMv&#10;BZ47AAAAOQAAABAAAAAAAAAAAQAgAAAADQEAAGRycy9zaGFwZXhtbC54bWxQSwUGAAAAAAYABgBb&#10;AQAAtwMAAAAA&#10;" path="m0,0l788,0,789,0e">
              <v:fill on="f" focussize="0,0"/>
              <v:stroke weight="0pt"/>
              <v:imagedata o:title=""/>
              <o:lock v:ext="edit" aspectratio="t"/>
            </v:shape>
            <v:shape id="任意多边形 241" o:spid="_x0000_s6146" style="position:absolute;left:7316;top:7150;height:3;width:314;" filled="f" coordsize="789,1" o:gfxdata="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CievQAA&#10;ANwAAAAPAAAAAAAAAAEAIAAAACIAAABkcnMvZG93bnJldi54bWxQSwECFAAUAAAACACHTuJAMy8F&#10;njsAAAA5AAAAEAAAAAAAAAABACAAAAAMAQAAZHJzL3NoYXBleG1sLnhtbFBLBQYAAAAABgAGAFsB&#10;AAC2AwAAAAA=&#10;" path="m0,0l788,0,789,0e">
              <v:fill on="f" focussize="0,0"/>
              <v:stroke weight="0pt"/>
              <v:imagedata o:title=""/>
              <o:lock v:ext="edit" aspectratio="t"/>
            </v:shape>
            <v:shape id="任意多边形 242" o:spid="_x0000_s6147" style="position:absolute;left:7786;top:7150;height:3;width:312;" filled="f" coordsize="789,1" o:gfxdata="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UiNBb4A&#10;AADcAAAADwAAAAAAAAABACAAAAAiAAAAZHJzL2Rvd25yZXYueG1sUEsBAhQAFAAAAAgAh07iQDMv&#10;BZ47AAAAOQAAABAAAAAAAAAAAQAgAAAADQEAAGRycy9zaGFwZXhtbC54bWxQSwUGAAAAAAYABgBb&#10;AQAAtwMAAAAA&#10;" path="m0,0l788,0,789,0e">
              <v:fill on="f" focussize="0,0"/>
              <v:stroke weight="0pt"/>
              <v:imagedata o:title=""/>
              <o:lock v:ext="edit" aspectratio="t"/>
            </v:shape>
            <v:shape id="任意多边形 243" o:spid="_x0000_s6148" style="position:absolute;left:8254;top:7150;height:3;width:316;" filled="f" coordsize="788,1" o:gfxdata="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QG3+vQAA&#10;ANwAAAAPAAAAAAAAAAEAIAAAACIAAABkcnMvZG93bnJldi54bWxQSwECFAAUAAAACACHTuJAMy8F&#10;njsAAAA5AAAAEAAAAAAAAAABACAAAAAMAQAAZHJzL3NoYXBleG1sLnhtbFBLBQYAAAAABgAGAFsB&#10;AAC2AwAAAAA=&#10;" path="m0,0l787,0,788,0e">
              <v:fill on="f" focussize="0,0"/>
              <v:stroke weight="0pt"/>
              <v:imagedata o:title=""/>
              <o:lock v:ext="edit" aspectratio="t"/>
            </v:shape>
            <v:shape id="任意多边形 244" o:spid="_x0000_s6149" style="position:absolute;left:8726;top:7150;height:3;width:313;" filled="f" coordsize="788,1" o:gfxdata="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DMhlvQAA&#10;ANwAAAAPAAAAAAAAAAEAIAAAACIAAABkcnMvZG93bnJldi54bWxQSwECFAAUAAAACACHTuJAMy8F&#10;njsAAAA5AAAAEAAAAAAAAAABACAAAAAMAQAAZHJzL3NoYXBleG1sLnhtbFBLBQYAAAAABgAGAFsB&#10;AAC2AwAAAAA=&#10;" path="m0,0l787,0,788,0e">
              <v:fill on="f" focussize="0,0"/>
              <v:stroke weight="0pt"/>
              <v:imagedata o:title=""/>
              <o:lock v:ext="edit" aspectratio="t"/>
            </v:shape>
            <v:shape id="任意多边形 245" o:spid="_x0000_s6150" style="position:absolute;left:9195;top:7150;height:3;width:316;" filled="f" coordsize="789,1" o:gfxdata="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Py6dvQAA&#10;ANwAAAAPAAAAAAAAAAEAIAAAACIAAABkcnMvZG93bnJldi54bWxQSwECFAAUAAAACACHTuJAMy8F&#10;njsAAAA5AAAAEAAAAAAAAAABACAAAAAMAQAAZHJzL3NoYXBleG1sLnhtbFBLBQYAAAAABgAGAFsB&#10;AAC2AwAAAAA=&#10;" path="m0,0l788,0,789,0e">
              <v:fill on="f" focussize="0,0"/>
              <v:stroke weight="0pt"/>
              <v:imagedata o:title=""/>
              <o:lock v:ext="edit" aspectratio="t"/>
            </v:shape>
            <v:shape id="任意多边形 246" o:spid="_x0000_s6151" style="position:absolute;left:9667;top:7150;height:3;width:313;" filled="f" coordsize="788,1" o:gfxdata="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kvOJvQAA&#10;ANwAAAAPAAAAAAAAAAEAIAAAACIAAABkcnMvZG93bnJldi54bWxQSwECFAAUAAAACACHTuJAMy8F&#10;njsAAAA5AAAAEAAAAAAAAAABACAAAAAMAQAAZHJzL3NoYXBleG1sLnhtbFBLBQYAAAAABgAGAFsB&#10;AAC2AwAAAAA=&#10;" path="m0,0l787,0,788,0e">
              <v:fill on="f" focussize="0,0"/>
              <v:stroke weight="0pt"/>
              <v:imagedata o:title=""/>
              <o:lock v:ext="edit" aspectratio="t"/>
            </v:shape>
            <v:shape id="任意多边形 247" o:spid="_x0000_s6152" style="position:absolute;left:10136;top:7150;height:3;width:299;" filled="f" coordsize="751,1" o:gfxdata="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nSEebsAAADc&#10;AAAADwAAAAAAAAABACAAAAAiAAAAZHJzL2Rvd25yZXYueG1sUEsBAhQAFAAAAAgAh07iQDMvBZ47&#10;AAAAOQAAABAAAAAAAAAAAQAgAAAACgEAAGRycy9zaGFwZXhtbC54bWxQSwUGAAAAAAYABgBbAQAA&#10;tAMAAAAA&#10;" path="m0,0l750,0,751,0e">
              <v:fill on="f" focussize="0,0"/>
              <v:stroke weight="0pt"/>
              <v:imagedata o:title=""/>
              <o:lock v:ext="edit" aspectratio="t"/>
            </v:shape>
            <v:shape id="任意多边形 248" o:spid="_x0000_s6153" style="position:absolute;left:2157;top:7587;height:1;width:299;" filled="f" coordsize="752,1" o:gfxdata="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2+dl74A&#10;AADcAAAADwAAAAAAAAABACAAAAAiAAAAZHJzL2Rvd25yZXYueG1sUEsBAhQAFAAAAAgAh07iQDMv&#10;BZ47AAAAOQAAABAAAAAAAAAAAQAgAAAADQEAAGRycy9zaGFwZXhtbC54bWxQSwUGAAAAAAYABgBb&#10;AQAAtwMAAAAA&#10;" path="m0,0l751,0,752,0e">
              <v:fill on="f" focussize="0,0"/>
              <v:stroke weight="0pt"/>
              <v:imagedata o:title=""/>
              <o:lock v:ext="edit" aspectratio="t"/>
            </v:shape>
            <v:shape id="任意多边形 249" o:spid="_x0000_s6154" style="position:absolute;left:2612;top:7587;height:1;width:314;" filled="f" coordsize="789,1" o:gfxdata="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kQ4WvugAAANwA&#10;AAAPAAAAAAAAAAEAIAAAACIAAABkcnMvZG93bnJldi54bWxQSwECFAAUAAAACACHTuJAMy8FnjsA&#10;AAA5AAAAEAAAAAAAAAABACAAAAAJAQAAZHJzL3NoYXBleG1sLnhtbFBLBQYAAAAABgAGAFsBAACz&#10;AwAAAAA=&#10;" path="m0,0l788,0,789,0e">
              <v:fill on="f" focussize="0,0"/>
              <v:stroke weight="0pt"/>
              <v:imagedata o:title=""/>
              <o:lock v:ext="edit" aspectratio="t"/>
            </v:shape>
            <v:shape id="任意多边形 250" o:spid="_x0000_s6155" style="position:absolute;left:3083;top:7587;height:1;width:314;" filled="f" coordsize="788,1" o:gfxdata="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7li7vQAA&#10;ANwAAAAPAAAAAAAAAAEAIAAAACIAAABkcnMvZG93bnJldi54bWxQSwECFAAUAAAACACHTuJAMy8F&#10;njsAAAA5AAAAEAAAAAAAAAABACAAAAAMAQAAZHJzL3NoYXBleG1sLnhtbFBLBQYAAAAABgAGAFsB&#10;AAC2AwAAAAA=&#10;" path="m0,0l787,0,788,0e">
              <v:fill on="f" focussize="0,0"/>
              <v:stroke weight="0pt"/>
              <v:imagedata o:title=""/>
              <o:lock v:ext="edit" aspectratio="t"/>
            </v:shape>
            <v:shape id="任意多边形 251" o:spid="_x0000_s6156" style="position:absolute;left:3553;top:7587;height:1;width:314;" filled="f" coordsize="789,1" o:gfxdata="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92+Q74A&#10;AADcAAAADwAAAAAAAAABACAAAAAiAAAAZHJzL2Rvd25yZXYueG1sUEsBAhQAFAAAAAgAh07iQDMv&#10;BZ47AAAAOQAAABAAAAAAAAAAAQAgAAAADQEAAGRycy9zaGFwZXhtbC54bWxQSwUGAAAAAAYABgBb&#10;AQAAtwMAAAAA&#10;" path="m0,0l788,0,789,0e">
              <v:fill on="f" focussize="0,0"/>
              <v:stroke weight="0pt"/>
              <v:imagedata o:title=""/>
              <o:lock v:ext="edit" aspectratio="t"/>
            </v:shape>
            <v:shape id="任意多边形 252" o:spid="_x0000_s6157" style="position:absolute;left:4023;top:7587;height:1;width:315;" filled="f" coordsize="788,1" o:gfxdata="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cGNXvQAA&#10;ANwAAAAPAAAAAAAAAAEAIAAAACIAAABkcnMvZG93bnJldi54bWxQSwECFAAUAAAACACHTuJAMy8F&#10;njsAAAA5AAAAEAAAAAAAAAABACAAAAAMAQAAZHJzL3NoYXBleG1sLnhtbFBLBQYAAAAABgAGAFsB&#10;AAC2AwAAAAA=&#10;" path="m0,0l787,0,788,0e">
              <v:fill on="f" focussize="0,0"/>
              <v:stroke weight="0pt"/>
              <v:imagedata o:title=""/>
              <o:lock v:ext="edit" aspectratio="t"/>
            </v:shape>
            <v:shape id="任意多边形 253" o:spid="_x0000_s6158" style="position:absolute;left:4493;top:7587;height:1;width:314;" filled="f" coordsize="788,1" o:gfxdata="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mfsjvQAA&#10;ANwAAAAPAAAAAAAAAAEAIAAAACIAAABkcnMvZG93bnJldi54bWxQSwECFAAUAAAACACHTuJAMy8F&#10;njsAAAA5AAAAEAAAAAAAAAABACAAAAAMAQAAZHJzL3NoYXBleG1sLnhtbFBLBQYAAAAABgAGAFsB&#10;AAC2AwAAAAA=&#10;" path="m0,0l787,0,788,0e">
              <v:fill on="f" focussize="0,0"/>
              <v:stroke weight="0pt"/>
              <v:imagedata o:title=""/>
              <o:lock v:ext="edit" aspectratio="t"/>
            </v:shape>
            <v:shape id="任意多边形 254" o:spid="_x0000_s6159" style="position:absolute;left:4963;top:7587;height:1;width:315;" filled="f" coordsize="789,1" o:gfxdata="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DQmN74A&#10;AADcAAAADwAAAAAAAAABACAAAAAiAAAAZHJzL2Rvd25yZXYueG1sUEsBAhQAFAAAAAgAh07iQDMv&#10;BZ47AAAAOQAAABAAAAAAAAAAAQAgAAAADQEAAGRycy9zaGFwZXhtbC54bWxQSwUGAAAAAAYABgBb&#10;AQAAtwMAAAAA&#10;" path="m0,0l788,0,789,0e">
              <v:fill on="f" focussize="0,0"/>
              <v:stroke weight="0pt"/>
              <v:imagedata o:title=""/>
              <o:lock v:ext="edit" aspectratio="t"/>
            </v:shape>
            <v:shape id="任意多边形 255" o:spid="_x0000_s6160" style="position:absolute;left:5434;top:7587;height:1;width:314;" filled="f" coordsize="788,1" o:gfxdata="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B8DPvQAA&#10;ANwAAAAPAAAAAAAAAAEAIAAAACIAAABkcnMvZG93bnJldi54bWxQSwECFAAUAAAACACHTuJAMy8F&#10;njsAAAA5AAAAEAAAAAAAAAABACAAAAAMAQAAZHJzL3NoYXBleG1sLnhtbFBLBQYAAAAABgAGAFsB&#10;AAC2AwAAAAA=&#10;" path="m0,0l787,0,788,0e">
              <v:fill on="f" focussize="0,0"/>
              <v:stroke weight="0pt"/>
              <v:imagedata o:title=""/>
              <o:lock v:ext="edit" aspectratio="t"/>
            </v:shape>
            <v:shape id="任意多边形 256" o:spid="_x0000_s6161" style="position:absolute;left:5904;top:7587;height:1;width:313;" filled="f" coordsize="789,1" o:gfxdata="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6od274A&#10;AADcAAAADwAAAAAAAAABACAAAAAiAAAAZHJzL2Rvd25yZXYueG1sUEsBAhQAFAAAAAgAh07iQDMv&#10;BZ47AAAAOQAAABAAAAAAAAAAAQAgAAAADQEAAGRycy9zaGFwZXhtbC54bWxQSwUGAAAAAAYABgBb&#10;AQAAtwMAAAAA&#10;" path="m0,0l788,0,789,0e">
              <v:fill on="f" focussize="0,0"/>
              <v:stroke weight="0pt"/>
              <v:imagedata o:title=""/>
              <o:lock v:ext="edit" aspectratio="t"/>
            </v:shape>
            <v:shape id="任意多边形 257" o:spid="_x0000_s6162" style="position:absolute;left:6375;top:7587;height:1;width:314;" filled="f" coordsize="790,1" o:gfxdata="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ncF/68AAAA&#10;3AAAAA8AAAAAAAAAAQAgAAAAIgAAAGRycy9kb3ducmV2LnhtbFBLAQIUABQAAAAIAIdO4kAzLwWe&#10;OwAAADkAAAAQAAAAAAAAAAEAIAAAAAsBAABkcnMvc2hhcGV4bWwueG1sUEsFBgAAAAAGAAYAWwEA&#10;ALUDAAAAAA==&#10;" path="m0,0l789,0,790,0e">
              <v:fill on="f" focussize="0,0"/>
              <v:stroke weight="0pt"/>
              <v:imagedata o:title=""/>
              <o:lock v:ext="edit" aspectratio="t"/>
            </v:shape>
            <v:shape id="任意多边形 258" o:spid="_x0000_s6163" style="position:absolute;left:6845;top:7587;height:1;width:313;" filled="f" coordsize="789,1" o:gfxdata="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XksMr4A&#10;AADcAAAADwAAAAAAAAABACAAAAAiAAAAZHJzL2Rvd25yZXYueG1sUEsBAhQAFAAAAAgAh07iQDMv&#10;BZ47AAAAOQAAABAAAAAAAAAAAQAgAAAADQEAAGRycy9zaGFwZXhtbC54bWxQSwUGAAAAAAYABgBb&#10;AQAAtwMAAAAA&#10;" path="m0,0l788,0,789,0e">
              <v:fill on="f" focussize="0,0"/>
              <v:stroke weight="0pt"/>
              <v:imagedata o:title=""/>
              <o:lock v:ext="edit" aspectratio="t"/>
            </v:shape>
            <v:shape id="任意多边形 259" o:spid="_x0000_s6164" style="position:absolute;left:7316;top:7587;height:1;width:314;" filled="f" coordsize="789,1" o:gfxdata="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i9PErsAAADc&#10;AAAADwAAAAAAAAABACAAAAAiAAAAZHJzL2Rvd25yZXYueG1sUEsBAhQAFAAAAAgAh07iQDMvBZ47&#10;AAAAOQAAABAAAAAAAAAAAQAgAAAACgEAAGRycy9zaGFwZXhtbC54bWxQSwUGAAAAAAYABgBbAQAA&#10;tAMAAAAA&#10;" path="m0,0l788,0,789,0e">
              <v:fill on="f" focussize="0,0"/>
              <v:stroke weight="0pt"/>
              <v:imagedata o:title=""/>
              <o:lock v:ext="edit" aspectratio="t"/>
            </v:shape>
            <v:shape id="任意多边形 260" o:spid="_x0000_s6165" style="position:absolute;left:7786;top:7587;height:1;width:312;" filled="f" coordsize="789,1" o:gfxdata="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WPqib4A&#10;AADcAAAADwAAAAAAAAABACAAAAAiAAAAZHJzL2Rvd25yZXYueG1sUEsBAhQAFAAAAAgAh07iQDMv&#10;BZ47AAAAOQAAABAAAAAAAAAAAQAgAAAADQEAAGRycy9zaGFwZXhtbC54bWxQSwUGAAAAAAYABgBb&#10;AQAAtwMAAAAA&#10;" path="m0,0l788,0,789,0e">
              <v:fill on="f" focussize="0,0"/>
              <v:stroke weight="0pt"/>
              <v:imagedata o:title=""/>
              <o:lock v:ext="edit" aspectratio="t"/>
            </v:shape>
            <v:shape id="任意多边形 261" o:spid="_x0000_s6166" style="position:absolute;left:8254;top:7587;height:1;width:316;" filled="f" coordsize="788,1" o:gfxdata="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UAxxvQAA&#10;ANwAAAAPAAAAAAAAAAEAIAAAACIAAABkcnMvZG93bnJldi54bWxQSwECFAAUAAAACACHTuJAMy8F&#10;njsAAAA5AAAAEAAAAAAAAAABACAAAAAMAQAAZHJzL3NoYXBleG1sLnhtbFBLBQYAAAAABgAGAFsB&#10;AAC2AwAAAAA=&#10;" path="m0,0l787,0,788,0e">
              <v:fill on="f" focussize="0,0"/>
              <v:stroke weight="0pt"/>
              <v:imagedata o:title=""/>
              <o:lock v:ext="edit" aspectratio="t"/>
            </v:shape>
            <v:shape id="任意多边形 262" o:spid="_x0000_s6167" style="position:absolute;left:8726;top:7587;height:1;width:313;" filled="f" coordsize="788,1" o:gfxdata="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yp6r4A&#10;AADcAAAADwAAAAAAAAABACAAAAAiAAAAZHJzL2Rvd25yZXYueG1sUEsBAhQAFAAAAAgAh07iQDMv&#10;BZ47AAAAOQAAABAAAAAAAAAAAQAgAAAADQEAAGRycy9zaGFwZXhtbC54bWxQSwUGAAAAAAYABgBb&#10;AQAAtwMAAAAA&#10;" path="m0,0l787,0,788,0e">
              <v:fill on="f" focussize="0,0"/>
              <v:stroke weight="0pt"/>
              <v:imagedata o:title=""/>
              <o:lock v:ext="edit" aspectratio="t"/>
            </v:shape>
            <v:shape id="任意多边形 263" o:spid="_x0000_s6168" style="position:absolute;left:9195;top:7587;height:1;width:316;" filled="f" coordsize="789,1" o:gfxdata="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FEkRvQAA&#10;ANwAAAAPAAAAAAAAAAEAIAAAACIAAABkcnMvZG93bnJldi54bWxQSwECFAAUAAAACACHTuJAMy8F&#10;njsAAAA5AAAAEAAAAAAAAAABACAAAAAMAQAAZHJzL3NoYXBleG1sLnhtbFBLBQYAAAAABgAGAFsB&#10;AAC2AwAAAAA=&#10;" path="m0,0l788,0,789,0e">
              <v:fill on="f" focussize="0,0"/>
              <v:stroke weight="0pt"/>
              <v:imagedata o:title=""/>
              <o:lock v:ext="edit" aspectratio="t"/>
            </v:shape>
            <v:shape id="任意多边形 264" o:spid="_x0000_s6169" style="position:absolute;left:9667;top:7587;height:1;width:313;" filled="f" coordsize="788,1" o:gfxdata="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uZQFvQAA&#10;ANwAAAAPAAAAAAAAAAEAIAAAACIAAABkcnMvZG93bnJldi54bWxQSwECFAAUAAAACACHTuJAMy8F&#10;njsAAAA5AAAAEAAAAAAAAAABACAAAAAMAQAAZHJzL3NoYXBleG1sLnhtbFBLBQYAAAAABgAGAFsB&#10;AAC2AwAAAAA=&#10;" path="m0,0l787,0,788,0e">
              <v:fill on="f" focussize="0,0"/>
              <v:stroke weight="0pt"/>
              <v:imagedata o:title=""/>
              <o:lock v:ext="edit" aspectratio="t"/>
            </v:shape>
            <v:shape id="任意多边形 265" o:spid="_x0000_s6170" style="position:absolute;left:10136;top:7587;height:1;width:299;" filled="f" coordsize="751,1" o:gfxdata="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EunwvQAA&#10;ANwAAAAPAAAAAAAAAAEAIAAAACIAAABkcnMvZG93bnJldi54bWxQSwECFAAUAAAACACHTuJAMy8F&#10;njsAAAA5AAAAEAAAAAAAAAABACAAAAAMAQAAZHJzL3NoYXBleG1sLnhtbFBLBQYAAAAABgAGAFsB&#10;AAC2AwAAAAA=&#10;" path="m0,0l750,0,751,0e">
              <v:fill on="f" focussize="0,0"/>
              <v:stroke weight="0pt"/>
              <v:imagedata o:title=""/>
              <o:lock v:ext="edit" aspectratio="t"/>
            </v:shape>
            <v:shape id="任意多边形 266" o:spid="_x0000_s6171" style="position:absolute;left:2157;top:8023;height:2;width:8278;" filled="f" coordsize="20804,1" o:gfxdata="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y1Dgb4A&#10;AADcAAAADwAAAAAAAAABACAAAAAiAAAAZHJzL2Rvd25yZXYueG1sUEsBAhQAFAAAAAgAh07iQDMv&#10;BZ47AAAAOQAAABAAAAAAAAAAAQAgAAAADQEAAGRycy9zaGFwZXhtbC54bWxQSwUGAAAAAAYABgBb&#10;AQAAtwMAAAAA&#10;" path="m0,0l20803,0,20804,0e">
              <v:fill on="f" focussize="0,0"/>
              <v:stroke weight="0pt"/>
              <v:imagedata o:title=""/>
              <o:lock v:ext="edit" aspectratio="t"/>
            </v:shape>
            <v:shape id="任意多边形 267" o:spid="_x0000_s6172" style="position:absolute;left:4830;top:6526;height:0;width:290;" filled="f" stroked="t" coordsize="734,1" o:gfxdata="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S3ZJNtwAAANwAAAAP&#10;AAAAAAAAAAEAIAAAACIAAABkcnMvZG93bnJldi54bWxQSwECFAAUAAAACACHTuJAMy8FnjsAAAA5&#10;AAAAEAAAAAAAAAABACAAAAAGAQAAZHJzL3NoYXBleG1sLnhtbFBLBQYAAAAABgAGAFsBAACwAwAA&#10;AAA=&#10;" path="m0,0l733,0,734,0e">
              <v:fill on="f" focussize="0,0"/>
              <v:stroke weight="0pt" color="#0000FF"/>
              <v:imagedata o:title=""/>
              <o:lock v:ext="edit" aspectratio="t"/>
            </v:shape>
            <v:shape id="任意多边形 268" o:spid="_x0000_s6173" style="position:absolute;left:5278;top:6526;height:0;width:314;" filled="f" stroked="t" coordsize="789,1" o:gfxdata="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m10OvQAA&#10;ANwAAAAPAAAAAAAAAAEAIAAAACIAAABkcnMvZG93bnJldi54bWxQSwECFAAUAAAACACHTuJAMy8F&#10;njsAAAA5AAAAEAAAAAAAAAABACAAAAAMAQAAZHJzL3NoYXBleG1sLnhtbFBLBQYAAAAABgAGAFsB&#10;AAC2AwAAAAA=&#10;" path="m0,0l788,0,789,0e">
              <v:fill on="f" focussize="0,0"/>
              <v:stroke weight="0pt" color="#0000FF"/>
              <v:imagedata o:title=""/>
              <o:lock v:ext="edit" aspectratio="t"/>
            </v:shape>
            <v:shape id="任意多边形 269" o:spid="_x0000_s6174" style="position:absolute;left:5748;top:6526;height:0;width:313;" filled="f" stroked="t" coordsize="790,1" o:gfxdata="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5ZIWugAAANwA&#10;AAAPAAAAAAAAAAEAIAAAACIAAABkcnMvZG93bnJldi54bWxQSwECFAAUAAAACACHTuJAMy8FnjsA&#10;AAA5AAAAEAAAAAAAAAABACAAAAAJAQAAZHJzL3NoYXBleG1sLnhtbFBLBQYAAAAABgAGAFsBAACz&#10;AwAAAAA=&#10;" path="m0,0l789,0,790,0e">
              <v:fill on="f" focussize="0,0"/>
              <v:stroke weight="0pt" color="#0000FF"/>
              <v:imagedata o:title=""/>
              <o:lock v:ext="edit" aspectratio="t"/>
            </v:shape>
            <v:shape id="任意多边形 270" o:spid="_x0000_s6175" style="position:absolute;left:6219;top:6526;height:0;width:314;" filled="f" stroked="t" coordsize="788,1" o:gfxdata="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iuB&#10;MMEAAADcAAAADwAAAAAAAAABACAAAAAiAAAAZHJzL2Rvd25yZXYueG1sUEsBAhQAFAAAAAgAh07i&#10;QDMvBZ47AAAAOQAAABAAAAAAAAAAAQAgAAAAEAEAAGRycy9zaGFwZXhtbC54bWxQSwUGAAAAAAYA&#10;BgBbAQAAugMAAAAA&#10;" path="m0,0l787,0,788,0e">
              <v:fill on="f" focussize="0,0"/>
              <v:stroke weight="0pt" color="#0000FF"/>
              <v:imagedata o:title=""/>
              <o:lock v:ext="edit" aspectratio="t"/>
            </v:shape>
            <v:shape id="任意多边形 271" o:spid="_x0000_s6176" style="position:absolute;left:6689;top:6526;height:0;width:313;" filled="f" stroked="t" coordsize="788,1" o:gfxdata="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y+R9H&#10;wAAAANwAAAAPAAAAAAAAAAEAIAAAACIAAABkcnMvZG93bnJldi54bWxQSwECFAAUAAAACACHTuJA&#10;My8FnjsAAAA5AAAAEAAAAAAAAAABACAAAAAPAQAAZHJzL3NoYXBleG1sLnhtbFBLBQYAAAAABgAG&#10;AFsBAAC5AwAAAAA=&#10;" path="m0,0l787,0,788,0e">
              <v:fill on="f" focussize="0,0"/>
              <v:stroke weight="0pt" color="#0000FF"/>
              <v:imagedata o:title=""/>
              <o:lock v:ext="edit" aspectratio="t"/>
            </v:shape>
            <v:shape id="任意多边形 272" o:spid="_x0000_s6177" style="position:absolute;left:7158;top:6526;height:0;width:316;" filled="f" stroked="t" coordsize="789,1" o:gfxdata="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qvw5vQAA&#10;ANwAAAAPAAAAAAAAAAEAIAAAACIAAABkcnMvZG93bnJldi54bWxQSwECFAAUAAAACACHTuJAMy8F&#10;njsAAAA5AAAAEAAAAAAAAAABACAAAAAMAQAAZHJzL3NoYXBleG1sLnhtbFBLBQYAAAAABgAGAFsB&#10;AAC2AwAAAAA=&#10;" path="m0,0l788,0,789,0e">
              <v:fill on="f" focussize="0,0"/>
              <v:stroke weight="0pt" color="#0000FF"/>
              <v:imagedata o:title=""/>
              <o:lock v:ext="edit" aspectratio="t"/>
            </v:shape>
            <v:shape id="任意多边形 273" o:spid="_x0000_s6178" style="position:absolute;left:7630;top:6526;height:0;width:290;" filled="f" stroked="t" coordsize="734,1" o:gfxdata="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SQ6VvQAA&#10;ANwAAAAPAAAAAAAAAAEAIAAAACIAAABkcnMvZG93bnJldi54bWxQSwECFAAUAAAACACHTuJAMy8F&#10;njsAAAA5AAAAEAAAAAAAAAABACAAAAAMAQAAZHJzL3NoYXBleG1sLnhtbFBLBQYAAAAABgAGAFsB&#10;AAC2AwAAAAA=&#10;" path="m0,0l733,0,734,0e">
              <v:fill on="f" focussize="0,0"/>
              <v:stroke weight="0pt" color="#0000FF"/>
              <v:imagedata o:title=""/>
              <o:lock v:ext="edit" aspectratio="t"/>
            </v:shape>
            <v:shape id="任意多边形 274" o:spid="_x0000_s6179" style="position:absolute;left:2157;top:6713;height:1;width:8278;" filled="f" coordsize="20804,1" o:gfxdata="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WrusL4A&#10;AADcAAAADwAAAAAAAAABACAAAAAiAAAAZHJzL2Rvd25yZXYueG1sUEsBAhQAFAAAAAgAh07iQDMv&#10;BZ47AAAAOQAAABAAAAAAAAAAAQAgAAAADQEAAGRycy9zaGFwZXhtbC54bWxQSwUGAAAAAAYABgBb&#10;AQAAtwMAAAAA&#10;" path="m0,0l20803,0,20804,0e">
              <v:fill on="f" focussize="0,0"/>
              <v:stroke weight="0pt"/>
              <v:imagedata o:title=""/>
              <o:lock v:ext="edit" aspectratio="t"/>
            </v:shape>
            <v:shape id="任意多边形 275" o:spid="_x0000_s6180" style="position:absolute;left:2157;top:6276;height:2;width:8278;" filled="f" coordsize="20804,1" o:gfxdata="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bhwx74A&#10;AADcAAAADwAAAAAAAAABACAAAAAiAAAAZHJzL2Rvd25yZXYueG1sUEsBAhQAFAAAAAgAh07iQDMv&#10;BZ47AAAAOQAAABAAAAAAAAAAAQAgAAAADQEAAGRycy9zaGFwZXhtbC54bWxQSwUGAAAAAAYABgBb&#10;AQAAtwMAAAAA&#10;" path="m0,0l20803,0,20804,0e">
              <v:fill on="f" focussize="0,0"/>
              <v:stroke weight="0pt"/>
              <v:imagedata o:title=""/>
              <o:lock v:ext="edit" aspectratio="t"/>
            </v:shape>
            <v:shape id="任意多边形 276" o:spid="_x0000_s6181" style="position:absolute;left:3388;top:7587;height:436;width:374;" filled="f" coordsize="937,1060" o:gfxdata="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mxEgb4A&#10;AADcAAAADwAAAAAAAAABACAAAAAiAAAAZHJzL2Rvd25yZXYueG1sUEsBAhQAFAAAAAgAh07iQDMv&#10;BZ47AAAAOQAAABAAAAAAAAAAAQAgAAAADQEAAGRycy9zaGFwZXhtbC54bWxQSwUGAAAAAAYABgBb&#10;AQAAtwMAAAAA&#10;" path="m937,1060l522,464,0,0,1,0e">
              <v:fill on="f" focussize="0,0"/>
              <v:stroke weight="0pt"/>
              <v:imagedata o:title=""/>
              <o:lock v:ext="edit" aspectratio="t"/>
            </v:shape>
            <v:shape id="任意多边形 277" o:spid="_x0000_s6182" style="position:absolute;left:3219;top:6713;height:437;width:373;" filled="f" coordsize="937,1060" o:gfxdata="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PQ87sAAADc&#10;AAAADwAAAAAAAAABACAAAAAiAAAAZHJzL2Rvd25yZXYueG1sUEsBAhQAFAAAAAgAh07iQDMvBZ47&#10;AAAAOQAAABAAAAAAAAAAAQAgAAAACgEAAGRycy9zaGFwZXhtbC54bWxQSwUGAAAAAAYABgBbAQAA&#10;tAMAAAAA&#10;" path="m937,1060l522,464,0,0,1,0e">
              <v:fill on="f" focussize="0,0"/>
              <v:stroke weight="0pt"/>
              <v:imagedata o:title=""/>
              <o:lock v:ext="edit" aspectratio="t"/>
            </v:shape>
            <v:shape id="任意多边形 278" o:spid="_x0000_s6183" style="position:absolute;left:2991;top:6276;height:437;width:373;" filled="f" coordsize="937,1059" o:gfxdata="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kVzoL4A&#10;AADcAAAADwAAAAAAAAABACAAAAAiAAAAZHJzL2Rvd25yZXYueG1sUEsBAhQAFAAAAAgAh07iQDMv&#10;BZ47AAAAOQAAABAAAAAAAAAAAQAgAAAADQEAAGRycy9zaGFwZXhtbC54bWxQSwUGAAAAAAYABgBb&#10;AQAAtwMAAAAA&#10;" path="m937,1059l521,464,0,0,1,0e">
              <v:fill on="f" focussize="0,0"/>
              <v:stroke weight="0pt"/>
              <v:imagedata o:title=""/>
              <o:lock v:ext="edit" aspectratio="t"/>
            </v:shape>
            <v:shape id="任意多边形 279" o:spid="_x0000_s6184" style="position:absolute;left:3114;top:7150;height:437;width:374;" filled="f" coordsize="937,1060" o:gfxdata="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UKzSugAAANwA&#10;AAAPAAAAAAAAAAEAIAAAACIAAABkcnMvZG93bnJldi54bWxQSwECFAAUAAAACACHTuJAMy8FnjsA&#10;AAA5AAAAEAAAAAAAAAABACAAAAAJAQAAZHJzL3NoYXBleG1sLnhtbFBLBQYAAAAABgAGAFsBAACz&#10;AwAAAAA=&#10;" path="m937,1060l521,464,0,0,1,0e">
              <v:fill on="f" focussize="0,0"/>
              <v:stroke weight="0pt"/>
              <v:imagedata o:title=""/>
              <o:lock v:ext="edit" aspectratio="t"/>
            </v:shape>
            <v:shape id="任意多边形 280" o:spid="_x0000_s6185" style="position:absolute;left:2668;top:6526;height:0;width:201;" filled="f" stroked="t" coordsize="505,1" o:gfxdata="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0gl4bsAAADc&#10;AAAADwAAAAAAAAABACAAAAAiAAAAZHJzL2Rvd25yZXYueG1sUEsBAhQAFAAAAAgAh07iQDMvBZ47&#10;AAAAOQAAABAAAAAAAAAAAQAgAAAACgEAAGRycy9zaGFwZXhtbC54bWxQSwUGAAAAAAYABgBbAQAA&#10;tAMAAAAA&#10;" path="m0,0l504,0,505,0e">
              <v:fill on="f" focussize="0,0"/>
              <v:stroke weight="0pt" color="#0000FF"/>
              <v:imagedata o:title=""/>
              <o:lock v:ext="edit" aspectratio="t"/>
            </v:shape>
            <v:shape id="任意多边形 281" o:spid="_x0000_s6186" style="position:absolute;left:3025;top:6526;height:0;width:313;" filled="f" stroked="t" coordsize="790,1" o:gfxdata="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67Z3b4A&#10;AADcAAAADwAAAAAAAAABACAAAAAiAAAAZHJzL2Rvd25yZXYueG1sUEsBAhQAFAAAAAgAh07iQDMv&#10;BZ47AAAAOQAAABAAAAAAAAAAAQAgAAAADQEAAGRycy9zaGFwZXhtbC54bWxQSwUGAAAAAAYABgBb&#10;AQAAtwMAAAAA&#10;" path="m0,0l789,0,790,0e">
              <v:fill on="f" focussize="0,0"/>
              <v:stroke weight="0pt" color="#0000FF"/>
              <v:imagedata o:title=""/>
              <o:lock v:ext="edit" aspectratio="t"/>
            </v:shape>
            <v:shape id="任意多边形 282" o:spid="_x0000_s6187" style="position:absolute;left:3495;top:6526;height:0;width:314;" filled="f" stroked="t" coordsize="789,1" o:gfxdata="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f4wevQAA&#10;ANwAAAAPAAAAAAAAAAEAIAAAACIAAABkcnMvZG93bnJldi54bWxQSwECFAAUAAAACACHTuJAMy8F&#10;njsAAAA5AAAAEAAAAAAAAAABACAAAAAMAQAAZHJzL3NoYXBleG1sLnhtbFBLBQYAAAAABgAGAFsB&#10;AAC2AwAAAAA=&#10;" path="m0,0l788,0,789,0e">
              <v:fill on="f" focussize="0,0"/>
              <v:stroke weight="0pt" color="#0000FF"/>
              <v:imagedata o:title=""/>
              <o:lock v:ext="edit" aspectratio="t"/>
            </v:shape>
            <v:shape id="任意多边形 283" o:spid="_x0000_s6188" style="position:absolute;left:3965;top:6526;height:0;width:314;" filled="f" stroked="t" coordsize="790,1" o:gfxdata="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C+QyvQAA&#10;ANwAAAAPAAAAAAAAAAEAIAAAACIAAABkcnMvZG93bnJldi54bWxQSwECFAAUAAAACACHTuJAMy8F&#10;njsAAAA5AAAAEAAAAAAAAAABACAAAAAMAQAAZHJzL3NoYXBleG1sLnhtbFBLBQYAAAAABgAGAFsB&#10;AAC2AwAAAAA=&#10;" path="m0,0l789,0,790,0e">
              <v:fill on="f" focussize="0,0"/>
              <v:stroke weight="0pt" color="#0000FF"/>
              <v:imagedata o:title=""/>
              <o:lock v:ext="edit" aspectratio="t"/>
            </v:shape>
            <v:shape id="任意多边形 284" o:spid="_x0000_s6189" style="position:absolute;left:4435;top:6526;height:0;width:202;" filled="f" stroked="t" coordsize="505,1" o:gfxdata="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HMj4rsAAADc&#10;AAAADwAAAAAAAAABACAAAAAiAAAAZHJzL2Rvd25yZXYueG1sUEsBAhQAFAAAAAgAh07iQDMvBZ47&#10;AAAAOQAAABAAAAAAAAAAAQAgAAAACgEAAGRycy9zaGFwZXhtbC54bWxQSwUGAAAAAAYABgBbAQAA&#10;tAMAAAAA&#10;" path="m0,0l503,0,505,0e">
              <v:fill on="f" focussize="0,0"/>
              <v:stroke weight="0pt" color="#0000FF"/>
              <v:imagedata o:title=""/>
              <o:lock v:ext="edit" aspectratio="t"/>
            </v:shape>
            <v:shape id="任意多边形 285" o:spid="_x0000_s6190" style="position:absolute;left:2474;top:6526;height:438;width:14;" filled="f" stroked="t" coordsize="34,1063" o:gfxdata="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vjXfm/&#10;AAAA3AAAAA8AAAAAAAAAAQAgAAAAIgAAAGRycy9kb3ducmV2LnhtbFBLAQIUABQAAAAIAIdO4kAz&#10;LwWeOwAAADkAAAAQAAAAAAAAAAEAIAAAAA4BAABkcnMvc2hhcGV4bWwueG1sUEsFBgAAAAAGAAYA&#10;WwEAALgDAAAAAA==&#10;" path="m0,0l33,1063,34,1063e">
              <v:fill on="f" focussize="0,0"/>
              <v:stroke weight="0pt" color="#0000FF"/>
              <v:imagedata o:title=""/>
              <o:lock v:ext="edit" aspectratio="t"/>
            </v:shape>
            <v:shape id="任意多边形 286" o:spid="_x0000_s6191" style="position:absolute;left:2493;top:7159;height:389;width:13;" filled="f" stroked="t" coordsize="29,942" o:gfxdata="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CfAl74A&#10;AADcAAAADwAAAAAAAAABACAAAAAiAAAAZHJzL2Rvd25yZXYueG1sUEsBAhQAFAAAAAgAh07iQDMv&#10;BZ47AAAAOQAAABAAAAAAAAAAAQAgAAAADQEAAGRycy9zaGFwZXhtbC54bWxQSwUGAAAAAAYABgBb&#10;AQAAtwMAAAAA&#10;" path="m0,0l28,942,29,942e">
              <v:fill on="f" focussize="0,0"/>
              <v:stroke weight="0pt" color="#0000FF"/>
              <v:imagedata o:title=""/>
              <o:lock v:ext="edit" aspectratio="t"/>
            </v:shape>
            <v:shape id="任意多边形 287" o:spid="_x0000_s6192" style="position:absolute;left:2510;top:7742;height:439;width:15;" filled="f" stroked="t" coordsize="35,1062" o:gfxdata="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a4euL4A&#10;AADcAAAADwAAAAAAAAABACAAAAAiAAAAZHJzL2Rvd25yZXYueG1sUEsBAhQAFAAAAAgAh07iQDMv&#10;BZ47AAAAOQAAABAAAAAAAAAAAQAgAAAADQEAAGRycy9zaGFwZXhtbC54bWxQSwUGAAAAAAYABgBb&#10;AQAAtwMAAAAA&#10;" path="m0,0l34,1062,35,1062e">
              <v:fill on="f" focussize="0,0"/>
              <v:stroke weight="0pt" color="#0000FF"/>
              <v:imagedata o:title=""/>
              <o:lock v:ext="edit" aspectratio="t"/>
            </v:shape>
            <v:shape id="任意多边形 288" o:spid="_x0000_s6193" style="position:absolute;left:2615;top:7742;height:439;width:15;" filled="f" stroked="t" coordsize="36,1062" o:gfxdata="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ksL4A&#10;AADcAAAADwAAAAAAAAABACAAAAAiAAAAZHJzL2Rvd25yZXYueG1sUEsBAhQAFAAAAAgAh07iQDMv&#10;BZ47AAAAOQAAABAAAAAAAAAAAQAgAAAADQEAAGRycy9zaGFwZXhtbC54bWxQSwUGAAAAAAYABgBb&#10;AQAAtwMAAAAA&#10;" path="m0,1062l35,0,36,0e">
              <v:fill on="f" focussize="0,0"/>
              <v:stroke weight="0pt" color="#0000FF"/>
              <v:imagedata o:title=""/>
              <o:lock v:ext="edit" aspectratio="t"/>
            </v:shape>
            <v:shape id="任意多边形 289" o:spid="_x0000_s6194" style="position:absolute;left:2636;top:7159;height:389;width:11;" filled="f" stroked="t" coordsize="31,942" o:gfxdata="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IZfy0e2AAAA3AAAAA8A&#10;AAAAAAAAAQAgAAAAIgAAAGRycy9kb3ducmV2LnhtbFBLAQIUABQAAAAIAIdO4kAzLwWeOwAAADkA&#10;AAAQAAAAAAAAAAEAIAAAAAUBAABkcnMvc2hhcGV4bWwueG1sUEsFBgAAAAAGAAYAWwEAAK8DAAAA&#10;AA==&#10;" path="m0,942l30,0,31,0e">
              <v:fill on="f" focussize="0,0"/>
              <v:stroke weight="0pt" color="#0000FF"/>
              <v:imagedata o:title=""/>
              <o:lock v:ext="edit" aspectratio="t"/>
            </v:shape>
            <v:shape id="任意多边形 290" o:spid="_x0000_s6195" style="position:absolute;left:2653;top:6526;height:438;width:15;" filled="f" stroked="t" coordsize="36,1063" o:gfxdata="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M9tlvQAA&#10;ANwAAAAPAAAAAAAAAAEAIAAAACIAAABkcnMvZG93bnJldi54bWxQSwECFAAUAAAACACHTuJAMy8F&#10;njsAAAA5AAAAEAAAAAAAAAABACAAAAAMAQAAZHJzL3NoYXBleG1sLnhtbFBLBQYAAAAABgAGAFsB&#10;AAC2AwAAAAA=&#10;" path="m0,1063l35,0,36,0e">
              <v:fill on="f" focussize="0,0"/>
              <v:stroke weight="0pt" color="#0000FF"/>
              <v:imagedata o:title=""/>
              <o:lock v:ext="edit" aspectratio="t"/>
            </v:shape>
            <v:shape id="任意多边形 291" o:spid="_x0000_s6196" style="position:absolute;left:2157;top:6276;height:1311;width:2;" filled="f" coordsize="2,3179" o:gfxdata="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ef2AW8AAAA&#10;3AAAAA8AAAAAAAAAAQAgAAAAIgAAAGRycy9kb3ducmV2LnhtbFBLAQIUABQAAAAIAIdO4kAzLwWe&#10;OwAAADkAAAAQAAAAAAAAAAEAIAAAAAsBAABkcnMvc2hhcGV4bWwueG1sUEsFBgAAAAAGAAYAWwEA&#10;ALUDAAAAAA==&#10;" path="m0,0l0,3179,2,3179e">
              <v:fill on="f" focussize="0,0"/>
              <v:stroke weight="0pt"/>
              <v:imagedata o:title=""/>
              <o:lock v:ext="edit" aspectratio="t"/>
            </v:shape>
            <v:shape id="任意多边形 292" o:spid="_x0000_s6197" style="position:absolute;left:2523;top:8181;height:0;width:92;" filled="f" stroked="t" coordsize="230,1" o:gfxdata="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b6xy8AAAA&#10;3AAAAA8AAAAAAAAAAQAgAAAAIgAAAGRycy9kb3ducmV2LnhtbFBLAQIUABQAAAAIAIdO4kAzLwWe&#10;OwAAADkAAAAQAAAAAAAAAAEAIAAAAAsBAABkcnMvc2hhcGV4bWwueG1sUEsFBgAAAAAGAAYAWwEA&#10;ALUDAAAAAA==&#10;" path="m230,0l0,0,1,0e">
              <v:fill on="f" focussize="0,0"/>
              <v:stroke weight="0pt" color="#0000FF"/>
              <v:imagedata o:title=""/>
              <o:lock v:ext="edit" aspectratio="t"/>
            </v:shape>
            <v:shape id="任意多边形 293" o:spid="_x0000_s6198" style="position:absolute;left:2157;top:6526;height:0;width:317;" filled="f" stroked="t" coordsize="797,1" o:gfxdata="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zCkGb4A&#10;AADcAAAADwAAAAAAAAABACAAAAAiAAAAZHJzL2Rvd25yZXYueG1sUEsBAhQAFAAAAAgAh07iQDMv&#10;BZ47AAAAOQAAABAAAAAAAAAAAQAgAAAADQEAAGRycy9zaGFwZXhtbC54bWxQSwUGAAAAAAYABgBb&#10;AQAAtwMAAAAA&#10;" path="m0,0l796,0,797,0e">
              <v:fill on="f" focussize="0,0"/>
              <v:stroke weight="0pt" color="#0000FF"/>
              <v:imagedata o:title=""/>
              <o:lock v:ext="edit" aspectratio="t"/>
            </v:shape>
            <v:shape id="任意多边形 294" o:spid="_x0000_s6199" style="position:absolute;left:4032;top:6276;height:437;width:372;" filled="f" coordsize="937,1059" o:gfxdata="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7BJ9fvQAA&#10;ANwAAAAPAAAAAAAAAAEAIAAAACIAAABkcnMvZG93bnJldi54bWxQSwECFAAUAAAACACHTuJAMy8F&#10;njsAAAA5AAAAEAAAAAAAAAABACAAAAAMAQAAZHJzL3NoYXBleG1sLnhtbFBLBQYAAAAABgAGAFsB&#10;AAC2AwAAAAA=&#10;" path="m937,1059l522,464,0,0,1,0e">
              <v:fill on="f" focussize="0,0"/>
              <v:stroke weight="0pt"/>
              <v:imagedata o:title=""/>
              <o:lock v:ext="edit" aspectratio="t"/>
            </v:shape>
            <v:shape id="任意多边形 295" o:spid="_x0000_s6200" style="position:absolute;left:4636;top:6526;height:438;width:13;" filled="f" stroked="t" coordsize="34,1063" o:gfxdata="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46yyS/&#10;AAAA3AAAAA8AAAAAAAAAAQAgAAAAIgAAAGRycy9kb3ducmV2LnhtbFBLAQIUABQAAAAIAIdO4kAz&#10;LwWeOwAAADkAAAAQAAAAAAAAAAEAIAAAAA4BAABkcnMvc2hhcGV4bWwueG1sUEsFBgAAAAAGAAYA&#10;WwEAALgDAAAAAA==&#10;" path="m0,0l33,1063,34,1063e">
              <v:fill on="f" focussize="0,0"/>
              <v:stroke weight="0pt" color="#0000FF"/>
              <v:imagedata o:title=""/>
              <o:lock v:ext="edit" aspectratio="t"/>
            </v:shape>
            <v:shape id="任意多边形 296" o:spid="_x0000_s6201" style="position:absolute;left:4655;top:7159;height:389;width:12;" filled="f" stroked="t" coordsize="31,942" o:gfxdata="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tlMzugAAANwA&#10;AAAPAAAAAAAAAAEAIAAAACIAAABkcnMvZG93bnJldi54bWxQSwECFAAUAAAACACHTuJAMy8FnjsA&#10;AAA5AAAAEAAAAAAAAAABACAAAAAJAQAAZHJzL3NoYXBleG1sLnhtbFBLBQYAAAAABgAGAFsBAACz&#10;AwAAAAA=&#10;" path="m0,0l30,942,31,942e">
              <v:fill on="f" focussize="0,0"/>
              <v:stroke weight="0pt" color="#0000FF"/>
              <v:imagedata o:title=""/>
              <o:lock v:ext="edit" aspectratio="t"/>
            </v:shape>
            <v:shape id="任意多边形 297" o:spid="_x0000_s6202" style="position:absolute;left:4672;top:7742;height:439;width:14;" filled="f" stroked="t" coordsize="35,1062" o:gfxdata="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HeIZb4A&#10;AADcAAAADwAAAAAAAAABACAAAAAiAAAAZHJzL2Rvd25yZXYueG1sUEsBAhQAFAAAAAgAh07iQDMv&#10;BZ47AAAAOQAAABAAAAAAAAAAAQAgAAAADQEAAGRycy9zaGFwZXhtbC54bWxQSwUGAAAAAAYABgBb&#10;AQAAtwMAAAAA&#10;" path="m0,0l34,1062,35,1062e">
              <v:fill on="f" focussize="0,0"/>
              <v:stroke weight="0pt" color="#0000FF"/>
              <v:imagedata o:title=""/>
              <o:lock v:ext="edit" aspectratio="t"/>
            </v:shape>
            <v:shape id="任意多边形 298" o:spid="_x0000_s6203" style="position:absolute;left:4777;top:7742;height:439;width:14;" filled="f" stroked="t" coordsize="35,1062" o:gfxdata="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zst&#10;/sEAAADcAAAADwAAAAAAAAABACAAAAAiAAAAZHJzL2Rvd25yZXYueG1sUEsBAhQAFAAAAAgAh07i&#10;QDMvBZ47AAAAOQAAABAAAAAAAAAAAQAgAAAAEAEAAGRycy9zaGFwZXhtbC54bWxQSwUGAAAAAAYA&#10;BgBbAQAAugMAAAAA&#10;" path="m0,1062l34,0,35,0e">
              <v:fill on="f" focussize="0,0"/>
              <v:stroke weight="0pt" color="#0000FF"/>
              <v:imagedata o:title=""/>
              <o:lock v:ext="edit" aspectratio="t"/>
            </v:shape>
            <v:shape id="任意多边形 299" o:spid="_x0000_s6204" style="position:absolute;left:4798;top:7159;height:389;width:13;" filled="f" stroked="t" coordsize="31,942" o:gfxdata="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kZ4574A&#10;AADdAAAADwAAAAAAAAABACAAAAAiAAAAZHJzL2Rvd25yZXYueG1sUEsBAhQAFAAAAAgAh07iQDMv&#10;BZ47AAAAOQAAABAAAAAAAAAAAQAgAAAADQEAAGRycy9zaGFwZXhtbC54bWxQSwUGAAAAAAYABgBb&#10;AQAAtwMAAAAA&#10;" path="m0,942l30,0,31,0e">
              <v:fill on="f" focussize="0,0"/>
              <v:stroke weight="0pt" color="#0000FF"/>
              <v:imagedata o:title=""/>
              <o:lock v:ext="edit" aspectratio="t"/>
            </v:shape>
            <v:shape id="任意多边形 300" o:spid="_x0000_s6205" style="position:absolute;left:4815;top:6526;height:438;width:15;" filled="f" stroked="t" coordsize="36,1063" o:gfxdata="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Qh36K/&#10;AAAA3QAAAA8AAAAAAAAAAQAgAAAAIgAAAGRycy9kb3ducmV2LnhtbFBLAQIUABQAAAAIAIdO4kAz&#10;LwWeOwAAADkAAAAQAAAAAAAAAAEAIAAAAA4BAABkcnMvc2hhcGV4bWwueG1sUEsFBgAAAAAGAAYA&#10;WwEAALgDAAAAAA==&#10;" path="m0,1063l35,0,36,0e">
              <v:fill on="f" focussize="0,0"/>
              <v:stroke weight="0pt" color="#0000FF"/>
              <v:imagedata o:title=""/>
              <o:lock v:ext="edit" aspectratio="t"/>
            </v:shape>
            <v:shape id="任意多边形 301" o:spid="_x0000_s6206" style="position:absolute;left:4642;top:7150;height:437;width:372;" filled="f" coordsize="937,1060" o:gfxdata="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bpmCbsAAADd&#10;AAAADwAAAAAAAAABACAAAAAiAAAAZHJzL2Rvd25yZXYueG1sUEsBAhQAFAAAAAgAh07iQDMvBZ47&#10;AAAAOQAAABAAAAAAAAAAAQAgAAAACgEAAGRycy9zaGFwZXhtbC54bWxQSwUGAAAAAAYABgBbAQAA&#10;tAMAAAAA&#10;" path="m937,1060l521,464,0,0,1,0e">
              <v:fill on="f" focussize="0,0"/>
              <v:stroke weight="0pt"/>
              <v:imagedata o:title=""/>
              <o:lock v:ext="edit" aspectratio="t"/>
            </v:shape>
            <v:shape id="任意多边形 302" o:spid="_x0000_s6207" style="position:absolute;left:4796;top:6713;height:437;width:374;" filled="f" coordsize="937,1060" o:gfxdata="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L2w5K8AAAA&#10;3QAAAA8AAAAAAAAAAQAgAAAAIgAAAGRycy9kb3ducmV2LnhtbFBLAQIUABQAAAAIAIdO4kAzLwWe&#10;OwAAADkAAAAQAAAAAAAAAAEAIAAAAAsBAABkcnMvc2hhcGV4bWwueG1sUEsFBgAAAAAGAAYAWwEA&#10;ALUDAAAAAA==&#10;" path="m937,1060l521,464,0,0,2,0e">
              <v:fill on="f" focussize="0,0"/>
              <v:stroke weight="0pt"/>
              <v:imagedata o:title=""/>
              <o:lock v:ext="edit" aspectratio="t"/>
            </v:shape>
            <v:shape id="任意多边形 303" o:spid="_x0000_s6208" style="position:absolute;left:4796;top:7587;height:436;width:374;" filled="f" coordsize="937,1060" o:gfxdata="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0fW+a8AAAA&#10;3QAAAA8AAAAAAAAAAQAgAAAAIgAAAGRycy9kb3ducmV2LnhtbFBLAQIUABQAAAAIAIdO4kAzLwWe&#10;OwAAADkAAAAQAAAAAAAAAAEAIAAAAAsBAABkcnMvc2hhcGV4bWwueG1sUEsFBgAAAAAGAAYAWwEA&#10;ALUDAAAAAA==&#10;" path="m937,1060l521,464,0,0,2,0e">
              <v:fill on="f" focussize="0,0"/>
              <v:stroke weight="0pt"/>
              <v:imagedata o:title=""/>
              <o:lock v:ext="edit" aspectratio="t"/>
            </v:shape>
            <v:shape id="任意多边形 304" o:spid="_x0000_s6209" style="position:absolute;left:4686;top:8181;height:0;width:91;" filled="f" stroked="t" coordsize="230,1" o:gfxdata="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KQk9rsAAADd&#10;AAAADwAAAAAAAAABACAAAAAiAAAAZHJzL2Rvd25yZXYueG1sUEsBAhQAFAAAAAgAh07iQDMvBZ47&#10;AAAAOQAAABAAAAAAAAAAAQAgAAAACgEAAGRycy9zaGFwZXhtbC54bWxQSwUGAAAAAAYABgBbAQAA&#10;tAMAAAAA&#10;" path="m230,0l0,0,1,0e">
              <v:fill on="f" focussize="0,0"/>
              <v:stroke weight="0pt" color="#0000FF"/>
              <v:imagedata o:title=""/>
              <o:lock v:ext="edit" aspectratio="t"/>
            </v:shape>
            <v:shape id="任意多边形 305" o:spid="_x0000_s6210" style="position:absolute;left:4909;top:6276;height:437;width:372;" filled="f" coordsize="937,1059" o:gfxdata="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fLoqC8AAAA&#10;3QAAAA8AAAAAAAAAAQAgAAAAIgAAAGRycy9kb3ducmV2LnhtbFBLAQIUABQAAAAIAIdO4kAzLwWe&#10;OwAAADkAAAAQAAAAAAAAAAEAIAAAAAsBAABkcnMvc2hhcGV4bWwueG1sUEsFBgAAAAAGAAYAWwEA&#10;ALUDAAAAAA==&#10;" path="m937,1059l521,464,0,0,1,0e">
              <v:fill on="f" focussize="0,0"/>
              <v:stroke weight="0pt"/>
              <v:imagedata o:title=""/>
              <o:lock v:ext="edit" aspectratio="t"/>
            </v:shape>
            <v:shape id="任意多边形 306" o:spid="_x0000_s6211" style="position:absolute;left:4502;top:6526;height:0;width:135;" filled="f" stroked="t" coordsize="340,1" o:gfxdata="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2MmvQAA&#10;AN0AAAAPAAAAAAAAAAEAIAAAACIAAABkcnMvZG93bnJldi54bWxQSwECFAAUAAAACACHTuJAMy8F&#10;njsAAAA5AAAAEAAAAAAAAAABACAAAAAMAQAAZHJzL3NoYXBleG1sLnhtbFBLBQYAAAAABgAGAFsB&#10;AAC2AwAAAAA=&#10;" path="m0,0l338,0,340,0e">
              <v:fill on="f" focussize="0,0"/>
              <v:stroke weight="0pt" color="#0000FF"/>
              <v:imagedata o:title=""/>
              <o:lock v:ext="edit" aspectratio="t"/>
            </v:shape>
            <v:shape id="任意多边形 307" o:spid="_x0000_s6212" style="position:absolute;left:7971;top:8181;height:0;width:91;" filled="f" stroked="t" coordsize="230,1" o:gfxdata="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ali2i8AAAA&#10;3QAAAA8AAAAAAAAAAQAgAAAAIgAAAGRycy9kb3ducmV2LnhtbFBLAQIUABQAAAAIAIdO4kAzLwWe&#10;OwAAADkAAAAQAAAAAAAAAAEAIAAAAAsBAABkcnMvc2hhcGV4bWwueG1sUEsFBgAAAAAGAAYAWwEA&#10;ALUDAAAAAA==&#10;" path="m230,0l0,0,1,0e">
              <v:fill on="f" focussize="0,0"/>
              <v:stroke weight="0pt" color="#0000FF"/>
              <v:imagedata o:title=""/>
              <o:lock v:ext="edit" aspectratio="t"/>
            </v:shape>
            <v:shape id="任意多边形 308" o:spid="_x0000_s6213" style="position:absolute;left:7852;top:7150;height:437;width:373;" filled="f" coordsize="936,1060" o:gfxdata="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knyNugAAAN0A&#10;AAAPAAAAAAAAAAEAIAAAACIAAABkcnMvZG93bnJldi54bWxQSwECFAAUAAAACACHTuJAMy8FnjsA&#10;AAA5AAAAEAAAAAAAAAABACAAAAAJAQAAZHJzL3NoYXBleG1sLnhtbFBLBQYAAAAABgAGAFsBAACz&#10;AwAAAAA=&#10;" path="m936,0l415,464,0,1060,1,1060e">
              <v:fill on="f" focussize="0,0"/>
              <v:stroke weight="0pt"/>
              <v:imagedata o:title=""/>
              <o:lock v:ext="edit" aspectratio="t"/>
            </v:shape>
            <v:shape id="任意多边形 309" o:spid="_x0000_s6214" style="position:absolute;left:7653;top:7587;height:436;width:372;" filled="f" coordsize="937,1060" o:gfxdata="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3LOL4A&#10;AADdAAAADwAAAAAAAAABACAAAAAiAAAAZHJzL2Rvd25yZXYueG1sUEsBAhQAFAAAAAgAh07iQDMv&#10;BZ47AAAAOQAAABAAAAAAAAAAAQAgAAAADQEAAGRycy9zaGFwZXhtbC54bWxQSwUGAAAAAAYABgBb&#10;AQAAtwMAAAAA&#10;" path="m937,0l415,464,0,1060,1,1060e">
              <v:fill on="f" focussize="0,0"/>
              <v:stroke weight="0pt"/>
              <v:imagedata o:title=""/>
              <o:lock v:ext="edit" aspectratio="t"/>
            </v:shape>
            <v:shape id="任意多边形 310" o:spid="_x0000_s6215" style="position:absolute;left:7653;top:6713;height:437;width:372;" filled="f" coordsize="937,1060" o:gfxdata="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LFuo7sAAADd&#10;AAAADwAAAAAAAAABACAAAAAiAAAAZHJzL2Rvd25yZXYueG1sUEsBAhQAFAAAAAgAh07iQDMvBZ47&#10;AAAAOQAAABAAAAAAAAAAAQAgAAAACgEAAGRycy9zaGFwZXhtbC54bWxQSwUGAAAAAAYABgBbAQAA&#10;tAMAAAAA&#10;" path="m937,0l415,464,0,1060,1,1060e">
              <v:fill on="f" focussize="0,0"/>
              <v:stroke weight="0pt"/>
              <v:imagedata o:title=""/>
              <o:lock v:ext="edit" aspectratio="t"/>
            </v:shape>
            <v:shape id="任意多边形 311" o:spid="_x0000_s6216" style="position:absolute;left:6603;top:6276;height:437;width:372;" filled="f" coordsize="936,1059" o:gfxdata="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5MNr4A&#10;AADdAAAADwAAAAAAAAABACAAAAAiAAAAZHJzL2Rvd25yZXYueG1sUEsBAhQAFAAAAAgAh07iQDMv&#10;BZ47AAAAOQAAABAAAAAAAAAAAQAgAAAADQEAAGRycy9zaGFwZXhtbC54bWxQSwUGAAAAAAYABgBb&#10;AQAAtwMAAAAA&#10;" path="m936,1059l521,464,0,0,1,0e">
              <v:fill on="f" focussize="0,0"/>
              <v:stroke weight="0pt"/>
              <v:imagedata o:title=""/>
              <o:lock v:ext="edit" aspectratio="t"/>
            </v:shape>
            <v:shape id="任意多边形 312" o:spid="_x0000_s6217" style="position:absolute;left:6169;top:7150;height:437;width:374;" filled="f" coordsize="937,1060" o:gfxdata="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y9VT7sAAADd&#10;AAAADwAAAAAAAAABACAAAAAiAAAAZHJzL2Rvd25yZXYueG1sUEsBAhQAFAAAAAgAh07iQDMvBZ47&#10;AAAAOQAAABAAAAAAAAAAAQAgAAAACgEAAGRycy9zaGFwZXhtbC54bWxQSwUGAAAAAAYABgBbAQAA&#10;tAMAAAAA&#10;" path="m937,1060l520,464,0,0,1,0e">
              <v:fill on="f" focussize="0,0"/>
              <v:stroke weight="0pt"/>
              <v:imagedata o:title=""/>
              <o:lock v:ext="edit" aspectratio="t"/>
            </v:shape>
            <v:shape id="任意多边形 313" o:spid="_x0000_s6218" style="position:absolute;left:6326;top:6713;height:437;width:372;" filled="f" coordsize="936,1060" o:gfxdata="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SkXOvQAA&#10;AN0AAAAPAAAAAAAAAAEAIAAAACIAAABkcnMvZG93bnJldi54bWxQSwECFAAUAAAACACHTuJAMy8F&#10;njsAAAA5AAAAEAAAAAAAAAABACAAAAAMAQAAZHJzL3NoYXBleG1sLnhtbFBLBQYAAAAABgAGAFsB&#10;AAC2AwAAAAA=&#10;" path="m936,1060l520,464,0,0,1,0e">
              <v:fill on="f" focussize="0,0"/>
              <v:stroke weight="0pt"/>
              <v:imagedata o:title=""/>
              <o:lock v:ext="edit" aspectratio="t"/>
            </v:shape>
            <v:shape id="任意多边形 314" o:spid="_x0000_s6219" style="position:absolute;left:6326;top:7587;height:436;width:372;" filled="f" coordsize="936,1060" o:gfxdata="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BuBVvQAA&#10;AN0AAAAPAAAAAAAAAAEAIAAAACIAAABkcnMvZG93bnJldi54bWxQSwECFAAUAAAACACHTuJAMy8F&#10;njsAAAA5AAAAEAAAAAAAAAABACAAAAAMAQAAZHJzL3NoYXBleG1sLnhtbFBLBQYAAAAABgAGAFsB&#10;AAC2AwAAAAA=&#10;" path="m936,1060l520,464,0,0,1,0e">
              <v:fill on="f" focussize="0,0"/>
              <v:stroke weight="0pt"/>
              <v:imagedata o:title=""/>
              <o:lock v:ext="edit" aspectratio="t"/>
            </v:shape>
            <v:shape id="任意多边形 315" o:spid="_x0000_s6220" style="position:absolute;left:5756;top:6276;height:437;width:372;" filled="f" coordsize="937,1059" o:gfxdata="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ISNH28AAAA&#10;3QAAAA8AAAAAAAAAAQAgAAAAIgAAAGRycy9kb3ducmV2LnhtbFBLAQIUABQAAAAIAIdO4kAzLwWe&#10;OwAAADkAAAAQAAAAAAAAAAEAIAAAAAsBAABkcnMvc2hhcGV4bWwueG1sUEsFBgAAAAAGAAYAWwEA&#10;ALUDAAAAAA==&#10;" path="m937,1059l522,464,0,0,1,0e">
              <v:fill on="f" focussize="0,0"/>
              <v:stroke weight="0pt"/>
              <v:imagedata o:title=""/>
              <o:lock v:ext="edit" aspectratio="t"/>
            </v:shape>
            <v:shape id="任意多边形 316" o:spid="_x0000_s6221" style="position:absolute;left:7920;top:6526;height:438;width:15;" filled="f" stroked="t" coordsize="34,1063" o:gfxdata="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MZz9vQAA&#10;AN0AAAAPAAAAAAAAAAEAIAAAACIAAABkcnMvZG93bnJldi54bWxQSwECFAAUAAAACACHTuJAMy8F&#10;njsAAAA5AAAAEAAAAAAAAAABACAAAAAMAQAAZHJzL3NoYXBleG1sLnhtbFBLBQYAAAAABgAGAFsB&#10;AAC2AwAAAAA=&#10;" path="m0,0l33,1063,34,1063e">
              <v:fill on="f" focussize="0,0"/>
              <v:stroke weight="0pt" color="#0000FF"/>
              <v:imagedata o:title=""/>
              <o:lock v:ext="edit" aspectratio="t"/>
            </v:shape>
            <v:shape id="任意多边形 317" o:spid="_x0000_s6222" style="position:absolute;left:7939;top:7159;height:389;width:13;" filled="f" stroked="t" coordsize="30,942" o:gfxdata="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tjSZ2/&#10;AAAA3QAAAA8AAAAAAAAAAQAgAAAAIgAAAGRycy9kb3ducmV2LnhtbFBLAQIUABQAAAAIAIdO4kAz&#10;LwWeOwAAADkAAAAQAAAAAAAAAAEAIAAAAA4BAABkcnMvc2hhcGV4bWwueG1sUEsFBgAAAAAGAAYA&#10;WwEAALgDAAAAAA==&#10;" path="m0,0l29,942,30,942e">
              <v:fill on="f" focussize="0,0"/>
              <v:stroke weight="0pt" color="#0000FF"/>
              <v:imagedata o:title=""/>
              <o:lock v:ext="edit" aspectratio="t"/>
            </v:shape>
            <v:shape id="任意多边形 318" o:spid="_x0000_s6223" style="position:absolute;left:7957;top:7742;height:439;width:14;" filled="f" stroked="t" coordsize="34,1062" o:gfxdata="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sGwZbsAAADd&#10;AAAADwAAAAAAAAABACAAAAAiAAAAZHJzL2Rvd25yZXYueG1sUEsBAhQAFAAAAAgAh07iQDMvBZ47&#10;AAAAOQAAABAAAAAAAAAAAQAgAAAACgEAAGRycy9zaGFwZXhtbC54bWxQSwUGAAAAAAYABgBbAQAA&#10;tAMAAAAA&#10;" path="m0,0l33,1062,34,1062e">
              <v:fill on="f" focussize="0,0"/>
              <v:stroke weight="0pt" color="#0000FF"/>
              <v:imagedata o:title=""/>
              <o:lock v:ext="edit" aspectratio="t"/>
            </v:shape>
            <v:shape id="任意多边形 319" o:spid="_x0000_s6224" style="position:absolute;left:7448;top:6276;height:437;width:374;" filled="f" coordsize="937,1059" o:gfxdata="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NvDL74A&#10;AADdAAAADwAAAAAAAAABACAAAAAiAAAAZHJzL2Rvd25yZXYueG1sUEsBAhQAFAAAAAgAh07iQDMv&#10;BZ47AAAAOQAAABAAAAAAAAAAAQAgAAAADQEAAGRycy9zaGFwZXhtbC54bWxQSwUGAAAAAAYABgBb&#10;AQAAtwMAAAAA&#10;" path="m937,1059l522,464,0,0,1,0e">
              <v:fill on="f" focussize="0,0"/>
              <v:stroke weight="0pt"/>
              <v:imagedata o:title=""/>
              <o:lock v:ext="edit" aspectratio="t"/>
            </v:shape>
            <v:shape id="任意多边形 320" o:spid="_x0000_s6225" style="position:absolute;left:9100;top:7587;height:436;width:373;" filled="f" coordsize="936,1060" o:gfxdata="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1Es67sAAADd&#10;AAAADwAAAAAAAAABACAAAAAiAAAAZHJzL2Rvd25yZXYueG1sUEsBAhQAFAAAAAgAh07iQDMvBZ47&#10;AAAAOQAAABAAAAAAAAAAAQAgAAAACgEAAGRycy9zaGFwZXhtbC54bWxQSwUGAAAAAAYABgBbAQAA&#10;tAMAAAAA&#10;" path="m936,0l415,464,0,1060,1,1060e">
              <v:fill on="f" focussize="0,0"/>
              <v:stroke weight="0pt"/>
              <v:imagedata o:title=""/>
              <o:lock v:ext="edit" aspectratio="t"/>
            </v:shape>
            <v:shape id="任意多边形 321" o:spid="_x0000_s6226" style="position:absolute;left:8114;top:6526;height:0;width:201;" filled="f" stroked="t" coordsize="505,1" o:gfxdata="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5Slzm8AAAA&#10;3QAAAA8AAAAAAAAAAQAgAAAAIgAAAGRycy9kb3ducmV2LnhtbFBLAQIUABQAAAAIAIdO4kAzLwWe&#10;OwAAADkAAAAQAAAAAAAAAAEAIAAAAAsBAABkcnMvc2hhcGV4bWwueG1sUEsFBgAAAAAGAAYAWwEA&#10;ALUDAAAAAA==&#10;" path="m0,0l504,0,505,0e">
              <v:fill on="f" focussize="0,0"/>
              <v:stroke weight="0pt" color="#0000FF"/>
              <v:imagedata o:title=""/>
              <o:lock v:ext="edit" aspectratio="t"/>
            </v:shape>
            <v:shape id="任意多边形 322" o:spid="_x0000_s6227" style="position:absolute;left:8472;top:6526;height:0;width:315;" filled="f" stroked="t" coordsize="789,1" o:gfxdata="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XiVg7sAAADd&#10;AAAADwAAAAAAAAABACAAAAAiAAAAZHJzL2Rvd25yZXYueG1sUEsBAhQAFAAAAAgAh07iQDMvBZ47&#10;AAAAOQAAABAAAAAAAAAAAQAgAAAACgEAAGRycy9zaGFwZXhtbC54bWxQSwUGAAAAAAYABgBbAQAA&#10;tAMAAAAA&#10;" path="m0,0l788,0,789,0e">
              <v:fill on="f" focussize="0,0"/>
              <v:stroke weight="0pt" color="#0000FF"/>
              <v:imagedata o:title=""/>
              <o:lock v:ext="edit" aspectratio="t"/>
            </v:shape>
            <v:shape id="任意多边形 323" o:spid="_x0000_s6228" style="position:absolute;left:8943;top:6526;height:0;width:313;" filled="f" stroked="t" coordsize="788,1" o:gfxdata="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so1lb4A&#10;AADdAAAADwAAAAAAAAABACAAAAAiAAAAZHJzL2Rvd25yZXYueG1sUEsBAhQAFAAAAAgAh07iQDMv&#10;BZ47AAAAOQAAABAAAAAAAAAAAQAgAAAADQEAAGRycy9zaGFwZXhtbC54bWxQSwUGAAAAAAYABgBb&#10;AQAAtwMAAAAA&#10;" path="m0,0l787,0,788,0e">
              <v:fill on="f" focussize="0,0"/>
              <v:stroke weight="0pt" color="#0000FF"/>
              <v:imagedata o:title=""/>
              <o:lock v:ext="edit" aspectratio="t"/>
            </v:shape>
            <v:shape id="任意多边形 324" o:spid="_x0000_s6229" style="position:absolute;left:9412;top:6526;height:0;width:313;" filled="f" stroked="t" coordsize="788,1" o:gfxdata="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YaQDr4A&#10;AADdAAAADwAAAAAAAAABACAAAAAiAAAAZHJzL2Rvd25yZXYueG1sUEsBAhQAFAAAAAgAh07iQDMv&#10;BZ47AAAAOQAAABAAAAAAAAAAAQAgAAAADQEAAGRycy9zaGFwZXhtbC54bWxQSwUGAAAAAAYABgBb&#10;AQAAtwMAAAAA&#10;" path="m0,0l787,0,788,0e">
              <v:fill on="f" focussize="0,0"/>
              <v:stroke weight="0pt" color="#0000FF"/>
              <v:imagedata o:title=""/>
              <o:lock v:ext="edit" aspectratio="t"/>
            </v:shape>
            <v:shape id="任意多边形 325" o:spid="_x0000_s6230" style="position:absolute;left:9883;top:6526;height:0;width:201;" filled="f" stroked="t" coordsize="505,1" o:gfxdata="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pkTq8AAAA&#10;3QAAAA8AAAAAAAAAAQAgAAAAIgAAAGRycy9kb3ducmV2LnhtbFBLAQIUABQAAAAIAIdO4kAzLwWe&#10;OwAAADkAAAAQAAAAAAAAAAEAIAAAAAsBAABkcnMvc2hhcGV4bWwueG1sUEsFBgAAAAAGAAYAWwEA&#10;ALUDAAAAAA==&#10;" path="m0,0l504,0,505,0e">
              <v:fill on="f" focussize="0,0"/>
              <v:stroke weight="0pt" color="#0000FF"/>
              <v:imagedata o:title=""/>
              <o:lock v:ext="edit" aspectratio="t"/>
            </v:shape>
            <v:shape id="任意多边形 326" o:spid="_x0000_s6231" style="position:absolute;left:9100;top:6713;height:437;width:373;" filled="f" coordsize="936,1060" o:gfxdata="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QRBLsAAADd&#10;AAAADwAAAAAAAAABACAAAAAiAAAAZHJzL2Rvd25yZXYueG1sUEsBAhQAFAAAAAgAh07iQDMvBZ47&#10;AAAAOQAAABAAAAAAAAAAAQAgAAAACgEAAGRycy9zaGFwZXhtbC54bWxQSwUGAAAAAAYABgBbAQAA&#10;tAMAAAAA&#10;" path="m936,0l415,464,0,1060,1,1060e">
              <v:fill on="f" focussize="0,0"/>
              <v:stroke weight="0pt"/>
              <v:imagedata o:title=""/>
              <o:lock v:ext="edit" aspectratio="t"/>
            </v:shape>
            <v:shape id="任意多边形 327" o:spid="_x0000_s6232" style="position:absolute;left:9236;top:7150;height:437;width:373;" filled="f" coordsize="937,1060" o:gfxdata="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5w2DvQAA&#10;AN0AAAAPAAAAAAAAAAEAIAAAACIAAABkcnMvZG93bnJldi54bWxQSwECFAAUAAAACACHTuJAMy8F&#10;njsAAAA5AAAAEAAAAAAAAAABACAAAAAMAQAAZHJzL3NoYXBleG1sLnhtbFBLBQYAAAAABgAGAFsB&#10;AAC2AwAAAAA=&#10;" path="m937,0l415,464,0,1060,1,1060e">
              <v:fill on="f" focussize="0,0"/>
              <v:stroke weight="0pt"/>
              <v:imagedata o:title=""/>
              <o:lock v:ext="edit" aspectratio="t"/>
            </v:shape>
            <v:shape id="任意多边形 328" o:spid="_x0000_s6233" style="position:absolute;left:8062;top:7742;height:439;width:14;" filled="f" stroked="t" coordsize="36,1062" o:gfxdata="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61n2vQAA&#10;AN0AAAAPAAAAAAAAAAEAIAAAACIAAABkcnMvZG93bnJldi54bWxQSwECFAAUAAAACACHTuJAMy8F&#10;njsAAAA5AAAAEAAAAAAAAAABACAAAAAMAQAAZHJzL3NoYXBleG1sLnhtbFBLBQYAAAAABgAGAFsB&#10;AAC2AwAAAAA=&#10;" path="m0,1062l35,0,36,0e">
              <v:fill on="f" focussize="0,0"/>
              <v:stroke weight="0pt" color="#0000FF"/>
              <v:imagedata o:title=""/>
              <o:lock v:ext="edit" aspectratio="t"/>
            </v:shape>
            <v:shape id="任意多边形 329" o:spid="_x0000_s6234" style="position:absolute;left:8082;top:7159;height:389;width:13;" filled="f" stroked="t" coordsize="32,942" o:gfxdata="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Dwo&#10;iMEAAADdAAAADwAAAAAAAAABACAAAAAiAAAAZHJzL2Rvd25yZXYueG1sUEsBAhQAFAAAAAgAh07i&#10;QDMvBZ47AAAAOQAAABAAAAAAAAAAAQAgAAAAEAEAAGRycy9zaGFwZXhtbC54bWxQSwUGAAAAAAYA&#10;BgBbAQAAugMAAAAA&#10;" path="m0,942l31,0,32,0e">
              <v:fill on="f" focussize="0,0"/>
              <v:stroke weight="0pt" color="#0000FF"/>
              <v:imagedata o:title=""/>
              <o:lock v:ext="edit" aspectratio="t"/>
            </v:shape>
            <v:shape id="任意多边形 330" o:spid="_x0000_s6235" style="position:absolute;left:8101;top:6526;height:438;width:13;" filled="f" stroked="t" coordsize="35,1063" o:gfxdata="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jcR/bgAAADdAAAA&#10;DwAAAAAAAAABACAAAAAiAAAAZHJzL2Rvd25yZXYueG1sUEsBAhQAFAAAAAgAh07iQDMvBZ47AAAA&#10;OQAAABAAAAAAAAAAAQAgAAAABwEAAGRycy9zaGFwZXhtbC54bWxQSwUGAAAAAAYABgBbAQAAsQMA&#10;AAAA&#10;" path="m0,1063l34,0,35,0e">
              <v:fill on="f" focussize="0,0"/>
              <v:stroke weight="0pt" color="#0000FF"/>
              <v:imagedata o:title=""/>
              <o:lock v:ext="edit" aspectratio="t"/>
            </v:shape>
            <v:shape id="任意多边形 331" o:spid="_x0000_s6236" style="position:absolute;left:8437;top:6276;height:437;width:182;" filled="f" coordsize="462,1059" o:gfxdata="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8jyC8AAAA&#10;3QAAAA8AAAAAAAAAAQAgAAAAIgAAAGRycy9kb3ducmV2LnhtbFBLAQIUABQAAAAIAIdO4kAzLwWe&#10;OwAAADkAAAAQAAAAAAAAAAEAIAAAAAsBAABkcnMvc2hhcGV4bWwueG1sUEsFBgAAAAAGAAYAWwEA&#10;ALUDAAAAAA==&#10;" path="m462,0l179,498,0,1059,1,1059e">
              <v:fill on="f" focussize="0,0"/>
              <v:stroke weight="0pt"/>
              <v:imagedata o:title=""/>
              <o:lock v:ext="edit" aspectratio="t"/>
            </v:shape>
            <v:shape id="任意多边形 332" o:spid="_x0000_s6237" style="position:absolute;left:10224;top:7742;height:439;width:14;" filled="f" stroked="t" coordsize="36,1062" o:gfxdata="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2vjBvQAA&#10;AN0AAAAPAAAAAAAAAAEAIAAAACIAAABkcnMvZG93bnJldi54bWxQSwECFAAUAAAACACHTuJAMy8F&#10;njsAAAA5AAAAEAAAAAAAAAABACAAAAAMAQAAZHJzL3NoYXBleG1sLnhtbFBLBQYAAAAABgAGAFsB&#10;AAC2AwAAAAA=&#10;" path="m0,1062l35,0,36,0e">
              <v:fill on="f" focussize="0,0"/>
              <v:stroke weight="0pt" color="#0000FF"/>
              <v:imagedata o:title=""/>
              <o:lock v:ext="edit" aspectratio="t"/>
            </v:shape>
            <v:shape id="任意多边形 333" o:spid="_x0000_s6238" style="position:absolute;left:10244;top:7159;height:389;width:13;" filled="f" stroked="t" coordsize="31,942" o:gfxdata="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xG0WbsAAADd&#10;AAAADwAAAAAAAAABACAAAAAiAAAAZHJzL2Rvd25yZXYueG1sUEsBAhQAFAAAAAgAh07iQDMvBZ47&#10;AAAAOQAAABAAAAAAAAAAAQAgAAAACgEAAGRycy9zaGFwZXhtbC54bWxQSwUGAAAAAAYABgBbAQAA&#10;tAMAAAAA&#10;" path="m0,942l30,0,31,0e">
              <v:fill on="f" focussize="0,0"/>
              <v:stroke weight="0pt" color="#0000FF"/>
              <v:imagedata o:title=""/>
              <o:lock v:ext="edit" aspectratio="t"/>
            </v:shape>
            <v:shape id="任意多边形 334" o:spid="_x0000_s6239" style="position:absolute;left:10262;top:6526;height:438;width:14;" filled="f" stroked="t" coordsize="36,1063" o:gfxdata="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V2Exy/&#10;AAAA3QAAAA8AAAAAAAAAAQAgAAAAIgAAAGRycy9kb3ducmV2LnhtbFBLAQIUABQAAAAIAIdO4kAz&#10;LwWeOwAAADkAAAAQAAAAAAAAAAEAIAAAAA4BAABkcnMvc2hhcGV4bWwueG1sUEsFBgAAAAAGAAYA&#10;WwEAALgDAAAAAA==&#10;" path="m0,1063l35,0,36,0e">
              <v:fill on="f" focussize="0,0"/>
              <v:stroke weight="0pt" color="#0000FF"/>
              <v:imagedata o:title=""/>
              <o:lock v:ext="edit" aspectratio="t"/>
            </v:shape>
            <v:shape id="任意多边形 335" o:spid="_x0000_s6240" style="position:absolute;left:10084;top:6526;height:438;width:13;" filled="f" stroked="t" coordsize="34,1063" o:gfxdata="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GUGvQAA&#10;AN0AAAAPAAAAAAAAAAEAIAAAACIAAABkcnMvZG93bnJldi54bWxQSwECFAAUAAAACACHTuJAMy8F&#10;njsAAAA5AAAAEAAAAAAAAAABACAAAAAMAQAAZHJzL3NoYXBleG1sLnhtbFBLBQYAAAAABgAGAFsB&#10;AAC2AwAAAAA=&#10;" path="m0,0l33,1063,34,1063e">
              <v:fill on="f" focussize="0,0"/>
              <v:stroke weight="0pt" color="#0000FF"/>
              <v:imagedata o:title=""/>
              <o:lock v:ext="edit" aspectratio="t"/>
            </v:shape>
            <v:shape id="任意多边形 336" o:spid="_x0000_s6241" style="position:absolute;left:10103;top:7159;height:389;width:11;" filled="f" stroked="t" coordsize="30,942" o:gfxdata="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SYGPvQAA&#10;AN0AAAAPAAAAAAAAAAEAIAAAACIAAABkcnMvZG93bnJldi54bWxQSwECFAAUAAAACACHTuJAMy8F&#10;njsAAAA5AAAAEAAAAAAAAAABACAAAAAMAQAAZHJzL3NoYXBleG1sLnhtbFBLBQYAAAAABgAGAFsB&#10;AAC2AwAAAAA=&#10;" path="m0,0l29,942,30,942e">
              <v:fill on="f" focussize="0,0"/>
              <v:stroke weight="0pt" color="#0000FF"/>
              <v:imagedata o:title=""/>
              <o:lock v:ext="edit" aspectratio="t"/>
            </v:shape>
            <v:shape id="任意多边形 337" o:spid="_x0000_s6242" style="position:absolute;left:10119;top:7742;height:439;width:14;" filled="f" stroked="t" coordsize="35,1062" o:gfxdata="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ghO&#10;osEAAADdAAAADwAAAAAAAAABACAAAAAiAAAAZHJzL2Rvd25yZXYueG1sUEsBAhQAFAAAAAgAh07i&#10;QDMvBZ47AAAAOQAAABAAAAAAAAAAAQAgAAAAEAEAAGRycy9zaGFwZXhtbC54bWxQSwUGAAAAAAYA&#10;BgBbAQAAugMAAAAA&#10;" path="m0,0l34,1062,35,1062e">
              <v:fill on="f" focussize="0,0"/>
              <v:stroke weight="0pt" color="#0000FF"/>
              <v:imagedata o:title=""/>
              <o:lock v:ext="edit" aspectratio="t"/>
            </v:shape>
            <v:shape id="任意多边形 338" o:spid="_x0000_s6243" style="position:absolute;left:10435;top:6276;height:1311;width:2;" filled="f" coordsize="1,3179" o:gfxdata="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xND74A&#10;AADdAAAADwAAAAAAAAABACAAAAAiAAAAZHJzL2Rvd25yZXYueG1sUEsBAhQAFAAAAAgAh07iQDMv&#10;BZ47AAAAOQAAABAAAAAAAAAAAQAgAAAADQEAAGRycy9zaGFwZXhtbC54bWxQSwUGAAAAAAYABgBb&#10;AQAAtwMAAAAA&#10;" path="m0,0l0,3179,1,3179e">
              <v:fill on="f" focussize="0,0"/>
              <v:stroke weight="0pt"/>
              <v:imagedata o:title=""/>
              <o:lock v:ext="edit" aspectratio="t"/>
            </v:shape>
            <v:shape id="任意多边形 339" o:spid="_x0000_s6244" style="position:absolute;left:10133;top:8181;height:0;width:91;" filled="f" stroked="t" coordsize="230,1" o:gfxdata="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uT6uvQAA&#10;AN0AAAAPAAAAAAAAAAEAIAAAACIAAABkcnMvZG93bnJldi54bWxQSwECFAAUAAAACACHTuJAMy8F&#10;njsAAAA5AAAAEAAAAAAAAAABACAAAAAMAQAAZHJzL3NoYXBleG1sLnhtbFBLBQYAAAAABgAGAFsB&#10;AAC2AwAAAAA=&#10;" path="m230,0l0,0,1,0e">
              <v:fill on="f" focussize="0,0"/>
              <v:stroke weight="0pt" color="#0000FF"/>
              <v:imagedata o:title=""/>
              <o:lock v:ext="edit" aspectratio="t"/>
            </v:shape>
            <v:shape id="任意多边形 340" o:spid="_x0000_s6245" style="position:absolute;left:9283;top:6276;height:437;width:184;" filled="f" coordsize="462,1059" o:gfxdata="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yoYiq8AAAA&#10;3QAAAA8AAAAAAAAAAQAgAAAAIgAAAGRycy9kb3ducmV2LnhtbFBLAQIUABQAAAAIAIdO4kAzLwWe&#10;OwAAADkAAAAQAAAAAAAAAAEAIAAAAAsBAABkcnMvc2hhcGV4bWwueG1sUEsFBgAAAAAGAAYAWwEA&#10;ALUDAAAAAA==&#10;" path="m462,0l180,498,0,1059,1,1059e">
              <v:fill on="f" focussize="0,0"/>
              <v:stroke weight="0pt"/>
              <v:imagedata o:title=""/>
              <o:lock v:ext="edit" aspectratio="t"/>
            </v:shape>
            <v:shape id="任意多边形 341" o:spid="_x0000_s6246" style="position:absolute;left:10276;top:6526;height:0;width:159;" filled="f" stroked="t" coordsize="400,1" o:gfxdata="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T51mvQAA&#10;AN0AAAAPAAAAAAAAAAEAIAAAACIAAABkcnMvZG93bnJldi54bWxQSwECFAAUAAAACACHTuJAMy8F&#10;njsAAAA5AAAAEAAAAAAAAAABACAAAAAMAQAAZHJzL3NoYXBleG1sLnhtbFBLBQYAAAAABgAGAFsB&#10;AAC2AwAAAAA=&#10;" path="m0,0l399,0,400,0e">
              <v:fill on="f" focussize="0,0"/>
              <v:stroke weight="0pt" color="#0000FF"/>
              <v:imagedata o:title=""/>
              <o:lock v:ext="edit" aspectratio="t"/>
            </v:shape>
            <v:shape id="文本框 342" o:spid="_x0000_s6247" o:spt="202" type="#_x0000_t202" style="position:absolute;left:2519;top:8086;height:403;width:477;" filled="f" stroked="f" coordsize="21600,21600" o:gfxdata="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QMx9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40BD8929">
                    <w:pPr>
                      <w:spacing w:line="320" w:lineRule="exact"/>
                      <w:rPr>
                        <w:rFonts w:ascii="仿宋_GB2312"/>
                      </w:rPr>
                    </w:pPr>
                    <w:r>
                      <w:rPr>
                        <w:rFonts w:ascii="仿宋_GB2312"/>
                      </w:rPr>
                      <w:t>1</w:t>
                    </w:r>
                  </w:p>
                </w:txbxContent>
              </v:textbox>
            </v:shape>
            <v:shape id="文本框 343" o:spid="_x0000_s6248" o:spt="202" type="#_x0000_t202" style="position:absolute;left:2535;top:6353;height:404;width:477;" filled="f" stroked="f" coordsize="21600,21600" o:gfxdata="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GpVAm8AAAA&#10;3QAAAA8AAAAAAAAAAQAgAAAAIgAAAGRycy9kb3ducmV2LnhtbFBLAQIUABQAAAAIAIdO4kAzLwWe&#10;OwAAADkAAAAQAAAAAAAAAAEAIAAAAAsBAABkcnMvc2hhcGV4bWwueG1sUEsFBgAAAAAGAAYAWwEA&#10;ALUDAAAAAA==&#10;">
              <v:path/>
              <v:fill on="f" focussize="0,0"/>
              <v:stroke on="f" joinstyle="miter"/>
              <v:imagedata o:title=""/>
              <o:lock v:ext="edit"/>
              <v:textbox inset="0mm,0mm,0mm,0mm">
                <w:txbxContent>
                  <w:p w14:paraId="74B24DEF">
                    <w:pPr>
                      <w:spacing w:line="320" w:lineRule="exact"/>
                      <w:rPr>
                        <w:rFonts w:ascii="仿宋_GB2312"/>
                      </w:rPr>
                    </w:pPr>
                    <w:r>
                      <w:rPr>
                        <w:rFonts w:ascii="仿宋_GB2312"/>
                      </w:rPr>
                      <w:t>28</w:t>
                    </w:r>
                  </w:p>
                </w:txbxContent>
              </v:textbox>
            </v:shape>
            <v:shape id="文本框 344" o:spid="_x0000_s6249" o:spt="202" type="#_x0000_t202" style="position:absolute;left:3537;top:6353;height:404;width:477;" filled="f" stroked="f" coordsize="21600,21600" o:gfxdata="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fGS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5A41F16D">
                    <w:pPr>
                      <w:spacing w:line="320" w:lineRule="exact"/>
                      <w:rPr>
                        <w:rFonts w:ascii="仿宋_GB2312"/>
                      </w:rPr>
                    </w:pPr>
                    <w:r>
                      <w:rPr>
                        <w:rFonts w:ascii="仿宋_GB2312"/>
                      </w:rPr>
                      <w:t>29</w:t>
                    </w:r>
                  </w:p>
                </w:txbxContent>
              </v:textbox>
            </v:shape>
            <v:shape id="文本框 345" o:spid="_x0000_s6250" o:spt="202" type="#_x0000_t202" style="position:absolute;left:4523;top:6353;height:404;width:477;" filled="f" stroked="f" coordsize="21600,21600" o:gfxdata="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N2/l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606E38DC">
                    <w:pPr>
                      <w:spacing w:line="320" w:lineRule="exact"/>
                      <w:rPr>
                        <w:rFonts w:ascii="仿宋_GB2312"/>
                      </w:rPr>
                    </w:pPr>
                    <w:r>
                      <w:rPr>
                        <w:rFonts w:ascii="仿宋_GB2312"/>
                      </w:rPr>
                      <w:t>30</w:t>
                    </w:r>
                  </w:p>
                </w:txbxContent>
              </v:textbox>
            </v:shape>
            <v:shape id="文本框 346" o:spid="_x0000_s6251" o:spt="202" type="#_x0000_t202" style="position:absolute;left:5350;top:6353;height:404;width:478;" filled="f" stroked="f" coordsize="21600,21600" o:gfxdata="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e8p+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434A1B5A">
                    <w:pPr>
                      <w:spacing w:line="320" w:lineRule="exact"/>
                      <w:rPr>
                        <w:rFonts w:ascii="仿宋_GB2312"/>
                      </w:rPr>
                    </w:pPr>
                    <w:r>
                      <w:rPr>
                        <w:rFonts w:ascii="仿宋_GB2312"/>
                      </w:rPr>
                      <w:t>31</w:t>
                    </w:r>
                  </w:p>
                </w:txbxContent>
              </v:textbox>
            </v:shape>
            <v:shape id="文本框 347" o:spid="_x0000_s6252" o:spt="202" type="#_x0000_t202" style="position:absolute;left:6210;top:6353;height:404;width:477;" filled="f" stroked="f" coordsize="21600,21600" o:gfxdata="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5F4M&#10;wAAAAN0AAAAPAAAAAAAAAAEAIAAAACIAAABkcnMvZG93bnJldi54bWxQSwECFAAUAAAACACHTuJA&#10;My8FnjsAAAA5AAAAEAAAAAAAAAABACAAAAAPAQAAZHJzL3NoYXBleG1sLnhtbFBLBQYAAAAABgAG&#10;AFsBAAC5AwAAAAA=&#10;">
              <v:path/>
              <v:fill on="f" focussize="0,0"/>
              <v:stroke on="f" joinstyle="miter"/>
              <v:imagedata o:title=""/>
              <o:lock v:ext="edit"/>
              <v:textbox inset="0mm,0mm,0mm,0mm">
                <w:txbxContent>
                  <w:p w14:paraId="3E47B5A1">
                    <w:pPr>
                      <w:spacing w:line="320" w:lineRule="exact"/>
                      <w:rPr>
                        <w:rFonts w:ascii="仿宋_GB2312"/>
                      </w:rPr>
                    </w:pPr>
                    <w:r>
                      <w:rPr>
                        <w:rFonts w:ascii="仿宋_GB2312"/>
                      </w:rPr>
                      <w:t>32</w:t>
                    </w:r>
                  </w:p>
                </w:txbxContent>
              </v:textbox>
            </v:shape>
            <v:shape id="文本框 348" o:spid="_x0000_s6253" o:spt="202" type="#_x0000_t202" style="position:absolute;left:9725;top:6353;height:404;width:478;" filled="f" stroked="f" coordsize="21600,21600" o:gfxdata="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o+5e8AAAA&#10;3QAAAA8AAAAAAAAAAQAgAAAAIgAAAGRycy9kb3ducmV2LnhtbFBLAQIUABQAAAAIAIdO4kAzLwWe&#10;OwAAADkAAAAQAAAAAAAAAAEAIAAAAAsBAABkcnMvc2hhcGV4bWwueG1sUEsFBgAAAAAGAAYAWwEA&#10;ALUDAAAAAA==&#10;">
              <v:path/>
              <v:fill on="f" focussize="0,0"/>
              <v:stroke on="f" joinstyle="miter"/>
              <v:imagedata o:title=""/>
              <o:lock v:ext="edit"/>
              <v:textbox inset="0mm,0mm,0mm,0mm">
                <w:txbxContent>
                  <w:p w14:paraId="173391D1">
                    <w:pPr>
                      <w:spacing w:line="320" w:lineRule="exact"/>
                      <w:rPr>
                        <w:rFonts w:ascii="仿宋_GB2312"/>
                      </w:rPr>
                    </w:pPr>
                    <w:r>
                      <w:rPr>
                        <w:rFonts w:ascii="仿宋_GB2312"/>
                      </w:rPr>
                      <w:t>33</w:t>
                    </w:r>
                  </w:p>
                </w:txbxContent>
              </v:textbox>
            </v:shape>
            <v:shape id="文本框 349" o:spid="_x0000_s6254" o:spt="202" type="#_x0000_t202" style="position:absolute;left:8707;top:6353;height:404;width:477;" filled="f" stroked="f" coordsize="21600,21600" o:gfxdata="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rS8TX&#10;wAAAAN0AAAAPAAAAAAAAAAEAIAAAACIAAABkcnMvZG93bnJldi54bWxQSwECFAAUAAAACACHTuJA&#10;My8FnjsAAAA5AAAAEAAAAAAAAAABACAAAAAPAQAAZHJzL3NoYXBleG1sLnhtbFBLBQYAAAAABgAG&#10;AFsBAAC5AwAAAAA=&#10;">
              <v:path/>
              <v:fill on="f" focussize="0,0"/>
              <v:stroke on="f" joinstyle="miter"/>
              <v:imagedata o:title=""/>
              <o:lock v:ext="edit"/>
              <v:textbox inset="0mm,0mm,0mm,0mm">
                <w:txbxContent>
                  <w:p w14:paraId="5A592D87">
                    <w:pPr>
                      <w:spacing w:line="320" w:lineRule="exact"/>
                      <w:rPr>
                        <w:rFonts w:ascii="仿宋_GB2312"/>
                      </w:rPr>
                    </w:pPr>
                    <w:r>
                      <w:rPr>
                        <w:rFonts w:ascii="仿宋_GB2312"/>
                      </w:rPr>
                      <w:t>34</w:t>
                    </w:r>
                  </w:p>
                </w:txbxContent>
              </v:textbox>
            </v:shape>
            <v:shape id="文本框 350" o:spid="_x0000_s6255" o:spt="202" type="#_x0000_t202" style="position:absolute;left:7944;top:6353;height:404;width:477;" filled="f" stroked="f" coordsize="21600,21600" o:gfxdata="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B2FM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13431838">
                    <w:pPr>
                      <w:spacing w:line="320" w:lineRule="exact"/>
                      <w:rPr>
                        <w:rFonts w:ascii="仿宋_GB2312"/>
                      </w:rPr>
                    </w:pPr>
                    <w:r>
                      <w:rPr>
                        <w:rFonts w:ascii="仿宋_GB2312"/>
                      </w:rPr>
                      <w:t>35</w:t>
                    </w:r>
                  </w:p>
                </w:txbxContent>
              </v:textbox>
            </v:shape>
            <v:shape id="文本框 351" o:spid="_x0000_s6256" o:spt="202" type="#_x0000_t202" style="position:absolute;left:7021;top:6353;height:404;width:477;" filled="f" stroked="f" coordsize="21600,21600" o:gfxdata="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TV/zu8AAAA&#10;3QAAAA8AAAAAAAAAAQAgAAAAIgAAAGRycy9kb3ducmV2LnhtbFBLAQIUABQAAAAIAIdO4kAzLwWe&#10;OwAAADkAAAAQAAAAAAAAAAEAIAAAAAsBAABkcnMvc2hhcGV4bWwueG1sUEsFBgAAAAAGAAYAWwEA&#10;ALUDAAAAAA==&#10;">
              <v:path/>
              <v:fill on="f" focussize="0,0"/>
              <v:stroke on="f" joinstyle="miter"/>
              <v:imagedata o:title=""/>
              <o:lock v:ext="edit"/>
              <v:textbox inset="0mm,0mm,0mm,0mm">
                <w:txbxContent>
                  <w:p w14:paraId="2A789914">
                    <w:pPr>
                      <w:spacing w:line="320" w:lineRule="exact"/>
                      <w:rPr>
                        <w:rFonts w:ascii="仿宋_GB2312"/>
                      </w:rPr>
                    </w:pPr>
                    <w:r>
                      <w:rPr>
                        <w:rFonts w:ascii="仿宋_GB2312"/>
                      </w:rPr>
                      <w:t>36</w:t>
                    </w:r>
                  </w:p>
                </w:txbxContent>
              </v:textbox>
            </v:shape>
            <v:shape id="文本框 352" o:spid="_x0000_s6257" o:spt="202" type="#_x0000_t202" style="position:absolute;left:2455;top:6737;height:406;width:477;" filled="f" stroked="f" coordsize="21600,21600" o:gfxdata="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mVqg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69D88533">
                    <w:pPr>
                      <w:spacing w:line="320" w:lineRule="exact"/>
                      <w:rPr>
                        <w:rFonts w:ascii="仿宋_GB2312"/>
                      </w:rPr>
                    </w:pPr>
                    <w:r>
                      <w:rPr>
                        <w:rFonts w:ascii="仿宋_GB2312"/>
                      </w:rPr>
                      <w:t>22</w:t>
                    </w:r>
                  </w:p>
                </w:txbxContent>
              </v:textbox>
            </v:shape>
            <v:shape id="文本框 353" o:spid="_x0000_s6258" o:spt="202" type="#_x0000_t202" style="position:absolute;left:4014;top:6737;height:406;width:477;" filled="f" stroked="f" coordsize="21600,21600" o:gfxdata="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cMLU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2464EEC3">
                    <w:pPr>
                      <w:spacing w:line="320" w:lineRule="exact"/>
                      <w:rPr>
                        <w:rFonts w:ascii="仿宋_GB2312"/>
                      </w:rPr>
                    </w:pPr>
                    <w:r>
                      <w:rPr>
                        <w:rFonts w:ascii="仿宋_GB2312"/>
                      </w:rPr>
                      <w:t>23</w:t>
                    </w:r>
                  </w:p>
                </w:txbxContent>
              </v:textbox>
            </v:shape>
            <v:shape id="文本框 354" o:spid="_x0000_s6259" o:spt="202" type="#_x0000_t202" style="position:absolute;left:5573;top:6737;height:406;width:477;" filled="f" stroked="f" coordsize="21600,21600" o:gfxdata="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s8Z0+8AAAA&#10;3QAAAA8AAAAAAAAAAQAgAAAAIgAAAGRycy9kb3ducmV2LnhtbFBLAQIUABQAAAAIAIdO4kAzLwWe&#10;OwAAADkAAAAQAAAAAAAAAAEAIAAAAAsBAABkcnMvc2hhcGV4bWwueG1sUEsFBgAAAAAGAAYAWwEA&#10;ALUDAAAAAA==&#10;">
              <v:path/>
              <v:fill on="f" focussize="0,0"/>
              <v:stroke on="f" joinstyle="miter"/>
              <v:imagedata o:title=""/>
              <o:lock v:ext="edit"/>
              <v:textbox inset="0mm,0mm,0mm,0mm">
                <w:txbxContent>
                  <w:p w14:paraId="70FD0970">
                    <w:pPr>
                      <w:spacing w:line="320" w:lineRule="exact"/>
                      <w:rPr>
                        <w:rFonts w:ascii="仿宋_GB2312"/>
                      </w:rPr>
                    </w:pPr>
                    <w:r>
                      <w:rPr>
                        <w:rFonts w:ascii="仿宋_GB2312"/>
                      </w:rPr>
                      <w:t>24</w:t>
                    </w:r>
                  </w:p>
                </w:txbxContent>
              </v:textbox>
            </v:shape>
            <v:shape id="文本框 355" o:spid="_x0000_s6260" o:spt="202" type="#_x0000_t202" style="position:absolute;left:7037;top:6737;height:406;width:477;" filled="f" stroked="f" coordsize="21600,21600" o:gfxdata="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7vk4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5B25E53A">
                    <w:pPr>
                      <w:spacing w:line="320" w:lineRule="exact"/>
                      <w:rPr>
                        <w:rFonts w:ascii="仿宋_GB2312"/>
                      </w:rPr>
                    </w:pPr>
                    <w:r>
                      <w:rPr>
                        <w:rFonts w:ascii="仿宋_GB2312"/>
                      </w:rPr>
                      <w:t>27</w:t>
                    </w:r>
                  </w:p>
                </w:txbxContent>
              </v:textbox>
            </v:shape>
            <v:shape id="文本框 356" o:spid="_x0000_s6261" o:spt="202" type="#_x0000_t202" style="position:absolute;left:8262;top:6737;height:406;width:477;" filled="f" stroked="f" coordsize="21600,21600" o:gfxdata="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olyj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39D4D4CA">
                    <w:pPr>
                      <w:spacing w:line="320" w:lineRule="exact"/>
                      <w:rPr>
                        <w:rFonts w:ascii="仿宋_GB2312"/>
                      </w:rPr>
                    </w:pPr>
                    <w:r>
                      <w:rPr>
                        <w:rFonts w:ascii="仿宋_GB2312"/>
                      </w:rPr>
                      <w:t>26</w:t>
                    </w:r>
                  </w:p>
                </w:txbxContent>
              </v:textbox>
            </v:shape>
            <v:shape id="文本框 357" o:spid="_x0000_s6262" o:spt="202" type="#_x0000_t202" style="position:absolute;left:9694;top:6737;height:406;width:477;" filled="f" stroked="f" coordsize="21600,21600" o:gfxdata="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PcjR&#10;wAAAAN0AAAAPAAAAAAAAAAEAIAAAACIAAABkcnMvZG93bnJldi54bWxQSwECFAAUAAAACACHTuJA&#10;My8FnjsAAAA5AAAAEAAAAAAAAAABACAAAAAPAQAAZHJzL3NoYXBleG1sLnhtbFBLBQYAAAAABgAG&#10;AFsBAAC5AwAAAAA=&#10;">
              <v:path/>
              <v:fill on="f" focussize="0,0"/>
              <v:stroke on="f" joinstyle="miter"/>
              <v:imagedata o:title=""/>
              <o:lock v:ext="edit"/>
              <v:textbox inset="0mm,0mm,0mm,0mm">
                <w:txbxContent>
                  <w:p w14:paraId="68ED49D2">
                    <w:pPr>
                      <w:spacing w:line="320" w:lineRule="exact"/>
                      <w:rPr>
                        <w:rFonts w:ascii="仿宋_GB2312"/>
                      </w:rPr>
                    </w:pPr>
                    <w:r>
                      <w:rPr>
                        <w:rFonts w:ascii="仿宋_GB2312"/>
                      </w:rPr>
                      <w:t>25</w:t>
                    </w:r>
                  </w:p>
                </w:txbxContent>
              </v:textbox>
            </v:shape>
            <v:shape id="文本框 358" o:spid="_x0000_s6263" o:spt="202" type="#_x0000_t202" style="position:absolute;left:2598;top:7200;height:404;width:477;" filled="f" stroked="f" coordsize="21600,21600" o:gfxdata="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pxbUq8AAAA&#10;3QAAAA8AAAAAAAAAAQAgAAAAIgAAAGRycy9kb3ducmV2LnhtbFBLAQIUABQAAAAIAIdO4kAzLwWe&#10;OwAAADkAAAAQAAAAAAAAAAEAIAAAAAsBAABkcnMvc2hhcGV4bWwueG1sUEsFBgAAAAAGAAYAWwEA&#10;ALUDAAAAAA==&#10;">
              <v:path/>
              <v:fill on="f" focussize="0,0"/>
              <v:stroke on="f" joinstyle="miter"/>
              <v:imagedata o:title=""/>
              <o:lock v:ext="edit"/>
              <v:textbox inset="0mm,0mm,0mm,0mm">
                <w:txbxContent>
                  <w:p w14:paraId="6E19D8ED">
                    <w:pPr>
                      <w:spacing w:line="320" w:lineRule="exact"/>
                      <w:rPr>
                        <w:rFonts w:ascii="仿宋_GB2312"/>
                      </w:rPr>
                    </w:pPr>
                    <w:r>
                      <w:rPr>
                        <w:rFonts w:ascii="仿宋_GB2312"/>
                      </w:rPr>
                      <w:t>16</w:t>
                    </w:r>
                  </w:p>
                </w:txbxContent>
              </v:textbox>
            </v:shape>
            <v:shape id="文本框 359" o:spid="_x0000_s6264" o:spt="202" type="#_x0000_t202" style="position:absolute;left:3935;top:7200;height:404;width:477;" filled="f" stroked="f" coordsize="21600,21600" o:gfxdata="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lJw5q&#10;wAAAAN0AAAAPAAAAAAAAAAEAIAAAACIAAABkcnMvZG93bnJldi54bWxQSwECFAAUAAAACACHTuJA&#10;My8FnjsAAAA5AAAAEAAAAAAAAAABACAAAAAPAQAAZHJzL3NoYXBleG1sLnhtbFBLBQYAAAAABgAG&#10;AFsBAAC5AwAAAAA=&#10;">
              <v:path/>
              <v:fill on="f" focussize="0,0"/>
              <v:stroke on="f" joinstyle="miter"/>
              <v:imagedata o:title=""/>
              <o:lock v:ext="edit"/>
              <v:textbox inset="0mm,0mm,0mm,0mm">
                <w:txbxContent>
                  <w:p w14:paraId="481B7979">
                    <w:pPr>
                      <w:spacing w:line="320" w:lineRule="exact"/>
                      <w:rPr>
                        <w:rFonts w:ascii="仿宋_GB2312"/>
                      </w:rPr>
                    </w:pPr>
                    <w:r>
                      <w:rPr>
                        <w:rFonts w:ascii="仿宋_GB2312"/>
                      </w:rPr>
                      <w:t>17</w:t>
                    </w:r>
                  </w:p>
                </w:txbxContent>
              </v:textbox>
            </v:shape>
            <v:shape id="文本框 360" o:spid="_x0000_s6265" o:spt="202" type="#_x0000_t202" style="position:absolute;left:5462;top:7200;height:404;width:477;" filled="f" stroked="f" coordsize="21600,21600" o:gfxdata="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a6vx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45548E0F">
                    <w:pPr>
                      <w:spacing w:line="320" w:lineRule="exact"/>
                      <w:rPr>
                        <w:rFonts w:ascii="仿宋_GB2312"/>
                      </w:rPr>
                    </w:pPr>
                    <w:r>
                      <w:rPr>
                        <w:rFonts w:ascii="仿宋_GB2312"/>
                      </w:rPr>
                      <w:t>18</w:t>
                    </w:r>
                  </w:p>
                </w:txbxContent>
              </v:textbox>
            </v:shape>
            <v:shape id="文本框 361" o:spid="_x0000_s6266" o:spt="202" type="#_x0000_t202" style="position:absolute;left:7132;top:7200;height:404;width:477;" filled="f" stroked="f" coordsize="21600,21600" o:gfxdata="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q5NYa8AAAA&#10;3QAAAA8AAAAAAAAAAQAgAAAAIgAAAGRycy9kb3ducmV2LnhtbFBLAQIUABQAAAAIAIdO4kAzLwWe&#10;OwAAADkAAAAQAAAAAAAAAAEAIAAAAAsBAABkcnMvc2hhcGV4bWwueG1sUEsFBgAAAAAGAAYAWwEA&#10;ALUDAAAAAA==&#10;">
              <v:path/>
              <v:fill on="f" focussize="0,0"/>
              <v:stroke on="f" joinstyle="miter"/>
              <v:imagedata o:title=""/>
              <o:lock v:ext="edit"/>
              <v:textbox inset="0mm,0mm,0mm,0mm">
                <w:txbxContent>
                  <w:p w14:paraId="59403FB7">
                    <w:pPr>
                      <w:spacing w:line="320" w:lineRule="exact"/>
                      <w:rPr>
                        <w:rFonts w:ascii="仿宋_GB2312"/>
                      </w:rPr>
                    </w:pPr>
                    <w:r>
                      <w:rPr>
                        <w:rFonts w:ascii="仿宋_GB2312"/>
                      </w:rPr>
                      <w:t>21</w:t>
                    </w:r>
                  </w:p>
                </w:txbxContent>
              </v:textbox>
            </v:shape>
            <v:shape id="文本框 362" o:spid="_x0000_s6267" o:spt="202" type="#_x0000_t202" style="position:absolute;left:8469;top:7200;height:404;width:477;" filled="f" stroked="f" coordsize="21600,21600" o:gfxdata="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9ZAd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07595E8F">
                    <w:pPr>
                      <w:spacing w:line="320" w:lineRule="exact"/>
                      <w:rPr>
                        <w:rFonts w:ascii="仿宋_GB2312"/>
                      </w:rPr>
                    </w:pPr>
                    <w:r>
                      <w:rPr>
                        <w:rFonts w:ascii="仿宋_GB2312"/>
                      </w:rPr>
                      <w:t>20</w:t>
                    </w:r>
                  </w:p>
                </w:txbxContent>
              </v:textbox>
            </v:shape>
            <v:shape id="文本框 363" o:spid="_x0000_s6268" o:spt="202" type="#_x0000_t202" style="position:absolute;left:9773;top:7200;height:404;width:477;" filled="f" stroked="f" coordsize="21600,21600" o:gfxdata="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HAhp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1EF8F143">
                    <w:pPr>
                      <w:spacing w:line="320" w:lineRule="exact"/>
                      <w:rPr>
                        <w:rFonts w:ascii="仿宋_GB2312"/>
                      </w:rPr>
                    </w:pPr>
                    <w:r>
                      <w:rPr>
                        <w:rFonts w:ascii="仿宋_GB2312"/>
                      </w:rPr>
                      <w:t>19</w:t>
                    </w:r>
                  </w:p>
                </w:txbxContent>
              </v:textbox>
            </v:shape>
            <v:shape id="文本框 364" o:spid="_x0000_s6269" o:spt="202" type="#_x0000_t202" style="position:absolute;left:2853;top:7642;height:403;width:477;" filled="f" stroked="f" coordsize="21600,21600" o:gfxdata="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UK3y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0919C814">
                    <w:pPr>
                      <w:spacing w:line="320" w:lineRule="exact"/>
                      <w:rPr>
                        <w:rFonts w:ascii="仿宋_GB2312"/>
                      </w:rPr>
                    </w:pPr>
                    <w:r>
                      <w:rPr>
                        <w:rFonts w:ascii="仿宋_GB2312"/>
                      </w:rPr>
                      <w:t>5</w:t>
                    </w:r>
                  </w:p>
                </w:txbxContent>
              </v:textbox>
            </v:shape>
            <v:shape id="文本框 365" o:spid="_x0000_s6270" o:spt="202" type="#_x0000_t202" style="position:absolute;left:4253;top:7642;height:403;width:477;" filled="f" stroked="f" coordsize="21600,21600" o:gfxdata="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CM4W8AAAA&#10;3QAAAA8AAAAAAAAAAQAgAAAAIgAAAGRycy9kb3ducmV2LnhtbFBLAQIUABQAAAAIAIdO4kAzLwWe&#10;OwAAADkAAAAQAAAAAAAAAAEAIAAAAAsBAABkcnMvc2hhcGV4bWwueG1sUEsFBgAAAAAGAAYAWwEA&#10;ALUDAAAAAA==&#10;">
              <v:path/>
              <v:fill on="f" focussize="0,0"/>
              <v:stroke on="f" joinstyle="miter"/>
              <v:imagedata o:title=""/>
              <o:lock v:ext="edit"/>
              <v:textbox inset="0mm,0mm,0mm,0mm">
                <w:txbxContent>
                  <w:p w14:paraId="4C824834">
                    <w:pPr>
                      <w:spacing w:line="320" w:lineRule="exact"/>
                      <w:rPr>
                        <w:rFonts w:ascii="仿宋_GB2312"/>
                      </w:rPr>
                    </w:pPr>
                    <w:r>
                      <w:rPr>
                        <w:rFonts w:ascii="仿宋_GB2312"/>
                      </w:rPr>
                      <w:t>8</w:t>
                    </w:r>
                  </w:p>
                </w:txbxContent>
              </v:textbox>
            </v:shape>
            <v:shape id="文本框 366" o:spid="_x0000_s6271" o:spt="202" type="#_x0000_t202" style="position:absolute;left:5764;top:7642;height:403;width:477;" filled="f" stroked="f" coordsize="21600,21600" o:gfxdata="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zpYe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1BFC94BE">
                    <w:pPr>
                      <w:spacing w:line="320" w:lineRule="exact"/>
                      <w:rPr>
                        <w:rFonts w:ascii="仿宋_GB2312"/>
                      </w:rPr>
                    </w:pPr>
                    <w:r>
                      <w:rPr>
                        <w:rFonts w:ascii="仿宋_GB2312"/>
                      </w:rPr>
                      <w:t>9</w:t>
                    </w:r>
                  </w:p>
                </w:txbxContent>
              </v:textbox>
            </v:shape>
            <v:shape id="文本框 367" o:spid="_x0000_s6272" o:spt="202" type="#_x0000_t202" style="position:absolute;left:7021;top:7642;height:403;width:477;" filled="f" stroked="f" coordsize="21600,21600" o:gfxdata="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bUQJs&#10;wAAAAN0AAAAPAAAAAAAAAAEAIAAAACIAAABkcnMvZG93bnJldi54bWxQSwECFAAUAAAACACHTuJA&#10;My8FnjsAAAA5AAAAEAAAAAAAAAABACAAAAAPAQAAZHJzL3NoYXBleG1sLnhtbFBLBQYAAAAABgAG&#10;AFsBAAC5AwAAAAA=&#10;">
              <v:path/>
              <v:fill on="f" focussize="0,0"/>
              <v:stroke on="f" joinstyle="miter"/>
              <v:imagedata o:title=""/>
              <o:lock v:ext="edit"/>
              <v:textbox inset="0mm,0mm,0mm,0mm">
                <w:txbxContent>
                  <w:p w14:paraId="40071D2B">
                    <w:pPr>
                      <w:spacing w:line="320" w:lineRule="exact"/>
                      <w:rPr>
                        <w:rFonts w:ascii="仿宋_GB2312"/>
                      </w:rPr>
                    </w:pPr>
                    <w:r>
                      <w:rPr>
                        <w:rFonts w:ascii="仿宋_GB2312"/>
                      </w:rPr>
                      <w:t>15</w:t>
                    </w:r>
                  </w:p>
                </w:txbxContent>
              </v:textbox>
            </v:shape>
            <v:shape id="文本框 368" o:spid="_x0000_s6273" o:spt="202" type="#_x0000_t202" style="position:absolute;left:8373;top:7642;height:403;width:477;" filled="f" stroked="f" coordsize="21600,21600" o:gfxdata="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Haf3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2B72004A">
                    <w:pPr>
                      <w:spacing w:line="320" w:lineRule="exact"/>
                      <w:rPr>
                        <w:rFonts w:ascii="仿宋_GB2312"/>
                      </w:rPr>
                    </w:pPr>
                    <w:r>
                      <w:rPr>
                        <w:rFonts w:ascii="仿宋_GB2312"/>
                      </w:rPr>
                      <w:t>14</w:t>
                    </w:r>
                  </w:p>
                </w:txbxContent>
              </v:textbox>
            </v:shape>
            <v:shape id="文本框 369" o:spid="_x0000_s6274" o:spt="202" type="#_x0000_t202" style="position:absolute;left:9566;top:7642;height:403;width:478;" filled="f" stroked="f" coordsize="21600,21600" o:gfxdata="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pi3&#10;wAAAAN0AAAAPAAAAAAAAAAEAIAAAACIAAABkcnMvZG93bnJldi54bWxQSwECFAAUAAAACACHTuJA&#10;My8FnjsAAAA5AAAAEAAAAAAAAAABACAAAAAPAQAAZHJzL3NoYXBleG1sLnhtbFBLBQYAAAAABgAG&#10;AFsBAAC5AwAAAAA=&#10;">
              <v:path/>
              <v:fill on="f" focussize="0,0"/>
              <v:stroke on="f" joinstyle="miter"/>
              <v:imagedata o:title=""/>
              <o:lock v:ext="edit"/>
              <v:textbox inset="0mm,0mm,0mm,0mm">
                <w:txbxContent>
                  <w:p w14:paraId="4EAC3F6B">
                    <w:pPr>
                      <w:spacing w:line="320" w:lineRule="exact"/>
                      <w:rPr>
                        <w:rFonts w:ascii="仿宋_GB2312"/>
                      </w:rPr>
                    </w:pPr>
                    <w:r>
                      <w:rPr>
                        <w:rFonts w:ascii="仿宋_GB2312"/>
                      </w:rPr>
                      <w:t>13</w:t>
                    </w:r>
                  </w:p>
                </w:txbxContent>
              </v:textbox>
            </v:shape>
            <v:shape id="文本框 370" o:spid="_x0000_s6275" o:spt="202" type="#_x0000_t202" style="position:absolute;left:3346;top:8086;height:403;width:477;" filled="f" stroked="f" coordsize="21600,21600" o:gfxdata="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sj0s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34EAD0EB">
                    <w:pPr>
                      <w:spacing w:line="320" w:lineRule="exact"/>
                      <w:rPr>
                        <w:rFonts w:ascii="仿宋_GB2312"/>
                      </w:rPr>
                    </w:pPr>
                    <w:r>
                      <w:rPr>
                        <w:rFonts w:ascii="仿宋_GB2312"/>
                      </w:rPr>
                      <w:t>2</w:t>
                    </w:r>
                  </w:p>
                </w:txbxContent>
              </v:textbox>
            </v:shape>
            <v:shape id="文本框 371" o:spid="_x0000_s6276" o:spt="202" type="#_x0000_t202" style="position:absolute;left:4316;top:8086;height:403;width:478;" filled="f" stroked="f" coordsize="21600,21600" o:gfxdata="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9go1u8AAAA&#10;3QAAAA8AAAAAAAAAAQAgAAAAIgAAAGRycy9kb3ducmV2LnhtbFBLAQIUABQAAAAIAIdO4kAzLwWe&#10;OwAAADkAAAAQAAAAAAAAAAEAIAAAAAsBAABkcnMvc2hhcGV4bWwueG1sUEsFBgAAAAAGAAYAWwEA&#10;ALUDAAAAAA==&#10;">
              <v:path/>
              <v:fill on="f" focussize="0,0"/>
              <v:stroke on="f" joinstyle="miter"/>
              <v:imagedata o:title=""/>
              <o:lock v:ext="edit"/>
              <v:textbox inset="0mm,0mm,0mm,0mm">
                <w:txbxContent>
                  <w:p w14:paraId="172520BF">
                    <w:pPr>
                      <w:spacing w:line="320" w:lineRule="exact"/>
                      <w:rPr>
                        <w:rFonts w:ascii="仿宋_GB2312"/>
                      </w:rPr>
                    </w:pPr>
                    <w:r>
                      <w:rPr>
                        <w:rFonts w:ascii="仿宋_GB2312"/>
                      </w:rPr>
                      <w:t>3</w:t>
                    </w:r>
                  </w:p>
                </w:txbxContent>
              </v:textbox>
            </v:shape>
            <v:shape id="文本框 372" o:spid="_x0000_s6277" o:spt="202" type="#_x0000_t202" style="position:absolute;left:5335;top:8086;height:403;width:477;" filled="f" stroked="f" coordsize="21600,21600" o:gfxdata="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LAbA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27E4CA2C">
                    <w:pPr>
                      <w:spacing w:line="320" w:lineRule="exact"/>
                      <w:rPr>
                        <w:rFonts w:ascii="仿宋_GB2312"/>
                      </w:rPr>
                    </w:pPr>
                    <w:r>
                      <w:rPr>
                        <w:rFonts w:ascii="仿宋_GB2312"/>
                      </w:rPr>
                      <w:t>4</w:t>
                    </w:r>
                  </w:p>
                </w:txbxContent>
              </v:textbox>
            </v:shape>
            <v:shape id="文本框 373" o:spid="_x0000_s6278" o:spt="202" type="#_x0000_t202" style="position:absolute;left:6448;top:8086;height:403;width:477;" filled="f" stroked="f" coordsize="21600,21600" o:gfxdata="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xZ60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25208C99">
                    <w:pPr>
                      <w:spacing w:line="320" w:lineRule="exact"/>
                      <w:rPr>
                        <w:rFonts w:ascii="仿宋_GB2312"/>
                      </w:rPr>
                    </w:pPr>
                    <w:r>
                      <w:rPr>
                        <w:rFonts w:ascii="仿宋_GB2312"/>
                      </w:rPr>
                      <w:t>6</w:t>
                    </w:r>
                  </w:p>
                </w:txbxContent>
              </v:textbox>
            </v:shape>
            <v:shape id="文本框 374" o:spid="_x0000_s6279" o:spt="202" type="#_x0000_t202" style="position:absolute;left:9884;top:8086;height:403;width:478;" filled="f" stroked="f" coordsize="21600,21600" o:gfxdata="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iTsv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05FE44C3">
                    <w:pPr>
                      <w:spacing w:line="320" w:lineRule="exact"/>
                      <w:rPr>
                        <w:rFonts w:ascii="仿宋_GB2312"/>
                      </w:rPr>
                    </w:pPr>
                    <w:r>
                      <w:rPr>
                        <w:rFonts w:ascii="仿宋_GB2312"/>
                      </w:rPr>
                      <w:t>10</w:t>
                    </w:r>
                  </w:p>
                </w:txbxContent>
              </v:textbox>
            </v:shape>
            <v:shape id="文本框 375" o:spid="_x0000_s6280" o:spt="202" type="#_x0000_t202" style="position:absolute;left:8978;top:8086;height:403;width:477;" filled="f" stroked="f" coordsize="21600,21600" o:gfxdata="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W6VY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7037BE35">
                    <w:pPr>
                      <w:spacing w:line="320" w:lineRule="exact"/>
                      <w:rPr>
                        <w:rFonts w:ascii="仿宋_GB2312"/>
                      </w:rPr>
                    </w:pPr>
                    <w:r>
                      <w:rPr>
                        <w:rFonts w:ascii="仿宋_GB2312"/>
                      </w:rPr>
                      <w:t>11</w:t>
                    </w:r>
                  </w:p>
                </w:txbxContent>
              </v:textbox>
            </v:shape>
            <v:shape id="文本框 376" o:spid="_x0000_s6281" o:spt="202" type="#_x0000_t202" style="position:absolute;left:8198;top:8086;height:403;width:477;" filled="f" stroked="f" coordsize="21600,21600" o:gfxdata="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FwDDvQAA&#10;AN0AAAAPAAAAAAAAAAEAIAAAACIAAABkcnMvZG93bnJldi54bWxQSwECFAAUAAAACACHTuJAMy8F&#10;njsAAAA5AAAAEAAAAAAAAAABACAAAAAMAQAAZHJzL3NoYXBleG1sLnhtbFBLBQYAAAAABgAGAFsB&#10;AAC2AwAAAAA=&#10;">
              <v:path/>
              <v:fill on="f" focussize="0,0"/>
              <v:stroke on="f" joinstyle="miter"/>
              <v:imagedata o:title=""/>
              <o:lock v:ext="edit"/>
              <v:textbox inset="0mm,0mm,0mm,0mm">
                <w:txbxContent>
                  <w:p w14:paraId="2C1C6B73">
                    <w:pPr>
                      <w:spacing w:line="320" w:lineRule="exact"/>
                      <w:rPr>
                        <w:rFonts w:ascii="仿宋_GB2312"/>
                      </w:rPr>
                    </w:pPr>
                    <w:r>
                      <w:rPr>
                        <w:rFonts w:ascii="仿宋_GB2312"/>
                      </w:rPr>
                      <w:t>12</w:t>
                    </w:r>
                  </w:p>
                </w:txbxContent>
              </v:textbox>
            </v:shape>
            <v:shape id="文本框 377" o:spid="_x0000_s6282" o:spt="202" type="#_x0000_t202" style="position:absolute;left:7466;top:8086;height:403;width:478;" filled="f" stroked="f" coordsize="21600,21600" o:gfxdata="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iJSx&#10;wAAAAN0AAAAPAAAAAAAAAAEAIAAAACIAAABkcnMvZG93bnJldi54bWxQSwECFAAUAAAACACHTuJA&#10;My8FnjsAAAA5AAAAEAAAAAAAAAABACAAAAAPAQAAZHJzL3NoYXBleG1sLnhtbFBLBQYAAAAABgAG&#10;AFsBAAC5AwAAAAA=&#10;">
              <v:path/>
              <v:fill on="f" focussize="0,0"/>
              <v:stroke on="f" joinstyle="miter"/>
              <v:imagedata o:title=""/>
              <o:lock v:ext="edit"/>
              <v:textbox inset="0mm,0mm,0mm,0mm">
                <w:txbxContent>
                  <w:p w14:paraId="1BE4E01D">
                    <w:pPr>
                      <w:spacing w:line="320" w:lineRule="exact"/>
                      <w:rPr>
                        <w:rFonts w:ascii="仿宋_GB2312"/>
                      </w:rPr>
                    </w:pPr>
                    <w:r>
                      <w:rPr>
                        <w:rFonts w:ascii="仿宋_GB2312"/>
                      </w:rPr>
                      <w:t>7</w:t>
                    </w:r>
                  </w:p>
                </w:txbxContent>
              </v:textbox>
            </v:shape>
            <w10:wrap type="none"/>
            <w10:anchorlock/>
          </v:group>
        </w:pict>
      </w:r>
    </w:p>
    <w:p w14:paraId="04768205">
      <w:pPr>
        <w:pStyle w:val="18"/>
        <w:spacing w:line="480" w:lineRule="exact"/>
        <w:ind w:firstLine="1175" w:firstLineChars="650"/>
        <w:jc w:val="center"/>
        <w:rPr>
          <w:rFonts w:hint="eastAsia" w:ascii="黑体" w:hAnsi="黑体" w:eastAsia="黑体" w:cs="黑体"/>
          <w:b/>
          <w:bCs/>
          <w:sz w:val="18"/>
          <w:szCs w:val="18"/>
          <w:highlight w:val="none"/>
          <w:lang w:val="en-US" w:eastAsia="zh-CN"/>
        </w:rPr>
      </w:pPr>
      <w:r>
        <w:rPr>
          <w:rFonts w:hint="eastAsia" w:ascii="黑体" w:hAnsi="黑体" w:eastAsia="黑体" w:cs="黑体"/>
          <w:b/>
          <w:bCs/>
          <w:sz w:val="18"/>
          <w:szCs w:val="18"/>
          <w:highlight w:val="none"/>
          <w:lang w:val="en-US" w:eastAsia="zh-CN"/>
        </w:rPr>
        <w:t>图4.33 斜向分段水平分层浇筑顺序示意图</w:t>
      </w:r>
    </w:p>
    <w:p w14:paraId="797B6C37">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梁端头钢筋比较密集，尤其在预应力锚板位处，采用φ32</w:t>
      </w:r>
      <w:r>
        <w:rPr>
          <w:rFonts w:hint="eastAsia" w:asciiTheme="minorEastAsia" w:hAnsiTheme="minorEastAsia" w:eastAsiaTheme="minorEastAsia"/>
          <w:highlight w:val="none"/>
          <w:lang w:eastAsia="zh-CN"/>
        </w:rPr>
        <w:t>mm</w:t>
      </w:r>
      <w:r>
        <w:rPr>
          <w:rFonts w:asciiTheme="minorEastAsia" w:hAnsiTheme="minorEastAsia" w:eastAsiaTheme="minorEastAsia"/>
          <w:highlight w:val="none"/>
        </w:rPr>
        <w:t>插入式震动器振捣，加强振捣确保锚垫板周围密实，避免给</w:t>
      </w:r>
      <w:r>
        <w:rPr>
          <w:rFonts w:hint="eastAsia" w:asciiTheme="minorEastAsia" w:hAnsiTheme="minorEastAsia" w:eastAsiaTheme="minorEastAsia"/>
          <w:highlight w:val="none"/>
        </w:rPr>
        <w:t>张拉时预应力作用下砼劈裂</w:t>
      </w:r>
      <w:r>
        <w:rPr>
          <w:rFonts w:asciiTheme="minorEastAsia" w:hAnsiTheme="minorEastAsia" w:eastAsiaTheme="minorEastAsia"/>
          <w:highlight w:val="none"/>
        </w:rPr>
        <w:t>。</w:t>
      </w:r>
    </w:p>
    <w:p w14:paraId="3EEC123D">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浇注行车道板砼时，拆除附着式振动器，用φ32㎜插入式振捣棒振捣，由于梁面横坡各不相同，收面时按照设计要求标准精心组织施工。</w:t>
      </w:r>
    </w:p>
    <w:p w14:paraId="5F7215BF">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2</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砼养护</w:t>
      </w:r>
    </w:p>
    <w:p w14:paraId="44C2867F">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待混凝土浇注完成初凝后，用钢丝刷拉毛梁面，用土工布覆盖，采用高压水管喷淋养护，养护期间保证梁体湿润，养护期最少7天。用于张拉的试件同步养生。</w:t>
      </w:r>
    </w:p>
    <w:p w14:paraId="259CF411">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lang w:val="en-US" w:eastAsia="zh-CN"/>
        </w:rPr>
        <w:t>8</w:t>
      </w:r>
      <w:r>
        <w:rPr>
          <w:rFonts w:hint="eastAsia" w:asciiTheme="minorEastAsia" w:hAnsiTheme="minorEastAsia" w:eastAsiaTheme="minorEastAsia"/>
          <w:highlight w:val="none"/>
        </w:rPr>
        <w:t>.2.5</w:t>
      </w:r>
      <w:r>
        <w:rPr>
          <w:rFonts w:asciiTheme="minorEastAsia" w:hAnsiTheme="minorEastAsia" w:eastAsiaTheme="minorEastAsia"/>
          <w:highlight w:val="none"/>
        </w:rPr>
        <w:t>预应力施工</w:t>
      </w:r>
    </w:p>
    <w:p w14:paraId="3007F1C4">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szCs w:val="22"/>
          <w:highlight w:val="none"/>
          <w:lang w:val="en-US" w:eastAsia="zh-CN"/>
        </w:rPr>
        <w:t>梁体</w:t>
      </w:r>
      <w:r>
        <w:rPr>
          <w:rFonts w:asciiTheme="minorEastAsia" w:hAnsiTheme="minorEastAsia" w:eastAsiaTheme="minorEastAsia"/>
          <w:highlight w:val="none"/>
        </w:rPr>
        <w:t>预应力</w:t>
      </w:r>
      <w:r>
        <w:rPr>
          <w:rFonts w:hint="eastAsia" w:asciiTheme="minorEastAsia" w:hAnsiTheme="minorEastAsia" w:eastAsiaTheme="minorEastAsia"/>
          <w:highlight w:val="none"/>
        </w:rPr>
        <w:t>筋采用力学性能指标符合《预应力混凝土用钢绞线》（GB/T5224-2014）的规定</w:t>
      </w:r>
      <w:r>
        <w:rPr>
          <w:rFonts w:asciiTheme="minorEastAsia" w:hAnsiTheme="minorEastAsia" w:eastAsiaTheme="minorEastAsia"/>
          <w:highlight w:val="none"/>
        </w:rPr>
        <w:t>，</w:t>
      </w:r>
      <w:r>
        <w:rPr>
          <w:rFonts w:hint="eastAsia" w:asciiTheme="minorEastAsia" w:hAnsiTheme="minorEastAsia" w:eastAsiaTheme="minorEastAsia"/>
          <w:highlight w:val="none"/>
        </w:rPr>
        <w:t>抗拉</w:t>
      </w:r>
      <w:r>
        <w:rPr>
          <w:rFonts w:asciiTheme="minorEastAsia" w:hAnsiTheme="minorEastAsia" w:eastAsiaTheme="minorEastAsia"/>
          <w:highlight w:val="none"/>
        </w:rPr>
        <w:t>标准强度fpk=1860MPa，公称直径φ15.2</w:t>
      </w:r>
      <w:r>
        <w:rPr>
          <w:rFonts w:hint="eastAsia" w:asciiTheme="minorEastAsia" w:hAnsiTheme="minorEastAsia" w:eastAsiaTheme="minorEastAsia"/>
          <w:highlight w:val="none"/>
          <w:lang w:eastAsia="zh-CN"/>
        </w:rPr>
        <w:t>mm</w:t>
      </w:r>
      <w:r>
        <w:rPr>
          <w:rFonts w:hint="eastAsia" w:asciiTheme="minorEastAsia" w:hAnsiTheme="minorEastAsia" w:eastAsiaTheme="minorEastAsia"/>
          <w:highlight w:val="none"/>
        </w:rPr>
        <w:t>的</w:t>
      </w:r>
      <w:r>
        <w:rPr>
          <w:rFonts w:asciiTheme="minorEastAsia" w:hAnsiTheme="minorEastAsia" w:eastAsiaTheme="minorEastAsia"/>
          <w:highlight w:val="none"/>
        </w:rPr>
        <w:t>高强度低松弛预应力钢绞线。</w:t>
      </w:r>
      <w:r>
        <w:rPr>
          <w:rFonts w:hint="eastAsia" w:asciiTheme="minorEastAsia" w:hAnsiTheme="minorEastAsia" w:eastAsiaTheme="minorEastAsia"/>
          <w:highlight w:val="none"/>
        </w:rPr>
        <w:t>管道摩擦系数μ=0.25</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钢绞线</w:t>
      </w:r>
      <w:r>
        <w:rPr>
          <w:rFonts w:asciiTheme="minorEastAsia" w:hAnsiTheme="minorEastAsia" w:eastAsiaTheme="minorEastAsia"/>
          <w:highlight w:val="none"/>
        </w:rPr>
        <w:t>弹性模量E=1.95×10</w:t>
      </w:r>
      <w:r>
        <w:rPr>
          <w:rFonts w:asciiTheme="minorEastAsia" w:hAnsiTheme="minorEastAsia" w:eastAsiaTheme="minorEastAsia"/>
          <w:highlight w:val="none"/>
          <w:vertAlign w:val="superscript"/>
        </w:rPr>
        <w:t>5</w:t>
      </w:r>
      <w:r>
        <w:rPr>
          <w:rFonts w:asciiTheme="minorEastAsia" w:hAnsiTheme="minorEastAsia" w:eastAsiaTheme="minorEastAsia"/>
          <w:highlight w:val="none"/>
        </w:rPr>
        <w:t>MPa</w:t>
      </w:r>
      <w:r>
        <w:rPr>
          <w:rFonts w:hint="eastAsia" w:asciiTheme="minorEastAsia" w:hAnsiTheme="minorEastAsia" w:eastAsiaTheme="minorEastAsia"/>
          <w:highlight w:val="none"/>
        </w:rPr>
        <w:t>，松弛率ρ=0.035，松弛系数ξ=0.3</w:t>
      </w:r>
      <w:r>
        <w:rPr>
          <w:rFonts w:asciiTheme="minorEastAsia" w:hAnsiTheme="minorEastAsia" w:eastAsiaTheme="minorEastAsia"/>
          <w:highlight w:val="none"/>
        </w:rPr>
        <w:t>。张拉设备</w:t>
      </w:r>
      <w:r>
        <w:rPr>
          <w:rFonts w:hint="eastAsia" w:asciiTheme="minorEastAsia" w:hAnsiTheme="minorEastAsia" w:eastAsiaTheme="minorEastAsia"/>
          <w:highlight w:val="none"/>
        </w:rPr>
        <w:t>配备一套250T智能张拉系统</w:t>
      </w:r>
      <w:r>
        <w:rPr>
          <w:rFonts w:asciiTheme="minorEastAsia" w:hAnsiTheme="minorEastAsia" w:eastAsiaTheme="minorEastAsia"/>
          <w:highlight w:val="none"/>
        </w:rPr>
        <w:t>，</w:t>
      </w:r>
      <w:r>
        <w:rPr>
          <w:rFonts w:hint="eastAsia" w:asciiTheme="minorEastAsia" w:hAnsiTheme="minorEastAsia" w:eastAsiaTheme="minorEastAsia"/>
          <w:highlight w:val="none"/>
        </w:rPr>
        <w:t>包括智能油泵2台，千斤顶2个，系统主机一台</w:t>
      </w:r>
      <w:r>
        <w:rPr>
          <w:rFonts w:asciiTheme="minorEastAsia" w:hAnsiTheme="minorEastAsia" w:eastAsiaTheme="minorEastAsia"/>
          <w:highlight w:val="none"/>
        </w:rPr>
        <w:t>；张拉时根据设计要求混凝土强度</w:t>
      </w:r>
      <w:r>
        <w:rPr>
          <w:rFonts w:hint="eastAsia" w:asciiTheme="minorEastAsia" w:hAnsiTheme="minorEastAsia" w:eastAsiaTheme="minorEastAsia"/>
          <w:highlight w:val="none"/>
        </w:rPr>
        <w:t>达到</w:t>
      </w:r>
      <w:r>
        <w:rPr>
          <w:rFonts w:asciiTheme="minorEastAsia" w:hAnsiTheme="minorEastAsia" w:eastAsiaTheme="minorEastAsia"/>
          <w:highlight w:val="none"/>
        </w:rPr>
        <w:t>10天龄期和设计强度</w:t>
      </w:r>
      <w:r>
        <w:rPr>
          <w:rFonts w:hint="eastAsia" w:asciiTheme="minorEastAsia" w:hAnsiTheme="minorEastAsia" w:eastAsiaTheme="minorEastAsia"/>
          <w:highlight w:val="none"/>
          <w:lang w:val="en-US" w:eastAsia="zh-CN"/>
        </w:rPr>
        <w:t>9</w:t>
      </w:r>
      <w:r>
        <w:rPr>
          <w:rFonts w:hint="eastAsia" w:asciiTheme="minorEastAsia" w:hAnsiTheme="minorEastAsia" w:eastAsiaTheme="minorEastAsia"/>
          <w:highlight w:val="none"/>
        </w:rPr>
        <w:t>0</w:t>
      </w:r>
      <w:r>
        <w:rPr>
          <w:rFonts w:asciiTheme="minorEastAsia" w:hAnsiTheme="minorEastAsia" w:eastAsiaTheme="minorEastAsia"/>
          <w:highlight w:val="none"/>
        </w:rPr>
        <w:t>%以上时进行两端对称张拉。</w:t>
      </w:r>
    </w:p>
    <w:p w14:paraId="7092F319">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1</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钢绞线下料、穿束</w:t>
      </w:r>
    </w:p>
    <w:p w14:paraId="7A82DDCD">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rPr>
        <w:t>预应力钢绞线下料场地用C15砼硬化，下料时根据梁长用钢尺在硬化场地测出钢绞线长度，用切割机切割，采用梳编穿梭工艺安装</w:t>
      </w:r>
      <w:r>
        <w:rPr>
          <w:rFonts w:hint="eastAsia" w:asciiTheme="minorEastAsia" w:hAnsiTheme="minorEastAsia" w:eastAsiaTheme="minorEastAsia"/>
          <w:highlight w:val="none"/>
          <w:lang w:val="en-US" w:eastAsia="zh-CN"/>
        </w:rPr>
        <w:t>梁体</w:t>
      </w:r>
      <w:r>
        <w:rPr>
          <w:rFonts w:hint="eastAsia" w:asciiTheme="minorEastAsia" w:hAnsiTheme="minorEastAsia" w:eastAsiaTheme="minorEastAsia"/>
          <w:highlight w:val="none"/>
        </w:rPr>
        <w:t>预应力钢绞线。先把锚具孔和预应力钢绞线进行编号，梳理整齐，然后按编号用铁丝隔一米绑扎。前段加装钢绞线束导向头，整体将钢绞线束穿入梁体预应力管道内。避免钢绞线相互缠绕，导致张拉时钢绞线受力不均。钢绞线下料时必须确保梁体张拉工作长度。预应力张拉过程中设置防护钢板，立于钢绞线端头位置，防止钢绞线弹出伤人，张拉过程中，严禁人员从张拉端位置通行。</w:t>
      </w:r>
    </w:p>
    <w:p w14:paraId="76B2E3F7">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2</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钢绞线张拉</w:t>
      </w:r>
    </w:p>
    <w:p w14:paraId="6BEBD523">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rPr>
        <w:t>当梁体强度达到设计强度的</w:t>
      </w:r>
      <w:r>
        <w:rPr>
          <w:rFonts w:hint="eastAsia" w:asciiTheme="minorEastAsia" w:hAnsiTheme="minorEastAsia" w:eastAsiaTheme="minorEastAsia"/>
          <w:highlight w:val="none"/>
          <w:lang w:val="en-US" w:eastAsia="zh-CN"/>
        </w:rPr>
        <w:t>9</w:t>
      </w:r>
      <w:r>
        <w:rPr>
          <w:rFonts w:hint="eastAsia" w:asciiTheme="minorEastAsia" w:hAnsiTheme="minorEastAsia" w:eastAsiaTheme="minorEastAsia"/>
          <w:highlight w:val="none"/>
        </w:rPr>
        <w:t>0%且不少于</w:t>
      </w:r>
      <w:r>
        <w:rPr>
          <w:rFonts w:hint="eastAsia" w:asciiTheme="minorEastAsia" w:hAnsiTheme="minorEastAsia" w:eastAsiaTheme="minorEastAsia"/>
          <w:highlight w:val="none"/>
          <w:lang w:val="en-US" w:eastAsia="zh-CN"/>
        </w:rPr>
        <w:t>10</w:t>
      </w:r>
      <w:r>
        <w:rPr>
          <w:rFonts w:hint="eastAsia" w:asciiTheme="minorEastAsia" w:hAnsiTheme="minorEastAsia" w:eastAsiaTheme="minorEastAsia"/>
          <w:highlight w:val="none"/>
        </w:rPr>
        <w:t>天龄期时，依据设计张拉顺序</w:t>
      </w:r>
      <w:r>
        <w:rPr>
          <w:rFonts w:hint="eastAsia" w:asciiTheme="minorEastAsia" w:hAnsiTheme="minorEastAsia" w:eastAsiaTheme="minorEastAsia"/>
          <w:highlight w:val="none"/>
          <w:lang w:val="en-US" w:eastAsia="zh-CN"/>
        </w:rPr>
        <w:t>张拉，其中T梁顺序</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50%N2→100%N3→100%N2→100%N1</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空心板梁顺序</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两端对称张拉；当接头混凝土</w:t>
      </w:r>
      <w:r>
        <w:rPr>
          <w:rFonts w:hint="eastAsia" w:asciiTheme="minorEastAsia" w:hAnsiTheme="minorEastAsia" w:eastAsiaTheme="minorEastAsia"/>
          <w:highlight w:val="none"/>
        </w:rPr>
        <w:t>强度达到设计强度的</w:t>
      </w:r>
      <w:r>
        <w:rPr>
          <w:rFonts w:hint="eastAsia" w:asciiTheme="minorEastAsia" w:hAnsiTheme="minorEastAsia" w:eastAsiaTheme="minorEastAsia"/>
          <w:highlight w:val="none"/>
          <w:lang w:val="en-US" w:eastAsia="zh-CN"/>
        </w:rPr>
        <w:t>9</w:t>
      </w:r>
      <w:r>
        <w:rPr>
          <w:rFonts w:hint="eastAsia" w:asciiTheme="minorEastAsia" w:hAnsiTheme="minorEastAsia" w:eastAsiaTheme="minorEastAsia"/>
          <w:highlight w:val="none"/>
        </w:rPr>
        <w:t>0%时，</w:t>
      </w:r>
      <w:r>
        <w:rPr>
          <w:rFonts w:hint="eastAsia" w:asciiTheme="minorEastAsia" w:hAnsiTheme="minorEastAsia" w:eastAsiaTheme="minorEastAsia"/>
          <w:highlight w:val="none"/>
          <w:lang w:val="en-US" w:eastAsia="zh-CN"/>
        </w:rPr>
        <w:t>可进行顶板张拉，张拉时需两端对称张拉</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张拉采用采用预应力张拉智能系统张拉，</w:t>
      </w:r>
      <w:r>
        <w:rPr>
          <w:rFonts w:hint="eastAsia" w:asciiTheme="minorEastAsia" w:hAnsiTheme="minorEastAsia" w:eastAsiaTheme="minorEastAsia"/>
          <w:highlight w:val="none"/>
          <w:lang w:val="en-US" w:eastAsia="zh-CN"/>
        </w:rPr>
        <w:t>梁体</w:t>
      </w:r>
      <w:r>
        <w:rPr>
          <w:rFonts w:hint="eastAsia" w:asciiTheme="minorEastAsia" w:hAnsiTheme="minorEastAsia" w:eastAsiaTheme="minorEastAsia"/>
          <w:highlight w:val="none"/>
        </w:rPr>
        <w:t>两端张拉人员按张拉顺序安装好千斤顶，连接好千斤顶和油泵数据线和无线发射信号源，开启控制主机操作系统，连接张拉系统内所有设备。按梁体类型输入张拉顺序、张拉控制力及钢绞线设计伸长量，启动张拉系统自动对</w:t>
      </w:r>
      <w:r>
        <w:rPr>
          <w:rFonts w:hint="eastAsia" w:asciiTheme="minorEastAsia" w:hAnsiTheme="minorEastAsia" w:eastAsiaTheme="minorEastAsia"/>
          <w:highlight w:val="none"/>
          <w:lang w:val="en-US" w:eastAsia="zh-CN"/>
        </w:rPr>
        <w:t>梁体</w:t>
      </w:r>
      <w:r>
        <w:rPr>
          <w:rFonts w:hint="eastAsia" w:asciiTheme="minorEastAsia" w:hAnsiTheme="minorEastAsia" w:eastAsiaTheme="minorEastAsia"/>
          <w:highlight w:val="none"/>
        </w:rPr>
        <w:t>钢绞线进行张拉。张拉过程中可实时了解每一端的张拉应力曲线和伸长量曲线，并且自动校核，超过规范允许误差自动报警。检查并处理好问题后重新再次张拉。每一片</w:t>
      </w:r>
      <w:r>
        <w:rPr>
          <w:rFonts w:hint="eastAsia" w:asciiTheme="minorEastAsia" w:hAnsiTheme="minorEastAsia" w:eastAsiaTheme="minorEastAsia"/>
          <w:highlight w:val="none"/>
          <w:lang w:val="en-US" w:eastAsia="zh-CN"/>
        </w:rPr>
        <w:t>梁体</w:t>
      </w:r>
      <w:r>
        <w:rPr>
          <w:rFonts w:hint="eastAsia" w:asciiTheme="minorEastAsia" w:hAnsiTheme="minorEastAsia" w:eastAsiaTheme="minorEastAsia"/>
          <w:highlight w:val="none"/>
        </w:rPr>
        <w:t>张拉后自动输出每阶段张拉力和伸长量表格，并计算是否符合设计和规范要求。张拉至要求拉力后，持荷时间不小于5min。</w:t>
      </w:r>
    </w:p>
    <w:p w14:paraId="336A86FB">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rPr>
        <w:t>如果钢绞线滑丝、断丝超过规范要求，则用千斤顶配合放张器进行退锚，更换钢绞线，重新进行张拉。量取张拉前与张拉后限位板与锚具之间的空隙值来控制预应力筋回缩值不超过6</w:t>
      </w:r>
      <w:r>
        <w:rPr>
          <w:rFonts w:hint="eastAsia" w:asciiTheme="minorEastAsia" w:hAnsiTheme="minorEastAsia" w:eastAsiaTheme="minorEastAsia"/>
          <w:highlight w:val="none"/>
          <w:lang w:eastAsia="zh-CN"/>
        </w:rPr>
        <w:t>mm</w:t>
      </w:r>
      <w:r>
        <w:rPr>
          <w:rFonts w:hint="eastAsia" w:asciiTheme="minorEastAsia" w:hAnsiTheme="minorEastAsia" w:eastAsiaTheme="minorEastAsia"/>
          <w:highlight w:val="none"/>
        </w:rPr>
        <w:t>。</w:t>
      </w:r>
    </w:p>
    <w:p w14:paraId="6771FFA3">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3</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伸长值的计算</w:t>
      </w:r>
    </w:p>
    <w:p w14:paraId="35F4FAC4">
      <w:pPr>
        <w:pStyle w:val="13"/>
        <w:spacing w:line="360" w:lineRule="auto"/>
        <w:ind w:firstLine="480"/>
        <w:rPr>
          <w:rFonts w:hint="eastAsia" w:asciiTheme="minorEastAsia" w:hAnsiTheme="minorEastAsia" w:eastAsiaTheme="minorEastAsia"/>
          <w:highlight w:val="none"/>
          <w:lang w:eastAsia="zh-CN"/>
        </w:rPr>
      </w:pPr>
      <w:r>
        <w:rPr>
          <w:rFonts w:hint="eastAsia" w:asciiTheme="minorEastAsia" w:hAnsiTheme="minorEastAsia" w:eastAsiaTheme="minorEastAsia"/>
          <w:highlight w:val="none"/>
        </w:rPr>
        <w:t>为了将预应力筋夹紧和克服静摩擦，必须对预应力筋预加张拉力，初始张拉力为张拉控制力的10%～15%，其伸长值以张拉控制应力值的20%～30%之间所测的伸长值来推定，故实际伸长值按下式计算</w:t>
      </w:r>
      <w:r>
        <w:rPr>
          <w:rFonts w:hint="eastAsia" w:asciiTheme="minorEastAsia" w:hAnsiTheme="minorEastAsia" w:eastAsiaTheme="minorEastAsia"/>
          <w:highlight w:val="none"/>
          <w:lang w:eastAsia="zh-CN"/>
        </w:rPr>
        <w:t>：</w:t>
      </w:r>
    </w:p>
    <w:p w14:paraId="08243B1F">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rPr>
        <w:t>实际伸长值=△L1+△L2</w:t>
      </w:r>
    </w:p>
    <w:p w14:paraId="571828B4">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rPr>
        <w:t>L1=从初始应力（控制应力的10%）至最大控制应力间的伸长值。</w:t>
      </w:r>
    </w:p>
    <w:p w14:paraId="608B66B4">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rPr>
        <w:t>L2=从初始应力时推算伸长值，采用20%控制应力之间的伸长值来推算的伸长值。</w:t>
      </w:r>
    </w:p>
    <w:p w14:paraId="693E7CD6">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lang w:val="en-US" w:eastAsia="zh-CN"/>
        </w:rPr>
        <w:t>4</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管道压浆</w:t>
      </w:r>
    </w:p>
    <w:p w14:paraId="2F6CEC73">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rPr>
        <w:t>张拉完成后，2小时内采用用C50砂浆封锚，待封锚砼强度达到7.5MPa进行方可孔道压浆。压浆材料为C50水泥浆。</w:t>
      </w:r>
    </w:p>
    <w:p w14:paraId="607AE7A4">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rPr>
        <w:t>a.压浆设备及要求</w:t>
      </w:r>
    </w:p>
    <w:p w14:paraId="1625691C">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rPr>
        <w:t>水泥浆拌合机与压浆泵配套使用，可连续进行压浆，压力不小于0.5MPa，最大压力为0.7MPa。水胶比为1</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0.26～1</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0.28。</w:t>
      </w:r>
    </w:p>
    <w:p w14:paraId="0652E8B4">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rPr>
        <w:t>b.压浆准备</w:t>
      </w:r>
    </w:p>
    <w:p w14:paraId="29181BE5">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rPr>
        <w:t>待钢绞线张拉完成后，拆卸千斤顶和油泵。用手动切割割除钢绞线，所留钢绞线长出锚具面3～5cm为宜，然后用C50砂浆封锚，待封锚砼强度达到7.5MPa进行压浆。</w:t>
      </w:r>
    </w:p>
    <w:p w14:paraId="07A203EB">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rPr>
        <w:t>压浆前，用高压水冲洗管道，直至将松散颗粒除去，然后再用高压空气吹干管道，接好压浆嘴阀门及出浆口阀门。</w:t>
      </w:r>
    </w:p>
    <w:p w14:paraId="6444639B">
      <w:pPr>
        <w:pStyle w:val="13"/>
        <w:spacing w:line="360" w:lineRule="auto"/>
        <w:ind w:firstLine="480"/>
        <w:rPr>
          <w:rFonts w:hint="eastAsia" w:asciiTheme="minorEastAsia" w:hAnsiTheme="minorEastAsia" w:eastAsiaTheme="minorEastAsia"/>
          <w:highlight w:val="none"/>
        </w:rPr>
      </w:pPr>
      <w:r>
        <w:rPr>
          <w:rFonts w:hint="eastAsia" w:asciiTheme="minorEastAsia" w:hAnsiTheme="minorEastAsia" w:eastAsiaTheme="minorEastAsia"/>
          <w:highlight w:val="none"/>
        </w:rPr>
        <w:t>确定水泥浆拌制均匀后进行压浆，压浆过程中连续作业，一气呵成，确定出浆口冒出浓浆后关闭阀门，稳压几分钟，压浆机最大压力不超过0.7MPa，然后关闭进浆阀，拆卸压浆管进入下一管道压浆，压浆时取试样3组，标准养生28天，检查其抗压强度作为水泥浆质量的评定依据。</w:t>
      </w:r>
    </w:p>
    <w:p w14:paraId="635D5E70">
      <w:pPr>
        <w:pStyle w:val="4"/>
        <w:rPr>
          <w:rFonts w:asciiTheme="minorEastAsia" w:hAnsiTheme="minorEastAsia" w:eastAsiaTheme="minorEastAsia"/>
          <w:highlight w:val="none"/>
        </w:rPr>
      </w:pPr>
      <w:bookmarkStart w:id="172" w:name="_Toc9767"/>
      <w:r>
        <w:rPr>
          <w:rFonts w:hint="eastAsia" w:asciiTheme="minorEastAsia" w:hAnsiTheme="minorEastAsia" w:eastAsiaTheme="minorEastAsia"/>
          <w:highlight w:val="none"/>
          <w:lang w:val="en-US" w:eastAsia="zh-CN"/>
        </w:rPr>
        <w:t>9</w:t>
      </w:r>
      <w:r>
        <w:rPr>
          <w:rFonts w:hint="eastAsia" w:asciiTheme="minorEastAsia" w:hAnsiTheme="minorEastAsia" w:eastAsiaTheme="minorEastAsia"/>
          <w:highlight w:val="none"/>
        </w:rPr>
        <w:t>、</w:t>
      </w:r>
      <w:r>
        <w:rPr>
          <w:rFonts w:asciiTheme="minorEastAsia" w:hAnsiTheme="minorEastAsia" w:eastAsiaTheme="minorEastAsia"/>
          <w:highlight w:val="none"/>
        </w:rPr>
        <w:t>梁体运输和架设</w:t>
      </w:r>
      <w:bookmarkEnd w:id="172"/>
    </w:p>
    <w:p w14:paraId="2ACDAA03">
      <w:pPr>
        <w:pStyle w:val="5"/>
        <w:rPr>
          <w:highlight w:val="none"/>
        </w:rPr>
      </w:pPr>
      <w:r>
        <w:rPr>
          <w:rFonts w:hint="eastAsia"/>
          <w:highlight w:val="none"/>
          <w:lang w:val="en-US" w:eastAsia="zh-CN"/>
        </w:rPr>
        <w:t>9</w:t>
      </w:r>
      <w:r>
        <w:rPr>
          <w:highlight w:val="none"/>
        </w:rPr>
        <w:t xml:space="preserve">.1 </w:t>
      </w:r>
      <w:r>
        <w:rPr>
          <w:rFonts w:hint="eastAsia"/>
          <w:highlight w:val="none"/>
          <w:lang w:val="en-US" w:eastAsia="zh-CN"/>
        </w:rPr>
        <w:t>梁体</w:t>
      </w:r>
      <w:r>
        <w:rPr>
          <w:rFonts w:hint="eastAsia"/>
          <w:highlight w:val="none"/>
        </w:rPr>
        <w:t>吊装运输</w:t>
      </w:r>
    </w:p>
    <w:p w14:paraId="474725EA">
      <w:pPr>
        <w:pStyle w:val="13"/>
        <w:spacing w:line="360" w:lineRule="auto"/>
        <w:ind w:firstLine="480"/>
        <w:rPr>
          <w:rFonts w:hint="default" w:asciiTheme="minorEastAsia" w:hAnsiTheme="minorEastAsia" w:eastAsiaTheme="minorEastAsia"/>
          <w:highlight w:val="none"/>
          <w:lang w:val="en-US" w:eastAsia="zh-CN"/>
        </w:rPr>
      </w:pPr>
      <w:r>
        <w:rPr>
          <w:rFonts w:hint="eastAsia"/>
          <w:highlight w:val="none"/>
          <w:lang w:val="en-US" w:eastAsia="zh-CN"/>
        </w:rPr>
        <w:t>梁体</w:t>
      </w:r>
      <w:r>
        <w:rPr>
          <w:rFonts w:hint="default" w:asciiTheme="minorEastAsia" w:hAnsiTheme="minorEastAsia" w:eastAsiaTheme="minorEastAsia"/>
          <w:highlight w:val="none"/>
          <w:lang w:val="en-US" w:eastAsia="zh-CN"/>
        </w:rPr>
        <w:t>吊装</w:t>
      </w:r>
      <w:r>
        <w:rPr>
          <w:rFonts w:hint="eastAsia" w:asciiTheme="minorEastAsia" w:hAnsiTheme="minorEastAsia" w:eastAsiaTheme="minorEastAsia"/>
          <w:highlight w:val="none"/>
          <w:lang w:val="en-US" w:eastAsia="zh-CN"/>
        </w:rPr>
        <w:t>T梁</w:t>
      </w:r>
      <w:r>
        <w:rPr>
          <w:rFonts w:hint="default" w:asciiTheme="minorEastAsia" w:hAnsiTheme="minorEastAsia" w:eastAsiaTheme="minorEastAsia"/>
          <w:highlight w:val="none"/>
          <w:lang w:val="en-US" w:eastAsia="zh-CN"/>
        </w:rPr>
        <w:t>采用钢丝绳套箍吊装，吊点离梁端800mm，此处翼板上</w:t>
      </w:r>
      <w:r>
        <w:rPr>
          <w:rFonts w:hint="eastAsia" w:asciiTheme="minorEastAsia" w:hAnsiTheme="minorEastAsia" w:eastAsiaTheme="minorEastAsia"/>
          <w:highlight w:val="none"/>
          <w:lang w:val="en-US" w:eastAsia="zh-CN"/>
        </w:rPr>
        <w:t>需</w:t>
      </w:r>
      <w:r>
        <w:rPr>
          <w:rFonts w:hint="default" w:asciiTheme="minorEastAsia" w:hAnsiTheme="minorEastAsia" w:eastAsiaTheme="minorEastAsia"/>
          <w:highlight w:val="none"/>
          <w:lang w:val="en-US" w:eastAsia="zh-CN"/>
        </w:rPr>
        <w:t>预留吊洞</w:t>
      </w:r>
      <w:r>
        <w:rPr>
          <w:rFonts w:hint="eastAsia" w:asciiTheme="minorEastAsia" w:hAnsiTheme="minorEastAsia" w:eastAsiaTheme="minorEastAsia"/>
          <w:highlight w:val="none"/>
          <w:lang w:val="en-US" w:eastAsia="zh-CN"/>
        </w:rPr>
        <w:t>；空心板梁</w:t>
      </w:r>
      <w:r>
        <w:rPr>
          <w:rFonts w:hint="default" w:asciiTheme="minorEastAsia" w:hAnsiTheme="minorEastAsia" w:eastAsiaTheme="minorEastAsia"/>
          <w:highlight w:val="none"/>
          <w:lang w:val="en-US" w:eastAsia="zh-CN"/>
        </w:rPr>
        <w:t>采用</w:t>
      </w:r>
      <w:r>
        <w:rPr>
          <w:rFonts w:hint="eastAsia" w:asciiTheme="minorEastAsia" w:hAnsiTheme="minorEastAsia" w:eastAsiaTheme="minorEastAsia"/>
          <w:highlight w:val="none"/>
          <w:lang w:val="en-US" w:eastAsia="zh-CN"/>
        </w:rPr>
        <w:t>在短边距板端1300mm位置，有铰缝一侧设80mm×25mm预留孔，对于边板，在悬臂根部设80mm×40mm的预留孔，以便空心板梁的吊装。</w:t>
      </w:r>
      <w:r>
        <w:rPr>
          <w:rFonts w:hint="default" w:asciiTheme="minorEastAsia" w:hAnsiTheme="minorEastAsia" w:eastAsiaTheme="minorEastAsia"/>
          <w:highlight w:val="none"/>
          <w:lang w:val="en-US" w:eastAsia="zh-CN"/>
        </w:rPr>
        <w:t>吊点位置到背墙前缘线或桥墩中心线的垂直距离采用900</w:t>
      </w:r>
      <w:r>
        <w:rPr>
          <w:rFonts w:hint="eastAsia" w:asciiTheme="minorEastAsia" w:hAnsiTheme="minorEastAsia" w:eastAsiaTheme="minorEastAsia"/>
          <w:highlight w:val="none"/>
          <w:lang w:val="en-US" w:eastAsia="zh-CN"/>
        </w:rPr>
        <w:t>mm</w:t>
      </w:r>
      <w:r>
        <w:rPr>
          <w:rFonts w:hint="default" w:asciiTheme="minorEastAsia" w:hAnsiTheme="minorEastAsia" w:eastAsiaTheme="minorEastAsia"/>
          <w:highlight w:val="none"/>
          <w:lang w:val="en-US" w:eastAsia="zh-CN"/>
        </w:rPr>
        <w:t>,横桥向距离悬臂根部100</w:t>
      </w:r>
      <w:r>
        <w:rPr>
          <w:rFonts w:hint="eastAsia" w:asciiTheme="minorEastAsia" w:hAnsiTheme="minorEastAsia" w:eastAsiaTheme="minorEastAsia"/>
          <w:highlight w:val="none"/>
          <w:lang w:val="en-US" w:eastAsia="zh-CN"/>
        </w:rPr>
        <w:t>mm</w:t>
      </w:r>
      <w:r>
        <w:rPr>
          <w:rFonts w:hint="default" w:asciiTheme="minorEastAsia" w:hAnsiTheme="minorEastAsia" w:eastAsiaTheme="minorEastAsia"/>
          <w:highlight w:val="none"/>
          <w:lang w:val="en-US" w:eastAsia="zh-CN"/>
        </w:rPr>
        <w:t>，孔口应采取措施，以减</w:t>
      </w:r>
      <w:r>
        <w:rPr>
          <w:rFonts w:hint="default" w:asciiTheme="minorEastAsia" w:hAnsiTheme="minorEastAsia" w:eastAsiaTheme="minorEastAsia"/>
          <w:color w:val="000000" w:themeColor="text1"/>
          <w:highlight w:val="none"/>
          <w:lang w:val="en-US" w:eastAsia="zh-CN"/>
        </w:rPr>
        <w:t>少吊装时钢丝绳对</w:t>
      </w:r>
      <w:r>
        <w:rPr>
          <w:rFonts w:hint="eastAsia" w:asciiTheme="minorEastAsia" w:hAnsiTheme="minorEastAsia" w:eastAsiaTheme="minorEastAsia"/>
          <w:szCs w:val="22"/>
          <w:highlight w:val="none"/>
          <w:lang w:val="en-US" w:eastAsia="zh-CN"/>
        </w:rPr>
        <w:t>梁体</w:t>
      </w:r>
      <w:r>
        <w:rPr>
          <w:rFonts w:hint="default" w:asciiTheme="minorEastAsia" w:hAnsiTheme="minorEastAsia" w:eastAsiaTheme="minorEastAsia"/>
          <w:color w:val="000000" w:themeColor="text1"/>
          <w:highlight w:val="none"/>
          <w:lang w:val="en-US" w:eastAsia="zh-CN"/>
        </w:rPr>
        <w:t>的磨损。</w:t>
      </w:r>
      <w:r>
        <w:rPr>
          <w:rFonts w:asciiTheme="minorEastAsia" w:hAnsiTheme="minorEastAsia" w:eastAsiaTheme="minorEastAsia"/>
          <w:color w:val="000000" w:themeColor="text1"/>
          <w:highlight w:val="none"/>
        </w:rPr>
        <w:t>兜托梁底法进行吊运,运梁车无轨运输计划配</w:t>
      </w:r>
      <w:r>
        <w:rPr>
          <w:rFonts w:hint="eastAsia" w:asciiTheme="minorEastAsia" w:hAnsiTheme="minorEastAsia" w:eastAsiaTheme="minorEastAsia"/>
          <w:color w:val="000000" w:themeColor="text1"/>
          <w:highlight w:val="none"/>
          <w:lang w:val="en-US" w:eastAsia="zh-CN"/>
        </w:rPr>
        <w:t>2</w:t>
      </w:r>
      <w:r>
        <w:rPr>
          <w:rFonts w:asciiTheme="minorEastAsia" w:hAnsiTheme="minorEastAsia" w:eastAsiaTheme="minorEastAsia"/>
          <w:color w:val="000000" w:themeColor="text1"/>
          <w:highlight w:val="none"/>
        </w:rPr>
        <w:t>台运梁车。制梁场内采用2台</w:t>
      </w:r>
      <w:r>
        <w:rPr>
          <w:rFonts w:hint="eastAsia" w:asciiTheme="minorEastAsia" w:hAnsiTheme="minorEastAsia" w:eastAsiaTheme="minorEastAsia"/>
          <w:color w:val="000000" w:themeColor="text1"/>
          <w:highlight w:val="none"/>
        </w:rPr>
        <w:t>80</w:t>
      </w:r>
      <w:r>
        <w:rPr>
          <w:rFonts w:asciiTheme="minorEastAsia" w:hAnsiTheme="minorEastAsia" w:eastAsiaTheme="minorEastAsia"/>
          <w:color w:val="000000" w:themeColor="text1"/>
          <w:highlight w:val="none"/>
        </w:rPr>
        <w:t>吨龙门吊</w:t>
      </w:r>
      <w:r>
        <w:rPr>
          <w:rFonts w:hint="eastAsia" w:asciiTheme="minorEastAsia" w:hAnsiTheme="minorEastAsia" w:eastAsiaTheme="minorEastAsia"/>
          <w:color w:val="000000" w:themeColor="text1"/>
          <w:highlight w:val="none"/>
        </w:rPr>
        <w:t>、2台</w:t>
      </w:r>
      <w:r>
        <w:rPr>
          <w:rFonts w:hint="eastAsia" w:asciiTheme="minorEastAsia" w:hAnsiTheme="minorEastAsia" w:eastAsiaTheme="minorEastAsia"/>
          <w:color w:val="000000" w:themeColor="text1"/>
          <w:highlight w:val="none"/>
          <w:lang w:val="en-US" w:eastAsia="zh-CN"/>
        </w:rPr>
        <w:t>4</w:t>
      </w:r>
      <w:r>
        <w:rPr>
          <w:rFonts w:asciiTheme="minorEastAsia" w:hAnsiTheme="minorEastAsia" w:eastAsiaTheme="minorEastAsia"/>
          <w:color w:val="000000" w:themeColor="text1"/>
          <w:highlight w:val="none"/>
        </w:rPr>
        <w:t>0</w:t>
      </w:r>
      <w:r>
        <w:rPr>
          <w:rFonts w:hint="eastAsia" w:asciiTheme="minorEastAsia" w:hAnsiTheme="minorEastAsia" w:eastAsiaTheme="minorEastAsia"/>
          <w:color w:val="000000" w:themeColor="text1"/>
          <w:highlight w:val="none"/>
        </w:rPr>
        <w:t>吨龙门吊</w:t>
      </w:r>
      <w:r>
        <w:rPr>
          <w:rFonts w:asciiTheme="minorEastAsia" w:hAnsiTheme="minorEastAsia" w:eastAsiaTheme="minorEastAsia"/>
          <w:color w:val="000000" w:themeColor="text1"/>
          <w:highlight w:val="none"/>
        </w:rPr>
        <w:t>进行</w:t>
      </w:r>
      <w:r>
        <w:rPr>
          <w:rFonts w:hint="eastAsia" w:asciiTheme="minorEastAsia" w:hAnsiTheme="minorEastAsia" w:eastAsiaTheme="minorEastAsia"/>
          <w:szCs w:val="22"/>
          <w:highlight w:val="none"/>
          <w:lang w:val="en-US" w:eastAsia="zh-CN"/>
        </w:rPr>
        <w:t>梁体</w:t>
      </w:r>
      <w:r>
        <w:rPr>
          <w:rFonts w:asciiTheme="minorEastAsia" w:hAnsiTheme="minorEastAsia" w:eastAsiaTheme="minorEastAsia"/>
          <w:color w:val="000000" w:themeColor="text1"/>
          <w:highlight w:val="none"/>
        </w:rPr>
        <w:t>移梁和吊装</w:t>
      </w:r>
      <w:r>
        <w:rPr>
          <w:rFonts w:hint="eastAsia" w:asciiTheme="minorEastAsia" w:hAnsiTheme="minorEastAsia" w:eastAsiaTheme="minorEastAsia"/>
          <w:color w:val="000000" w:themeColor="text1"/>
          <w:highlight w:val="none"/>
        </w:rPr>
        <w:t>，</w:t>
      </w:r>
      <w:r>
        <w:rPr>
          <w:rFonts w:hint="eastAsia" w:asciiTheme="minorEastAsia" w:hAnsiTheme="minorEastAsia" w:eastAsiaTheme="minorEastAsia"/>
          <w:color w:val="000000" w:themeColor="text1"/>
          <w:highlight w:val="none"/>
          <w:lang w:val="en-US" w:eastAsia="zh-CN"/>
        </w:rPr>
        <w:t>由炮车运送至现场由吊车吊装。</w:t>
      </w:r>
    </w:p>
    <w:p w14:paraId="6A2CDA39">
      <w:pPr>
        <w:pStyle w:val="5"/>
        <w:rPr>
          <w:rFonts w:hint="eastAsia"/>
          <w:highlight w:val="none"/>
        </w:rPr>
      </w:pPr>
      <w:r>
        <w:rPr>
          <w:rFonts w:hint="eastAsia"/>
          <w:highlight w:val="none"/>
          <w:lang w:val="en-US" w:eastAsia="zh-CN"/>
        </w:rPr>
        <w:t>9</w:t>
      </w:r>
      <w:r>
        <w:rPr>
          <w:highlight w:val="none"/>
        </w:rPr>
        <w:t xml:space="preserve">.2 </w:t>
      </w:r>
      <w:r>
        <w:rPr>
          <w:rFonts w:hint="eastAsia"/>
          <w:highlight w:val="none"/>
          <w:lang w:val="en-US" w:eastAsia="zh-CN"/>
        </w:rPr>
        <w:t>梁体</w:t>
      </w:r>
      <w:r>
        <w:rPr>
          <w:rFonts w:hint="eastAsia"/>
          <w:highlight w:val="none"/>
        </w:rPr>
        <w:t>架设</w:t>
      </w:r>
    </w:p>
    <w:p w14:paraId="495387C7">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asciiTheme="minorEastAsia" w:hAnsiTheme="minorEastAsia" w:eastAsiaTheme="minorEastAsia"/>
          <w:highlight w:val="none"/>
          <w:lang w:val="en-US" w:eastAsia="zh-CN"/>
        </w:rPr>
        <w:t>9.2.1</w:t>
      </w:r>
      <w:r>
        <w:rPr>
          <w:rFonts w:hint="eastAsia" w:cs="Times New Roman" w:asciiTheme="minorEastAsia" w:hAnsiTheme="minorEastAsia" w:eastAsiaTheme="minorEastAsia"/>
          <w:sz w:val="24"/>
          <w:highlight w:val="none"/>
        </w:rPr>
        <w:t>机械设备、材料工具的准备</w:t>
      </w:r>
    </w:p>
    <w:p w14:paraId="422A76E0">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（1）根据现场情况，选用200t汽车吊2台</w:t>
      </w:r>
      <w:r>
        <w:rPr>
          <w:rFonts w:hint="eastAsia" w:cs="Times New Roman" w:asciiTheme="minorEastAsia" w:hAnsiTheme="minorEastAsia" w:eastAsiaTheme="minorEastAsia"/>
          <w:sz w:val="24"/>
          <w:highlight w:val="none"/>
          <w:lang w:val="en-US" w:eastAsia="zh-CN"/>
        </w:rPr>
        <w:t>或桥机</w:t>
      </w:r>
      <w:r>
        <w:rPr>
          <w:rFonts w:hint="eastAsia" w:cs="Times New Roman" w:asciiTheme="minorEastAsia" w:hAnsiTheme="minorEastAsia" w:eastAsiaTheme="minorEastAsia"/>
          <w:sz w:val="24"/>
          <w:highlight w:val="none"/>
        </w:rPr>
        <w:t>。</w:t>
      </w:r>
    </w:p>
    <w:p w14:paraId="53ABE606">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（2）吊装用2对φ56</w:t>
      </w:r>
      <w:r>
        <w:rPr>
          <w:rFonts w:hint="eastAsia" w:cs="Times New Roman" w:asciiTheme="minorEastAsia" w:hAnsiTheme="minorEastAsia" w:eastAsiaTheme="minorEastAsia"/>
          <w:sz w:val="24"/>
          <w:highlight w:val="none"/>
          <w:lang w:eastAsia="zh-CN"/>
        </w:rPr>
        <w:t>mm</w:t>
      </w:r>
      <w:r>
        <w:rPr>
          <w:rFonts w:hint="eastAsia" w:cs="Times New Roman" w:asciiTheme="minorEastAsia" w:hAnsiTheme="minorEastAsia" w:eastAsiaTheme="minorEastAsia"/>
          <w:sz w:val="24"/>
          <w:highlight w:val="none"/>
        </w:rPr>
        <w:t>钢丝绳，长10m，另配套卡环。</w:t>
      </w:r>
    </w:p>
    <w:p w14:paraId="3DE2EC88">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（3）20</w:t>
      </w:r>
      <w:r>
        <w:rPr>
          <w:rFonts w:hint="eastAsia" w:cs="Times New Roman" w:asciiTheme="minorEastAsia" w:hAnsiTheme="minorEastAsia" w:eastAsiaTheme="minorEastAsia"/>
          <w:sz w:val="24"/>
          <w:highlight w:val="none"/>
          <w:lang w:eastAsia="zh-CN"/>
        </w:rPr>
        <w:t>mm</w:t>
      </w:r>
      <w:r>
        <w:rPr>
          <w:rFonts w:hint="eastAsia" w:cs="Times New Roman" w:asciiTheme="minorEastAsia" w:hAnsiTheme="minorEastAsia" w:eastAsiaTheme="minorEastAsia"/>
          <w:sz w:val="24"/>
          <w:highlight w:val="none"/>
        </w:rPr>
        <w:t>钢板一批，用于支座不平衡处。</w:t>
      </w:r>
    </w:p>
    <w:p w14:paraId="2103B6A4">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（4）10t手拉葫芦10个。</w:t>
      </w:r>
    </w:p>
    <w:p w14:paraId="4C8F77A2">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（5）20cm×25cm×250cm枕木一批，20cm×20cm×60cm硬枕木一批。</w:t>
      </w:r>
    </w:p>
    <w:p w14:paraId="28D6ACFA">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（6）其他需用的工具、电器。</w:t>
      </w:r>
    </w:p>
    <w:p w14:paraId="6DDAB4E0">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asciiTheme="minorEastAsia" w:hAnsiTheme="minorEastAsia" w:eastAsiaTheme="minorEastAsia"/>
          <w:highlight w:val="none"/>
          <w:lang w:val="en-US" w:eastAsia="zh-CN"/>
        </w:rPr>
        <w:t>9.2.2</w:t>
      </w:r>
      <w:r>
        <w:rPr>
          <w:rFonts w:hint="eastAsia" w:cs="Times New Roman" w:asciiTheme="minorEastAsia" w:hAnsiTheme="minorEastAsia" w:eastAsiaTheme="minorEastAsia"/>
          <w:sz w:val="24"/>
          <w:highlight w:val="none"/>
        </w:rPr>
        <w:t>施工测量准备工作</w:t>
      </w:r>
    </w:p>
    <w:p w14:paraId="66F9DA34">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（1）测定并复核预制梁的就位位置、平面高度等。</w:t>
      </w:r>
    </w:p>
    <w:p w14:paraId="38F2F093">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（2）复核预制梁的各外形数据，确保能顺利就位。</w:t>
      </w:r>
    </w:p>
    <w:p w14:paraId="556E9E0D">
      <w:pPr>
        <w:pStyle w:val="13"/>
        <w:spacing w:line="360" w:lineRule="auto"/>
        <w:ind w:firstLine="48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（3）在适当位置设沉降观测点，密切观测吊梁对主要构造的影响情况。</w:t>
      </w:r>
    </w:p>
    <w:p w14:paraId="0B9F2FB3">
      <w:pPr>
        <w:pStyle w:val="13"/>
        <w:spacing w:line="360" w:lineRule="auto"/>
        <w:ind w:firstLine="480" w:firstLineChars="200"/>
        <w:rPr>
          <w:rFonts w:hint="eastAsia" w:cs="Times New Roman" w:asciiTheme="minorEastAsia" w:hAnsiTheme="minorEastAsia" w:eastAsiaTheme="minorEastAsia"/>
          <w:sz w:val="24"/>
          <w:highlight w:val="none"/>
          <w:lang w:val="en-US" w:eastAsia="zh-CN"/>
        </w:rPr>
      </w:pPr>
      <w:r>
        <w:rPr>
          <w:rFonts w:hint="eastAsia" w:cs="Times New Roman" w:asciiTheme="minorEastAsia" w:hAnsiTheme="minorEastAsia" w:eastAsiaTheme="minorEastAsia"/>
          <w:sz w:val="24"/>
          <w:highlight w:val="none"/>
          <w:lang w:val="en-US" w:eastAsia="zh-CN"/>
        </w:rPr>
        <w:t>9.2.3</w:t>
      </w:r>
      <w:r>
        <w:rPr>
          <w:rFonts w:hint="eastAsia" w:cs="Times New Roman" w:asciiTheme="minorEastAsia" w:hAnsiTheme="minorEastAsia" w:eastAsiaTheme="minorEastAsia"/>
          <w:sz w:val="24"/>
          <w:highlight w:val="none"/>
        </w:rPr>
        <w:t>施工</w:t>
      </w:r>
      <w:r>
        <w:rPr>
          <w:rFonts w:hint="eastAsia" w:cs="Times New Roman" w:asciiTheme="minorEastAsia" w:hAnsiTheme="minorEastAsia" w:eastAsiaTheme="minorEastAsia"/>
          <w:sz w:val="24"/>
          <w:highlight w:val="none"/>
          <w:lang w:val="en-US" w:eastAsia="zh-CN"/>
        </w:rPr>
        <w:t>机械</w:t>
      </w:r>
      <w:r>
        <w:rPr>
          <w:rFonts w:hint="eastAsia" w:cs="Times New Roman" w:asciiTheme="minorEastAsia" w:hAnsiTheme="minorEastAsia" w:eastAsiaTheme="minorEastAsia"/>
          <w:sz w:val="24"/>
          <w:highlight w:val="none"/>
        </w:rPr>
        <w:t>准备工作</w:t>
      </w:r>
    </w:p>
    <w:p w14:paraId="219BBF3A">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lang w:val="en-US" w:eastAsia="zh-CN"/>
        </w:rPr>
        <w:t>采用2台</w:t>
      </w:r>
      <w:r>
        <w:rPr>
          <w:rFonts w:hint="eastAsia" w:cs="Times New Roman" w:asciiTheme="minorEastAsia" w:hAnsiTheme="minorEastAsia" w:eastAsiaTheme="minorEastAsia"/>
          <w:sz w:val="24"/>
          <w:highlight w:val="none"/>
        </w:rPr>
        <w:t>200T全地面汽车起重机</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lang w:val="en-US" w:eastAsia="zh-CN"/>
        </w:rPr>
        <w:t>起重机</w:t>
      </w:r>
      <w:r>
        <w:rPr>
          <w:rFonts w:hint="eastAsia" w:cs="Times New Roman" w:asciiTheme="minorEastAsia" w:hAnsiTheme="minorEastAsia" w:eastAsiaTheme="minorEastAsia"/>
          <w:sz w:val="24"/>
          <w:highlight w:val="none"/>
        </w:rPr>
        <w:t>作业状态主要技术参数表</w:t>
      </w:r>
    </w:p>
    <w:p w14:paraId="57A49A7A">
      <w:pPr>
        <w:pStyle w:val="13"/>
        <w:spacing w:line="360" w:lineRule="auto"/>
        <w:ind w:firstLine="480" w:firstLineChars="200"/>
        <w:rPr>
          <w:rFonts w:hint="eastAsia" w:cs="Times New Roman" w:asciiTheme="minorEastAsia" w:hAnsiTheme="minorEastAsia" w:eastAsiaTheme="minorEastAsia"/>
          <w:sz w:val="24"/>
          <w:highlight w:val="none"/>
          <w:lang w:val="en-US" w:eastAsia="zh-CN"/>
        </w:rPr>
      </w:pPr>
      <w:r>
        <w:rPr>
          <w:rFonts w:hint="eastAsia" w:cs="Times New Roman" w:asciiTheme="minorEastAsia" w:hAnsiTheme="minorEastAsia" w:eastAsiaTheme="minorEastAsia"/>
          <w:sz w:val="24"/>
          <w:highlight w:val="none"/>
        </w:rPr>
        <w:t>（1）最大额定总起重量200</w:t>
      </w:r>
      <w:r>
        <w:rPr>
          <w:rFonts w:hint="eastAsia" w:cs="Times New Roman" w:asciiTheme="minorEastAsia" w:hAnsiTheme="minorEastAsia" w:eastAsiaTheme="minorEastAsia"/>
          <w:sz w:val="24"/>
          <w:highlight w:val="none"/>
          <w:lang w:val="en-US" w:eastAsia="zh-CN"/>
        </w:rPr>
        <w:t>t</w:t>
      </w:r>
    </w:p>
    <w:p w14:paraId="0801757C">
      <w:pPr>
        <w:pStyle w:val="13"/>
        <w:spacing w:line="360" w:lineRule="auto"/>
        <w:ind w:firstLine="480" w:firstLineChars="200"/>
        <w:rPr>
          <w:rFonts w:hint="eastAsia" w:cs="Times New Roman" w:asciiTheme="minorEastAsia" w:hAnsiTheme="minorEastAsia" w:eastAsiaTheme="minorEastAsia"/>
          <w:sz w:val="24"/>
          <w:highlight w:val="none"/>
          <w:lang w:eastAsia="zh-CN"/>
        </w:rPr>
      </w:pPr>
      <w:r>
        <w:rPr>
          <w:rFonts w:hint="eastAsia" w:cs="Times New Roman" w:asciiTheme="minorEastAsia" w:hAnsiTheme="minorEastAsia" w:eastAsiaTheme="minorEastAsia"/>
          <w:sz w:val="24"/>
          <w:highlight w:val="none"/>
        </w:rPr>
        <w:t>（2）转台尾部回转半经</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平衡重</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 xml:space="preserve">5070 </w:t>
      </w:r>
      <w:r>
        <w:rPr>
          <w:rFonts w:hint="eastAsia" w:cs="Times New Roman" w:asciiTheme="minorEastAsia" w:hAnsiTheme="minorEastAsia" w:eastAsiaTheme="minorEastAsia"/>
          <w:sz w:val="24"/>
          <w:highlight w:val="none"/>
          <w:lang w:eastAsia="zh-CN"/>
        </w:rPr>
        <w:t>mm</w:t>
      </w:r>
    </w:p>
    <w:p w14:paraId="1817AE32">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（3）最大起重力矩基本臂6774</w:t>
      </w:r>
      <w:r>
        <w:rPr>
          <w:rFonts w:hint="eastAsia" w:cs="Times New Roman" w:asciiTheme="minorEastAsia" w:hAnsiTheme="minorEastAsia" w:eastAsiaTheme="minorEastAsia"/>
          <w:sz w:val="24"/>
          <w:highlight w:val="none"/>
          <w:lang w:val="en-US" w:eastAsia="zh-CN"/>
        </w:rPr>
        <w:t>K</w:t>
      </w:r>
      <w:r>
        <w:rPr>
          <w:rFonts w:hint="eastAsia" w:cs="Times New Roman" w:asciiTheme="minorEastAsia" w:hAnsiTheme="minorEastAsia" w:eastAsiaTheme="minorEastAsia"/>
          <w:sz w:val="24"/>
          <w:highlight w:val="none"/>
        </w:rPr>
        <w:t>N</w:t>
      </w:r>
      <w:r>
        <w:rPr>
          <w:rFonts w:hint="eastAsia" w:ascii="宋体" w:hAnsi="宋体" w:eastAsia="宋体" w:cs="宋体"/>
          <w:sz w:val="24"/>
          <w:highlight w:val="none"/>
        </w:rPr>
        <w:t>﹒</w:t>
      </w:r>
      <w:r>
        <w:rPr>
          <w:rFonts w:hint="eastAsia" w:cs="Times New Roman" w:asciiTheme="minorEastAsia" w:hAnsiTheme="minorEastAsia" w:eastAsiaTheme="minorEastAsia"/>
          <w:sz w:val="24"/>
          <w:highlight w:val="none"/>
        </w:rPr>
        <w:t>m</w:t>
      </w:r>
    </w:p>
    <w:p w14:paraId="0A3FEC52">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（4）最长主臂2752</w:t>
      </w:r>
      <w:r>
        <w:rPr>
          <w:rFonts w:hint="eastAsia" w:cs="Times New Roman" w:asciiTheme="minorEastAsia" w:hAnsiTheme="minorEastAsia" w:eastAsiaTheme="minorEastAsia"/>
          <w:sz w:val="24"/>
          <w:highlight w:val="none"/>
          <w:lang w:val="en-US" w:eastAsia="zh-CN"/>
        </w:rPr>
        <w:t>K</w:t>
      </w:r>
      <w:r>
        <w:rPr>
          <w:rFonts w:hint="eastAsia" w:cs="Times New Roman" w:asciiTheme="minorEastAsia" w:hAnsiTheme="minorEastAsia" w:eastAsiaTheme="minorEastAsia"/>
          <w:sz w:val="24"/>
          <w:highlight w:val="none"/>
        </w:rPr>
        <w:t>N</w:t>
      </w:r>
      <w:r>
        <w:rPr>
          <w:rFonts w:hint="eastAsia" w:ascii="宋体" w:hAnsi="宋体" w:eastAsia="宋体" w:cs="宋体"/>
          <w:sz w:val="24"/>
          <w:highlight w:val="none"/>
        </w:rPr>
        <w:t>﹒</w:t>
      </w:r>
      <w:r>
        <w:rPr>
          <w:rFonts w:hint="eastAsia" w:cs="Times New Roman" w:asciiTheme="minorEastAsia" w:hAnsiTheme="minorEastAsia" w:eastAsiaTheme="minorEastAsia"/>
          <w:sz w:val="24"/>
          <w:highlight w:val="none"/>
        </w:rPr>
        <w:t>m</w:t>
      </w:r>
    </w:p>
    <w:p w14:paraId="0EB92AEE">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（5）支腿距离纵向9.625m</w:t>
      </w:r>
    </w:p>
    <w:p w14:paraId="3BBF949E">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（6）横向 8.7 m（6.5）</w:t>
      </w:r>
    </w:p>
    <w:p w14:paraId="6D63D9E3">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（7）起升高度基本臂14.5m</w:t>
      </w:r>
    </w:p>
    <w:p w14:paraId="1B1286FE">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（8）最长主臂61.5m；最长主臂+副臂</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11.55m</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73.8 m；最长主臂+副臂</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20m</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m82.1 m；起重臂长度基本臂13.8m</w:t>
      </w:r>
    </w:p>
    <w:p w14:paraId="37451789">
      <w:pPr>
        <w:pStyle w:val="13"/>
        <w:spacing w:line="360" w:lineRule="auto"/>
        <w:ind w:firstLine="480" w:firstLineChars="200"/>
        <w:rPr>
          <w:rFonts w:hint="eastAsia" w:cs="Times New Roman" w:asciiTheme="minorEastAsia" w:hAnsiTheme="minorEastAsia" w:eastAsiaTheme="minorEastAsia"/>
          <w:sz w:val="24"/>
          <w:highlight w:val="none"/>
          <w:lang w:val="en-US" w:eastAsia="zh-CN"/>
        </w:rPr>
      </w:pPr>
      <w:r>
        <w:rPr>
          <w:rFonts w:hint="eastAsia" w:cs="Times New Roman" w:asciiTheme="minorEastAsia" w:hAnsiTheme="minorEastAsia" w:eastAsiaTheme="minorEastAsia"/>
          <w:sz w:val="24"/>
          <w:highlight w:val="none"/>
        </w:rPr>
        <w:t>（9）副臂安装</w:t>
      </w:r>
      <w:r>
        <w:rPr>
          <w:rFonts w:hint="eastAsia" w:cs="Times New Roman" w:asciiTheme="minorEastAsia" w:hAnsiTheme="minorEastAsia" w:eastAsiaTheme="minorEastAsia"/>
          <w:sz w:val="24"/>
          <w:highlight w:val="none"/>
          <w:lang w:val="en-US" w:eastAsia="zh-CN"/>
        </w:rPr>
        <w:t>角度</w:t>
      </w:r>
      <w:r>
        <w:rPr>
          <w:rFonts w:hint="eastAsia" w:cs="Times New Roman" w:asciiTheme="minorEastAsia" w:hAnsiTheme="minorEastAsia" w:eastAsiaTheme="minorEastAsia"/>
          <w:sz w:val="24"/>
          <w:highlight w:val="none"/>
        </w:rPr>
        <w:t>0</w:t>
      </w:r>
      <w:r>
        <w:rPr>
          <w:rFonts w:hint="eastAsia" w:cs="Times New Roman" w:asciiTheme="minorEastAsia" w:hAnsiTheme="minorEastAsia" w:eastAsiaTheme="minorEastAsia"/>
          <w:sz w:val="24"/>
          <w:highlight w:val="none"/>
          <w:lang w:val="en-US" w:eastAsia="zh-CN"/>
        </w:rPr>
        <w:t>°</w:t>
      </w:r>
      <w:r>
        <w:rPr>
          <w:rFonts w:hint="eastAsia" w:cs="Times New Roman" w:asciiTheme="minorEastAsia" w:hAnsiTheme="minorEastAsia" w:eastAsiaTheme="minorEastAsia"/>
          <w:sz w:val="24"/>
          <w:highlight w:val="none"/>
        </w:rPr>
        <w:t>、15</w:t>
      </w:r>
      <w:r>
        <w:rPr>
          <w:rFonts w:hint="eastAsia" w:cs="Times New Roman" w:asciiTheme="minorEastAsia" w:hAnsiTheme="minorEastAsia" w:eastAsiaTheme="minorEastAsia"/>
          <w:sz w:val="24"/>
          <w:highlight w:val="none"/>
          <w:lang w:val="en-US" w:eastAsia="zh-CN"/>
        </w:rPr>
        <w:t>°</w:t>
      </w:r>
      <w:r>
        <w:rPr>
          <w:rFonts w:hint="eastAsia" w:cs="Times New Roman" w:asciiTheme="minorEastAsia" w:hAnsiTheme="minorEastAsia" w:eastAsiaTheme="minorEastAsia"/>
          <w:sz w:val="24"/>
          <w:highlight w:val="none"/>
        </w:rPr>
        <w:t>、30</w:t>
      </w:r>
      <w:r>
        <w:rPr>
          <w:rFonts w:hint="eastAsia" w:cs="Times New Roman" w:asciiTheme="minorEastAsia" w:hAnsiTheme="minorEastAsia" w:eastAsiaTheme="minorEastAsia"/>
          <w:sz w:val="24"/>
          <w:highlight w:val="none"/>
          <w:lang w:val="en-US" w:eastAsia="zh-CN"/>
        </w:rPr>
        <w:t>°</w:t>
      </w:r>
    </w:p>
    <w:p w14:paraId="0EAB70DD">
      <w:pPr>
        <w:pStyle w:val="5"/>
        <w:rPr>
          <w:highlight w:val="none"/>
        </w:rPr>
      </w:pPr>
      <w:r>
        <w:rPr>
          <w:rFonts w:hint="eastAsia"/>
          <w:highlight w:val="none"/>
          <w:lang w:val="en-US" w:eastAsia="zh-CN"/>
        </w:rPr>
        <w:t>9</w:t>
      </w:r>
      <w:r>
        <w:rPr>
          <w:highlight w:val="none"/>
        </w:rPr>
        <w:t xml:space="preserve">.3 </w:t>
      </w:r>
      <w:r>
        <w:rPr>
          <w:rFonts w:hint="eastAsia"/>
          <w:highlight w:val="none"/>
        </w:rPr>
        <w:t>架设梁体施工要点</w:t>
      </w:r>
    </w:p>
    <w:p w14:paraId="02CF3E02">
      <w:pPr>
        <w:pStyle w:val="13"/>
        <w:spacing w:line="360" w:lineRule="auto"/>
        <w:ind w:firstLine="480" w:firstLineChars="200"/>
        <w:rPr>
          <w:rFonts w:hint="eastAsia" w:cs="Times New Roman" w:asciiTheme="minorEastAsia" w:hAnsiTheme="minorEastAsia" w:eastAsiaTheme="minorEastAsia"/>
          <w:sz w:val="24"/>
          <w:highlight w:val="none"/>
          <w:lang w:eastAsia="zh-CN"/>
        </w:rPr>
      </w:pPr>
      <w:r>
        <w:rPr>
          <w:rFonts w:hint="eastAsia" w:cs="Times New Roman" w:asciiTheme="minorEastAsia" w:hAnsiTheme="minorEastAsia" w:eastAsiaTheme="minorEastAsia"/>
          <w:sz w:val="24"/>
          <w:highlight w:val="none"/>
          <w:lang w:val="en-US" w:eastAsia="zh-CN"/>
        </w:rPr>
        <w:t>全线</w:t>
      </w:r>
      <w:r>
        <w:rPr>
          <w:rFonts w:hint="eastAsia" w:cs="Times New Roman" w:asciiTheme="minorEastAsia" w:hAnsiTheme="minorEastAsia" w:eastAsiaTheme="minorEastAsia"/>
          <w:sz w:val="24"/>
          <w:highlight w:val="none"/>
        </w:rPr>
        <w:t>共有</w:t>
      </w:r>
      <w:r>
        <w:rPr>
          <w:rFonts w:hint="eastAsia" w:cs="Times New Roman" w:asciiTheme="minorEastAsia" w:hAnsiTheme="minorEastAsia" w:eastAsiaTheme="minorEastAsia"/>
          <w:sz w:val="24"/>
          <w:highlight w:val="none"/>
          <w:lang w:val="en-US" w:eastAsia="zh-CN"/>
        </w:rPr>
        <w:t>1505</w:t>
      </w:r>
      <w:r>
        <w:rPr>
          <w:rFonts w:hint="eastAsia" w:cs="Times New Roman" w:asciiTheme="minorEastAsia" w:hAnsiTheme="minorEastAsia" w:eastAsiaTheme="minorEastAsia"/>
          <w:sz w:val="24"/>
          <w:highlight w:val="none"/>
        </w:rPr>
        <w:t>榀梁</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lang w:val="en-US" w:eastAsia="zh-CN"/>
        </w:rPr>
        <w:t>最大</w:t>
      </w:r>
      <w:r>
        <w:rPr>
          <w:rFonts w:hint="eastAsia" w:cs="Times New Roman" w:asciiTheme="minorEastAsia" w:hAnsiTheme="minorEastAsia" w:eastAsiaTheme="minorEastAsia"/>
          <w:sz w:val="24"/>
          <w:highlight w:val="none"/>
        </w:rPr>
        <w:t>边梁总重约为</w:t>
      </w:r>
      <w:r>
        <w:rPr>
          <w:rFonts w:hint="eastAsia" w:cs="Times New Roman" w:asciiTheme="minorEastAsia" w:hAnsiTheme="minorEastAsia" w:eastAsiaTheme="minorEastAsia"/>
          <w:sz w:val="24"/>
          <w:highlight w:val="none"/>
          <w:lang w:val="en-US" w:eastAsia="zh-CN"/>
        </w:rPr>
        <w:t>10</w:t>
      </w:r>
      <w:r>
        <w:rPr>
          <w:rFonts w:hint="eastAsia" w:cs="Times New Roman" w:asciiTheme="minorEastAsia" w:hAnsiTheme="minorEastAsia" w:eastAsiaTheme="minorEastAsia"/>
          <w:sz w:val="24"/>
          <w:highlight w:val="none"/>
        </w:rPr>
        <w:t>0t。结合工程现场实际情况，选用汽车吊吊装，吊装机动、灵活。根据现场实际情况，项目部采用两台200t汽车吊作为起重安装设备，人工配合，具体施工过程如下</w:t>
      </w:r>
      <w:r>
        <w:rPr>
          <w:rFonts w:hint="eastAsia" w:cs="Times New Roman" w:asciiTheme="minorEastAsia" w:hAnsiTheme="minorEastAsia" w:eastAsiaTheme="minorEastAsia"/>
          <w:sz w:val="24"/>
          <w:highlight w:val="none"/>
          <w:lang w:eastAsia="zh-CN"/>
        </w:rPr>
        <w:t>：</w:t>
      </w:r>
    </w:p>
    <w:p w14:paraId="67E67714">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lang w:val="en-US" w:eastAsia="zh-CN"/>
        </w:rPr>
        <w:t>9.3.</w:t>
      </w:r>
      <w:r>
        <w:rPr>
          <w:rFonts w:hint="eastAsia" w:cs="Times New Roman" w:asciiTheme="minorEastAsia" w:hAnsiTheme="minorEastAsia" w:eastAsiaTheme="minorEastAsia"/>
          <w:sz w:val="24"/>
          <w:highlight w:val="none"/>
        </w:rPr>
        <w:t>1汽车吊型号的选择</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综合考虑起重量Q、起重高度H、工作回转半径等因素。</w:t>
      </w:r>
    </w:p>
    <w:p w14:paraId="186E67F4">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（1）起重量。Q≥Q1+Q2</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单榀</w:t>
      </w:r>
      <w:r>
        <w:rPr>
          <w:rFonts w:hint="eastAsia" w:asciiTheme="minorEastAsia" w:hAnsiTheme="minorEastAsia" w:eastAsiaTheme="minorEastAsia"/>
          <w:szCs w:val="22"/>
          <w:highlight w:val="none"/>
          <w:lang w:val="en-US" w:eastAsia="zh-CN"/>
        </w:rPr>
        <w:t>梁体</w:t>
      </w:r>
      <w:r>
        <w:rPr>
          <w:rFonts w:hint="eastAsia" w:cs="Times New Roman" w:asciiTheme="minorEastAsia" w:hAnsiTheme="minorEastAsia" w:eastAsiaTheme="minorEastAsia"/>
          <w:sz w:val="24"/>
          <w:highlight w:val="none"/>
        </w:rPr>
        <w:t>自重约</w:t>
      </w:r>
      <w:r>
        <w:rPr>
          <w:rFonts w:hint="eastAsia" w:cs="Times New Roman" w:asciiTheme="minorEastAsia" w:hAnsiTheme="minorEastAsia" w:eastAsiaTheme="minorEastAsia"/>
          <w:sz w:val="24"/>
          <w:highlight w:val="none"/>
          <w:lang w:val="en-US" w:eastAsia="zh-CN"/>
        </w:rPr>
        <w:t>10</w:t>
      </w:r>
      <w:r>
        <w:rPr>
          <w:rFonts w:hint="eastAsia" w:cs="Times New Roman" w:asciiTheme="minorEastAsia" w:hAnsiTheme="minorEastAsia" w:eastAsiaTheme="minorEastAsia"/>
          <w:sz w:val="24"/>
          <w:highlight w:val="none"/>
        </w:rPr>
        <w:t>0吨，即Q1=</w:t>
      </w:r>
      <w:r>
        <w:rPr>
          <w:rFonts w:hint="eastAsia" w:cs="Times New Roman" w:asciiTheme="minorEastAsia" w:hAnsiTheme="minorEastAsia" w:eastAsiaTheme="minorEastAsia"/>
          <w:sz w:val="24"/>
          <w:highlight w:val="none"/>
          <w:lang w:val="en-US" w:eastAsia="zh-CN"/>
        </w:rPr>
        <w:t>10</w:t>
      </w:r>
      <w:r>
        <w:rPr>
          <w:rFonts w:hint="eastAsia" w:cs="Times New Roman" w:asciiTheme="minorEastAsia" w:hAnsiTheme="minorEastAsia" w:eastAsiaTheme="minorEastAsia"/>
          <w:sz w:val="24"/>
          <w:highlight w:val="none"/>
        </w:rPr>
        <w:t>0吨，考虑吊索具重量Q2＝2.0吨。选用起重机起重总量≥</w:t>
      </w:r>
      <w:r>
        <w:rPr>
          <w:rFonts w:hint="eastAsia" w:cs="Times New Roman" w:asciiTheme="minorEastAsia" w:hAnsiTheme="minorEastAsia" w:eastAsiaTheme="minorEastAsia"/>
          <w:sz w:val="24"/>
          <w:highlight w:val="none"/>
          <w:lang w:val="en-US" w:eastAsia="zh-CN"/>
        </w:rPr>
        <w:t>10</w:t>
      </w:r>
      <w:r>
        <w:rPr>
          <w:rFonts w:hint="eastAsia" w:cs="Times New Roman" w:asciiTheme="minorEastAsia" w:hAnsiTheme="minorEastAsia" w:eastAsiaTheme="minorEastAsia"/>
          <w:sz w:val="24"/>
          <w:highlight w:val="none"/>
        </w:rPr>
        <w:t>2吨。</w:t>
      </w:r>
    </w:p>
    <w:p w14:paraId="36285012">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（2）起重高度</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H≥H1+H2+H3+H4，取H1＝11米，H2＝1.7米，H3＝0.5米，H4的取值考虑如下</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吊装采用兜底捆绑式起吊，吊索与水平面的夹角取45°，H4=√（2*2）=2.83米。选用起重机的起重高度H≥16米。</w:t>
      </w:r>
    </w:p>
    <w:p w14:paraId="1994D321">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（3）起重臂长度计算</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L=√</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H+D</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 xml:space="preserve"> =√</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16+20</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=25.6米。（水平吊距按20米考虑）综合考虑（1）、（2）、（3）及起重机的工作幅度，参照机械施工性能手册，选用两台200重型汽车起重机。</w:t>
      </w:r>
    </w:p>
    <w:p w14:paraId="23D343F6">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lang w:val="en-US" w:eastAsia="zh-CN"/>
        </w:rPr>
        <w:t>9.3.</w:t>
      </w:r>
      <w:r>
        <w:rPr>
          <w:rFonts w:hint="eastAsia" w:cs="Times New Roman" w:asciiTheme="minorEastAsia" w:hAnsiTheme="minorEastAsia" w:eastAsiaTheme="minorEastAsia"/>
          <w:sz w:val="24"/>
          <w:highlight w:val="none"/>
        </w:rPr>
        <w:t>2起重吊索选择</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吊索采用四支起吊，吊索内力计算如下</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S=Q/n·1/SINA≤Sb/K即S=1500/4·1/SIN45=333.5KN≤Sb/8</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Sb≥336.5KN查施工计算手册表13-4，采用6</w:t>
      </w:r>
      <w:r>
        <w:rPr>
          <w:rFonts w:hint="eastAsia" w:cs="Times New Roman" w:asciiTheme="minorEastAsia" w:hAnsiTheme="minorEastAsia" w:eastAsiaTheme="minorEastAsia"/>
          <w:sz w:val="24"/>
          <w:highlight w:val="none"/>
          <w:lang w:val="en-US" w:eastAsia="zh-CN"/>
        </w:rPr>
        <w:t>×</w:t>
      </w:r>
      <w:r>
        <w:rPr>
          <w:rFonts w:hint="eastAsia" w:cs="Times New Roman" w:asciiTheme="minorEastAsia" w:hAnsiTheme="minorEastAsia" w:eastAsiaTheme="minorEastAsia"/>
          <w:sz w:val="24"/>
          <w:highlight w:val="none"/>
        </w:rPr>
        <w:t>19，直径56</w:t>
      </w:r>
      <w:r>
        <w:rPr>
          <w:rFonts w:hint="eastAsia" w:cs="Times New Roman" w:asciiTheme="minorEastAsia" w:hAnsiTheme="minorEastAsia" w:eastAsiaTheme="minorEastAsia"/>
          <w:sz w:val="24"/>
          <w:highlight w:val="none"/>
          <w:lang w:eastAsia="zh-CN"/>
        </w:rPr>
        <w:t>mm</w:t>
      </w:r>
      <w:r>
        <w:rPr>
          <w:rFonts w:hint="eastAsia" w:cs="Times New Roman" w:asciiTheme="minorEastAsia" w:hAnsiTheme="minorEastAsia" w:eastAsiaTheme="minorEastAsia"/>
          <w:sz w:val="24"/>
          <w:highlight w:val="none"/>
        </w:rPr>
        <w:t>钢丝绳，钢丝绳公称抗拉强度1800N/</w:t>
      </w:r>
      <w:r>
        <w:rPr>
          <w:rFonts w:hint="eastAsia" w:cs="Times New Roman" w:asciiTheme="minorEastAsia" w:hAnsiTheme="minorEastAsia" w:eastAsiaTheme="minorEastAsia"/>
          <w:sz w:val="24"/>
          <w:highlight w:val="none"/>
          <w:lang w:eastAsia="zh-CN"/>
        </w:rPr>
        <w:t>mm</w:t>
      </w:r>
      <w:r>
        <w:rPr>
          <w:rFonts w:hint="eastAsia" w:cs="Times New Roman" w:asciiTheme="minorEastAsia" w:hAnsiTheme="minorEastAsia" w:eastAsiaTheme="minorEastAsia"/>
          <w:sz w:val="24"/>
          <w:highlight w:val="none"/>
        </w:rPr>
        <w:t>，钢丝绳破断拉力总和为423.5KN。</w:t>
      </w:r>
    </w:p>
    <w:p w14:paraId="015A3945">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lang w:val="en-US" w:eastAsia="zh-CN"/>
        </w:rPr>
        <w:t>9.3.</w:t>
      </w:r>
      <w:r>
        <w:rPr>
          <w:rFonts w:hint="eastAsia" w:cs="Times New Roman" w:asciiTheme="minorEastAsia" w:hAnsiTheme="minorEastAsia" w:eastAsiaTheme="minorEastAsia"/>
          <w:sz w:val="24"/>
          <w:highlight w:val="none"/>
        </w:rPr>
        <w:t>3</w:t>
      </w:r>
      <w:r>
        <w:rPr>
          <w:rFonts w:hint="eastAsia" w:cs="Times New Roman" w:asciiTheme="minorEastAsia" w:hAnsiTheme="minorEastAsia" w:eastAsiaTheme="minorEastAsia"/>
          <w:sz w:val="24"/>
          <w:highlight w:val="none"/>
          <w:lang w:val="en-US" w:eastAsia="zh-CN"/>
        </w:rPr>
        <w:t>梁体</w:t>
      </w:r>
      <w:r>
        <w:rPr>
          <w:rFonts w:hint="eastAsia" w:cs="Times New Roman" w:asciiTheme="minorEastAsia" w:hAnsiTheme="minorEastAsia" w:eastAsiaTheme="minorEastAsia"/>
          <w:sz w:val="24"/>
          <w:highlight w:val="none"/>
        </w:rPr>
        <w:t>运输和存放</w:t>
      </w:r>
    </w:p>
    <w:p w14:paraId="1072E309">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（1）</w:t>
      </w:r>
      <w:r>
        <w:rPr>
          <w:rFonts w:hint="eastAsia" w:cs="Times New Roman" w:asciiTheme="minorEastAsia" w:hAnsiTheme="minorEastAsia" w:eastAsiaTheme="minorEastAsia"/>
          <w:sz w:val="24"/>
          <w:highlight w:val="none"/>
          <w:lang w:val="en-US" w:eastAsia="zh-CN"/>
        </w:rPr>
        <w:t>梁体</w:t>
      </w:r>
      <w:r>
        <w:rPr>
          <w:rFonts w:hint="eastAsia" w:cs="Times New Roman" w:asciiTheme="minorEastAsia" w:hAnsiTheme="minorEastAsia" w:eastAsiaTheme="minorEastAsia"/>
          <w:sz w:val="24"/>
          <w:highlight w:val="none"/>
        </w:rPr>
        <w:t>预制完毕后，采用</w:t>
      </w:r>
      <w:r>
        <w:rPr>
          <w:rFonts w:hint="eastAsia" w:cs="Times New Roman" w:asciiTheme="minorEastAsia" w:hAnsiTheme="minorEastAsia" w:eastAsiaTheme="minorEastAsia"/>
          <w:sz w:val="24"/>
          <w:highlight w:val="none"/>
          <w:lang w:val="en-US" w:eastAsia="zh-CN"/>
        </w:rPr>
        <w:t>龙门</w:t>
      </w:r>
      <w:r>
        <w:rPr>
          <w:rFonts w:hint="eastAsia" w:cs="Times New Roman" w:asciiTheme="minorEastAsia" w:hAnsiTheme="minorEastAsia" w:eastAsiaTheme="minorEastAsia"/>
          <w:sz w:val="24"/>
          <w:highlight w:val="none"/>
        </w:rPr>
        <w:t>吊将</w:t>
      </w:r>
      <w:r>
        <w:rPr>
          <w:rFonts w:hint="eastAsia" w:cs="Times New Roman" w:asciiTheme="minorEastAsia" w:hAnsiTheme="minorEastAsia" w:eastAsiaTheme="minorEastAsia"/>
          <w:sz w:val="24"/>
          <w:highlight w:val="none"/>
          <w:lang w:val="en-US" w:eastAsia="zh-CN"/>
        </w:rPr>
        <w:t>梁体</w:t>
      </w:r>
      <w:r>
        <w:rPr>
          <w:rFonts w:hint="eastAsia" w:cs="Times New Roman" w:asciiTheme="minorEastAsia" w:hAnsiTheme="minorEastAsia" w:eastAsiaTheme="minorEastAsia"/>
          <w:sz w:val="24"/>
          <w:highlight w:val="none"/>
        </w:rPr>
        <w:t>从底座上起吊，运至存梁区存放。</w:t>
      </w:r>
      <w:r>
        <w:rPr>
          <w:rFonts w:hint="eastAsia" w:cs="Times New Roman" w:asciiTheme="minorEastAsia" w:hAnsiTheme="minorEastAsia" w:eastAsiaTheme="minorEastAsia"/>
          <w:sz w:val="24"/>
          <w:highlight w:val="none"/>
          <w:lang w:val="en-US" w:eastAsia="zh-CN"/>
        </w:rPr>
        <w:t>梁体</w:t>
      </w:r>
      <w:r>
        <w:rPr>
          <w:rFonts w:hint="eastAsia" w:cs="Times New Roman" w:asciiTheme="minorEastAsia" w:hAnsiTheme="minorEastAsia" w:eastAsiaTheme="minorEastAsia"/>
          <w:sz w:val="24"/>
          <w:highlight w:val="none"/>
        </w:rPr>
        <w:t>按各跨分别存放在一起，作好标示。存放时，采用混凝土条基做临时支垫，支点位于</w:t>
      </w:r>
      <w:r>
        <w:rPr>
          <w:rFonts w:hint="eastAsia" w:cs="Times New Roman" w:asciiTheme="minorEastAsia" w:hAnsiTheme="minorEastAsia" w:eastAsiaTheme="minorEastAsia"/>
          <w:sz w:val="24"/>
          <w:highlight w:val="none"/>
          <w:lang w:val="en-US" w:eastAsia="zh-CN"/>
        </w:rPr>
        <w:t>梁体</w:t>
      </w:r>
      <w:r>
        <w:rPr>
          <w:rFonts w:hint="eastAsia" w:cs="Times New Roman" w:asciiTheme="minorEastAsia" w:hAnsiTheme="minorEastAsia" w:eastAsiaTheme="minorEastAsia"/>
          <w:sz w:val="24"/>
          <w:highlight w:val="none"/>
        </w:rPr>
        <w:t>设计支座线处，最多重叠存放两层。</w:t>
      </w:r>
      <w:r>
        <w:rPr>
          <w:rFonts w:hint="eastAsia" w:cs="Times New Roman" w:asciiTheme="minorEastAsia" w:hAnsiTheme="minorEastAsia" w:eastAsiaTheme="minorEastAsia"/>
          <w:sz w:val="24"/>
          <w:highlight w:val="none"/>
          <w:lang w:val="en-US" w:eastAsia="zh-CN"/>
        </w:rPr>
        <w:t>梁体</w:t>
      </w:r>
      <w:r>
        <w:rPr>
          <w:rFonts w:hint="eastAsia" w:cs="Times New Roman" w:asciiTheme="minorEastAsia" w:hAnsiTheme="minorEastAsia" w:eastAsiaTheme="minorEastAsia"/>
          <w:sz w:val="24"/>
          <w:highlight w:val="none"/>
        </w:rPr>
        <w:t>存放最长时间不宜超过三个月，以免产生过大的预拱度。</w:t>
      </w:r>
    </w:p>
    <w:p w14:paraId="4A6C294C">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（2）存梁区临时支座施工按照要求，将地表土清除，采用C20混凝土现浇，存梁区临时支座基础为宽度50cm，长度1.4m，厚度根据现场土层情况而定，基础上层浇筑宽30cm，长1.1m，厚40cm混凝土。</w:t>
      </w:r>
    </w:p>
    <w:p w14:paraId="77B621CC">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（3）运输利用2台200吨汽车吊机起吊，将</w:t>
      </w:r>
      <w:r>
        <w:rPr>
          <w:rFonts w:hint="eastAsia" w:cs="Times New Roman" w:asciiTheme="minorEastAsia" w:hAnsiTheme="minorEastAsia" w:eastAsiaTheme="minorEastAsia"/>
          <w:sz w:val="24"/>
          <w:highlight w:val="none"/>
          <w:lang w:val="en-US" w:eastAsia="zh-CN"/>
        </w:rPr>
        <w:t>梁体</w:t>
      </w:r>
      <w:r>
        <w:rPr>
          <w:rFonts w:hint="eastAsia" w:cs="Times New Roman" w:asciiTheme="minorEastAsia" w:hAnsiTheme="minorEastAsia" w:eastAsiaTheme="minorEastAsia"/>
          <w:sz w:val="24"/>
          <w:highlight w:val="none"/>
        </w:rPr>
        <w:t>平稳安放在运梁平板车上，每片空心板两端头约1米范围内位置用枕木垫平，两端用10吨吊葫芦和粗钢丝绳捆绑紧固定在平板车上，5吨吊葫芦和粗钢丝绳紧挨空心板处用橡胶皮隔开，以防擦伤空心板。</w:t>
      </w:r>
    </w:p>
    <w:p w14:paraId="6A47824E">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（4）运梁时前方安排专人跟随指挥，随时掌握路况和防止意外事件发生。</w:t>
      </w:r>
    </w:p>
    <w:p w14:paraId="6CAABA8E">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（5）预制</w:t>
      </w:r>
      <w:r>
        <w:rPr>
          <w:rFonts w:hint="eastAsia" w:asciiTheme="minorEastAsia" w:hAnsiTheme="minorEastAsia" w:eastAsiaTheme="minorEastAsia"/>
          <w:szCs w:val="22"/>
          <w:highlight w:val="none"/>
          <w:lang w:val="en-US" w:eastAsia="zh-CN"/>
        </w:rPr>
        <w:t>梁体</w:t>
      </w:r>
      <w:r>
        <w:rPr>
          <w:rFonts w:hint="eastAsia" w:cs="Times New Roman" w:asciiTheme="minorEastAsia" w:hAnsiTheme="minorEastAsia" w:eastAsiaTheme="minorEastAsia"/>
          <w:sz w:val="24"/>
          <w:highlight w:val="none"/>
        </w:rPr>
        <w:t>的运输与吊装要轻吊轻放，必须保证空心板的处于简支状态。</w:t>
      </w:r>
    </w:p>
    <w:p w14:paraId="37B57F44">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lang w:val="en-US" w:eastAsia="zh-CN"/>
        </w:rPr>
        <w:t>9.3.</w:t>
      </w:r>
      <w:r>
        <w:rPr>
          <w:rFonts w:hint="eastAsia" w:cs="Times New Roman" w:asciiTheme="minorEastAsia" w:hAnsiTheme="minorEastAsia" w:eastAsiaTheme="minorEastAsia"/>
          <w:sz w:val="24"/>
          <w:highlight w:val="none"/>
        </w:rPr>
        <w:t>4放线和控制位置</w:t>
      </w:r>
    </w:p>
    <w:p w14:paraId="50E82BC2">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1）根据实际放出线路中心和帽梁中心里程，在帽梁面上放出每跨梁的纵向中心线，支座横中心线及其轮廓线，在帽梁面上定出梁端位置横线及在横线上定出各片梁底部的支座中心线，同一片梁两个端面的竖向中心线应互相平行。</w:t>
      </w:r>
    </w:p>
    <w:p w14:paraId="515EF955">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（2）在每片梁的两个端面上标出梁的竖向中线，同一片梁两个端面上的竖向中线应互相平行，在梁的顶部挂线锤，根据梁端面上的竖向中心线来检查板梁是否垂直，且不向两侧倾斜，以便调整。</w:t>
      </w:r>
    </w:p>
    <w:p w14:paraId="5BD3B743">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lang w:val="en-US" w:eastAsia="zh-CN"/>
        </w:rPr>
        <w:t>9.3.</w:t>
      </w:r>
      <w:r>
        <w:rPr>
          <w:rFonts w:hint="eastAsia" w:cs="Times New Roman" w:asciiTheme="minorEastAsia" w:hAnsiTheme="minorEastAsia" w:eastAsiaTheme="minorEastAsia"/>
          <w:sz w:val="24"/>
          <w:highlight w:val="none"/>
        </w:rPr>
        <w:t>5吊装准备工作</w:t>
      </w:r>
    </w:p>
    <w:p w14:paraId="75B634CF">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（1）吊梁场地进行整平压实。清除吊机转臂空间范围内障碍物。</w:t>
      </w:r>
    </w:p>
    <w:p w14:paraId="44FED543">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（2）吊机按要求定位后，将支腿全伸在地面上，并用枕木垫平。</w:t>
      </w:r>
    </w:p>
    <w:p w14:paraId="7C264009">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（3）吊装前将起重机械试运转一次，观察各部分及操作系统有无异常，并检查所有起重机具钢边绳、卡环、吊钩等是否安全，符合要求后才使用。</w:t>
      </w:r>
    </w:p>
    <w:p w14:paraId="71B15E48">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lang w:val="en-US" w:eastAsia="zh-CN"/>
        </w:rPr>
        <w:t>9.3.</w:t>
      </w:r>
      <w:r>
        <w:rPr>
          <w:rFonts w:hint="eastAsia" w:cs="Times New Roman" w:asciiTheme="minorEastAsia" w:hAnsiTheme="minorEastAsia" w:eastAsiaTheme="minorEastAsia"/>
          <w:sz w:val="24"/>
          <w:highlight w:val="none"/>
        </w:rPr>
        <w:t>6预制梁安装</w:t>
      </w:r>
    </w:p>
    <w:p w14:paraId="2706573E">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（1）按照施工图纸或监理人的指示进行安装。安装前，用仪器校核支承结构的尺寸和高程，并在支承结构上标出中心线和标高。</w:t>
      </w:r>
    </w:p>
    <w:p w14:paraId="45296F52">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（2）</w:t>
      </w:r>
      <w:r>
        <w:rPr>
          <w:rFonts w:hint="eastAsia" w:cs="Times New Roman" w:asciiTheme="minorEastAsia" w:hAnsiTheme="minorEastAsia" w:eastAsiaTheme="minorEastAsia"/>
          <w:sz w:val="24"/>
          <w:highlight w:val="none"/>
          <w:lang w:val="en-US" w:eastAsia="zh-CN"/>
        </w:rPr>
        <w:t>梁体</w:t>
      </w:r>
      <w:r>
        <w:rPr>
          <w:rFonts w:hint="eastAsia" w:cs="Times New Roman" w:asciiTheme="minorEastAsia" w:hAnsiTheme="minorEastAsia" w:eastAsiaTheme="minorEastAsia"/>
          <w:sz w:val="24"/>
          <w:highlight w:val="none"/>
        </w:rPr>
        <w:t>吊装先边跨后中跨在边跨依次逐跨进行。吊车支车位置要求起吊时大臂与水平面的夹角不大于45</w:t>
      </w:r>
      <w:r>
        <w:rPr>
          <w:rFonts w:hint="eastAsia" w:cs="Times New Roman" w:asciiTheme="minorEastAsia" w:hAnsiTheme="minorEastAsia" w:eastAsiaTheme="minorEastAsia"/>
          <w:sz w:val="24"/>
          <w:highlight w:val="none"/>
          <w:lang w:val="en-US" w:eastAsia="zh-CN"/>
        </w:rPr>
        <w:t>°</w:t>
      </w:r>
      <w:r>
        <w:rPr>
          <w:rFonts w:hint="eastAsia" w:cs="Times New Roman" w:asciiTheme="minorEastAsia" w:hAnsiTheme="minorEastAsia" w:eastAsiaTheme="minorEastAsia"/>
          <w:sz w:val="24"/>
          <w:highlight w:val="none"/>
        </w:rPr>
        <w:t>且大臂不能伸长。两台吊车同时、同速旋转至盖梁上部，</w:t>
      </w:r>
      <w:r>
        <w:rPr>
          <w:rFonts w:hint="eastAsia" w:cs="Times New Roman" w:asciiTheme="minorEastAsia" w:hAnsiTheme="minorEastAsia" w:eastAsiaTheme="minorEastAsia"/>
          <w:sz w:val="24"/>
          <w:highlight w:val="none"/>
          <w:lang w:val="en-US" w:eastAsia="zh-CN"/>
        </w:rPr>
        <w:t>梁体</w:t>
      </w:r>
      <w:r>
        <w:rPr>
          <w:rFonts w:hint="eastAsia" w:cs="Times New Roman" w:asciiTheme="minorEastAsia" w:hAnsiTheme="minorEastAsia" w:eastAsiaTheme="minorEastAsia"/>
          <w:sz w:val="24"/>
          <w:highlight w:val="none"/>
        </w:rPr>
        <w:t>微调对位。梁身就位、检查位置是否合格。不合格从新调整梁身位置，检查合格后，解钢丝绳、收吊车。</w:t>
      </w:r>
      <w:r>
        <w:rPr>
          <w:rFonts w:hint="eastAsia" w:cs="Times New Roman" w:asciiTheme="minorEastAsia" w:hAnsiTheme="minorEastAsia" w:eastAsiaTheme="minorEastAsia"/>
          <w:sz w:val="24"/>
          <w:highlight w:val="none"/>
          <w:lang w:val="en-US" w:eastAsia="zh-CN"/>
        </w:rPr>
        <w:t>梁体</w:t>
      </w:r>
      <w:r>
        <w:rPr>
          <w:rFonts w:hint="eastAsia" w:cs="Times New Roman" w:asciiTheme="minorEastAsia" w:hAnsiTheme="minorEastAsia" w:eastAsiaTheme="minorEastAsia"/>
          <w:sz w:val="24"/>
          <w:highlight w:val="none"/>
        </w:rPr>
        <w:t>的安装位置、安装偏差，不得超过有关规范中的规定。</w:t>
      </w:r>
    </w:p>
    <w:p w14:paraId="50AF946C">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（3）起吊</w:t>
      </w:r>
      <w:r>
        <w:rPr>
          <w:rFonts w:hint="eastAsia" w:cs="Times New Roman" w:asciiTheme="minorEastAsia" w:hAnsiTheme="minorEastAsia" w:eastAsiaTheme="minorEastAsia"/>
          <w:sz w:val="24"/>
          <w:highlight w:val="none"/>
          <w:lang w:val="en-US" w:eastAsia="zh-CN"/>
        </w:rPr>
        <w:t>梁体</w:t>
      </w:r>
      <w:r>
        <w:rPr>
          <w:rFonts w:hint="eastAsia" w:cs="Times New Roman" w:asciiTheme="minorEastAsia" w:hAnsiTheme="minorEastAsia" w:eastAsiaTheme="minorEastAsia"/>
          <w:sz w:val="24"/>
          <w:highlight w:val="none"/>
        </w:rPr>
        <w:t>时，捆绑点距梁端悬出的长度不得超过设计规定（本图设计为），以防止捆吊点梁顶面超过容许应力而使梁开裂破损；</w:t>
      </w:r>
      <w:r>
        <w:rPr>
          <w:rFonts w:hint="eastAsia" w:cs="Times New Roman" w:asciiTheme="minorEastAsia" w:hAnsiTheme="minorEastAsia" w:eastAsiaTheme="minorEastAsia"/>
          <w:sz w:val="24"/>
          <w:highlight w:val="none"/>
          <w:lang w:val="en-US" w:eastAsia="zh-CN"/>
        </w:rPr>
        <w:t>梁体</w:t>
      </w:r>
      <w:r>
        <w:rPr>
          <w:rFonts w:hint="eastAsia" w:cs="Times New Roman" w:asciiTheme="minorEastAsia" w:hAnsiTheme="minorEastAsia" w:eastAsiaTheme="minorEastAsia"/>
          <w:sz w:val="24"/>
          <w:highlight w:val="none"/>
        </w:rPr>
        <w:t>运输的支点与吊点位置一致，并支撑牢固。装车时必须平衡方正，使车辆承重均匀。</w:t>
      </w:r>
    </w:p>
    <w:p w14:paraId="4D8E0917">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（4）所有人员均位于安全地段，吊机吊梁至帽梁顶面，徐徐下降、就位，并校核、以保证位置准确。</w:t>
      </w:r>
    </w:p>
    <w:p w14:paraId="5F38D017">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（5）使用两台机抬吊同一构件，两个司机操作不易协调，故要根据双机协作系数选择吊机，使各机安全</w:t>
      </w:r>
      <w:r>
        <w:rPr>
          <w:rFonts w:hint="eastAsia" w:cs="Times New Roman" w:asciiTheme="minorEastAsia" w:hAnsiTheme="minorEastAsia" w:eastAsiaTheme="minorEastAsia"/>
          <w:sz w:val="24"/>
          <w:highlight w:val="none"/>
          <w:lang w:val="en-US" w:eastAsia="zh-CN"/>
        </w:rPr>
        <w:t>力矩</w:t>
      </w:r>
      <w:r>
        <w:rPr>
          <w:rFonts w:hint="eastAsia" w:cs="Times New Roman" w:asciiTheme="minorEastAsia" w:hAnsiTheme="minorEastAsia" w:eastAsiaTheme="minorEastAsia"/>
          <w:sz w:val="24"/>
          <w:highlight w:val="none"/>
        </w:rPr>
        <w:t>均控制在80%以内。吊索安全系数应大于6。不准单索系直起吊。起吊前应检查吊机、吊索、滑轮组、钢丝绳倍率是否满足吊重要求。起吊时两机吊钩应基本垂直，不得有较大的倾斜，以防构件离地时造成一台吊机失重而另一台吊机超荷，并且在起吊前将两机吊索拉紧，然后同时起吊，使两吊索受力基本平衡，吊装过程要保持构件水平，起升动作平稳，操作协调。</w:t>
      </w:r>
    </w:p>
    <w:p w14:paraId="5153CCDD">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（6）双机抬吊施工应注意如下方面</w:t>
      </w:r>
    </w:p>
    <w:p w14:paraId="03EAA398">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①转至承托点</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投影</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上方时，才徐徐落下，起吊时2台吊机垂直起吊，一般情况下吊臂不应变幅。严禁向下</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即不安全方向</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变幅，因向下变幅容易产生超负荷状态，如向上变幅时，所产生的分力较大也容易产生超荷失稳。</w:t>
      </w:r>
    </w:p>
    <w:p w14:paraId="6BED0D9E">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②待构件起吊上升至超过支承点高度20</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rPr>
        <w:t>30cm时，各吊臂向同一方向旋转，待指挥员确认构件支点此时较为安全可作变幅、对线就位。</w:t>
      </w:r>
    </w:p>
    <w:p w14:paraId="38D88A04">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③双机抬吊的构件较重、较大型，此时应十分注意吊臂的强度，必须按照使用说明书的规定控制伸臂长度，不得盲目伸长吊臂，以免出现折臂造成事故。注意检查卷扬机钢丝绳长度是否足够，其与滑轮组的倍率必须满足该项吊装作业的使用要求。</w:t>
      </w:r>
    </w:p>
    <w:p w14:paraId="1F44992C">
      <w:pPr>
        <w:pStyle w:val="13"/>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④吊装时必须统一指挥，由指挥员确定吊机摆设的位置。一般多台吊机同时操作时，每机必须配一名联络员传达指挥员的指令，并注意支腿有无下陷和浮动等危险状况。当吊机力距接近额定力距时，联络员应立即报告指挥员，由指挥员作出安全指令，确保吊装安全。</w:t>
      </w:r>
    </w:p>
    <w:p w14:paraId="42D101D5">
      <w:pPr>
        <w:pStyle w:val="4"/>
        <w:rPr>
          <w:rFonts w:asciiTheme="minorEastAsia" w:hAnsiTheme="minorEastAsia" w:eastAsiaTheme="minorEastAsia"/>
          <w:highlight w:val="none"/>
        </w:rPr>
      </w:pPr>
      <w:bookmarkStart w:id="173" w:name="_Toc2545"/>
      <w:r>
        <w:rPr>
          <w:rFonts w:hint="eastAsia" w:asciiTheme="minorEastAsia" w:hAnsiTheme="minorEastAsia" w:eastAsiaTheme="minorEastAsia"/>
          <w:highlight w:val="none"/>
          <w:lang w:val="en-US" w:eastAsia="zh-CN"/>
        </w:rPr>
        <w:t>10</w:t>
      </w:r>
      <w:r>
        <w:rPr>
          <w:rFonts w:hint="eastAsia" w:asciiTheme="minorEastAsia" w:hAnsiTheme="minorEastAsia" w:eastAsiaTheme="minorEastAsia"/>
          <w:highlight w:val="none"/>
        </w:rPr>
        <w:t>、横隔板、湿接缝、连续段施工及体系转换</w:t>
      </w:r>
      <w:bookmarkEnd w:id="173"/>
    </w:p>
    <w:p w14:paraId="0E135A3A">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szCs w:val="22"/>
          <w:highlight w:val="none"/>
        </w:rPr>
        <w:t>安装完成一跨</w:t>
      </w:r>
      <w:r>
        <w:rPr>
          <w:rFonts w:hint="eastAsia" w:asciiTheme="minorEastAsia" w:hAnsiTheme="minorEastAsia" w:eastAsiaTheme="minorEastAsia"/>
          <w:szCs w:val="22"/>
          <w:highlight w:val="none"/>
          <w:lang w:val="en-US" w:eastAsia="zh-CN"/>
        </w:rPr>
        <w:t>梁体</w:t>
      </w:r>
      <w:r>
        <w:rPr>
          <w:rFonts w:hint="eastAsia" w:asciiTheme="minorEastAsia" w:hAnsiTheme="minorEastAsia" w:eastAsiaTheme="minorEastAsia"/>
          <w:szCs w:val="22"/>
          <w:highlight w:val="none"/>
        </w:rPr>
        <w:t>后，架桥机纵移至下一跨，即可开始连续缝接头的准备工作。</w:t>
      </w:r>
      <w:r>
        <w:rPr>
          <w:rFonts w:hint="eastAsia" w:asciiTheme="minorEastAsia" w:hAnsiTheme="minorEastAsia" w:eastAsiaTheme="minorEastAsia"/>
          <w:szCs w:val="22"/>
          <w:highlight w:val="none"/>
          <w:lang w:val="en-US" w:eastAsia="zh-CN"/>
        </w:rPr>
        <w:t>梁体</w:t>
      </w:r>
      <w:r>
        <w:rPr>
          <w:rFonts w:hint="eastAsia" w:asciiTheme="minorEastAsia" w:hAnsiTheme="minorEastAsia" w:eastAsiaTheme="minorEastAsia"/>
          <w:highlight w:val="none"/>
        </w:rPr>
        <w:t>为先简支后连续梁体，其施工工艺如下。</w:t>
      </w:r>
    </w:p>
    <w:p w14:paraId="6122034D">
      <w:pPr>
        <w:pStyle w:val="5"/>
        <w:rPr>
          <w:highlight w:val="none"/>
        </w:rPr>
      </w:pPr>
      <w:bookmarkStart w:id="174" w:name="_Toc7939444"/>
      <w:r>
        <w:rPr>
          <w:rFonts w:hint="eastAsia"/>
          <w:highlight w:val="none"/>
          <w:lang w:val="en-US" w:eastAsia="zh-CN"/>
        </w:rPr>
        <w:t>10</w:t>
      </w:r>
      <w:r>
        <w:rPr>
          <w:highlight w:val="none"/>
        </w:rPr>
        <w:t xml:space="preserve">.1 </w:t>
      </w:r>
      <w:r>
        <w:rPr>
          <w:rFonts w:hint="eastAsia"/>
          <w:highlight w:val="none"/>
        </w:rPr>
        <w:t>横隔板、湿接缝施工</w:t>
      </w:r>
      <w:bookmarkEnd w:id="174"/>
    </w:p>
    <w:p w14:paraId="698A44DE">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按照设计图纸连接梁体预留端、中横隔板钢筋，注意连接钢筋前，</w:t>
      </w:r>
      <w:r>
        <w:rPr>
          <w:rFonts w:hint="eastAsia" w:asciiTheme="minorEastAsia" w:hAnsiTheme="minorEastAsia" w:eastAsiaTheme="minorEastAsia"/>
          <w:bCs/>
          <w:highlight w:val="none"/>
          <w:lang w:val="en-US" w:eastAsia="zh-CN"/>
        </w:rPr>
        <w:t>先</w:t>
      </w:r>
      <w:r>
        <w:rPr>
          <w:rFonts w:hint="eastAsia" w:asciiTheme="minorEastAsia" w:hAnsiTheme="minorEastAsia" w:eastAsiaTheme="minorEastAsia"/>
          <w:bCs/>
          <w:highlight w:val="none"/>
        </w:rPr>
        <w:t>对预制</w:t>
      </w:r>
      <w:r>
        <w:rPr>
          <w:rFonts w:hint="eastAsia" w:asciiTheme="minorEastAsia" w:hAnsiTheme="minorEastAsia" w:eastAsiaTheme="minorEastAsia"/>
          <w:szCs w:val="22"/>
          <w:highlight w:val="none"/>
          <w:lang w:val="en-US" w:eastAsia="zh-CN"/>
        </w:rPr>
        <w:t>梁体</w:t>
      </w:r>
      <w:r>
        <w:rPr>
          <w:rFonts w:hint="eastAsia" w:asciiTheme="minorEastAsia" w:hAnsiTheme="minorEastAsia" w:eastAsiaTheme="minorEastAsia"/>
          <w:bCs/>
          <w:highlight w:val="none"/>
        </w:rPr>
        <w:t>两端横隔板的凿毛面进行检查，对连接面凿毛不彻底的重新进行凿毛，清除表层浮尘。根据设计要求钢筋采用单面焊，焊接长度需满足规范要求，如出现预留主筋搭接长度不够的或不能接上的，一律采用帮条焊接。</w:t>
      </w:r>
    </w:p>
    <w:p w14:paraId="3F2EC022">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现浇段、中横隔板的模板采用1.5cm厚竹胶板，侧模加固用对拉螺杆套PVC硬塑料管拉紧，底模以方木横担在桥面翼缘板上用两排螺杆兜底吊住底模，拧紧螺杆保持模板与预制</w:t>
      </w:r>
      <w:r>
        <w:rPr>
          <w:rFonts w:hint="eastAsia" w:asciiTheme="minorEastAsia" w:hAnsiTheme="minorEastAsia" w:eastAsiaTheme="minorEastAsia"/>
          <w:bCs/>
          <w:highlight w:val="none"/>
          <w:lang w:eastAsia="zh-CN"/>
        </w:rPr>
        <w:t>箱梁</w:t>
      </w:r>
      <w:r>
        <w:rPr>
          <w:rFonts w:hint="eastAsia" w:asciiTheme="minorEastAsia" w:hAnsiTheme="minorEastAsia" w:eastAsiaTheme="minorEastAsia"/>
          <w:bCs/>
          <w:highlight w:val="none"/>
        </w:rPr>
        <w:t>横隔板密贴不漏浆。</w:t>
      </w:r>
    </w:p>
    <w:p w14:paraId="453429A2">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现浇横隔板混凝土设计标号为C50，混凝土采用H</w:t>
      </w:r>
      <w:r>
        <w:rPr>
          <w:rFonts w:asciiTheme="minorEastAsia" w:hAnsiTheme="minorEastAsia" w:eastAsiaTheme="minorEastAsia"/>
          <w:bCs/>
          <w:highlight w:val="none"/>
        </w:rPr>
        <w:t>ZS</w:t>
      </w:r>
      <w:r>
        <w:rPr>
          <w:rFonts w:hint="eastAsia" w:asciiTheme="minorEastAsia" w:hAnsiTheme="minorEastAsia" w:eastAsiaTheme="minorEastAsia"/>
          <w:bCs/>
          <w:highlight w:val="none"/>
        </w:rPr>
        <w:t>180型拌和机集中拌制，混凝土浇筑时要注意，由于现浇横隔板部分钢筋过密，混凝土振捣困难所以采用振动棒35型振动棒，振动时避免碰撞模板、钢筋。对每一振动部位，必须振动到该部位混凝土密实为止。密实的标准是混凝土停止下沉，不再冒出气泡，表面呈现平坦、泛浆。混凝土浇筑时要留好试块，并做好记录。横隔板混凝土的浇注高度与湿接缝平齐，严禁浇注过高或过低，影响后续湿接缝施工钢筋的</w:t>
      </w:r>
      <w:r>
        <w:rPr>
          <w:rFonts w:hint="eastAsia" w:asciiTheme="minorEastAsia" w:hAnsiTheme="minorEastAsia" w:eastAsiaTheme="minorEastAsia"/>
          <w:bCs/>
          <w:highlight w:val="none"/>
          <w:lang w:val="en-US" w:eastAsia="zh-CN"/>
        </w:rPr>
        <w:t>绑扎</w:t>
      </w:r>
      <w:r>
        <w:rPr>
          <w:rFonts w:hint="eastAsia" w:asciiTheme="minorEastAsia" w:hAnsiTheme="minorEastAsia" w:eastAsiaTheme="minorEastAsia"/>
          <w:bCs/>
          <w:highlight w:val="none"/>
        </w:rPr>
        <w:t>和混凝土浇注。</w:t>
      </w:r>
    </w:p>
    <w:p w14:paraId="0DBE8F91">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湿接缝混凝土初凝前，按照要求对混凝土表面进行拉毛处理，以利于混凝土上下层的结合。</w:t>
      </w:r>
    </w:p>
    <w:p w14:paraId="707C6F1E">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混凝土达到初凝后要及时养生，养生采用土工布+养生桶或洒水养生，养护期不小于7天，以防止气温过高引起混凝土面开裂，影响砼质量。</w:t>
      </w:r>
    </w:p>
    <w:p w14:paraId="4DF9022A">
      <w:pPr>
        <w:pStyle w:val="5"/>
        <w:rPr>
          <w:highlight w:val="none"/>
        </w:rPr>
      </w:pPr>
      <w:bookmarkStart w:id="175" w:name="_Toc7939445"/>
      <w:r>
        <w:rPr>
          <w:rFonts w:hint="eastAsia"/>
          <w:highlight w:val="none"/>
          <w:lang w:val="en-US" w:eastAsia="zh-CN"/>
        </w:rPr>
        <w:t>10</w:t>
      </w:r>
      <w:r>
        <w:rPr>
          <w:highlight w:val="none"/>
        </w:rPr>
        <w:t xml:space="preserve">.2 </w:t>
      </w:r>
      <w:r>
        <w:rPr>
          <w:rFonts w:hint="eastAsia"/>
          <w:highlight w:val="none"/>
        </w:rPr>
        <w:t>现浇连续段施工</w:t>
      </w:r>
      <w:bookmarkEnd w:id="175"/>
    </w:p>
    <w:p w14:paraId="21FAA595">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主要施工工艺为</w:t>
      </w:r>
      <w:r>
        <w:rPr>
          <w:rFonts w:hint="eastAsia" w:asciiTheme="minorEastAsia" w:hAnsiTheme="minorEastAsia" w:eastAsiaTheme="minorEastAsia"/>
          <w:bCs/>
          <w:highlight w:val="none"/>
          <w:lang w:eastAsia="zh-CN"/>
        </w:rPr>
        <w:t>：</w:t>
      </w:r>
      <w:r>
        <w:rPr>
          <w:rFonts w:hint="eastAsia" w:asciiTheme="minorEastAsia" w:hAnsiTheme="minorEastAsia" w:eastAsiaTheme="minorEastAsia"/>
          <w:bCs/>
          <w:highlight w:val="none"/>
        </w:rPr>
        <w:t>连续墩支座安装墩钢板安装调平、模板加工、钢筋制作和绑扎、模板的拼装加固、混凝土浇注、混凝土养护及湿接头张拉和压浆。</w:t>
      </w:r>
    </w:p>
    <w:p w14:paraId="50B2CE85">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①模板加工</w:t>
      </w:r>
      <w:r>
        <w:rPr>
          <w:rFonts w:hint="eastAsia" w:asciiTheme="minorEastAsia" w:hAnsiTheme="minorEastAsia" w:eastAsiaTheme="minorEastAsia"/>
          <w:bCs/>
          <w:highlight w:val="none"/>
          <w:lang w:eastAsia="zh-CN"/>
        </w:rPr>
        <w:t>：</w:t>
      </w:r>
      <w:r>
        <w:rPr>
          <w:rFonts w:hint="eastAsia" w:asciiTheme="minorEastAsia" w:hAnsiTheme="minorEastAsia" w:eastAsiaTheme="minorEastAsia"/>
          <w:bCs/>
          <w:highlight w:val="none"/>
        </w:rPr>
        <w:t>现浇连续段模板由1.5cm厚竹胶板组成，模板制作首先考虑具有必需的强度、刚度、稳定性，要承受施工中可能产生的各项荷载，保证浇注的湿接头（缝）各部位形状尺寸的准确。</w:t>
      </w:r>
    </w:p>
    <w:p w14:paraId="24881609">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②钢筋制作和绑扎</w:t>
      </w:r>
      <w:r>
        <w:rPr>
          <w:rFonts w:hint="eastAsia" w:asciiTheme="minorEastAsia" w:hAnsiTheme="minorEastAsia" w:eastAsiaTheme="minorEastAsia"/>
          <w:bCs/>
          <w:highlight w:val="none"/>
          <w:lang w:eastAsia="zh-CN"/>
        </w:rPr>
        <w:t>：</w:t>
      </w:r>
      <w:r>
        <w:rPr>
          <w:rFonts w:hint="eastAsia" w:asciiTheme="minorEastAsia" w:hAnsiTheme="minorEastAsia" w:eastAsiaTheme="minorEastAsia"/>
          <w:bCs/>
          <w:highlight w:val="none"/>
        </w:rPr>
        <w:t>现浇连续段钢筋焊接和绑扎必须符合设计和规范的要求。单面焊接焊缝长度要求≥10</w:t>
      </w:r>
      <w:r>
        <w:rPr>
          <w:rFonts w:asciiTheme="minorEastAsia" w:hAnsiTheme="minorEastAsia" w:eastAsiaTheme="minorEastAsia"/>
          <w:bCs/>
          <w:highlight w:val="none"/>
        </w:rPr>
        <w:t>d</w:t>
      </w:r>
      <w:r>
        <w:rPr>
          <w:rFonts w:hint="eastAsia" w:asciiTheme="minorEastAsia" w:hAnsiTheme="minorEastAsia" w:eastAsiaTheme="minorEastAsia"/>
          <w:bCs/>
          <w:highlight w:val="none"/>
        </w:rPr>
        <w:t>，双面焊焊缝长度≥5</w:t>
      </w:r>
      <w:r>
        <w:rPr>
          <w:rFonts w:asciiTheme="minorEastAsia" w:hAnsiTheme="minorEastAsia" w:eastAsiaTheme="minorEastAsia"/>
          <w:bCs/>
          <w:highlight w:val="none"/>
        </w:rPr>
        <w:t>d</w:t>
      </w:r>
      <w:r>
        <w:rPr>
          <w:rFonts w:hint="eastAsia" w:asciiTheme="minorEastAsia" w:hAnsiTheme="minorEastAsia" w:eastAsiaTheme="minorEastAsia"/>
          <w:bCs/>
          <w:highlight w:val="none"/>
        </w:rPr>
        <w:t>。</w:t>
      </w:r>
    </w:p>
    <w:p w14:paraId="3F23A26E">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③安装现浇连续段预应力管道</w:t>
      </w:r>
      <w:r>
        <w:rPr>
          <w:rFonts w:hint="eastAsia" w:asciiTheme="minorEastAsia" w:hAnsiTheme="minorEastAsia" w:eastAsiaTheme="minorEastAsia"/>
          <w:bCs/>
          <w:highlight w:val="none"/>
          <w:lang w:eastAsia="zh-CN"/>
        </w:rPr>
        <w:t>：</w:t>
      </w:r>
      <w:r>
        <w:rPr>
          <w:rFonts w:hint="eastAsia" w:asciiTheme="minorEastAsia" w:hAnsiTheme="minorEastAsia" w:eastAsiaTheme="minorEastAsia"/>
          <w:bCs/>
          <w:highlight w:val="none"/>
        </w:rPr>
        <w:t>为防止预应力筋与管道之间摩擦引起的应力损失增加及改变预应力筋的受力，应严格控制预应力束道的位置。束道在两预制梁端与现浇段相接处的位置偏差应控制在2</w:t>
      </w:r>
      <w:r>
        <w:rPr>
          <w:rFonts w:hint="eastAsia" w:asciiTheme="minorEastAsia" w:hAnsiTheme="minorEastAsia" w:eastAsiaTheme="minorEastAsia"/>
          <w:bCs/>
          <w:highlight w:val="none"/>
          <w:lang w:eastAsia="zh-CN"/>
        </w:rPr>
        <w:t>mm</w:t>
      </w:r>
      <w:r>
        <w:rPr>
          <w:rFonts w:hint="eastAsia" w:asciiTheme="minorEastAsia" w:hAnsiTheme="minorEastAsia" w:eastAsiaTheme="minorEastAsia"/>
          <w:bCs/>
          <w:highlight w:val="none"/>
        </w:rPr>
        <w:t>以内。在现浇段中预埋与预制梁中同种材料的预应力束道（本次施工采用波纹管），须与预制梁段对应束道顺接，确保连接可靠，不漏浆。</w:t>
      </w:r>
      <w:r>
        <w:rPr>
          <w:rFonts w:asciiTheme="minorEastAsia" w:hAnsiTheme="minorEastAsia" w:eastAsiaTheme="minorEastAsia"/>
          <w:bCs/>
          <w:color w:val="FF0000"/>
          <w:highlight w:val="none"/>
        </w:rPr>
        <w:t> </w:t>
      </w:r>
    </w:p>
    <w:p w14:paraId="26EA1331">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对进场的钢绞线按要求进行检验，检验合格后才能投入使用。预应力钢绞线的下料长度，为孔道的净长加上构件两端的预留张拉用的预留长度；预应力束的切断采用砂轮切割机，以保证切口平整，线头不散。禁止采用电弧切割下料。钢绞线切割时，在每端离切口30～50</w:t>
      </w:r>
      <w:r>
        <w:rPr>
          <w:rFonts w:hint="eastAsia" w:asciiTheme="minorEastAsia" w:hAnsiTheme="minorEastAsia" w:eastAsiaTheme="minorEastAsia"/>
          <w:bCs/>
          <w:highlight w:val="none"/>
          <w:lang w:eastAsia="zh-CN"/>
        </w:rPr>
        <w:t>mm</w:t>
      </w:r>
      <w:r>
        <w:rPr>
          <w:rFonts w:hint="eastAsia" w:asciiTheme="minorEastAsia" w:hAnsiTheme="minorEastAsia" w:eastAsiaTheme="minorEastAsia"/>
          <w:bCs/>
          <w:highlight w:val="none"/>
        </w:rPr>
        <w:t>处用铁丝绑扎。</w:t>
      </w:r>
    </w:p>
    <w:p w14:paraId="52B21D9A">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钢绞线的盘重大、盘卷小、弹力大，为了防止在下料过程中钢绞线紊乱并弹出伤人，事先制作一个简易的铁笼。下料时，将钢绞线盘卷在铁笼内，从盘卷中央逐步抽出，以保安全。</w:t>
      </w:r>
    </w:p>
    <w:p w14:paraId="7135CD71">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钢绞线的编束用20号铁丝绑扎，铁丝扣向里，间距1～1.5m。编束时应先将钢绞线理顺，并尽量使各根钢绞线松紧一致。绑好后的钢绞线束编号挂牌堆放。</w:t>
      </w:r>
    </w:p>
    <w:p w14:paraId="7CEBAB11">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预应力钢束在穿束前应排列理顺，沿长度方向每隔2m～3m用铁丝捆扎一道。穿束一般采用人工直接穿束，也可借助一根φ5的长钢丝作引线，用卷物机进行穿束。</w:t>
      </w:r>
    </w:p>
    <w:p w14:paraId="15758B0C">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④模板的吊装加固</w:t>
      </w:r>
      <w:r>
        <w:rPr>
          <w:rFonts w:hint="eastAsia" w:asciiTheme="minorEastAsia" w:hAnsiTheme="minorEastAsia" w:eastAsiaTheme="minorEastAsia"/>
          <w:bCs/>
          <w:highlight w:val="none"/>
          <w:lang w:eastAsia="zh-CN"/>
        </w:rPr>
        <w:t>：</w:t>
      </w:r>
      <w:r>
        <w:rPr>
          <w:rFonts w:hint="eastAsia" w:asciiTheme="minorEastAsia" w:hAnsiTheme="minorEastAsia" w:eastAsiaTheme="minorEastAsia"/>
          <w:bCs/>
          <w:highlight w:val="none"/>
        </w:rPr>
        <w:t>模板清理干净，涂刷脱模剂，模板接缝处用专门塞缝条粘牢以防漏浆。连接采用栓接，距离为1</w:t>
      </w:r>
      <w:r>
        <w:rPr>
          <w:rFonts w:asciiTheme="minorEastAsia" w:hAnsiTheme="minorEastAsia" w:eastAsiaTheme="minorEastAsia"/>
          <w:bCs/>
          <w:highlight w:val="none"/>
        </w:rPr>
        <w:t>m</w:t>
      </w:r>
      <w:r>
        <w:rPr>
          <w:rFonts w:hint="eastAsia" w:asciiTheme="minorEastAsia" w:hAnsiTheme="minorEastAsia" w:eastAsiaTheme="minorEastAsia"/>
          <w:bCs/>
          <w:highlight w:val="none"/>
        </w:rPr>
        <w:t>，在2快模板拼接处，连接螺栓距离为0.5</w:t>
      </w:r>
      <w:r>
        <w:rPr>
          <w:rFonts w:asciiTheme="minorEastAsia" w:hAnsiTheme="minorEastAsia" w:eastAsiaTheme="minorEastAsia"/>
          <w:bCs/>
          <w:highlight w:val="none"/>
        </w:rPr>
        <w:t>m</w:t>
      </w:r>
      <w:r>
        <w:rPr>
          <w:rFonts w:hint="eastAsia" w:asciiTheme="minorEastAsia" w:hAnsiTheme="minorEastAsia" w:eastAsiaTheme="minorEastAsia"/>
          <w:bCs/>
          <w:highlight w:val="none"/>
        </w:rPr>
        <w:t>，防止错台。</w:t>
      </w:r>
    </w:p>
    <w:p w14:paraId="29045F27">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⑤混凝土的浇注</w:t>
      </w:r>
      <w:r>
        <w:rPr>
          <w:rFonts w:hint="eastAsia" w:asciiTheme="minorEastAsia" w:hAnsiTheme="minorEastAsia" w:eastAsiaTheme="minorEastAsia"/>
          <w:bCs/>
          <w:highlight w:val="none"/>
          <w:lang w:eastAsia="zh-CN"/>
        </w:rPr>
        <w:t>：</w:t>
      </w:r>
      <w:r>
        <w:rPr>
          <w:rFonts w:hint="eastAsia" w:asciiTheme="minorEastAsia" w:hAnsiTheme="minorEastAsia" w:eastAsiaTheme="minorEastAsia"/>
          <w:bCs/>
          <w:highlight w:val="none"/>
        </w:rPr>
        <w:t>浇注混凝土前应对模板、钢筋及保护层、模板加固情况进行全面检查通过后，方可进行混凝土浇注。振捣采用插入式振动器，水平分层进行，振捣要保证充分密实，严禁过振、漏振等情况发生，并派专人随时检查模板有无变化，以便及时发现问题及时处理。</w:t>
      </w:r>
      <w:r>
        <w:rPr>
          <w:rFonts w:asciiTheme="minorEastAsia" w:hAnsiTheme="minorEastAsia" w:eastAsiaTheme="minorEastAsia"/>
          <w:bCs/>
          <w:highlight w:val="none"/>
        </w:rPr>
        <w:t> </w:t>
      </w:r>
    </w:p>
    <w:p w14:paraId="1DC3E0FB">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⑥混凝土养护</w:t>
      </w:r>
      <w:r>
        <w:rPr>
          <w:rFonts w:hint="eastAsia" w:asciiTheme="minorEastAsia" w:hAnsiTheme="minorEastAsia" w:eastAsiaTheme="minorEastAsia"/>
          <w:bCs/>
          <w:highlight w:val="none"/>
          <w:lang w:eastAsia="zh-CN"/>
        </w:rPr>
        <w:t>：</w:t>
      </w:r>
      <w:r>
        <w:rPr>
          <w:rFonts w:hint="eastAsia" w:asciiTheme="minorEastAsia" w:hAnsiTheme="minorEastAsia" w:eastAsiaTheme="minorEastAsia"/>
          <w:bCs/>
          <w:highlight w:val="none"/>
        </w:rPr>
        <w:t>在墩身混凝土强度达到规范要求后拆模，先洒水，然后用土工布裹严再进行洒水养护。</w:t>
      </w:r>
    </w:p>
    <w:p w14:paraId="27365D7D">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⑦负弯矩张拉及压浆</w:t>
      </w:r>
      <w:r>
        <w:rPr>
          <w:rFonts w:hint="eastAsia" w:asciiTheme="minorEastAsia" w:hAnsiTheme="minorEastAsia" w:eastAsiaTheme="minorEastAsia"/>
          <w:bCs/>
          <w:highlight w:val="none"/>
          <w:lang w:eastAsia="zh-CN"/>
        </w:rPr>
        <w:t>：</w:t>
      </w:r>
      <w:r>
        <w:rPr>
          <w:rFonts w:hint="eastAsia" w:asciiTheme="minorEastAsia" w:hAnsiTheme="minorEastAsia" w:eastAsiaTheme="minorEastAsia"/>
          <w:bCs/>
          <w:highlight w:val="none"/>
        </w:rPr>
        <w:t>待现浇混凝土强度达到要求后，张拉预应力束。预应力束采用扁锚锚固，用YDC24Q型千斤顶对预应力束中的每根预应力筋张拉后并及时压浆。</w:t>
      </w:r>
    </w:p>
    <w:p w14:paraId="15D40AF7">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lang w:val="en-US" w:eastAsia="zh-CN"/>
        </w:rPr>
        <w:t>10</w:t>
      </w:r>
      <w:r>
        <w:rPr>
          <w:rFonts w:asciiTheme="minorEastAsia" w:hAnsiTheme="minorEastAsia" w:eastAsiaTheme="minorEastAsia"/>
          <w:bCs/>
          <w:highlight w:val="none"/>
        </w:rPr>
        <w:t xml:space="preserve">.2.1 </w:t>
      </w:r>
      <w:r>
        <w:rPr>
          <w:rFonts w:hint="eastAsia" w:asciiTheme="minorEastAsia" w:hAnsiTheme="minorEastAsia" w:eastAsiaTheme="minorEastAsia"/>
          <w:bCs/>
          <w:highlight w:val="none"/>
        </w:rPr>
        <w:t>准备工作</w:t>
      </w:r>
      <w:r>
        <w:rPr>
          <w:rFonts w:asciiTheme="minorEastAsia" w:hAnsiTheme="minorEastAsia" w:eastAsiaTheme="minorEastAsia"/>
          <w:bCs/>
          <w:highlight w:val="none"/>
        </w:rPr>
        <w:t> </w:t>
      </w:r>
    </w:p>
    <w:p w14:paraId="085194E1">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w:t>
      </w:r>
      <w:r>
        <w:rPr>
          <w:rFonts w:asciiTheme="minorEastAsia" w:hAnsiTheme="minorEastAsia" w:eastAsiaTheme="minorEastAsia"/>
          <w:bCs/>
          <w:highlight w:val="none"/>
        </w:rPr>
        <w:t>1</w:t>
      </w:r>
      <w:r>
        <w:rPr>
          <w:rFonts w:hint="eastAsia" w:asciiTheme="minorEastAsia" w:hAnsiTheme="minorEastAsia" w:eastAsiaTheme="minorEastAsia"/>
          <w:bCs/>
          <w:highlight w:val="none"/>
        </w:rPr>
        <w:t>）混凝土强度检验</w:t>
      </w:r>
      <w:r>
        <w:rPr>
          <w:rFonts w:asciiTheme="minorEastAsia" w:hAnsiTheme="minorEastAsia" w:eastAsiaTheme="minorEastAsia"/>
          <w:bCs/>
          <w:highlight w:val="none"/>
        </w:rPr>
        <w:t> </w:t>
      </w:r>
    </w:p>
    <w:p w14:paraId="0FECF9F3">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预应力筋张拉前，需提供构件混凝土的同条件养护试件的强度试压报告。当混凝土的试件强度达到设计强度的90%以后方可张拉预应力钢束。张拉时采用张拉应力和伸长量进行“双控”控制，以张拉应力为主，伸长量进行校核。张拉过程中做好记录，对张拉过程中出现的滑丝、断丝等现象应及时处理保证张拉质量。</w:t>
      </w:r>
    </w:p>
    <w:p w14:paraId="6D219010">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（2）构件端头清理</w:t>
      </w:r>
    </w:p>
    <w:p w14:paraId="0D8B4FAF">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构件端部预埋钢板与锚具接触处的焊渣、毛刺、混凝土残渣应清理干净。</w:t>
      </w:r>
    </w:p>
    <w:p w14:paraId="0745C8B2">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（3）安装锚具与张拉设备</w:t>
      </w:r>
    </w:p>
    <w:p w14:paraId="29589A66">
      <w:pPr>
        <w:pStyle w:val="13"/>
        <w:ind w:firstLine="480"/>
        <w:rPr>
          <w:rFonts w:hint="eastAsia" w:asciiTheme="minorEastAsia" w:hAnsiTheme="minorEastAsia" w:eastAsiaTheme="minorEastAsia"/>
          <w:bCs/>
          <w:highlight w:val="none"/>
        </w:rPr>
      </w:pPr>
      <w:r>
        <w:rPr>
          <w:rFonts w:hint="default" w:asciiTheme="minorEastAsia" w:hAnsiTheme="minorEastAsia" w:eastAsiaTheme="minorEastAsia"/>
          <w:bCs/>
          <w:highlight w:val="none"/>
        </w:rPr>
        <w:t>①</w:t>
      </w:r>
      <w:r>
        <w:rPr>
          <w:rFonts w:hint="eastAsia" w:asciiTheme="minorEastAsia" w:hAnsiTheme="minorEastAsia" w:eastAsiaTheme="minorEastAsia"/>
          <w:bCs/>
          <w:highlight w:val="none"/>
        </w:rPr>
        <w:t>安装锚具时应注意工作锚环或锚板对中，夹片均匀打紧并外漏一致；千斤顶上的工具锚孔位与构件端部工具锚的孔位排列要一致，以防钢绞线在千斤顶穿心孔内打叉。</w:t>
      </w:r>
    </w:p>
    <w:p w14:paraId="54161FE3">
      <w:pPr>
        <w:pStyle w:val="13"/>
        <w:ind w:firstLine="480"/>
        <w:rPr>
          <w:rFonts w:hint="eastAsia" w:asciiTheme="minorEastAsia" w:hAnsiTheme="minorEastAsia" w:eastAsiaTheme="minorEastAsia"/>
          <w:bCs/>
          <w:highlight w:val="none"/>
        </w:rPr>
      </w:pPr>
      <w:r>
        <w:rPr>
          <w:rFonts w:hint="default" w:asciiTheme="minorEastAsia" w:hAnsiTheme="minorEastAsia" w:eastAsiaTheme="minorEastAsia"/>
          <w:bCs/>
          <w:highlight w:val="none"/>
        </w:rPr>
        <w:t>②</w:t>
      </w:r>
      <w:r>
        <w:rPr>
          <w:rFonts w:hint="eastAsia" w:asciiTheme="minorEastAsia" w:hAnsiTheme="minorEastAsia" w:eastAsiaTheme="minorEastAsia"/>
          <w:bCs/>
          <w:highlight w:val="none"/>
        </w:rPr>
        <w:t>安装张拉设备时，对直线预应力筋，应使张拉力的作用线与孔道中心线重合；对曲线预应力筋，应使张拉力的作用线与孔道中心线末端的切线重合。</w:t>
      </w:r>
    </w:p>
    <w:p w14:paraId="2D92FE97">
      <w:pPr>
        <w:pStyle w:val="13"/>
        <w:ind w:firstLine="480"/>
        <w:rPr>
          <w:rFonts w:hint="eastAsia" w:asciiTheme="minorEastAsia" w:hAnsiTheme="minorEastAsia" w:eastAsiaTheme="minorEastAsia"/>
          <w:bCs/>
          <w:highlight w:val="none"/>
        </w:rPr>
      </w:pPr>
      <w:r>
        <w:rPr>
          <w:rFonts w:hint="eastAsia" w:asciiTheme="minorEastAsia" w:hAnsiTheme="minorEastAsia" w:eastAsiaTheme="minorEastAsia"/>
          <w:bCs/>
          <w:highlight w:val="none"/>
          <w:lang w:val="en-US" w:eastAsia="zh-CN"/>
        </w:rPr>
        <w:t>10</w:t>
      </w:r>
      <w:r>
        <w:rPr>
          <w:rFonts w:hint="eastAsia" w:asciiTheme="minorEastAsia" w:hAnsiTheme="minorEastAsia" w:eastAsiaTheme="minorEastAsia"/>
          <w:bCs/>
          <w:highlight w:val="none"/>
        </w:rPr>
        <w:t>.2.2 预应力筋张拉</w:t>
      </w:r>
    </w:p>
    <w:p w14:paraId="7020B1EF">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两头同时张拉，过程</w:t>
      </w:r>
      <w:r>
        <w:rPr>
          <w:rFonts w:hint="eastAsia" w:asciiTheme="minorEastAsia" w:hAnsiTheme="minorEastAsia" w:eastAsiaTheme="minorEastAsia"/>
          <w:bCs/>
          <w:highlight w:val="none"/>
          <w:lang w:eastAsia="zh-CN"/>
        </w:rPr>
        <w:t>：</w:t>
      </w:r>
      <w:r>
        <w:rPr>
          <w:rFonts w:hint="eastAsia" w:asciiTheme="minorEastAsia" w:hAnsiTheme="minorEastAsia" w:eastAsiaTheme="minorEastAsia"/>
          <w:bCs/>
          <w:highlight w:val="none"/>
        </w:rPr>
        <w:t>初应力（1</w:t>
      </w:r>
      <w:r>
        <w:rPr>
          <w:rFonts w:asciiTheme="minorEastAsia" w:hAnsiTheme="minorEastAsia" w:eastAsiaTheme="minorEastAsia"/>
          <w:bCs/>
          <w:highlight w:val="none"/>
        </w:rPr>
        <w:t>0</w:t>
      </w:r>
      <w:r>
        <w:rPr>
          <w:rFonts w:hint="eastAsia" w:asciiTheme="minorEastAsia" w:hAnsiTheme="minorEastAsia" w:eastAsiaTheme="minorEastAsia"/>
          <w:bCs/>
          <w:highlight w:val="none"/>
        </w:rPr>
        <w:t>%σ</w:t>
      </w:r>
      <w:r>
        <w:rPr>
          <w:rFonts w:asciiTheme="minorEastAsia" w:hAnsiTheme="minorEastAsia" w:eastAsiaTheme="minorEastAsia"/>
          <w:bCs/>
          <w:highlight w:val="none"/>
        </w:rPr>
        <w:t>k</w:t>
      </w:r>
      <w:r>
        <w:rPr>
          <w:rFonts w:hint="eastAsia" w:asciiTheme="minorEastAsia" w:hAnsiTheme="minorEastAsia" w:eastAsiaTheme="minorEastAsia"/>
          <w:bCs/>
          <w:highlight w:val="none"/>
        </w:rPr>
        <w:t>）→2倍初应力（2</w:t>
      </w:r>
      <w:r>
        <w:rPr>
          <w:rFonts w:asciiTheme="minorEastAsia" w:hAnsiTheme="minorEastAsia" w:eastAsiaTheme="minorEastAsia"/>
          <w:bCs/>
          <w:highlight w:val="none"/>
        </w:rPr>
        <w:t>0</w:t>
      </w:r>
      <w:r>
        <w:rPr>
          <w:rFonts w:hint="eastAsia" w:asciiTheme="minorEastAsia" w:hAnsiTheme="minorEastAsia" w:eastAsiaTheme="minorEastAsia"/>
          <w:bCs/>
          <w:highlight w:val="none"/>
        </w:rPr>
        <w:t>%σ</w:t>
      </w:r>
      <w:r>
        <w:rPr>
          <w:rFonts w:asciiTheme="minorEastAsia" w:hAnsiTheme="minorEastAsia" w:eastAsiaTheme="minorEastAsia"/>
          <w:bCs/>
          <w:highlight w:val="none"/>
        </w:rPr>
        <w:t>k</w:t>
      </w:r>
      <w:r>
        <w:rPr>
          <w:rFonts w:hint="eastAsia" w:asciiTheme="minorEastAsia" w:hAnsiTheme="minorEastAsia" w:eastAsiaTheme="minorEastAsia"/>
          <w:bCs/>
          <w:highlight w:val="none"/>
        </w:rPr>
        <w:t>）→1</w:t>
      </w:r>
      <w:r>
        <w:rPr>
          <w:rFonts w:asciiTheme="minorEastAsia" w:hAnsiTheme="minorEastAsia" w:eastAsiaTheme="minorEastAsia"/>
          <w:bCs/>
          <w:highlight w:val="none"/>
        </w:rPr>
        <w:t>0</w:t>
      </w:r>
      <w:r>
        <w:rPr>
          <w:rFonts w:hint="eastAsia" w:asciiTheme="minorEastAsia" w:hAnsiTheme="minorEastAsia" w:eastAsiaTheme="minorEastAsia"/>
          <w:bCs/>
          <w:highlight w:val="none"/>
        </w:rPr>
        <w:t>0%σ</w:t>
      </w:r>
      <w:r>
        <w:rPr>
          <w:rFonts w:asciiTheme="minorEastAsia" w:hAnsiTheme="minorEastAsia" w:eastAsiaTheme="minorEastAsia"/>
          <w:bCs/>
          <w:highlight w:val="none"/>
        </w:rPr>
        <w:t>k</w:t>
      </w:r>
      <w:r>
        <w:rPr>
          <w:rFonts w:hint="eastAsia" w:asciiTheme="minorEastAsia" w:hAnsiTheme="minorEastAsia" w:eastAsiaTheme="minorEastAsia"/>
          <w:bCs/>
          <w:highlight w:val="none"/>
        </w:rPr>
        <w:t>（持荷2～3</w:t>
      </w:r>
      <w:r>
        <w:rPr>
          <w:rFonts w:asciiTheme="minorEastAsia" w:hAnsiTheme="minorEastAsia" w:eastAsiaTheme="minorEastAsia"/>
          <w:bCs/>
          <w:highlight w:val="none"/>
        </w:rPr>
        <w:t>min</w:t>
      </w:r>
      <w:r>
        <w:rPr>
          <w:rFonts w:hint="eastAsia" w:asciiTheme="minorEastAsia" w:hAnsiTheme="minorEastAsia" w:eastAsiaTheme="minorEastAsia"/>
          <w:bCs/>
          <w:highlight w:val="none"/>
        </w:rPr>
        <w:t>）→锚固</w:t>
      </w:r>
    </w:p>
    <w:p w14:paraId="05079ECC">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每次张拉均应量测伸长值。</w:t>
      </w:r>
    </w:p>
    <w:p w14:paraId="3776811D">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lang w:val="en-US" w:eastAsia="zh-CN"/>
        </w:rPr>
        <w:t>10</w:t>
      </w:r>
      <w:r>
        <w:rPr>
          <w:rFonts w:asciiTheme="minorEastAsia" w:hAnsiTheme="minorEastAsia" w:eastAsiaTheme="minorEastAsia"/>
          <w:bCs/>
          <w:highlight w:val="none"/>
        </w:rPr>
        <w:t xml:space="preserve">.2.3 </w:t>
      </w:r>
      <w:r>
        <w:rPr>
          <w:rFonts w:hint="eastAsia" w:asciiTheme="minorEastAsia" w:hAnsiTheme="minorEastAsia" w:eastAsiaTheme="minorEastAsia"/>
          <w:bCs/>
          <w:highlight w:val="none"/>
        </w:rPr>
        <w:t>张拉伸长值校核</w:t>
      </w:r>
    </w:p>
    <w:p w14:paraId="47029828">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rPr>
        <w:t>实际伸长值与理论伸长值应控制在±6%以内。否则应暂停张拉，查清原因并调整措施后，再继续进行张拉。</w:t>
      </w:r>
    </w:p>
    <w:p w14:paraId="182F892A">
      <w:pPr>
        <w:pStyle w:val="13"/>
        <w:ind w:firstLine="480"/>
        <w:rPr>
          <w:rFonts w:asciiTheme="minorEastAsia" w:hAnsiTheme="minorEastAsia" w:eastAsiaTheme="minorEastAsia"/>
          <w:bCs/>
          <w:highlight w:val="none"/>
        </w:rPr>
      </w:pPr>
      <w:r>
        <w:rPr>
          <w:rFonts w:hint="eastAsia" w:asciiTheme="minorEastAsia" w:hAnsiTheme="minorEastAsia" w:eastAsiaTheme="minorEastAsia"/>
          <w:bCs/>
          <w:highlight w:val="none"/>
          <w:lang w:val="en-US" w:eastAsia="zh-CN"/>
        </w:rPr>
        <w:t>10</w:t>
      </w:r>
      <w:r>
        <w:rPr>
          <w:rFonts w:asciiTheme="minorEastAsia" w:hAnsiTheme="minorEastAsia" w:eastAsiaTheme="minorEastAsia"/>
          <w:bCs/>
          <w:highlight w:val="none"/>
        </w:rPr>
        <w:t xml:space="preserve">.2.4 </w:t>
      </w:r>
      <w:r>
        <w:rPr>
          <w:rFonts w:hint="eastAsia" w:asciiTheme="minorEastAsia" w:hAnsiTheme="minorEastAsia" w:eastAsiaTheme="minorEastAsia"/>
          <w:bCs/>
          <w:highlight w:val="none"/>
        </w:rPr>
        <w:t>孔道压浆</w:t>
      </w:r>
    </w:p>
    <w:p w14:paraId="05A0ADBC">
      <w:pPr>
        <w:pStyle w:val="13"/>
        <w:ind w:firstLine="480"/>
        <w:rPr>
          <w:rFonts w:hint="eastAsia" w:asciiTheme="minorEastAsia" w:hAnsiTheme="minorEastAsia" w:eastAsiaTheme="minorEastAsia"/>
          <w:bCs/>
          <w:highlight w:val="none"/>
          <w:lang w:eastAsia="zh-CN"/>
        </w:rPr>
      </w:pPr>
      <w:r>
        <w:rPr>
          <w:rFonts w:hint="eastAsia" w:asciiTheme="minorEastAsia" w:hAnsiTheme="minorEastAsia" w:eastAsiaTheme="minorEastAsia"/>
          <w:bCs/>
          <w:highlight w:val="none"/>
        </w:rPr>
        <w:t>压浆工艺控制要点</w:t>
      </w:r>
      <w:r>
        <w:rPr>
          <w:rFonts w:hint="eastAsia" w:asciiTheme="minorEastAsia" w:hAnsiTheme="minorEastAsia" w:eastAsiaTheme="minorEastAsia"/>
          <w:bCs/>
          <w:highlight w:val="none"/>
          <w:lang w:eastAsia="zh-CN"/>
        </w:rPr>
        <w:t>：</w:t>
      </w:r>
    </w:p>
    <w:p w14:paraId="7B4A3865">
      <w:pPr>
        <w:pStyle w:val="13"/>
        <w:ind w:firstLine="480"/>
        <w:rPr>
          <w:rFonts w:hint="eastAsia" w:asciiTheme="minorEastAsia" w:hAnsiTheme="minorEastAsia" w:eastAsiaTheme="minorEastAsia"/>
          <w:bCs/>
          <w:highlight w:val="none"/>
        </w:rPr>
      </w:pPr>
      <w:r>
        <w:rPr>
          <w:rFonts w:hint="default" w:asciiTheme="minorEastAsia" w:hAnsiTheme="minorEastAsia" w:eastAsiaTheme="minorEastAsia"/>
          <w:bCs/>
          <w:highlight w:val="none"/>
        </w:rPr>
        <w:t>①</w:t>
      </w:r>
      <w:r>
        <w:rPr>
          <w:rFonts w:hint="eastAsia" w:asciiTheme="minorEastAsia" w:hAnsiTheme="minorEastAsia" w:eastAsiaTheme="minorEastAsia"/>
          <w:bCs/>
          <w:highlight w:val="none"/>
        </w:rPr>
        <w:t>压浆设备按操作规程连接。</w:t>
      </w:r>
    </w:p>
    <w:p w14:paraId="76EC0204">
      <w:pPr>
        <w:pStyle w:val="13"/>
        <w:ind w:firstLine="480"/>
        <w:rPr>
          <w:rFonts w:hint="eastAsia" w:asciiTheme="minorEastAsia" w:hAnsiTheme="minorEastAsia" w:eastAsiaTheme="minorEastAsia"/>
          <w:bCs/>
          <w:highlight w:val="none"/>
        </w:rPr>
      </w:pPr>
      <w:r>
        <w:rPr>
          <w:rFonts w:hint="default" w:asciiTheme="minorEastAsia" w:hAnsiTheme="minorEastAsia" w:eastAsiaTheme="minorEastAsia"/>
          <w:bCs/>
          <w:highlight w:val="none"/>
        </w:rPr>
        <w:t>②</w:t>
      </w:r>
      <w:r>
        <w:rPr>
          <w:rFonts w:hint="eastAsia" w:asciiTheme="minorEastAsia" w:hAnsiTheme="minorEastAsia" w:eastAsiaTheme="minorEastAsia"/>
          <w:bCs/>
          <w:highlight w:val="none"/>
        </w:rPr>
        <w:t>压注前应采取高压空气或压力水冲洗管道，对怀疑油污的管道，可采用对预应力筋无腐蚀作用的中性洗涤剂掺配的压力水冲洗。冲洗完成后的孔道，应用压缩空气吹出积水。</w:t>
      </w:r>
    </w:p>
    <w:p w14:paraId="544107F6">
      <w:pPr>
        <w:pStyle w:val="13"/>
        <w:ind w:firstLine="480"/>
        <w:rPr>
          <w:rFonts w:hint="eastAsia" w:asciiTheme="minorEastAsia" w:hAnsiTheme="minorEastAsia" w:eastAsiaTheme="minorEastAsia"/>
          <w:bCs/>
          <w:highlight w:val="none"/>
        </w:rPr>
      </w:pPr>
      <w:r>
        <w:rPr>
          <w:rFonts w:hint="default" w:asciiTheme="minorEastAsia" w:hAnsiTheme="minorEastAsia" w:eastAsiaTheme="minorEastAsia"/>
          <w:bCs/>
          <w:highlight w:val="none"/>
        </w:rPr>
        <w:t>③</w:t>
      </w:r>
      <w:r>
        <w:rPr>
          <w:rFonts w:hint="eastAsia" w:asciiTheme="minorEastAsia" w:hAnsiTheme="minorEastAsia" w:eastAsiaTheme="minorEastAsia"/>
          <w:bCs/>
          <w:highlight w:val="none"/>
        </w:rPr>
        <w:t>压浆前启动真空泵，使孔道真空度达到-0.06～0.1Mpa，且保持稳定。</w:t>
      </w:r>
    </w:p>
    <w:p w14:paraId="5414C15C">
      <w:pPr>
        <w:pStyle w:val="13"/>
        <w:ind w:firstLine="480"/>
        <w:rPr>
          <w:rFonts w:hint="eastAsia" w:asciiTheme="minorEastAsia" w:hAnsiTheme="minorEastAsia" w:eastAsiaTheme="minorEastAsia"/>
          <w:bCs/>
          <w:highlight w:val="none"/>
        </w:rPr>
      </w:pPr>
      <w:r>
        <w:rPr>
          <w:rFonts w:hint="eastAsia" w:asciiTheme="minorEastAsia" w:hAnsiTheme="minorEastAsia" w:eastAsiaTheme="minorEastAsia"/>
          <w:bCs/>
          <w:highlight w:val="none"/>
        </w:rPr>
        <w:t>④压浆作业应均匀缓慢连续进行，并且真空泵保持持续工作，持压1～2min。</w:t>
      </w:r>
    </w:p>
    <w:p w14:paraId="137D6379">
      <w:pPr>
        <w:pStyle w:val="13"/>
        <w:ind w:firstLine="480"/>
        <w:rPr>
          <w:rFonts w:hint="eastAsia" w:asciiTheme="minorEastAsia" w:hAnsiTheme="minorEastAsia" w:eastAsiaTheme="minorEastAsia"/>
          <w:bCs/>
          <w:highlight w:val="none"/>
        </w:rPr>
      </w:pPr>
      <w:r>
        <w:rPr>
          <w:rFonts w:hint="eastAsia" w:asciiTheme="minorEastAsia" w:hAnsiTheme="minorEastAsia" w:eastAsiaTheme="minorEastAsia"/>
          <w:bCs/>
          <w:highlight w:val="none"/>
        </w:rPr>
        <w:t>⑤水泥浆从浆料拌合到压入孔道，持续时间一般在30～45min范围，对长度较长，直径较大或炎热天气条件下，压浆应采用较快的速度。</w:t>
      </w:r>
    </w:p>
    <w:p w14:paraId="24644228">
      <w:pPr>
        <w:pStyle w:val="13"/>
        <w:ind w:firstLine="480"/>
        <w:rPr>
          <w:rFonts w:hint="eastAsia" w:asciiTheme="minorEastAsia" w:hAnsiTheme="minorEastAsia" w:eastAsiaTheme="minorEastAsia"/>
          <w:bCs/>
          <w:highlight w:val="none"/>
        </w:rPr>
      </w:pPr>
      <w:r>
        <w:rPr>
          <w:rFonts w:hint="eastAsia" w:asciiTheme="minorEastAsia" w:hAnsiTheme="minorEastAsia" w:eastAsiaTheme="minorEastAsia"/>
          <w:bCs/>
          <w:highlight w:val="none"/>
        </w:rPr>
        <w:t>⑥整个压浆过程应做好记录，同时每一工作班应制作不少于3组标准试件并进行标准养护。</w:t>
      </w:r>
    </w:p>
    <w:p w14:paraId="58128280">
      <w:pPr>
        <w:pStyle w:val="13"/>
        <w:ind w:firstLine="480"/>
        <w:rPr>
          <w:rFonts w:hint="eastAsia" w:asciiTheme="minorEastAsia" w:hAnsiTheme="minorEastAsia" w:eastAsiaTheme="minorEastAsia"/>
          <w:bCs/>
          <w:highlight w:val="none"/>
        </w:rPr>
      </w:pPr>
      <w:r>
        <w:rPr>
          <w:rFonts w:hint="eastAsia" w:asciiTheme="minorEastAsia" w:hAnsiTheme="minorEastAsia" w:eastAsiaTheme="minorEastAsia"/>
          <w:bCs/>
          <w:highlight w:val="none"/>
        </w:rPr>
        <w:t>⑦压浆完成后，必须将所有沾满水泥浆的设备冲洗干净。</w:t>
      </w:r>
    </w:p>
    <w:p w14:paraId="189DA49B">
      <w:pPr>
        <w:pStyle w:val="4"/>
        <w:rPr>
          <w:rFonts w:asciiTheme="minorEastAsia" w:hAnsiTheme="minorEastAsia" w:eastAsiaTheme="minorEastAsia"/>
          <w:highlight w:val="none"/>
        </w:rPr>
      </w:pPr>
      <w:bookmarkStart w:id="176" w:name="_Toc25169"/>
      <w:r>
        <w:rPr>
          <w:rFonts w:asciiTheme="minorEastAsia" w:hAnsiTheme="minorEastAsia" w:eastAsiaTheme="minorEastAsia"/>
          <w:highlight w:val="none"/>
        </w:rPr>
        <w:t>1</w:t>
      </w:r>
      <w:r>
        <w:rPr>
          <w:rFonts w:hint="eastAsia" w:asciiTheme="minorEastAsia" w:hAnsiTheme="minorEastAsia" w:eastAsiaTheme="minorEastAsia"/>
          <w:highlight w:val="none"/>
          <w:lang w:val="en-US" w:eastAsia="zh-CN"/>
        </w:rPr>
        <w:t>1</w:t>
      </w:r>
      <w:r>
        <w:rPr>
          <w:rFonts w:hint="eastAsia" w:asciiTheme="minorEastAsia" w:hAnsiTheme="minorEastAsia" w:eastAsiaTheme="minorEastAsia"/>
          <w:highlight w:val="none"/>
        </w:rPr>
        <w:t>、桥面铺装及其附属工程施工</w:t>
      </w:r>
      <w:bookmarkEnd w:id="176"/>
    </w:p>
    <w:p w14:paraId="2340B6E0">
      <w:pPr>
        <w:pStyle w:val="5"/>
        <w:rPr>
          <w:highlight w:val="none"/>
        </w:rPr>
      </w:pPr>
      <w:r>
        <w:rPr>
          <w:highlight w:val="none"/>
        </w:rPr>
        <w:t>1</w:t>
      </w:r>
      <w:r>
        <w:rPr>
          <w:rFonts w:hint="eastAsia"/>
          <w:highlight w:val="none"/>
          <w:lang w:val="en-US" w:eastAsia="zh-CN"/>
        </w:rPr>
        <w:t>1</w:t>
      </w:r>
      <w:r>
        <w:rPr>
          <w:rFonts w:hint="eastAsia"/>
          <w:highlight w:val="none"/>
        </w:rPr>
        <w:t>.1防撞护栏施工</w:t>
      </w:r>
    </w:p>
    <w:p w14:paraId="7742853F">
      <w:pPr>
        <w:pStyle w:val="13"/>
        <w:spacing w:line="360" w:lineRule="auto"/>
        <w:ind w:firstLine="480"/>
        <w:rPr>
          <w:rFonts w:asciiTheme="minorEastAsia" w:hAnsiTheme="minorEastAsia" w:eastAsiaTheme="minorEastAsia"/>
          <w:szCs w:val="22"/>
          <w:highlight w:val="none"/>
        </w:rPr>
      </w:pPr>
      <w:r>
        <w:rPr>
          <w:rFonts w:asciiTheme="minorEastAsia" w:hAnsiTheme="minorEastAsia" w:eastAsiaTheme="minorEastAsia"/>
          <w:szCs w:val="22"/>
          <w:highlight w:val="none"/>
        </w:rPr>
        <w:t>1</w:t>
      </w:r>
      <w:r>
        <w:rPr>
          <w:rFonts w:hint="eastAsia" w:asciiTheme="minorEastAsia" w:hAnsiTheme="minorEastAsia" w:eastAsiaTheme="minorEastAsia"/>
          <w:szCs w:val="22"/>
          <w:highlight w:val="none"/>
          <w:lang w:val="en-US" w:eastAsia="zh-CN"/>
        </w:rPr>
        <w:t>1</w:t>
      </w:r>
      <w:r>
        <w:rPr>
          <w:rFonts w:asciiTheme="minorEastAsia" w:hAnsiTheme="minorEastAsia" w:eastAsiaTheme="minorEastAsia"/>
          <w:szCs w:val="22"/>
          <w:highlight w:val="none"/>
        </w:rPr>
        <w:t xml:space="preserve">.1.1 </w:t>
      </w:r>
      <w:r>
        <w:rPr>
          <w:rFonts w:hint="eastAsia" w:asciiTheme="minorEastAsia" w:hAnsiTheme="minorEastAsia" w:eastAsiaTheme="minorEastAsia"/>
          <w:szCs w:val="22"/>
          <w:highlight w:val="none"/>
        </w:rPr>
        <w:t>材料</w:t>
      </w:r>
    </w:p>
    <w:p w14:paraId="3466E19C">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1</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水泥普通硅酸盐水泥，每立方混凝土最小水泥用量≥300kg。</w:t>
      </w:r>
    </w:p>
    <w:p w14:paraId="1BC214B6">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2</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砂磨耗≤30，砂当量≥75。</w:t>
      </w:r>
    </w:p>
    <w:p w14:paraId="3D8C3581">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3</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中、粗骨料含泥量≤2%，洛杉矶磨耗≤40，微狄法尔磨耗≤35。</w:t>
      </w:r>
    </w:p>
    <w:p w14:paraId="630D516F">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4</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水拌合用水符合规范要求。</w:t>
      </w:r>
    </w:p>
    <w:p w14:paraId="39BFFECD">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5</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适量加入引气剂。</w:t>
      </w:r>
    </w:p>
    <w:p w14:paraId="5298ECBC">
      <w:pPr>
        <w:pStyle w:val="13"/>
        <w:spacing w:line="360" w:lineRule="auto"/>
        <w:ind w:firstLine="480"/>
        <w:rPr>
          <w:rFonts w:asciiTheme="minorEastAsia" w:hAnsiTheme="minorEastAsia" w:eastAsiaTheme="minorEastAsia"/>
          <w:szCs w:val="22"/>
          <w:highlight w:val="none"/>
        </w:rPr>
      </w:pPr>
      <w:r>
        <w:rPr>
          <w:rFonts w:asciiTheme="minorEastAsia" w:hAnsiTheme="minorEastAsia" w:eastAsiaTheme="minorEastAsia"/>
          <w:szCs w:val="22"/>
          <w:highlight w:val="none"/>
        </w:rPr>
        <w:t>1</w:t>
      </w:r>
      <w:r>
        <w:rPr>
          <w:rFonts w:hint="eastAsia" w:asciiTheme="minorEastAsia" w:hAnsiTheme="minorEastAsia" w:eastAsiaTheme="minorEastAsia"/>
          <w:szCs w:val="22"/>
          <w:highlight w:val="none"/>
          <w:lang w:val="en-US" w:eastAsia="zh-CN"/>
        </w:rPr>
        <w:t>1</w:t>
      </w:r>
      <w:r>
        <w:rPr>
          <w:rFonts w:asciiTheme="minorEastAsia" w:hAnsiTheme="minorEastAsia" w:eastAsiaTheme="minorEastAsia"/>
          <w:szCs w:val="22"/>
          <w:highlight w:val="none"/>
        </w:rPr>
        <w:t xml:space="preserve">.1.2 </w:t>
      </w:r>
      <w:r>
        <w:rPr>
          <w:rFonts w:hint="eastAsia" w:asciiTheme="minorEastAsia" w:hAnsiTheme="minorEastAsia" w:eastAsiaTheme="minorEastAsia"/>
          <w:szCs w:val="22"/>
          <w:highlight w:val="none"/>
        </w:rPr>
        <w:t>配合比</w:t>
      </w:r>
    </w:p>
    <w:p w14:paraId="3E8B8056">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在施工前应根据设计要求提供的有关配合比资料和其他单位使用的配合比相关资料，经过试验室的多次试配和试验段的施工，最终确定所使用的材料和配合比。</w:t>
      </w:r>
    </w:p>
    <w:p w14:paraId="121F9C52">
      <w:pPr>
        <w:pStyle w:val="13"/>
        <w:spacing w:line="360" w:lineRule="auto"/>
        <w:ind w:firstLine="480"/>
        <w:rPr>
          <w:rFonts w:asciiTheme="minorEastAsia" w:hAnsiTheme="minorEastAsia" w:eastAsiaTheme="minorEastAsia"/>
          <w:szCs w:val="22"/>
          <w:highlight w:val="none"/>
        </w:rPr>
      </w:pPr>
      <w:r>
        <w:rPr>
          <w:rFonts w:asciiTheme="minorEastAsia" w:hAnsiTheme="minorEastAsia" w:eastAsiaTheme="minorEastAsia"/>
          <w:szCs w:val="22"/>
          <w:highlight w:val="none"/>
        </w:rPr>
        <w:t>1</w:t>
      </w:r>
      <w:r>
        <w:rPr>
          <w:rFonts w:hint="eastAsia" w:asciiTheme="minorEastAsia" w:hAnsiTheme="minorEastAsia" w:eastAsiaTheme="minorEastAsia"/>
          <w:szCs w:val="22"/>
          <w:highlight w:val="none"/>
          <w:lang w:val="en-US" w:eastAsia="zh-CN"/>
        </w:rPr>
        <w:t>1</w:t>
      </w:r>
      <w:r>
        <w:rPr>
          <w:rFonts w:asciiTheme="minorEastAsia" w:hAnsiTheme="minorEastAsia" w:eastAsiaTheme="minorEastAsia"/>
          <w:szCs w:val="22"/>
          <w:highlight w:val="none"/>
        </w:rPr>
        <w:t xml:space="preserve">.1.3 </w:t>
      </w:r>
      <w:r>
        <w:rPr>
          <w:rFonts w:hint="eastAsia" w:asciiTheme="minorEastAsia" w:hAnsiTheme="minorEastAsia" w:eastAsiaTheme="minorEastAsia"/>
          <w:szCs w:val="22"/>
          <w:highlight w:val="none"/>
        </w:rPr>
        <w:t>施工机具</w:t>
      </w:r>
    </w:p>
    <w:p w14:paraId="064C3392">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1</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主要机械</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混凝土运输罐车、混凝土</w:t>
      </w:r>
      <w:r>
        <w:rPr>
          <w:rFonts w:hint="eastAsia" w:asciiTheme="minorEastAsia" w:hAnsiTheme="minorEastAsia" w:eastAsiaTheme="minorEastAsia"/>
          <w:szCs w:val="22"/>
          <w:highlight w:val="none"/>
          <w:lang w:eastAsia="zh-CN"/>
        </w:rPr>
        <w:t>拌和站</w:t>
      </w:r>
      <w:r>
        <w:rPr>
          <w:rFonts w:hint="eastAsia" w:asciiTheme="minorEastAsia" w:hAnsiTheme="minorEastAsia" w:eastAsiaTheme="minorEastAsia"/>
          <w:szCs w:val="22"/>
          <w:highlight w:val="none"/>
        </w:rPr>
        <w:t>及小型工具运输车。</w:t>
      </w:r>
    </w:p>
    <w:p w14:paraId="5446A3DC">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2</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需配备的小型机具①铺设于混凝土运输罐车出料口、</w:t>
      </w:r>
      <w:r>
        <w:rPr>
          <w:rFonts w:hint="eastAsia" w:asciiTheme="minorEastAsia" w:hAnsiTheme="minorEastAsia" w:eastAsiaTheme="minorEastAsia"/>
          <w:szCs w:val="22"/>
          <w:highlight w:val="none"/>
          <w:lang w:val="en-US" w:eastAsia="zh-CN"/>
        </w:rPr>
        <w:t>摊铺</w:t>
      </w:r>
      <w:r>
        <w:rPr>
          <w:rFonts w:hint="eastAsia" w:asciiTheme="minorEastAsia" w:hAnsiTheme="minorEastAsia" w:eastAsiaTheme="minorEastAsia"/>
          <w:szCs w:val="22"/>
          <w:highlight w:val="none"/>
        </w:rPr>
        <w:t>机接料斗下的苫布</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为防止污染路面而设，运输车就位后，挂于车后架并随车移动</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；②修补护栏顶阳角的角形抹具；③专门加工的切割伸缩缝和切缝用的曲尺</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尺身形状与护栏侧面吻合</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；④留</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挖</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设排水洞用的模具；⑤跨在混凝土护栏上的夹具，以防大风吹落养护布；⑥跨在墙上的支架，以便雨水突然来临时在其上覆盖塑料布；⑦路面清扫用具。</w:t>
      </w:r>
    </w:p>
    <w:p w14:paraId="04C61E72">
      <w:pPr>
        <w:pStyle w:val="13"/>
        <w:spacing w:line="360" w:lineRule="auto"/>
        <w:ind w:firstLine="480"/>
        <w:rPr>
          <w:rFonts w:asciiTheme="minorEastAsia" w:hAnsiTheme="minorEastAsia" w:eastAsiaTheme="minorEastAsia"/>
          <w:szCs w:val="22"/>
          <w:highlight w:val="none"/>
        </w:rPr>
      </w:pPr>
      <w:r>
        <w:rPr>
          <w:rFonts w:asciiTheme="minorEastAsia" w:hAnsiTheme="minorEastAsia" w:eastAsiaTheme="minorEastAsia"/>
          <w:szCs w:val="22"/>
          <w:highlight w:val="none"/>
        </w:rPr>
        <w:t>1</w:t>
      </w:r>
      <w:r>
        <w:rPr>
          <w:rFonts w:hint="eastAsia" w:asciiTheme="minorEastAsia" w:hAnsiTheme="minorEastAsia" w:eastAsiaTheme="minorEastAsia"/>
          <w:szCs w:val="22"/>
          <w:highlight w:val="none"/>
          <w:lang w:val="en-US" w:eastAsia="zh-CN"/>
        </w:rPr>
        <w:t>1</w:t>
      </w:r>
      <w:r>
        <w:rPr>
          <w:rFonts w:asciiTheme="minorEastAsia" w:hAnsiTheme="minorEastAsia" w:eastAsiaTheme="minorEastAsia"/>
          <w:szCs w:val="22"/>
          <w:highlight w:val="none"/>
        </w:rPr>
        <w:t xml:space="preserve">.1.4 </w:t>
      </w:r>
      <w:r>
        <w:rPr>
          <w:rFonts w:hint="eastAsia" w:asciiTheme="minorEastAsia" w:hAnsiTheme="minorEastAsia" w:eastAsiaTheme="minorEastAsia"/>
          <w:szCs w:val="22"/>
          <w:highlight w:val="none"/>
        </w:rPr>
        <w:t>施工组织及人员安排</w:t>
      </w:r>
    </w:p>
    <w:p w14:paraId="21B1EF29">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每个专业工班包括</w:t>
      </w:r>
      <w:r>
        <w:rPr>
          <w:rFonts w:hint="eastAsia" w:asciiTheme="minorEastAsia" w:hAnsiTheme="minorEastAsia" w:eastAsiaTheme="minorEastAsia"/>
          <w:szCs w:val="22"/>
          <w:highlight w:val="none"/>
          <w:lang w:eastAsia="zh-CN"/>
        </w:rPr>
        <w:t>：</w:t>
      </w:r>
      <w:r>
        <w:rPr>
          <w:rFonts w:hint="eastAsia" w:asciiTheme="minorEastAsia" w:hAnsiTheme="minorEastAsia" w:eastAsiaTheme="minorEastAsia"/>
          <w:szCs w:val="22"/>
          <w:highlight w:val="none"/>
        </w:rPr>
        <w:t>现场指挥调度人员1名、机械操作手</w:t>
      </w:r>
      <w:r>
        <w:rPr>
          <w:rFonts w:asciiTheme="minorEastAsia" w:hAnsiTheme="minorEastAsia" w:eastAsiaTheme="minorEastAsia"/>
          <w:szCs w:val="22"/>
          <w:highlight w:val="none"/>
        </w:rPr>
        <w:t>1</w:t>
      </w:r>
      <w:r>
        <w:rPr>
          <w:rFonts w:hint="eastAsia" w:asciiTheme="minorEastAsia" w:hAnsiTheme="minorEastAsia" w:eastAsiaTheme="minorEastAsia"/>
          <w:szCs w:val="22"/>
          <w:highlight w:val="none"/>
        </w:rPr>
        <w:t>名、模板工</w:t>
      </w:r>
      <w:r>
        <w:rPr>
          <w:rFonts w:hint="eastAsia" w:asciiTheme="minorEastAsia" w:hAnsiTheme="minorEastAsia" w:eastAsiaTheme="minorEastAsia"/>
          <w:szCs w:val="22"/>
          <w:highlight w:val="none"/>
          <w:lang w:val="en-US" w:eastAsia="zh-CN"/>
        </w:rPr>
        <w:t>4</w:t>
      </w:r>
      <w:r>
        <w:rPr>
          <w:rFonts w:hint="eastAsia" w:asciiTheme="minorEastAsia" w:hAnsiTheme="minorEastAsia" w:eastAsiaTheme="minorEastAsia"/>
          <w:szCs w:val="22"/>
          <w:highlight w:val="none"/>
        </w:rPr>
        <w:t>名，</w:t>
      </w:r>
      <w:r>
        <w:rPr>
          <w:rFonts w:hint="eastAsia" w:asciiTheme="minorEastAsia" w:hAnsiTheme="minorEastAsia" w:eastAsiaTheme="minorEastAsia"/>
          <w:szCs w:val="22"/>
          <w:highlight w:val="none"/>
          <w:lang w:val="en-US" w:eastAsia="zh-CN"/>
        </w:rPr>
        <w:t>钢筋工4名，混凝土工3名，</w:t>
      </w:r>
      <w:r>
        <w:rPr>
          <w:rFonts w:hint="eastAsia" w:asciiTheme="minorEastAsia" w:hAnsiTheme="minorEastAsia" w:eastAsiaTheme="minorEastAsia"/>
          <w:szCs w:val="22"/>
          <w:highlight w:val="none"/>
        </w:rPr>
        <w:t>杂工2名。</w:t>
      </w:r>
    </w:p>
    <w:p w14:paraId="3C14C6F6">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所有施工人员在施工前应经过专业培训。</w:t>
      </w:r>
    </w:p>
    <w:p w14:paraId="6A763D1F">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防撞护栏施工前应在线路外做试验段，取得成功的技术参数、组织参数、通病防治办法后，才可正式全面展开。</w:t>
      </w:r>
    </w:p>
    <w:p w14:paraId="4A11982B">
      <w:pPr>
        <w:pStyle w:val="13"/>
        <w:spacing w:line="360" w:lineRule="auto"/>
        <w:ind w:firstLine="480"/>
        <w:rPr>
          <w:rFonts w:asciiTheme="minorEastAsia" w:hAnsiTheme="minorEastAsia" w:eastAsiaTheme="minorEastAsia"/>
          <w:szCs w:val="22"/>
          <w:highlight w:val="none"/>
        </w:rPr>
      </w:pPr>
      <w:r>
        <w:rPr>
          <w:rFonts w:hint="eastAsia" w:asciiTheme="minorEastAsia" w:hAnsiTheme="minorEastAsia" w:eastAsiaTheme="minorEastAsia"/>
          <w:szCs w:val="22"/>
          <w:highlight w:val="none"/>
        </w:rPr>
        <w:t>施工中，技术人员要经常观察混凝土质量情况，关注混凝土供应情况，如出现异常及时与</w:t>
      </w:r>
      <w:r>
        <w:rPr>
          <w:rFonts w:hint="eastAsia" w:asciiTheme="minorEastAsia" w:hAnsiTheme="minorEastAsia" w:eastAsiaTheme="minorEastAsia"/>
          <w:szCs w:val="22"/>
          <w:highlight w:val="none"/>
          <w:lang w:eastAsia="zh-CN"/>
        </w:rPr>
        <w:t>拌和站</w:t>
      </w:r>
      <w:r>
        <w:rPr>
          <w:rFonts w:hint="eastAsia" w:asciiTheme="minorEastAsia" w:hAnsiTheme="minorEastAsia" w:eastAsiaTheme="minorEastAsia"/>
          <w:szCs w:val="22"/>
          <w:highlight w:val="none"/>
        </w:rPr>
        <w:t>联系调整；前、后台之间的联系必须安排固定人员，不得随意指挥；安排专人经常查看导线方向与高度、经常测量护栏顶面高度，出现异常及时调整。</w:t>
      </w:r>
    </w:p>
    <w:p w14:paraId="352EA259">
      <w:pPr>
        <w:pStyle w:val="13"/>
        <w:spacing w:line="360" w:lineRule="auto"/>
        <w:ind w:firstLine="480"/>
        <w:rPr>
          <w:rFonts w:asciiTheme="minorEastAsia" w:hAnsiTheme="minorEastAsia" w:eastAsiaTheme="minorEastAsia"/>
          <w:szCs w:val="22"/>
          <w:highlight w:val="none"/>
        </w:rPr>
      </w:pPr>
      <w:r>
        <w:rPr>
          <w:rFonts w:asciiTheme="minorEastAsia" w:hAnsiTheme="minorEastAsia" w:eastAsiaTheme="minorEastAsia"/>
          <w:szCs w:val="22"/>
          <w:highlight w:val="none"/>
        </w:rPr>
        <w:t>1</w:t>
      </w:r>
      <w:r>
        <w:rPr>
          <w:rFonts w:hint="eastAsia" w:asciiTheme="minorEastAsia" w:hAnsiTheme="minorEastAsia" w:eastAsiaTheme="minorEastAsia"/>
          <w:szCs w:val="22"/>
          <w:highlight w:val="none"/>
          <w:lang w:val="en-US" w:eastAsia="zh-CN"/>
        </w:rPr>
        <w:t>1</w:t>
      </w:r>
      <w:r>
        <w:rPr>
          <w:rFonts w:asciiTheme="minorEastAsia" w:hAnsiTheme="minorEastAsia" w:eastAsiaTheme="minorEastAsia"/>
          <w:szCs w:val="22"/>
          <w:highlight w:val="none"/>
        </w:rPr>
        <w:t xml:space="preserve">.1.5 </w:t>
      </w:r>
      <w:r>
        <w:rPr>
          <w:rFonts w:hint="eastAsia" w:asciiTheme="minorEastAsia" w:hAnsiTheme="minorEastAsia" w:eastAsiaTheme="minorEastAsia"/>
          <w:szCs w:val="22"/>
          <w:highlight w:val="none"/>
        </w:rPr>
        <w:t>施工工艺流程及操作要点</w:t>
      </w:r>
    </w:p>
    <w:p w14:paraId="1882ADA7">
      <w:pPr>
        <w:ind w:firstLine="480"/>
        <w:rPr>
          <w:rFonts w:hint="eastAsia" w:cs="Times New Roman" w:asciiTheme="minorEastAsia" w:hAnsiTheme="minorEastAsia" w:eastAsiaTheme="minorEastAsia"/>
          <w:kern w:val="2"/>
          <w:sz w:val="24"/>
          <w:szCs w:val="22"/>
          <w:highlight w:val="none"/>
          <w:lang w:val="en-US" w:eastAsia="zh-CN" w:bidi="ar-SA"/>
        </w:rPr>
      </w:pPr>
      <w:r>
        <w:rPr>
          <w:rFonts w:hint="eastAsia" w:cs="Times New Roman" w:asciiTheme="minorEastAsia" w:hAnsiTheme="minorEastAsia" w:eastAsiaTheme="minorEastAsia"/>
          <w:kern w:val="2"/>
          <w:sz w:val="24"/>
          <w:szCs w:val="22"/>
          <w:highlight w:val="none"/>
          <w:lang w:val="en-US" w:eastAsia="zh-CN" w:bidi="ar-SA"/>
        </w:rPr>
        <w:t>1）工艺流程</w:t>
      </w:r>
    </w:p>
    <w:p w14:paraId="0DD28F93">
      <w:pPr>
        <w:ind w:firstLine="480"/>
        <w:rPr>
          <w:rFonts w:hint="eastAsia"/>
        </w:rPr>
      </w:pPr>
      <w:r>
        <w:rPr>
          <w:rFonts w:hint="eastAsia"/>
        </w:rPr>
        <w:drawing>
          <wp:inline distT="0" distB="0" distL="114300" distR="114300">
            <wp:extent cx="4452620" cy="3500755"/>
            <wp:effectExtent l="0" t="0" r="12700" b="4445"/>
            <wp:docPr id="123" name="图片 123" descr="f0fd608dc5e644e170216fcd82ef6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f0fd608dc5e644e170216fcd82ef6700"/>
                    <pic:cNvPicPr>
                      <a:picLocks noChangeAspect="1"/>
                    </pic:cNvPicPr>
                  </pic:nvPicPr>
                  <pic:blipFill>
                    <a:blip r:embed="rId95"/>
                    <a:stretch>
                      <a:fillRect/>
                    </a:stretch>
                  </pic:blipFill>
                  <pic:spPr>
                    <a:xfrm>
                      <a:off x="0" y="0"/>
                      <a:ext cx="4452620" cy="3500755"/>
                    </a:xfrm>
                    <a:prstGeom prst="rect">
                      <a:avLst/>
                    </a:prstGeom>
                  </pic:spPr>
                </pic:pic>
              </a:graphicData>
            </a:graphic>
          </wp:inline>
        </w:drawing>
      </w:r>
    </w:p>
    <w:p w14:paraId="40416DDD">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2）施工流程</w:t>
      </w:r>
    </w:p>
    <w:p w14:paraId="476F96C9">
      <w:pPr>
        <w:pStyle w:val="13"/>
        <w:spacing w:line="360" w:lineRule="auto"/>
        <w:ind w:firstLine="480"/>
        <w:rPr>
          <w:rFonts w:hint="eastAsia" w:asciiTheme="minorEastAsia" w:hAnsiTheme="minorEastAsia" w:eastAsiaTheme="minorEastAsia"/>
          <w:szCs w:val="22"/>
          <w:highlight w:val="none"/>
          <w:lang w:val="en-US" w:eastAsia="zh-CN"/>
        </w:rPr>
      </w:pPr>
      <w:bookmarkStart w:id="177" w:name="_Toc510441935"/>
      <w:r>
        <w:rPr>
          <w:rFonts w:hint="eastAsia" w:asciiTheme="minorEastAsia" w:hAnsiTheme="minorEastAsia" w:eastAsiaTheme="minorEastAsia"/>
          <w:szCs w:val="22"/>
          <w:highlight w:val="none"/>
          <w:lang w:val="en-US" w:eastAsia="zh-CN"/>
        </w:rPr>
        <w:t>①测量放样</w:t>
      </w:r>
      <w:bookmarkEnd w:id="177"/>
    </w:p>
    <w:p w14:paraId="409514B1">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由测量人员放出护栏内边线，并在距内边线内侧20cm处设置保护线，以便于护栏线型的控制。在施工段每隔5m测一点护栏底标高，用以调整立模高度及控制线型，高则凿除，低则补齐。在模板安装后需认真对模板顶标高测量，并根据测量结果，进行模板调整，确保标高及线型满足要求，每点标高误差控制在2mm以内。</w:t>
      </w:r>
    </w:p>
    <w:p w14:paraId="103E6AC4">
      <w:pPr>
        <w:pStyle w:val="13"/>
        <w:spacing w:line="360" w:lineRule="auto"/>
        <w:ind w:firstLine="480"/>
        <w:rPr>
          <w:rFonts w:hint="eastAsia" w:asciiTheme="minorEastAsia" w:hAnsiTheme="minorEastAsia" w:eastAsiaTheme="minorEastAsia"/>
          <w:szCs w:val="22"/>
          <w:highlight w:val="none"/>
          <w:lang w:val="en-US" w:eastAsia="zh-CN"/>
        </w:rPr>
      </w:pPr>
      <w:bookmarkStart w:id="178" w:name="_Toc510441936"/>
      <w:r>
        <w:rPr>
          <w:rFonts w:hint="eastAsia" w:asciiTheme="minorEastAsia" w:hAnsiTheme="minorEastAsia" w:eastAsiaTheme="minorEastAsia"/>
          <w:szCs w:val="22"/>
          <w:highlight w:val="none"/>
          <w:lang w:val="en-US" w:eastAsia="zh-CN"/>
        </w:rPr>
        <w:t>②钢筋绑扎</w:t>
      </w:r>
      <w:bookmarkEnd w:id="178"/>
    </w:p>
    <w:p w14:paraId="7F008A75">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施工前，对照图纸设计及技术规范要求，将成型钢筋加工好运至现场后，现场技术员在现场进行认真检查。绑扎前对砼接触面进行凿毛、清理，并用水冲洗干净。检查桥面预留护栏钢筋，有超出护栏边线的，及时进行调整、复位，使其有足够的保护层。调整好预埋钢筋后开始进行绑扎。注意与预埋筋的连接要好，设计要求或需要焊接的，按要求进行焊接，焊接搭接长度满足规范要求，单面焊接长度≥10D，双面焊搭接长度≥5D。如设计有要求采用焊接，则焊接要牢固，保证各预埋件的位置准确。绑扎好钢筋后，绑扎一定数量的保护层垫块，确保保护层厚度满足设计要求，一定距离于主筋上焊接外套PVC管帽的定位筋，使PVC管帽端头与模板相抵，防止模板调整过程中扰动保护层垫块进而影响保护层。</w:t>
      </w:r>
    </w:p>
    <w:p w14:paraId="644866B2">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伸缩缝处以及设计要求在墩顶处设断缝的部位，绑扎钢筋时，也应及时断开。伸缩缝处按设计要求留够断缝，墩顶及跨中设置2cm的断缝，断缝可用木板设置。</w:t>
      </w:r>
    </w:p>
    <w:p w14:paraId="71869B2D">
      <w:pPr>
        <w:pStyle w:val="13"/>
        <w:spacing w:line="360" w:lineRule="auto"/>
        <w:ind w:firstLine="480"/>
        <w:rPr>
          <w:rFonts w:hint="eastAsia" w:asciiTheme="minorEastAsia" w:hAnsiTheme="minorEastAsia" w:eastAsiaTheme="minorEastAsia"/>
          <w:szCs w:val="22"/>
          <w:highlight w:val="none"/>
          <w:lang w:val="en-US" w:eastAsia="zh-CN"/>
        </w:rPr>
      </w:pPr>
      <w:bookmarkStart w:id="179" w:name="_Toc510441937"/>
      <w:r>
        <w:rPr>
          <w:rFonts w:hint="eastAsia" w:asciiTheme="minorEastAsia" w:hAnsiTheme="minorEastAsia" w:eastAsiaTheme="minorEastAsia"/>
          <w:szCs w:val="22"/>
          <w:highlight w:val="none"/>
          <w:lang w:val="en-US" w:eastAsia="zh-CN"/>
        </w:rPr>
        <w:t>③预埋件埋设</w:t>
      </w:r>
      <w:bookmarkEnd w:id="179"/>
    </w:p>
    <w:p w14:paraId="540E3DE4">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护栏钢筋绑扎安装后，按照设计图纸要求安装防抛网等预埋件。</w:t>
      </w:r>
    </w:p>
    <w:p w14:paraId="2DD4E2A7">
      <w:pPr>
        <w:pStyle w:val="13"/>
        <w:spacing w:line="360" w:lineRule="auto"/>
        <w:ind w:firstLine="480"/>
        <w:rPr>
          <w:rFonts w:hint="eastAsia" w:asciiTheme="minorEastAsia" w:hAnsiTheme="minorEastAsia" w:eastAsiaTheme="minorEastAsia"/>
          <w:szCs w:val="22"/>
          <w:highlight w:val="none"/>
          <w:lang w:val="en-US" w:eastAsia="zh-CN"/>
        </w:rPr>
      </w:pPr>
      <w:bookmarkStart w:id="180" w:name="_Toc510441938"/>
      <w:r>
        <w:rPr>
          <w:rFonts w:hint="eastAsia" w:asciiTheme="minorEastAsia" w:hAnsiTheme="minorEastAsia" w:eastAsiaTheme="minorEastAsia"/>
          <w:szCs w:val="22"/>
          <w:highlight w:val="none"/>
          <w:lang w:val="en-US" w:eastAsia="zh-CN"/>
        </w:rPr>
        <w:t>④模板安装</w:t>
      </w:r>
      <w:bookmarkEnd w:id="180"/>
    </w:p>
    <w:p w14:paraId="4F9622B7">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模板安装前进行试拼，并且对接缝处错台、表面平整度及拼装后的线型直顺情况进行认真的检查与修整，对于错台较大处，用砂浆接顺抹平。确保模板表面平整度控制在3mm以内。同时将模板表面的杂物、铁锈等清理干净，使其平整、亮泽，并涂上脱模剂，脱模剂涂抹要均匀，亦可采用经过试验后的色拉油或润滑油等。同时，在护栏钢筋底部每隔2m加焊一钢筋头，钢筋头外露部分采用PVC管帽封堵，防止露筋锈蚀，使PVC管帽端头与测量放线齐，用以支顶护栏内侧模，保证护栏模板底部线型符合设计要求。安装模板时，先安外侧模板，为支撑外模自重，在外模底角，拉杆穿过孔。每安装一块外模，对应安装一块内模，用对拉螺杆连接，砼内的对拉螺杆用塑料管套住。为使对拉螺杆能连接紧密，保证护栏的几何尺寸，上下口内支撑要紧密，下口支撑用带PVC管帽的钢筋头，上口的对拉螺杆每头拧两个螺母，并加设垫片，以便可以严格控制上口尺寸。安装好一对模板，安装连接下一对，模板与模板之间用螺栓拧紧，在结合不紧密的地方，在模板接缝处加海棉条或双面胶上紧，杜绝漏浆。安装模板时，每一处接缝都要加设双面胶条，使接缝严密不漏浆，内侧模板与梁板结合处用砂浆把缝隙堵塞严密，外侧模板与梁板结合处用砂浆或泡沫填充剂堵漏，使其紧密不漏浆。</w:t>
      </w:r>
    </w:p>
    <w:p w14:paraId="27C13C8E">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安装完毕后，调节护栏线型，加固护栏模板。</w:t>
      </w:r>
    </w:p>
    <w:p w14:paraId="4C955166">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施工时，为便于外侧模板的安装及拆卸，采购合格的外模安装台车。模板调整完毕经自检合格后，报请监理工程师检验，检验合格后方可进行下道工序施工。</w:t>
      </w:r>
    </w:p>
    <w:p w14:paraId="1581DD26">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在墩顶及跨中位置处护栏上设置真缝，缝宽2cm，缝内填塞软木板或薄钢板，且固定牢固，确保缝隙直顺。</w:t>
      </w:r>
    </w:p>
    <w:p w14:paraId="53B6B3E1">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为了保证模板接缝处平整及美观，根据模板的情况每2-5m设置一道假缝。假缝缝宽2cm，假缝在混凝土初凝前利用角磨机等机具进行切割。</w:t>
      </w:r>
    </w:p>
    <w:p w14:paraId="239B4AE1">
      <w:pPr>
        <w:pStyle w:val="13"/>
        <w:spacing w:line="360" w:lineRule="auto"/>
        <w:ind w:firstLine="480"/>
        <w:rPr>
          <w:rFonts w:hint="eastAsia" w:asciiTheme="minorEastAsia" w:hAnsiTheme="minorEastAsia" w:eastAsiaTheme="minorEastAsia"/>
          <w:szCs w:val="22"/>
          <w:highlight w:val="none"/>
          <w:lang w:val="en-US" w:eastAsia="zh-CN"/>
        </w:rPr>
      </w:pPr>
      <w:bookmarkStart w:id="181" w:name="_Toc510441939"/>
      <w:r>
        <w:rPr>
          <w:rFonts w:hint="eastAsia" w:asciiTheme="minorEastAsia" w:hAnsiTheme="minorEastAsia" w:eastAsiaTheme="minorEastAsia"/>
          <w:szCs w:val="22"/>
          <w:highlight w:val="none"/>
          <w:lang w:val="en-US" w:eastAsia="zh-CN"/>
        </w:rPr>
        <w:t>⑤浇注砼</w:t>
      </w:r>
      <w:bookmarkEnd w:id="181"/>
    </w:p>
    <w:p w14:paraId="3A30DDAE">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砼浇注前，首先把护栏底部的杂物清理干净，用水湿润接触砼面。砼由拌和站统一拌和，罐车运输，利用溜槽卸料入模，确保分层均匀浇注。施工过程中要严格控制好砼的坍落度，确保砼具有良好的和易性。在振捣砼时，振捣棒的移动距离尽可能保持一定的规律，防止漏振或过振。模板倾斜面处的振捣要将振捣棒斜插，不得漏振，在施工过程中，为了确保气泡充分排出。采用钢筋棒人工插捣，每一点振捣时，如发现砼不再下沉，不再出现大量气泡，且表面均匀、泛浆时停止该点处的振捣，砼已密实。提棒时，要缓慢、均速、边振边提，不宜提升过快，以防振捣中心产生空隙或不均匀。振捣时间不宜过长，以防产生离析现象。待砼浇至设计标高后，要进行抹面，且在砼将要初凝时，进行二次压面，保证砼表面平整、光滑。</w:t>
      </w:r>
    </w:p>
    <w:p w14:paraId="76981D1E">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在夏季气温较高时，护栏砼的浇筑时间宜在早晚等日内气温低的时候进行，并且要注意做好砼养生工作。</w:t>
      </w:r>
    </w:p>
    <w:p w14:paraId="62D25ED5">
      <w:pPr>
        <w:pStyle w:val="13"/>
        <w:spacing w:line="360" w:lineRule="auto"/>
        <w:ind w:firstLine="480"/>
        <w:rPr>
          <w:rFonts w:hint="eastAsia" w:asciiTheme="minorEastAsia" w:hAnsiTheme="minorEastAsia" w:eastAsiaTheme="minorEastAsia"/>
          <w:szCs w:val="22"/>
          <w:highlight w:val="none"/>
          <w:lang w:val="en-US" w:eastAsia="zh-CN"/>
        </w:rPr>
      </w:pPr>
      <w:bookmarkStart w:id="182" w:name="_Toc510441940"/>
      <w:r>
        <w:rPr>
          <w:rFonts w:hint="eastAsia" w:asciiTheme="minorEastAsia" w:hAnsiTheme="minorEastAsia" w:eastAsiaTheme="minorEastAsia"/>
          <w:szCs w:val="22"/>
          <w:highlight w:val="none"/>
          <w:lang w:val="en-US" w:eastAsia="zh-CN"/>
        </w:rPr>
        <w:t>⑥砼养生</w:t>
      </w:r>
      <w:bookmarkEnd w:id="182"/>
    </w:p>
    <w:p w14:paraId="46CE0015">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待砼初凝时，用土工布覆盖砼表面，并洒水养生。拆模后对护栏斜面部分的气泡要立即修补，并用土工布覆盖，洒水养生，养生不得少于7天，以防砼开裂。</w:t>
      </w:r>
    </w:p>
    <w:p w14:paraId="41BE2ACA">
      <w:pPr>
        <w:pStyle w:val="13"/>
        <w:spacing w:line="360" w:lineRule="auto"/>
        <w:ind w:firstLine="480"/>
        <w:rPr>
          <w:rFonts w:hint="eastAsia" w:asciiTheme="minorEastAsia" w:hAnsiTheme="minorEastAsia" w:eastAsiaTheme="minorEastAsia"/>
          <w:szCs w:val="22"/>
          <w:highlight w:val="none"/>
          <w:lang w:val="en-US" w:eastAsia="zh-CN"/>
        </w:rPr>
      </w:pPr>
      <w:bookmarkStart w:id="183" w:name="_Toc510441941"/>
      <w:r>
        <w:rPr>
          <w:rFonts w:hint="eastAsia" w:asciiTheme="minorEastAsia" w:hAnsiTheme="minorEastAsia" w:eastAsiaTheme="minorEastAsia"/>
          <w:szCs w:val="22"/>
          <w:highlight w:val="none"/>
          <w:lang w:val="en-US" w:eastAsia="zh-CN"/>
        </w:rPr>
        <w:t>⑦护栏外观质量控制</w:t>
      </w:r>
      <w:bookmarkEnd w:id="183"/>
    </w:p>
    <w:p w14:paraId="5D0DBB2E">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为了保证护栏的外观质量，施工时需对模板认真除锈，并清洗干净，晾干后涂刷脱模剂。模板接缝要严密平整，线型顺畅。</w:t>
      </w:r>
    </w:p>
    <w:p w14:paraId="442D8A2B">
      <w:pPr>
        <w:pStyle w:val="13"/>
        <w:spacing w:line="360" w:lineRule="auto"/>
        <w:ind w:firstLine="480"/>
        <w:rPr>
          <w:rFonts w:hint="eastAsia" w:asciiTheme="minorEastAsia" w:hAnsiTheme="minorEastAsia" w:eastAsiaTheme="minorEastAsia"/>
          <w:szCs w:val="22"/>
          <w:highlight w:val="none"/>
          <w:lang w:val="en-US" w:eastAsia="zh-CN"/>
        </w:rPr>
      </w:pPr>
      <w:bookmarkStart w:id="184" w:name="_Toc510441942"/>
      <w:r>
        <w:rPr>
          <w:rFonts w:hint="eastAsia" w:asciiTheme="minorEastAsia" w:hAnsiTheme="minorEastAsia" w:eastAsiaTheme="minorEastAsia"/>
          <w:szCs w:val="22"/>
          <w:highlight w:val="none"/>
          <w:lang w:val="en-US" w:eastAsia="zh-CN"/>
        </w:rPr>
        <w:t>3）注意事项</w:t>
      </w:r>
      <w:bookmarkEnd w:id="184"/>
    </w:p>
    <w:p w14:paraId="5B2190A8">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①由于防撞护栏断面尺寸基本上是下大上小，模板加固时一定要通过预埋钢筋模板压住，防止浇筑混凝土时模板上浮。</w:t>
      </w:r>
    </w:p>
    <w:p w14:paraId="74C5060F">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②护栏浇筑混凝土时侧面容易聚集气泡，浇筑时在转角位置应分层浇筑，让下部混凝土的气泡尽量先排出来。在混凝土振捣过程中由人工用橡胶锤等加强对模板斜面的敲打，尽量减小混凝土上斜面气泡较多现象。</w:t>
      </w:r>
    </w:p>
    <w:p w14:paraId="0883E7B4">
      <w:pPr>
        <w:pStyle w:val="13"/>
        <w:spacing w:line="360" w:lineRule="auto"/>
        <w:ind w:firstLine="480"/>
        <w:rPr>
          <w:rFonts w:hint="eastAsia" w:asciiTheme="minorEastAsia" w:hAnsiTheme="minorEastAsia" w:eastAsiaTheme="minorEastAsia"/>
          <w:szCs w:val="22"/>
          <w:highlight w:val="none"/>
          <w:lang w:val="en-US" w:eastAsia="zh-CN"/>
        </w:rPr>
      </w:pPr>
      <w:r>
        <w:rPr>
          <w:rFonts w:hint="eastAsia" w:asciiTheme="minorEastAsia" w:hAnsiTheme="minorEastAsia" w:eastAsiaTheme="minorEastAsia"/>
          <w:szCs w:val="22"/>
          <w:highlight w:val="none"/>
          <w:lang w:val="en-US" w:eastAsia="zh-CN"/>
        </w:rPr>
        <w:t>③认真核对护栏位置及梁板的相对关系，防止护栏预埋钢筋埋错位置。</w:t>
      </w:r>
    </w:p>
    <w:p w14:paraId="666E7E52">
      <w:pPr>
        <w:pStyle w:val="13"/>
        <w:spacing w:line="360" w:lineRule="auto"/>
        <w:ind w:firstLine="480"/>
        <w:rPr>
          <w:rFonts w:hint="eastAsia"/>
          <w:lang w:eastAsia="zh-CN"/>
        </w:rPr>
      </w:pPr>
      <w:r>
        <w:rPr>
          <w:rFonts w:hint="eastAsia" w:asciiTheme="minorEastAsia" w:hAnsiTheme="minorEastAsia" w:eastAsiaTheme="minorEastAsia"/>
          <w:szCs w:val="22"/>
          <w:highlight w:val="none"/>
          <w:lang w:val="en-US" w:eastAsia="zh-CN"/>
        </w:rPr>
        <w:t>④真缝位置和角度要准确，支模时要确保完全断开，护栏拆模后应及时将真缝清理干净，不得在缝中残留混凝土、石子等硬物，防止出现瞎缝。</w:t>
      </w:r>
    </w:p>
    <w:p w14:paraId="2934FFF1">
      <w:pPr>
        <w:pStyle w:val="5"/>
        <w:rPr>
          <w:highlight w:val="none"/>
        </w:rPr>
      </w:pPr>
      <w:r>
        <w:rPr>
          <w:highlight w:val="none"/>
        </w:rPr>
        <w:t>1</w:t>
      </w:r>
      <w:r>
        <w:rPr>
          <w:rFonts w:hint="eastAsia"/>
          <w:highlight w:val="none"/>
          <w:lang w:val="en-US" w:eastAsia="zh-CN"/>
        </w:rPr>
        <w:t>1</w:t>
      </w:r>
      <w:r>
        <w:rPr>
          <w:rFonts w:hint="eastAsia"/>
          <w:highlight w:val="none"/>
        </w:rPr>
        <w:t xml:space="preserve">.2 </w:t>
      </w:r>
      <w:r>
        <w:rPr>
          <w:highlight w:val="none"/>
        </w:rPr>
        <w:t>泄水管安装</w:t>
      </w:r>
    </w:p>
    <w:p w14:paraId="181FB21F">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泄水管安装在预留孔固定后，再进行预留孔的砼浇筑。泄水管设置的位置，数量和材料应按设计要求</w:t>
      </w:r>
      <w:r>
        <w:rPr>
          <w:rFonts w:hint="eastAsia" w:asciiTheme="minorEastAsia" w:hAnsiTheme="minorEastAsia" w:eastAsiaTheme="minorEastAsia"/>
          <w:highlight w:val="none"/>
          <w:lang w:val="en-US" w:eastAsia="zh-CN"/>
        </w:rPr>
        <w:t>实行</w:t>
      </w:r>
      <w:r>
        <w:rPr>
          <w:rFonts w:asciiTheme="minorEastAsia" w:hAnsiTheme="minorEastAsia" w:eastAsiaTheme="minorEastAsia"/>
          <w:highlight w:val="none"/>
        </w:rPr>
        <w:t>。泄水管应伸出结构物底面10</w:t>
      </w:r>
      <w:r>
        <w:rPr>
          <w:rFonts w:hint="eastAsia" w:asciiTheme="minorEastAsia" w:hAnsiTheme="minorEastAsia" w:eastAsiaTheme="minorEastAsia"/>
          <w:highlight w:val="none"/>
          <w:lang w:eastAsia="zh-CN"/>
        </w:rPr>
        <w:t>～</w:t>
      </w:r>
      <w:r>
        <w:rPr>
          <w:rFonts w:asciiTheme="minorEastAsia" w:hAnsiTheme="minorEastAsia" w:eastAsiaTheme="minorEastAsia"/>
          <w:highlight w:val="none"/>
        </w:rPr>
        <w:t>15cm，并确保桥面铺装后畅通无堵塞。</w:t>
      </w:r>
    </w:p>
    <w:p w14:paraId="5F026682">
      <w:pPr>
        <w:pStyle w:val="5"/>
        <w:rPr>
          <w:highlight w:val="none"/>
        </w:rPr>
      </w:pPr>
      <w:r>
        <w:rPr>
          <w:highlight w:val="none"/>
        </w:rPr>
        <w:t>1</w:t>
      </w:r>
      <w:r>
        <w:rPr>
          <w:rFonts w:hint="eastAsia"/>
          <w:highlight w:val="none"/>
          <w:lang w:val="en-US" w:eastAsia="zh-CN"/>
        </w:rPr>
        <w:t>1</w:t>
      </w:r>
      <w:r>
        <w:rPr>
          <w:rFonts w:hint="eastAsia"/>
          <w:highlight w:val="none"/>
        </w:rPr>
        <w:t xml:space="preserve">.3 </w:t>
      </w:r>
      <w:r>
        <w:rPr>
          <w:highlight w:val="none"/>
        </w:rPr>
        <w:t>桥面铺筑</w:t>
      </w:r>
    </w:p>
    <w:p w14:paraId="308BDB1D">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桥面采用8cm厚砼铺装＋10cm厚沥青砼铺装，在</w:t>
      </w:r>
      <w:r>
        <w:rPr>
          <w:rFonts w:hint="eastAsia" w:asciiTheme="minorEastAsia" w:hAnsiTheme="minorEastAsia" w:eastAsiaTheme="minorEastAsia"/>
          <w:highlight w:val="none"/>
          <w:lang w:val="en-US" w:eastAsia="zh-CN"/>
        </w:rPr>
        <w:t>水稳层</w:t>
      </w:r>
      <w:r>
        <w:rPr>
          <w:rFonts w:asciiTheme="minorEastAsia" w:hAnsiTheme="minorEastAsia" w:eastAsiaTheme="minorEastAsia"/>
          <w:highlight w:val="none"/>
        </w:rPr>
        <w:t>顶面</w:t>
      </w:r>
      <w:r>
        <w:rPr>
          <w:rFonts w:hint="eastAsia" w:asciiTheme="minorEastAsia" w:hAnsiTheme="minorEastAsia" w:eastAsiaTheme="minorEastAsia"/>
          <w:highlight w:val="none"/>
          <w:lang w:val="en-US" w:eastAsia="zh-CN"/>
        </w:rPr>
        <w:t>喷涂改性热沥青表处下封层</w:t>
      </w:r>
      <w:r>
        <w:rPr>
          <w:rFonts w:asciiTheme="minorEastAsia" w:hAnsiTheme="minorEastAsia" w:eastAsiaTheme="minorEastAsia"/>
          <w:highlight w:val="none"/>
        </w:rPr>
        <w:t>。</w:t>
      </w:r>
    </w:p>
    <w:p w14:paraId="41A9C128">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桥面铺装的工艺流程为</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体系转换→清除裸梁浮渣、清洗梁顶→精测裸梁标高→安装高程控制带模板、铺设钢筋网→浇筑80-100cm宽高程控制带（防撞墙内测）→安装桥面铺装层钢筋网片→清洗桥面、清除杂物→采用摊铺机摊铺桥面铺装砼→砼提浆抹光→表面拉毛→覆盖土工布养生。</w:t>
      </w:r>
    </w:p>
    <w:p w14:paraId="0A6BBA42">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1</w:t>
      </w:r>
      <w:r>
        <w:rPr>
          <w:rFonts w:hint="eastAsia" w:asciiTheme="minorEastAsia" w:hAnsiTheme="minorEastAsia" w:eastAsiaTheme="minorEastAsia"/>
          <w:highlight w:val="none"/>
          <w:lang w:val="en-US" w:eastAsia="zh-CN"/>
        </w:rPr>
        <w:t>1</w:t>
      </w:r>
      <w:r>
        <w:rPr>
          <w:rFonts w:asciiTheme="minorEastAsia" w:hAnsiTheme="minorEastAsia" w:eastAsiaTheme="minorEastAsia"/>
          <w:highlight w:val="none"/>
        </w:rPr>
        <w:t xml:space="preserve">.3.1 </w:t>
      </w:r>
      <w:r>
        <w:rPr>
          <w:rFonts w:hint="eastAsia" w:asciiTheme="minorEastAsia" w:hAnsiTheme="minorEastAsia" w:eastAsiaTheme="minorEastAsia"/>
          <w:highlight w:val="none"/>
        </w:rPr>
        <w:t>清除裸梁浮渣、清洗梁顶</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通常架梁之前，梁板经过拉毛或刷毛处理，若表面粗糙度不够，会影响上面混凝土铺装层的粘结力，所以架梁之后，我们使用小型铣刨机或气动凿毛机进行机械凿毛处理，去除梁板的浮浆，使其表面达到一定粗糙度，增加其粘结力。再用高压水枪对桥面进行冲洗，根据设计图纸布设铺装钢筋。</w:t>
      </w:r>
    </w:p>
    <w:p w14:paraId="156637D8">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1</w:t>
      </w:r>
      <w:r>
        <w:rPr>
          <w:rFonts w:hint="eastAsia" w:asciiTheme="minorEastAsia" w:hAnsiTheme="minorEastAsia" w:eastAsiaTheme="minorEastAsia"/>
          <w:highlight w:val="none"/>
          <w:lang w:val="en-US" w:eastAsia="zh-CN"/>
        </w:rPr>
        <w:t>1</w:t>
      </w:r>
      <w:r>
        <w:rPr>
          <w:rFonts w:asciiTheme="minorEastAsia" w:hAnsiTheme="minorEastAsia" w:eastAsiaTheme="minorEastAsia"/>
          <w:highlight w:val="none"/>
        </w:rPr>
        <w:t xml:space="preserve">.3.2 </w:t>
      </w:r>
      <w:r>
        <w:rPr>
          <w:rFonts w:hint="eastAsia" w:asciiTheme="minorEastAsia" w:hAnsiTheme="minorEastAsia" w:eastAsiaTheme="minorEastAsia"/>
          <w:highlight w:val="none"/>
        </w:rPr>
        <w:t>精测裸梁标高</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对全桥裸梁标高进行联测，直线段按每10m一个断面，曲线段按每5m一个断面，检查每片裸梁顶面标高。确保每处标高无误。</w:t>
      </w:r>
    </w:p>
    <w:p w14:paraId="65C2E2DA">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1</w:t>
      </w:r>
      <w:r>
        <w:rPr>
          <w:rFonts w:hint="eastAsia" w:asciiTheme="minorEastAsia" w:hAnsiTheme="minorEastAsia" w:eastAsiaTheme="minorEastAsia"/>
          <w:highlight w:val="none"/>
          <w:lang w:val="en-US" w:eastAsia="zh-CN"/>
        </w:rPr>
        <w:t>1</w:t>
      </w:r>
      <w:r>
        <w:rPr>
          <w:rFonts w:asciiTheme="minorEastAsia" w:hAnsiTheme="minorEastAsia" w:eastAsiaTheme="minorEastAsia"/>
          <w:highlight w:val="none"/>
        </w:rPr>
        <w:t xml:space="preserve">.3.3 </w:t>
      </w:r>
      <w:r>
        <w:rPr>
          <w:rFonts w:hint="eastAsia" w:asciiTheme="minorEastAsia" w:hAnsiTheme="minorEastAsia" w:eastAsiaTheme="minorEastAsia"/>
          <w:highlight w:val="none"/>
        </w:rPr>
        <w:t>浇筑高程控制带</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高程控制带模板应采用定制槽钢，安装好钢筋网片后，按每5米一个断面进行放样，条带横坡、纵坡及平整度严格按设计及规范要求控制，经测量队复测合格后，在防撞护栏内侧铺设钢筋网，并浇筑与桥面铺装同标号的混凝土。</w:t>
      </w:r>
    </w:p>
    <w:p w14:paraId="47AEBE3E">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1</w:t>
      </w:r>
      <w:r>
        <w:rPr>
          <w:rFonts w:hint="eastAsia" w:asciiTheme="minorEastAsia" w:hAnsiTheme="minorEastAsia" w:eastAsiaTheme="minorEastAsia"/>
          <w:highlight w:val="none"/>
          <w:lang w:val="en-US" w:eastAsia="zh-CN"/>
        </w:rPr>
        <w:t>1</w:t>
      </w:r>
      <w:r>
        <w:rPr>
          <w:rFonts w:asciiTheme="minorEastAsia" w:hAnsiTheme="minorEastAsia" w:eastAsiaTheme="minorEastAsia"/>
          <w:highlight w:val="none"/>
        </w:rPr>
        <w:t xml:space="preserve">.3.4 </w:t>
      </w:r>
      <w:r>
        <w:rPr>
          <w:rFonts w:hint="eastAsia" w:asciiTheme="minorEastAsia" w:hAnsiTheme="minorEastAsia" w:eastAsiaTheme="minorEastAsia"/>
          <w:highlight w:val="none"/>
        </w:rPr>
        <w:t>安装桥面铺装层钢筋网片</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钢筋网片按图纸要铺设，钢筋网片搭接长度为30cm，相邻钢筋网片搭接应保证纵横对应，并采用绑扎连接，满足搭接强度要求。铺设时要确保桥面铺装的保护层厚度为3cm，防止桥面后期开裂。</w:t>
      </w:r>
    </w:p>
    <w:p w14:paraId="02B2E0C0">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1</w:t>
      </w:r>
      <w:r>
        <w:rPr>
          <w:rFonts w:hint="eastAsia" w:asciiTheme="minorEastAsia" w:hAnsiTheme="minorEastAsia" w:eastAsiaTheme="minorEastAsia"/>
          <w:highlight w:val="none"/>
          <w:lang w:val="en-US" w:eastAsia="zh-CN"/>
        </w:rPr>
        <w:t>1</w:t>
      </w:r>
      <w:r>
        <w:rPr>
          <w:rFonts w:asciiTheme="minorEastAsia" w:hAnsiTheme="minorEastAsia" w:eastAsiaTheme="minorEastAsia"/>
          <w:highlight w:val="none"/>
        </w:rPr>
        <w:t xml:space="preserve">.3.5 </w:t>
      </w:r>
      <w:r>
        <w:rPr>
          <w:rFonts w:hint="eastAsia" w:asciiTheme="minorEastAsia" w:hAnsiTheme="minorEastAsia" w:eastAsiaTheme="minorEastAsia"/>
          <w:highlight w:val="none"/>
        </w:rPr>
        <w:t>砼浇筑</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桥面混凝土铺装层施工采用激光摊铺机单幅全断面浇筑，施工时混凝土配合比、水灰比应加强控制，并错开夜间低温的时间段，确保混凝土强度满足设计要求。混凝土摊铺整平以后，采用液压驾驶型磨光机或机械型驾驶抹光机进行收面并在混凝土初凝以前，用硬质钢刷在表面进行横向均匀拉毛，增加桥面粗糙度，亦可避免表面出现干缩裂缝。</w:t>
      </w:r>
    </w:p>
    <w:p w14:paraId="2696590C">
      <w:pPr>
        <w:pStyle w:val="13"/>
        <w:spacing w:line="360" w:lineRule="auto"/>
        <w:ind w:firstLine="480"/>
        <w:rPr>
          <w:rFonts w:asciiTheme="minorEastAsia" w:hAnsiTheme="minorEastAsia" w:eastAsiaTheme="minorEastAsia"/>
          <w:highlight w:val="none"/>
        </w:rPr>
      </w:pPr>
      <w:r>
        <w:rPr>
          <w:rFonts w:hint="eastAsia" w:asciiTheme="minorEastAsia" w:hAnsiTheme="minorEastAsia" w:eastAsiaTheme="minorEastAsia"/>
          <w:highlight w:val="none"/>
        </w:rPr>
        <w:t>1</w:t>
      </w:r>
      <w:r>
        <w:rPr>
          <w:rFonts w:hint="eastAsia" w:asciiTheme="minorEastAsia" w:hAnsiTheme="minorEastAsia" w:eastAsiaTheme="minorEastAsia"/>
          <w:highlight w:val="none"/>
          <w:lang w:val="en-US" w:eastAsia="zh-CN"/>
        </w:rPr>
        <w:t>1</w:t>
      </w:r>
      <w:r>
        <w:rPr>
          <w:rFonts w:asciiTheme="minorEastAsia" w:hAnsiTheme="minorEastAsia" w:eastAsiaTheme="minorEastAsia"/>
          <w:highlight w:val="none"/>
        </w:rPr>
        <w:t xml:space="preserve">.3.6 </w:t>
      </w:r>
      <w:r>
        <w:rPr>
          <w:rFonts w:hint="eastAsia" w:asciiTheme="minorEastAsia" w:hAnsiTheme="minorEastAsia" w:eastAsiaTheme="minorEastAsia"/>
          <w:highlight w:val="none"/>
        </w:rPr>
        <w:t>砼养生</w:t>
      </w:r>
      <w:r>
        <w:rPr>
          <w:rFonts w:hint="eastAsia" w:asciiTheme="minorEastAsia" w:hAnsiTheme="minorEastAsia" w:eastAsiaTheme="minorEastAsia"/>
          <w:highlight w:val="none"/>
          <w:lang w:eastAsia="zh-CN"/>
        </w:rPr>
        <w:t>：</w:t>
      </w:r>
      <w:r>
        <w:rPr>
          <w:rFonts w:hint="eastAsia" w:asciiTheme="minorEastAsia" w:hAnsiTheme="minorEastAsia" w:eastAsiaTheme="minorEastAsia"/>
          <w:highlight w:val="none"/>
        </w:rPr>
        <w:t>混凝土抹面以后要及时覆盖土工布，定时洒水，必须砼表面保证湿润。铺装砼施工完成后的桥面，强度达到2.5MPa前严禁人员上其表面踩踏，以免造成桥面铺装表层出现其他缺陷。养护期按照规范要求不少于7天。</w:t>
      </w:r>
    </w:p>
    <w:p w14:paraId="1967DF7D">
      <w:pPr>
        <w:pStyle w:val="5"/>
        <w:rPr>
          <w:highlight w:val="none"/>
        </w:rPr>
      </w:pPr>
      <w:r>
        <w:rPr>
          <w:highlight w:val="none"/>
        </w:rPr>
        <w:t>1</w:t>
      </w:r>
      <w:r>
        <w:rPr>
          <w:rFonts w:hint="eastAsia"/>
          <w:highlight w:val="none"/>
          <w:lang w:val="en-US" w:eastAsia="zh-CN"/>
        </w:rPr>
        <w:t>1</w:t>
      </w:r>
      <w:r>
        <w:rPr>
          <w:rFonts w:hint="eastAsia"/>
          <w:highlight w:val="none"/>
        </w:rPr>
        <w:t xml:space="preserve">.4 </w:t>
      </w:r>
      <w:r>
        <w:rPr>
          <w:highlight w:val="none"/>
        </w:rPr>
        <w:t>锥</w:t>
      </w:r>
      <w:r>
        <w:rPr>
          <w:rFonts w:hint="eastAsia"/>
          <w:highlight w:val="none"/>
        </w:rPr>
        <w:t>坡</w:t>
      </w:r>
      <w:r>
        <w:rPr>
          <w:highlight w:val="none"/>
        </w:rPr>
        <w:t>及防护施工</w:t>
      </w:r>
    </w:p>
    <w:p w14:paraId="5495DEEA">
      <w:pPr>
        <w:pStyle w:val="13"/>
        <w:spacing w:line="360" w:lineRule="auto"/>
        <w:ind w:firstLine="480"/>
        <w:rPr>
          <w:rFonts w:hint="eastAsia" w:asciiTheme="minorEastAsia" w:hAnsiTheme="minorEastAsia" w:eastAsiaTheme="minorEastAsia"/>
          <w:highlight w:val="none"/>
          <w:lang w:eastAsia="zh-CN"/>
        </w:rPr>
      </w:pPr>
      <w:r>
        <w:rPr>
          <w:rFonts w:asciiTheme="minorEastAsia" w:hAnsiTheme="minorEastAsia" w:eastAsiaTheme="minorEastAsia"/>
          <w:highlight w:val="none"/>
        </w:rPr>
        <w:t>1</w:t>
      </w:r>
      <w:r>
        <w:rPr>
          <w:rFonts w:hint="eastAsia" w:asciiTheme="minorEastAsia" w:hAnsiTheme="minorEastAsia" w:eastAsiaTheme="minorEastAsia"/>
          <w:highlight w:val="none"/>
          <w:lang w:val="en-US" w:eastAsia="zh-CN"/>
        </w:rPr>
        <w:t>1</w:t>
      </w:r>
      <w:r>
        <w:rPr>
          <w:rFonts w:hint="eastAsia" w:asciiTheme="minorEastAsia" w:hAnsiTheme="minorEastAsia" w:eastAsiaTheme="minorEastAsia"/>
          <w:highlight w:val="none"/>
        </w:rPr>
        <w:t xml:space="preserve">.4.1 </w:t>
      </w:r>
      <w:r>
        <w:rPr>
          <w:rFonts w:asciiTheme="minorEastAsia" w:hAnsiTheme="minorEastAsia" w:eastAsiaTheme="minorEastAsia"/>
          <w:highlight w:val="none"/>
        </w:rPr>
        <w:t>工艺流程</w:t>
      </w:r>
      <w:r>
        <w:rPr>
          <w:rFonts w:hint="eastAsia" w:asciiTheme="minorEastAsia" w:hAnsiTheme="minorEastAsia" w:eastAsiaTheme="minorEastAsia"/>
          <w:highlight w:val="none"/>
          <w:lang w:eastAsia="zh-CN"/>
        </w:rPr>
        <w:t>：</w:t>
      </w:r>
    </w:p>
    <w:p w14:paraId="5C508F5D">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审核设计图纸及资料→施工放线→备料→挖基→浆砌基础→垫层→浆砌片石护坡→勾缝养护→竣工验收。</w:t>
      </w:r>
    </w:p>
    <w:p w14:paraId="7B525782">
      <w:pPr>
        <w:pStyle w:val="13"/>
        <w:spacing w:line="360" w:lineRule="auto"/>
        <w:ind w:firstLine="480"/>
        <w:rPr>
          <w:rFonts w:hint="eastAsia" w:asciiTheme="minorEastAsia" w:hAnsiTheme="minorEastAsia" w:eastAsiaTheme="minorEastAsia"/>
          <w:highlight w:val="none"/>
          <w:lang w:eastAsia="zh-CN"/>
        </w:rPr>
      </w:pPr>
      <w:r>
        <w:rPr>
          <w:rFonts w:asciiTheme="minorEastAsia" w:hAnsiTheme="minorEastAsia" w:eastAsiaTheme="minorEastAsia"/>
          <w:highlight w:val="none"/>
        </w:rPr>
        <w:t>1</w:t>
      </w:r>
      <w:r>
        <w:rPr>
          <w:rFonts w:hint="eastAsia" w:asciiTheme="minorEastAsia" w:hAnsiTheme="minorEastAsia" w:eastAsiaTheme="minorEastAsia"/>
          <w:highlight w:val="none"/>
          <w:lang w:val="en-US" w:eastAsia="zh-CN"/>
        </w:rPr>
        <w:t>1</w:t>
      </w:r>
      <w:r>
        <w:rPr>
          <w:rFonts w:hint="eastAsia" w:asciiTheme="minorEastAsia" w:hAnsiTheme="minorEastAsia" w:eastAsiaTheme="minorEastAsia"/>
          <w:highlight w:val="none"/>
        </w:rPr>
        <w:t xml:space="preserve">.4.2 </w:t>
      </w:r>
      <w:r>
        <w:rPr>
          <w:rFonts w:asciiTheme="minorEastAsia" w:hAnsiTheme="minorEastAsia" w:eastAsiaTheme="minorEastAsia"/>
          <w:highlight w:val="none"/>
        </w:rPr>
        <w:t>施工方法</w:t>
      </w:r>
      <w:r>
        <w:rPr>
          <w:rFonts w:hint="eastAsia" w:asciiTheme="minorEastAsia" w:hAnsiTheme="minorEastAsia" w:eastAsiaTheme="minorEastAsia"/>
          <w:highlight w:val="none"/>
          <w:lang w:eastAsia="zh-CN"/>
        </w:rPr>
        <w:t>：</w:t>
      </w:r>
    </w:p>
    <w:p w14:paraId="4E092CC4">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锥体护坡放样采用支距法。填土按标高及坡度填足压实，砌筑片石厚度不够时再将土挖去，不允许</w:t>
      </w:r>
      <w:r>
        <w:rPr>
          <w:rFonts w:hint="eastAsia" w:asciiTheme="minorEastAsia" w:hAnsiTheme="minorEastAsia" w:eastAsiaTheme="minorEastAsia"/>
          <w:highlight w:val="none"/>
        </w:rPr>
        <w:t>亏填，不允许边浆砌、边补填</w:t>
      </w:r>
      <w:r>
        <w:rPr>
          <w:rFonts w:asciiTheme="minorEastAsia" w:hAnsiTheme="minorEastAsia" w:eastAsiaTheme="minorEastAsia"/>
          <w:highlight w:val="none"/>
        </w:rPr>
        <w:t>。护坡拉线时，坡顶预先放高约2-4cm，使护坡能随同锥体填土沉陷，坡度仍符合规定。</w:t>
      </w:r>
    </w:p>
    <w:p w14:paraId="2EA896CE">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护坡基础与坡脚的连接面与护坡坡度垂直，以防坡脚滑走。</w:t>
      </w:r>
    </w:p>
    <w:p w14:paraId="1546F485">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浆砌片石采用</w:t>
      </w:r>
      <w:r>
        <w:rPr>
          <w:rFonts w:hint="eastAsia" w:asciiTheme="minorEastAsia" w:hAnsiTheme="minorEastAsia" w:eastAsiaTheme="minorEastAsia"/>
          <w:highlight w:val="none"/>
        </w:rPr>
        <w:t>坐</w:t>
      </w:r>
      <w:r>
        <w:rPr>
          <w:rFonts w:asciiTheme="minorEastAsia" w:hAnsiTheme="minorEastAsia" w:eastAsiaTheme="minorEastAsia"/>
          <w:highlight w:val="none"/>
        </w:rPr>
        <w:t>浆法砌筑，砌石时拉线要张紧，表面要平顺，护坡片石背后按规定做砂砾石反滤层，防止锥体土方被水浸蚀变形。</w:t>
      </w:r>
    </w:p>
    <w:p w14:paraId="62FEE54C">
      <w:pPr>
        <w:pStyle w:val="13"/>
        <w:spacing w:line="360" w:lineRule="auto"/>
        <w:ind w:firstLine="480"/>
        <w:rPr>
          <w:rFonts w:asciiTheme="minorEastAsia" w:hAnsiTheme="minorEastAsia" w:eastAsiaTheme="minorEastAsia"/>
          <w:highlight w:val="none"/>
        </w:rPr>
      </w:pPr>
      <w:r>
        <w:rPr>
          <w:rFonts w:asciiTheme="minorEastAsia" w:hAnsiTheme="minorEastAsia" w:eastAsiaTheme="minorEastAsia"/>
          <w:highlight w:val="none"/>
        </w:rPr>
        <w:t>护坡与路肩或地面的连接必须平顺，便于排水，以免砌体背后冲刷或渗透坍塌。</w:t>
      </w:r>
    </w:p>
    <w:p w14:paraId="711CBE47">
      <w:pPr>
        <w:pStyle w:val="4"/>
        <w:rPr>
          <w:rFonts w:hint="eastAsia" w:asciiTheme="minorEastAsia" w:hAnsiTheme="minorEastAsia" w:eastAsiaTheme="minorEastAsia"/>
          <w:color w:val="000000" w:themeColor="text1"/>
          <w:highlight w:val="none"/>
          <w:lang w:val="en-US" w:eastAsia="zh-CN"/>
        </w:rPr>
      </w:pPr>
      <w:bookmarkStart w:id="185" w:name="_Toc7907"/>
      <w:bookmarkStart w:id="186" w:name="_Toc471916714"/>
      <w:r>
        <w:rPr>
          <w:rFonts w:hint="eastAsia" w:asciiTheme="minorEastAsia" w:hAnsiTheme="minorEastAsia" w:eastAsiaTheme="minorEastAsia"/>
          <w:color w:val="000000" w:themeColor="text1"/>
          <w:highlight w:val="none"/>
        </w:rPr>
        <w:t>1</w:t>
      </w:r>
      <w:r>
        <w:rPr>
          <w:rFonts w:hint="eastAsia" w:asciiTheme="minorEastAsia" w:hAnsiTheme="minorEastAsia" w:eastAsiaTheme="minorEastAsia"/>
          <w:color w:val="000000" w:themeColor="text1"/>
          <w:highlight w:val="none"/>
          <w:lang w:val="en-US" w:eastAsia="zh-CN"/>
        </w:rPr>
        <w:t>2</w:t>
      </w:r>
      <w:r>
        <w:rPr>
          <w:rFonts w:hint="eastAsia" w:asciiTheme="minorEastAsia" w:hAnsiTheme="minorEastAsia" w:eastAsiaTheme="minorEastAsia"/>
          <w:color w:val="000000" w:themeColor="text1"/>
          <w:highlight w:val="none"/>
        </w:rPr>
        <w:t>、</w:t>
      </w:r>
      <w:r>
        <w:rPr>
          <w:rFonts w:hint="eastAsia" w:asciiTheme="minorEastAsia" w:hAnsiTheme="minorEastAsia" w:eastAsiaTheme="minorEastAsia"/>
          <w:color w:val="000000" w:themeColor="text1"/>
          <w:highlight w:val="none"/>
          <w:lang w:val="en-US" w:eastAsia="zh-CN"/>
        </w:rPr>
        <w:t>钢箱梁梁施工</w:t>
      </w:r>
      <w:bookmarkEnd w:id="185"/>
    </w:p>
    <w:p w14:paraId="779DB8CE">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12.1钢箱梁工程概况</w:t>
      </w:r>
    </w:p>
    <w:p w14:paraId="481D3A52">
      <w:pPr>
        <w:pStyle w:val="13"/>
        <w:spacing w:line="360" w:lineRule="auto"/>
        <w:ind w:firstLine="480"/>
        <w:rPr>
          <w:rFonts w:hint="default"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线路钢箱梁共计12跨，分别：大水掘大桥（左幅第四跨），桥型布置为（1×75）、大水掘大桥（右幅第三跨），桥型布置为（1×75）、后厝园分离式立交桥（第一跨），桥型布置为（1×55）、竹港互通C匝道2号桥（第一、二跨），桥型布置为（40+40）、竹港互通C匝道3号桥（第一跨），桥型布置为（1×40）、盐仓分离式立交桥（第一跨），桥型布置为（1×60）、西张分离式立交桥（第一跨），桥型布置为（1×65）。</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4"/>
        <w:gridCol w:w="949"/>
        <w:gridCol w:w="1420"/>
        <w:gridCol w:w="1420"/>
        <w:gridCol w:w="1421"/>
        <w:gridCol w:w="938"/>
      </w:tblGrid>
      <w:tr w14:paraId="400E0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4" w:type="dxa"/>
          </w:tcPr>
          <w:p w14:paraId="5152085D">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桥名</w:t>
            </w:r>
          </w:p>
        </w:tc>
        <w:tc>
          <w:tcPr>
            <w:tcW w:w="949" w:type="dxa"/>
          </w:tcPr>
          <w:p w14:paraId="57FFF8DD">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长度（m)</w:t>
            </w:r>
          </w:p>
        </w:tc>
        <w:tc>
          <w:tcPr>
            <w:tcW w:w="1420" w:type="dxa"/>
          </w:tcPr>
          <w:p w14:paraId="2EBB76E1">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工况</w:t>
            </w:r>
          </w:p>
        </w:tc>
        <w:tc>
          <w:tcPr>
            <w:tcW w:w="1420" w:type="dxa"/>
          </w:tcPr>
          <w:p w14:paraId="1FB6BA23">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原设计工艺</w:t>
            </w:r>
          </w:p>
        </w:tc>
        <w:tc>
          <w:tcPr>
            <w:tcW w:w="1421" w:type="dxa"/>
          </w:tcPr>
          <w:p w14:paraId="507AB035">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拟采用方式</w:t>
            </w:r>
          </w:p>
        </w:tc>
        <w:tc>
          <w:tcPr>
            <w:tcW w:w="938" w:type="dxa"/>
          </w:tcPr>
          <w:p w14:paraId="59714A35">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备注</w:t>
            </w:r>
          </w:p>
        </w:tc>
      </w:tr>
      <w:tr w14:paraId="1A8F9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4" w:type="dxa"/>
          </w:tcPr>
          <w:p w14:paraId="0FFD573F">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大水掘大桥</w:t>
            </w:r>
          </w:p>
        </w:tc>
        <w:tc>
          <w:tcPr>
            <w:tcW w:w="949" w:type="dxa"/>
          </w:tcPr>
          <w:p w14:paraId="65739F56">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75</w:t>
            </w:r>
          </w:p>
        </w:tc>
        <w:tc>
          <w:tcPr>
            <w:tcW w:w="1420" w:type="dxa"/>
          </w:tcPr>
          <w:p w14:paraId="1F6E0AE1">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上跨G357国道</w:t>
            </w:r>
          </w:p>
        </w:tc>
        <w:tc>
          <w:tcPr>
            <w:tcW w:w="1420" w:type="dxa"/>
          </w:tcPr>
          <w:p w14:paraId="20D62C55">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顶推</w:t>
            </w:r>
          </w:p>
        </w:tc>
        <w:tc>
          <w:tcPr>
            <w:tcW w:w="1421" w:type="dxa"/>
          </w:tcPr>
          <w:p w14:paraId="477DE8B5">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吊装之后拼接</w:t>
            </w:r>
          </w:p>
        </w:tc>
        <w:tc>
          <w:tcPr>
            <w:tcW w:w="938" w:type="dxa"/>
          </w:tcPr>
          <w:p w14:paraId="0837D087">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左右幅</w:t>
            </w:r>
          </w:p>
        </w:tc>
      </w:tr>
      <w:tr w14:paraId="13A0D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4" w:type="dxa"/>
          </w:tcPr>
          <w:p w14:paraId="5224C759">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后厝园分离式立交桥</w:t>
            </w:r>
          </w:p>
        </w:tc>
        <w:tc>
          <w:tcPr>
            <w:tcW w:w="949" w:type="dxa"/>
          </w:tcPr>
          <w:p w14:paraId="4CB90CB0">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55</w:t>
            </w:r>
          </w:p>
        </w:tc>
        <w:tc>
          <w:tcPr>
            <w:tcW w:w="1420" w:type="dxa"/>
          </w:tcPr>
          <w:p w14:paraId="785A26BF">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上跨高速</w:t>
            </w:r>
          </w:p>
        </w:tc>
        <w:tc>
          <w:tcPr>
            <w:tcW w:w="1420" w:type="dxa"/>
          </w:tcPr>
          <w:p w14:paraId="30458DB1">
            <w:pPr>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顶推</w:t>
            </w:r>
          </w:p>
        </w:tc>
        <w:tc>
          <w:tcPr>
            <w:tcW w:w="1421" w:type="dxa"/>
          </w:tcPr>
          <w:p w14:paraId="0BDA3657">
            <w:pPr>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顶推</w:t>
            </w:r>
          </w:p>
        </w:tc>
        <w:tc>
          <w:tcPr>
            <w:tcW w:w="938" w:type="dxa"/>
          </w:tcPr>
          <w:p w14:paraId="1D570A11">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p>
        </w:tc>
      </w:tr>
      <w:tr w14:paraId="0041C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4" w:type="dxa"/>
          </w:tcPr>
          <w:p w14:paraId="318A1475">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竹港互通C匝道2号桥</w:t>
            </w:r>
          </w:p>
        </w:tc>
        <w:tc>
          <w:tcPr>
            <w:tcW w:w="949" w:type="dxa"/>
          </w:tcPr>
          <w:p w14:paraId="5A6B4B30">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40+40</w:t>
            </w:r>
          </w:p>
        </w:tc>
        <w:tc>
          <w:tcPr>
            <w:tcW w:w="1420" w:type="dxa"/>
          </w:tcPr>
          <w:p w14:paraId="4623DEA8">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上跨高速</w:t>
            </w:r>
          </w:p>
        </w:tc>
        <w:tc>
          <w:tcPr>
            <w:tcW w:w="1420" w:type="dxa"/>
          </w:tcPr>
          <w:p w14:paraId="5801324C">
            <w:pPr>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顶推</w:t>
            </w:r>
          </w:p>
        </w:tc>
        <w:tc>
          <w:tcPr>
            <w:tcW w:w="1421" w:type="dxa"/>
          </w:tcPr>
          <w:p w14:paraId="4E02B926">
            <w:pPr>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顶推</w:t>
            </w:r>
          </w:p>
        </w:tc>
        <w:tc>
          <w:tcPr>
            <w:tcW w:w="938" w:type="dxa"/>
          </w:tcPr>
          <w:p w14:paraId="774CE4B8">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p>
        </w:tc>
      </w:tr>
      <w:tr w14:paraId="46C9C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4" w:type="dxa"/>
          </w:tcPr>
          <w:p w14:paraId="77D423C4">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竹港互通C匝道3号桥</w:t>
            </w:r>
          </w:p>
        </w:tc>
        <w:tc>
          <w:tcPr>
            <w:tcW w:w="949" w:type="dxa"/>
          </w:tcPr>
          <w:p w14:paraId="61DFDD9B">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40</w:t>
            </w:r>
          </w:p>
        </w:tc>
        <w:tc>
          <w:tcPr>
            <w:tcW w:w="1420" w:type="dxa"/>
          </w:tcPr>
          <w:p w14:paraId="590CCED3">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上跨高速</w:t>
            </w:r>
          </w:p>
        </w:tc>
        <w:tc>
          <w:tcPr>
            <w:tcW w:w="1420" w:type="dxa"/>
          </w:tcPr>
          <w:p w14:paraId="23FFB163">
            <w:pPr>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顶推</w:t>
            </w:r>
          </w:p>
        </w:tc>
        <w:tc>
          <w:tcPr>
            <w:tcW w:w="1421" w:type="dxa"/>
          </w:tcPr>
          <w:p w14:paraId="5CB867BA">
            <w:pPr>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顶推</w:t>
            </w:r>
          </w:p>
        </w:tc>
        <w:tc>
          <w:tcPr>
            <w:tcW w:w="938" w:type="dxa"/>
          </w:tcPr>
          <w:p w14:paraId="74B784A6">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p>
        </w:tc>
      </w:tr>
      <w:tr w14:paraId="63542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4" w:type="dxa"/>
          </w:tcPr>
          <w:p w14:paraId="027E18B0">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盐仓分离式立交桥</w:t>
            </w:r>
          </w:p>
        </w:tc>
        <w:tc>
          <w:tcPr>
            <w:tcW w:w="949" w:type="dxa"/>
          </w:tcPr>
          <w:p w14:paraId="68DB5943">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60</w:t>
            </w:r>
          </w:p>
        </w:tc>
        <w:tc>
          <w:tcPr>
            <w:tcW w:w="1420" w:type="dxa"/>
          </w:tcPr>
          <w:p w14:paraId="6A8D26CB">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上跨高速</w:t>
            </w:r>
          </w:p>
        </w:tc>
        <w:tc>
          <w:tcPr>
            <w:tcW w:w="1420" w:type="dxa"/>
          </w:tcPr>
          <w:p w14:paraId="1B5079EA">
            <w:pPr>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顶推</w:t>
            </w:r>
          </w:p>
        </w:tc>
        <w:tc>
          <w:tcPr>
            <w:tcW w:w="1421" w:type="dxa"/>
          </w:tcPr>
          <w:p w14:paraId="2783E8FB">
            <w:pPr>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顶推</w:t>
            </w:r>
          </w:p>
        </w:tc>
        <w:tc>
          <w:tcPr>
            <w:tcW w:w="938" w:type="dxa"/>
          </w:tcPr>
          <w:p w14:paraId="06C9F7CB">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p>
        </w:tc>
      </w:tr>
      <w:tr w14:paraId="6DDB0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4" w:type="dxa"/>
          </w:tcPr>
          <w:p w14:paraId="271CF34A">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西张分离式立交桥</w:t>
            </w:r>
          </w:p>
        </w:tc>
        <w:tc>
          <w:tcPr>
            <w:tcW w:w="949" w:type="dxa"/>
          </w:tcPr>
          <w:p w14:paraId="3718D75E">
            <w:pPr>
              <w:pStyle w:val="13"/>
              <w:spacing w:line="360" w:lineRule="auto"/>
              <w:ind w:left="0" w:leftChars="0" w:firstLine="0" w:firstLineChars="0"/>
              <w:jc w:val="center"/>
              <w:rPr>
                <w:rFonts w:hint="default"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65</w:t>
            </w:r>
          </w:p>
        </w:tc>
        <w:tc>
          <w:tcPr>
            <w:tcW w:w="1420" w:type="dxa"/>
          </w:tcPr>
          <w:p w14:paraId="22F6D80A">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上跨高速</w:t>
            </w:r>
          </w:p>
        </w:tc>
        <w:tc>
          <w:tcPr>
            <w:tcW w:w="1420" w:type="dxa"/>
          </w:tcPr>
          <w:p w14:paraId="4101C56D">
            <w:pPr>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顶推</w:t>
            </w:r>
          </w:p>
        </w:tc>
        <w:tc>
          <w:tcPr>
            <w:tcW w:w="1421" w:type="dxa"/>
          </w:tcPr>
          <w:p w14:paraId="68B76B3D">
            <w:pPr>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r>
              <w:rPr>
                <w:rFonts w:hint="eastAsia" w:asciiTheme="minorEastAsia" w:hAnsiTheme="minorEastAsia" w:eastAsiaTheme="minorEastAsia"/>
                <w:color w:val="000000" w:themeColor="text1"/>
                <w:sz w:val="16"/>
                <w:szCs w:val="16"/>
                <w:highlight w:val="none"/>
                <w:lang w:val="en-US" w:eastAsia="zh-CN"/>
              </w:rPr>
              <w:t>顶推</w:t>
            </w:r>
          </w:p>
        </w:tc>
        <w:tc>
          <w:tcPr>
            <w:tcW w:w="938" w:type="dxa"/>
          </w:tcPr>
          <w:p w14:paraId="2E285906">
            <w:pPr>
              <w:pStyle w:val="13"/>
              <w:spacing w:line="360" w:lineRule="auto"/>
              <w:ind w:left="0" w:leftChars="0" w:firstLine="0" w:firstLineChars="0"/>
              <w:jc w:val="center"/>
              <w:rPr>
                <w:rFonts w:hint="eastAsia" w:asciiTheme="minorEastAsia" w:hAnsiTheme="minorEastAsia" w:eastAsiaTheme="minorEastAsia"/>
                <w:color w:val="000000" w:themeColor="text1"/>
                <w:sz w:val="16"/>
                <w:szCs w:val="16"/>
                <w:highlight w:val="none"/>
                <w:lang w:val="en-US" w:eastAsia="zh-CN"/>
              </w:rPr>
            </w:pPr>
          </w:p>
        </w:tc>
      </w:tr>
    </w:tbl>
    <w:p w14:paraId="2DC1C7A0">
      <w:pPr>
        <w:pStyle w:val="13"/>
        <w:spacing w:line="360" w:lineRule="auto"/>
        <w:ind w:firstLine="480"/>
        <w:rPr>
          <w:rFonts w:hint="default"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12.1.1大水堀大桥</w:t>
      </w:r>
    </w:p>
    <w:p w14:paraId="154BAEDB">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大水堀大桥75m 钢箱梁：起终点桩号为ZK104+540.000～ZK104+615.000（不含台长）、YK104+498.200～YK104+573.200（不含台长），主梁采用分体单箱双室简支钢箱梁，梁内缘中心线高3. 4m。钢箱梁横坡通过两个分体箱不同高度调节。</w:t>
      </w:r>
    </w:p>
    <w:p w14:paraId="3422ED72">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顶底板内缘保持平齐。顶板加劲肋主要采用 U形肋形式，标准间距为600m，局部位置根据构造要求采用板肋加劲形式。底板加劲肋主要采用T形肋形式，标准间距为400mm。顶底板在顺桥向采用的板厚如下：</w:t>
      </w:r>
    </w:p>
    <w:p w14:paraId="4CDFACB2">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 xml:space="preserve"> 大水堀大桥75m 钢箱梁：顶板在跨中28.8m范围内采用24mm厚板材，两侧8m范围内采用20mm厚板材，其它范围内采用16mm板材；底板跨中28.8m 范围内采用20mm厚板材，其它范围内采用16mm厚板材。边、中腹板全桥采用16mm厚板材，腹板采用板肋加劲，加劲肋板厚16mm。横隔板标准间距2.0m，横隔板分为普通横隔板（实腹式、框架式）和支点处横隔板。普通横隔板板厚为12mm，边支点处横隔板板厚为20mm。</w:t>
      </w:r>
    </w:p>
    <w:p w14:paraId="66366311">
      <w:pPr>
        <w:pStyle w:val="13"/>
        <w:spacing w:line="360" w:lineRule="auto"/>
        <w:ind w:firstLine="480"/>
        <w:rPr>
          <w:rFonts w:hint="default"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12.1.2竹港互通C匝道2号桥</w:t>
      </w:r>
    </w:p>
    <w:p w14:paraId="7ACE3997">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竹港互通C匝道2号桥（40+40）m钢箱梁：起终点桩号为K0+773.000～K0+853.000（不含台长），主梁采用单箱双室连续钢箱梁，梁内缘中心线高1.8m，桥面宽13.65m。钢箱梁横坡通过腹板高度调节。</w:t>
      </w:r>
    </w:p>
    <w:p w14:paraId="575D976D">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顶底板内缘保持平齐。顶板加劲肋主要采用 U形肋形式，标准间距为600mm，局部位置根据构造要求采用板肋加劲形式。底板加劲肋主要采用T形肋形式，标准间距为400mm。顶底板在顺桥向采用的板厚如下：</w:t>
      </w:r>
    </w:p>
    <w:p w14:paraId="7E698E22">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竹港互通C匝道2号桥（40+40）m钢箱梁：顶板在跨中20m范围内采用18mm厚板材,其它范围内采用16mm板材；底板采用16mm厚板材。边、中腹板全桥采用16mm板厚，腹板采用板肋加劲，加劲肋板厚16mm。横隔板标准间距2.0m，横隔板分为普通横隔板（实腹式、框架式）和支点处横隔板。普通横隔板板厚为12mm，边支点处横隔板板厚为20m，中支点处横隔板板厚为24mm。</w:t>
      </w:r>
    </w:p>
    <w:p w14:paraId="72095FF6">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12.1.3竹港互通C匝道3号桥</w:t>
      </w:r>
    </w:p>
    <w:p w14:paraId="25B9399E">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竹港互通C匝道3号桥40m钢箱梁：起终点桩号为K0+908.500～K0+948.500（不含台长），主梁采用单箱双室连续钢箱梁，梁内缘中心线高1.8m，桥面宽13.65m。钢箱梁横坡通过腹板高度调节。</w:t>
      </w:r>
    </w:p>
    <w:p w14:paraId="5D668975">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顶底板内缘保持平齐。顶板加劲肋主要采用 U形肋形式，标准间距为600mm，局部位置根据构造要求采用板肋加劲形式。底板加劲肋主要采用T形肋形式，标准间距为400mm。加劲肋各板厚详见图纸。顶底板在顺桥向采用的板厚如下：</w:t>
      </w:r>
    </w:p>
    <w:p w14:paraId="36667C12">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竹港互通C匝道3号桥40m钢箱梁：顶板在跨中22.54m 范围内采用18mm厚板材，其它范围内采用16mm厚板材；底板采用16mm厚板材。边、中腹板全桥采用16mm厚板材，腹板采用板肋加劲，加劲肋板厚16mm。横隔板标准间距2.0m，横隔板分为普通横隔板（实腹式、框架式）和支点处横隔板。普通横隔板板厚为12mm，边支点处横隔板板厚为20m，中支点处横隔板板厚为24mm。</w:t>
      </w:r>
    </w:p>
    <w:p w14:paraId="7E947D85">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12.1.4 K110+565.068盐仓分离式立交桥</w:t>
      </w:r>
    </w:p>
    <w:p w14:paraId="3A841A34">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K110+565.068盐仓分离式立交桥60m钢箱梁：起终点桩号为K0+82.500～K0+147.500（不含台长），主梁采用单箱单室简支钢箱梁，梁内缘中心线高3.0m，桥面宽5.5m。钢箱梁横坡通过腹板高度调节。</w:t>
      </w:r>
    </w:p>
    <w:p w14:paraId="4177AD02">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顶底板内缘保持平齐。顶板加劲肋主要采用 U形肋形式，标准间距为600mm，局部位置根据构造要求采用板肋加劲形式。底板加劲肋主要采用T形肋形式，标准间距为400mm。顶底板在顺桥向采用的板厚如下：</w:t>
      </w:r>
    </w:p>
    <w:p w14:paraId="58A06C50">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K110+565.068 盐仓分离式立交桥60m 钢箱梁：顶板在跨中16m范围内采用22mm厚板材，在16m范围两侧各8m范围采用20mm厚板材，其它范围内采用16mm厚板材；底板采用16mm厚板材。边、中腹板全桥采用16mm厚板材，腹板采用板肋加劲，加劲肋板厚16mm。横隔板标准间距2.0m，横隔板分为普通横隔板（实腹式、框架式）和支点处横隔板。普通横隔板板厚为12mm，边支点处横隔板板厚为20m，中支点处横隔板板厚为24mm。</w:t>
      </w:r>
    </w:p>
    <w:p w14:paraId="4773E55A">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12.1.5 K106+725 后厝园分离式立交桥</w:t>
      </w:r>
    </w:p>
    <w:p w14:paraId="7F007815">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K106+725 后厝园分离式立交桥 55m 钢箱梁：起终点桩号为K0+90.500～K0+145.500（不含台长），主梁采用单箱单室简支钢箱梁，梁内缘中心线高2.7m，桥面宽5.5m。钢箱梁横坡通过腹板高度调节。</w:t>
      </w:r>
    </w:p>
    <w:p w14:paraId="5695B365">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顶底板内缘保持平齐。顶板加劲肋主要采用 U形肋形式，标准间距为600mm，局部位置根据构造要求采用板肋加劲形式。底板加劲肋主要采用T形肋形式，标准间距为400mm。顶底板在顺桥向采用的板厚如下：</w:t>
      </w:r>
    </w:p>
    <w:p w14:paraId="17BAA56D">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K106+725后厝园分离式立交桥55m钢箱梁：顶板在跨中22m范围内采用20mm厚板材，其它范围内采用16mm厚板材；底板采用16mm厚板材。边、中腹板全桥采用16mm 厚板材，腹板采用板肋加劲，加劲肋板厚16mm。横隔板标准间距2.0m，横隔板分为普通横隔板（实腹式、框架式）和支点处横隔板普通横隔板板厚为12mm，边支点处横隔板板厚为20mm。</w:t>
      </w:r>
    </w:p>
    <w:p w14:paraId="57168525">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12.1.6 K114+570 西张分离式立交桥</w:t>
      </w:r>
    </w:p>
    <w:p w14:paraId="0BBA7948">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K114+570 西张分离式立交桥 65m 钢箱梁： 起终点桩号为 K0+149.500～K0+209.500（不含台长），主梁采用单箱单室简支钢箱梁，梁内缘中心线高3.2m，桥面宽5.5m。钢箱梁横坡通过腹板高度调节。</w:t>
      </w:r>
    </w:p>
    <w:p w14:paraId="3B121782">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顶底板内缘保持平齐。顶板加劲肋主要采用 U形肋形式，标准间距为600mm，局部位置根据构造要求采用板肋加劲形式。底板加劲肋主要采用T形肋形式，标准间距为400mm。顶底板在顺桥向采用的板厚如下：</w:t>
      </w:r>
    </w:p>
    <w:p w14:paraId="6876F42B">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K114+570西张分离式立交桥65m钢箱梁：顶板在跨中20m 范围内采用22mm厚板材,在20m 范围两侧各8m 范围采用20mm</w:t>
      </w:r>
      <w:r>
        <w:rPr>
          <w:rFonts w:hint="eastAsia" w:cs="Times New Roman" w:asciiTheme="minorEastAsia" w:hAnsiTheme="minorEastAsia" w:eastAsiaTheme="minorEastAsia"/>
          <w:color w:val="000000" w:themeColor="text1"/>
          <w:kern w:val="2"/>
          <w:sz w:val="24"/>
          <w:szCs w:val="24"/>
          <w:highlight w:val="none"/>
          <w:lang w:val="en-US" w:eastAsia="zh-CN" w:bidi="ar-SA"/>
        </w:rPr>
        <w:t>厚板材</w:t>
      </w:r>
      <w:r>
        <w:rPr>
          <w:rFonts w:hint="eastAsia" w:asciiTheme="minorEastAsia" w:hAnsiTheme="minorEastAsia" w:eastAsiaTheme="minorEastAsia"/>
          <w:color w:val="000000" w:themeColor="text1"/>
          <w:highlight w:val="none"/>
          <w:lang w:val="en-US" w:eastAsia="zh-CN"/>
        </w:rPr>
        <w:t>，其它范围内采用16mm厚板材；底板采用16mm厚板材。边、中腹板全桥采用16mm 厚板材，腹板采用板肋加劲，加劲肋板厚16mm。横隔板标准间距2.0m，横隔板分为普通横隔板（实腹式、框架式）和支点处横隔板普通横隔板板厚为12mm，边支点处横隔板板厚为20mm。</w:t>
      </w:r>
    </w:p>
    <w:p w14:paraId="75E735EE">
      <w:pPr>
        <w:pStyle w:val="13"/>
        <w:spacing w:line="360" w:lineRule="auto"/>
        <w:ind w:firstLine="480"/>
        <w:rPr>
          <w:rFonts w:hint="eastAsia" w:asciiTheme="minorEastAsia" w:hAnsiTheme="minorEastAsia" w:eastAsiaTheme="minorEastAsia"/>
          <w:color w:val="000000" w:themeColor="text1"/>
          <w:highlight w:val="none"/>
        </w:rPr>
      </w:pPr>
      <w:r>
        <w:rPr>
          <w:rFonts w:hint="eastAsia" w:asciiTheme="minorEastAsia" w:hAnsiTheme="minorEastAsia" w:eastAsiaTheme="minorEastAsia"/>
          <w:color w:val="000000" w:themeColor="text1"/>
          <w:highlight w:val="none"/>
          <w:lang w:val="en-US" w:eastAsia="zh-CN"/>
        </w:rPr>
        <w:t>12.2钢</w:t>
      </w:r>
      <w:r>
        <w:rPr>
          <w:rFonts w:hint="eastAsia" w:asciiTheme="minorEastAsia" w:hAnsiTheme="minorEastAsia" w:eastAsiaTheme="minorEastAsia"/>
          <w:color w:val="000000" w:themeColor="text1"/>
          <w:highlight w:val="none"/>
        </w:rPr>
        <w:t>箱梁施工工艺流程</w:t>
      </w:r>
    </w:p>
    <w:p w14:paraId="77BCB99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asciiTheme="minorEastAsia" w:hAnsiTheme="minorEastAsia" w:eastAsiaTheme="minorEastAsia"/>
          <w:color w:val="000000" w:themeColor="text1"/>
          <w:kern w:val="2"/>
          <w:sz w:val="24"/>
          <w:szCs w:val="24"/>
          <w:highlight w:val="none"/>
          <w:lang w:val="en-US" w:eastAsia="zh-CN" w:bidi="ar-SA"/>
        </w:rPr>
      </w:pPr>
      <w:r>
        <w:rPr>
          <w:rFonts w:hint="eastAsia" w:cs="Times New Roman" w:asciiTheme="minorEastAsia" w:hAnsiTheme="minorEastAsia" w:eastAsiaTheme="minorEastAsia"/>
          <w:color w:val="000000" w:themeColor="text1"/>
          <w:kern w:val="2"/>
          <w:sz w:val="24"/>
          <w:szCs w:val="24"/>
          <w:highlight w:val="none"/>
          <w:lang w:val="en-US" w:eastAsia="zh-CN" w:bidi="ar-SA"/>
        </w:rPr>
        <w:t>钢箱梁拟采用步履式多点连续顶推法施工，桥墩间搭设拼装支墩，在顶推支墩上设置步履式顶推设备。在临时支墩上方拼装顶推单元各个节段，并在钢箱梁的前端设置钢导梁。</w:t>
      </w:r>
    </w:p>
    <w:p w14:paraId="4F6176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rPr>
      </w:pPr>
      <w:r>
        <w:rPr>
          <w:rFonts w:hint="eastAsia" w:cs="Times New Roman" w:asciiTheme="minorEastAsia" w:hAnsiTheme="minorEastAsia" w:eastAsiaTheme="minorEastAsia"/>
          <w:color w:val="000000" w:themeColor="text1"/>
          <w:kern w:val="2"/>
          <w:sz w:val="24"/>
          <w:szCs w:val="24"/>
          <w:highlight w:val="none"/>
          <w:lang w:val="en-US" w:eastAsia="zh-CN" w:bidi="ar-SA"/>
        </w:rPr>
        <w:t>采用同步液压顶推系统将顶推单元整体顶推至设计位置，并下降至支座上方，完成钢梁的安装施工。</w:t>
      </w:r>
    </w:p>
    <w:p w14:paraId="71C9110F">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asciiTheme="minorEastAsia" w:hAnsiTheme="minorEastAsia" w:eastAsiaTheme="minorEastAsia"/>
          <w:color w:val="000000" w:themeColor="text1"/>
          <w:highlight w:val="none"/>
        </w:rPr>
        <w:t>具体详见</w:t>
      </w:r>
      <w:r>
        <w:rPr>
          <w:rFonts w:hint="eastAsia" w:asciiTheme="minorEastAsia" w:hAnsiTheme="minorEastAsia" w:eastAsiaTheme="minorEastAsia"/>
          <w:color w:val="000000" w:themeColor="text1"/>
          <w:highlight w:val="none"/>
          <w:lang w:val="en-US" w:eastAsia="zh-CN"/>
        </w:rPr>
        <w:t>钢箱梁</w:t>
      </w:r>
      <w:r>
        <w:rPr>
          <w:rFonts w:asciiTheme="minorEastAsia" w:hAnsiTheme="minorEastAsia" w:eastAsiaTheme="minorEastAsia"/>
          <w:color w:val="000000" w:themeColor="text1"/>
          <w:highlight w:val="none"/>
        </w:rPr>
        <w:t>施工工艺流程见下图</w:t>
      </w:r>
      <w:r>
        <w:rPr>
          <w:rFonts w:hint="eastAsia" w:asciiTheme="minorEastAsia" w:hAnsiTheme="minorEastAsia" w:eastAsiaTheme="minorEastAsia"/>
          <w:color w:val="000000" w:themeColor="text1"/>
          <w:highlight w:val="none"/>
          <w:lang w:val="en-US" w:eastAsia="zh-CN"/>
        </w:rPr>
        <w:t xml:space="preserve">4.35   </w:t>
      </w:r>
    </w:p>
    <w:p w14:paraId="0758CA12">
      <w:pPr>
        <w:pStyle w:val="13"/>
        <w:spacing w:line="360" w:lineRule="auto"/>
        <w:ind w:firstLine="480"/>
        <w:rPr>
          <w:rFonts w:asciiTheme="minorEastAsia" w:hAnsiTheme="minorEastAsia" w:eastAsiaTheme="minorEastAsia"/>
          <w:color w:val="000000" w:themeColor="text1"/>
          <w:highlight w:val="none"/>
        </w:rPr>
      </w:pPr>
    </w:p>
    <w:p w14:paraId="4D2DB229">
      <w:pPr>
        <w:pStyle w:val="13"/>
        <w:spacing w:line="360" w:lineRule="auto"/>
        <w:ind w:firstLine="480"/>
        <w:rPr>
          <w:rFonts w:asciiTheme="minorEastAsia" w:hAnsiTheme="minorEastAsia" w:eastAsiaTheme="minorEastAsia"/>
          <w:color w:val="000000" w:themeColor="text1"/>
          <w:highlight w:val="none"/>
        </w:rPr>
      </w:pPr>
    </w:p>
    <w:p w14:paraId="682A882A">
      <w:pPr>
        <w:pStyle w:val="13"/>
        <w:spacing w:line="360" w:lineRule="auto"/>
        <w:ind w:firstLine="480"/>
        <w:rPr>
          <w:rFonts w:asciiTheme="minorEastAsia" w:hAnsiTheme="minorEastAsia" w:eastAsiaTheme="minorEastAsia"/>
          <w:color w:val="000000" w:themeColor="text1"/>
          <w:highlight w:val="none"/>
        </w:rPr>
      </w:pPr>
    </w:p>
    <w:p w14:paraId="5C66219B">
      <w:pPr>
        <w:pStyle w:val="13"/>
        <w:spacing w:line="360" w:lineRule="auto"/>
        <w:ind w:firstLine="480"/>
        <w:rPr>
          <w:rFonts w:asciiTheme="minorEastAsia" w:hAnsiTheme="minorEastAsia" w:eastAsiaTheme="minorEastAsia"/>
          <w:color w:val="000000" w:themeColor="text1"/>
          <w:highlight w:val="none"/>
        </w:rPr>
      </w:pPr>
    </w:p>
    <w:p w14:paraId="7081C728">
      <w:pPr>
        <w:pStyle w:val="29"/>
        <w:keepNext w:val="0"/>
        <w:keepLines w:val="0"/>
        <w:widowControl/>
        <w:suppressLineNumbers w:val="0"/>
        <w:jc w:val="center"/>
        <w:rPr>
          <w:rFonts w:hint="eastAsia" w:eastAsia="宋体"/>
          <w:lang w:eastAsia="zh-CN"/>
        </w:rPr>
      </w:pPr>
      <w:r>
        <w:rPr>
          <w:rFonts w:hint="eastAsia" w:eastAsia="宋体"/>
          <w:lang w:eastAsia="zh-CN"/>
        </w:rPr>
        <w:drawing>
          <wp:inline distT="0" distB="0" distL="114300" distR="114300">
            <wp:extent cx="4000500" cy="5848350"/>
            <wp:effectExtent l="0" t="0" r="7620" b="3810"/>
            <wp:docPr id="126" name="图片 126" descr="downloaded-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downloaded-image"/>
                    <pic:cNvPicPr>
                      <a:picLocks noChangeAspect="1"/>
                    </pic:cNvPicPr>
                  </pic:nvPicPr>
                  <pic:blipFill>
                    <a:blip r:embed="rId96"/>
                    <a:stretch>
                      <a:fillRect/>
                    </a:stretch>
                  </pic:blipFill>
                  <pic:spPr>
                    <a:xfrm>
                      <a:off x="0" y="0"/>
                      <a:ext cx="4000500" cy="5848350"/>
                    </a:xfrm>
                    <a:prstGeom prst="rect">
                      <a:avLst/>
                    </a:prstGeom>
                  </pic:spPr>
                </pic:pic>
              </a:graphicData>
            </a:graphic>
          </wp:inline>
        </w:drawing>
      </w:r>
    </w:p>
    <w:p w14:paraId="342A54C2">
      <w:pPr>
        <w:spacing w:line="360" w:lineRule="auto"/>
        <w:jc w:val="center"/>
        <w:rPr>
          <w:rFonts w:hint="eastAsia" w:ascii="黑体" w:hAnsi="黑体" w:eastAsia="黑体" w:cs="黑体"/>
          <w:b/>
          <w:bCs/>
          <w:color w:val="000000" w:themeColor="text1"/>
          <w:kern w:val="2"/>
          <w:sz w:val="18"/>
          <w:szCs w:val="18"/>
          <w:highlight w:val="none"/>
          <w:lang w:val="en-US" w:eastAsia="zh-CN" w:bidi="ar-SA"/>
        </w:rPr>
      </w:pPr>
      <w:r>
        <w:rPr>
          <w:rFonts w:hint="eastAsia" w:ascii="黑体" w:hAnsi="黑体" w:eastAsia="黑体" w:cs="黑体"/>
          <w:b/>
          <w:bCs/>
          <w:color w:val="000000" w:themeColor="text1"/>
          <w:kern w:val="2"/>
          <w:sz w:val="18"/>
          <w:szCs w:val="18"/>
          <w:highlight w:val="none"/>
          <w:lang w:val="en-US" w:eastAsia="zh-CN" w:bidi="ar-SA"/>
        </w:rPr>
        <w:t>4.35钢箱梁施工工艺流程图</w:t>
      </w:r>
    </w:p>
    <w:p w14:paraId="592AEDBE">
      <w:pPr>
        <w:pStyle w:val="13"/>
        <w:spacing w:line="360" w:lineRule="auto"/>
        <w:ind w:firstLine="480"/>
        <w:rPr>
          <w:rFonts w:asciiTheme="minorEastAsia" w:hAnsiTheme="minorEastAsia" w:eastAsiaTheme="minorEastAsia"/>
          <w:b/>
          <w:bCs/>
          <w:color w:val="000000" w:themeColor="text1"/>
          <w:highlight w:val="none"/>
        </w:rPr>
      </w:pPr>
      <w:r>
        <w:rPr>
          <w:rFonts w:hint="eastAsia" w:asciiTheme="minorEastAsia" w:hAnsiTheme="minorEastAsia" w:eastAsiaTheme="minorEastAsia"/>
          <w:b/>
          <w:bCs/>
          <w:color w:val="000000" w:themeColor="text1"/>
          <w:highlight w:val="none"/>
          <w:lang w:val="en-US" w:eastAsia="zh-CN"/>
        </w:rPr>
        <w:t>钢箱</w:t>
      </w:r>
      <w:r>
        <w:rPr>
          <w:rFonts w:hint="eastAsia" w:asciiTheme="minorEastAsia" w:hAnsiTheme="minorEastAsia" w:eastAsiaTheme="minorEastAsia"/>
          <w:b/>
          <w:bCs/>
          <w:color w:val="000000" w:themeColor="text1"/>
          <w:highlight w:val="none"/>
        </w:rPr>
        <w:t>梁施工详见</w:t>
      </w:r>
      <w:r>
        <w:rPr>
          <w:rFonts w:asciiTheme="minorEastAsia" w:hAnsiTheme="minorEastAsia" w:eastAsiaTheme="minorEastAsia"/>
          <w:b/>
          <w:bCs/>
          <w:color w:val="000000" w:themeColor="text1"/>
          <w:highlight w:val="none"/>
        </w:rPr>
        <w:t>重难点工程分析及施工方案。</w:t>
      </w:r>
    </w:p>
    <w:p w14:paraId="1C359A27">
      <w:pPr>
        <w:pStyle w:val="4"/>
        <w:rPr>
          <w:rFonts w:hint="eastAsia" w:cs="Times New Roman" w:asciiTheme="minorEastAsia" w:hAnsiTheme="minorEastAsia" w:eastAsiaTheme="minorEastAsia"/>
          <w:color w:val="000000" w:themeColor="text1"/>
          <w:highlight w:val="none"/>
          <w:lang w:val="en-US" w:eastAsia="zh-CN"/>
        </w:rPr>
      </w:pPr>
      <w:bookmarkStart w:id="187" w:name="_Toc25928"/>
      <w:r>
        <w:rPr>
          <w:rFonts w:hint="eastAsia" w:cs="Times New Roman" w:asciiTheme="minorEastAsia" w:hAnsiTheme="minorEastAsia" w:eastAsiaTheme="minorEastAsia"/>
          <w:color w:val="000000" w:themeColor="text1"/>
          <w:highlight w:val="none"/>
          <w:lang w:val="en-US" w:eastAsia="zh-CN"/>
        </w:rPr>
        <w:t>13、既有桥梁上部结构拆除施工方案</w:t>
      </w:r>
      <w:bookmarkEnd w:id="187"/>
    </w:p>
    <w:p w14:paraId="7D171EA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本标段共有16座桥梁需要进行完全拆除并重建，分别为深垄2号分离式立交桥、常山农场中桥（左幅）、常山农场中桥（左幅）、大水掘大桥（左幅）、大水掘大桥（右幅）、大水掘分离式中桥（左幅）、大水掘分离式中桥（右幅）、K106+725后厝园分离式立交桥、下埔1号中桥（左幅）、下埔1号中桥（右幅）、竹港互通竹港中桥（左幅）、竹港互通竹港中桥（右幅）、竹港互通分离式天桥、K110+565.068盐仓分离式立交桥、诏安四都互通改路天桥、K114+570西张分离式立交桥，主要拆除顺序为：拆除防撞护栏、调平层等附属结构物→拆除上部结构梁板→拆除盖梁、墩柱→拆除桥台及锥坡等附属结构物→清理平整现场。</w:t>
      </w:r>
    </w:p>
    <w:p w14:paraId="2F87423C">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（1）桥面附属结构拆除</w:t>
      </w:r>
    </w:p>
    <w:p w14:paraId="7DC5CB69">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桥面附属结构物主要有防撞墙、附属管线等。由于附属设施重量较轻，且拆除附属时，桥梁整体刚度未减小，此时桥梁结构是安全的。</w:t>
      </w:r>
    </w:p>
    <w:p w14:paraId="2BADBB81">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为了保证拆除安全，每跨侧栏杆由两端向中间进行，逐片拆除，防撞护栏桥面梁板钢筋连接处用绳锯进行割除。</w:t>
      </w:r>
    </w:p>
    <w:p w14:paraId="3685BC3B">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伸缩缝拆除先用风镐拆除桥面沥青及混凝土，与桥台及梁板钢筋连接部分用气割割开，依次拆除，装车运走。</w:t>
      </w:r>
    </w:p>
    <w:p w14:paraId="1015521B">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按上述步骤和要求逐段拆除、吊装，至完成桥面附属的拆除工作。</w:t>
      </w:r>
    </w:p>
    <w:p w14:paraId="5408BDF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（2）桥面系拆除</w:t>
      </w:r>
    </w:p>
    <w:p w14:paraId="120B4A2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防撞护栏采用绳锯进行切割，桥面现浇层梁板采用风镐进行时同步凿除。</w:t>
      </w:r>
    </w:p>
    <w:p w14:paraId="411585B3">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（3）梁体拆除</w:t>
      </w:r>
    </w:p>
    <w:p w14:paraId="6FA66C0F">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利用全站仪定位梁板上部绞缝或湿接缝位置，水磨钻钻机在定位好的位置进行钻孔，用绳锯将梁沿绞缝或湿接缝切割分离，梁体用架桥机吊装（梁板对称拆除，单幅拆除选择从内外边梁向中梁对称拆除法），用运梁车通过便道运到指定位置处理。</w:t>
      </w:r>
    </w:p>
    <w:p w14:paraId="6AF2F1C4">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步骤一：旧桥梁板拆除前，需对中分带的管线进行迁改及中分带部分的波形护栏、中分带盖板进行拆除。</w:t>
      </w:r>
    </w:p>
    <w:p w14:paraId="6C3C9287">
      <w:pPr>
        <w:pStyle w:val="13"/>
        <w:spacing w:line="360" w:lineRule="auto"/>
        <w:ind w:firstLine="480"/>
        <w:rPr>
          <w:rFonts w:hint="default"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步骤二：将安装完成的架桥机挪移至需要拆除梁跨上，上结构梁跨的拆除顺序为倒序拆除，架桥机前支腿安装在桥台处，中支腿和后支腿安装在拆除跨的前一跨梁顶。</w:t>
      </w:r>
    </w:p>
    <w:p w14:paraId="0B1FC749">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步骤三：利用全站仪在梁面将梁间铰缝或者湿接缝现浇部分分界线准确放样，利用水磨钻取芯钻孔，将绳锯穿入孔内沿梁缝方向切割。</w:t>
      </w:r>
    </w:p>
    <w:p w14:paraId="41A9B8A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步骤四：根据梁端至台帽边距离，便于钢丝绳兜底法吊装梁板，因此选择在距离梁端2m位置处穿入钢丝绳进行吊装，梁板钻孔后可作为吊装孔进行钢丝绳锁具固定。</w:t>
      </w:r>
    </w:p>
    <w:p w14:paraId="5E95F44D">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步骤五：待需拆除梁板钢丝绳锁具固定完成后，由架桥机缓缓提升梁板，并挪移至前一跨。</w:t>
      </w:r>
    </w:p>
    <w:p w14:paraId="7551A10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步骤六：运梁车停在架桥机后侧位置。每片梁由架桥机吊装后放在运梁车上，通过施工便道直接运到指定位置处理由带破碎锤挖机进行破碎凿除。</w:t>
      </w:r>
    </w:p>
    <w:p w14:paraId="7636B731">
      <w:pPr>
        <w:pStyle w:val="4"/>
        <w:rPr>
          <w:rFonts w:hint="eastAsia" w:cs="Times New Roman" w:asciiTheme="minorEastAsia" w:hAnsiTheme="minorEastAsia" w:eastAsiaTheme="minorEastAsia"/>
          <w:color w:val="000000" w:themeColor="text1"/>
          <w:highlight w:val="none"/>
          <w:lang w:val="en-US" w:eastAsia="zh-CN"/>
        </w:rPr>
      </w:pPr>
      <w:bookmarkStart w:id="188" w:name="_Toc30264"/>
      <w:r>
        <w:rPr>
          <w:rFonts w:hint="eastAsia" w:cs="Times New Roman" w:asciiTheme="minorEastAsia" w:hAnsiTheme="minorEastAsia" w:eastAsiaTheme="minorEastAsia"/>
          <w:color w:val="000000" w:themeColor="text1"/>
          <w:highlight w:val="none"/>
          <w:lang w:val="en-US" w:eastAsia="zh-CN"/>
        </w:rPr>
        <w:t>14、既有桥梁下部结构拆除施工方案</w:t>
      </w:r>
      <w:bookmarkEnd w:id="188"/>
    </w:p>
    <w:p w14:paraId="5A76A333">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（1）工作平台</w:t>
      </w:r>
      <w:r>
        <w:rPr>
          <w:rFonts w:hint="eastAsia" w:cs="Times New Roman" w:asciiTheme="minorEastAsia" w:hAnsiTheme="minorEastAsia" w:eastAsiaTheme="minorEastAsia"/>
          <w:color w:val="000000" w:themeColor="text1"/>
          <w:highlight w:val="none"/>
        </w:rPr>
        <w:t>搭设</w:t>
      </w:r>
    </w:p>
    <w:p w14:paraId="3F5B776B">
      <w:pPr>
        <w:pStyle w:val="13"/>
        <w:spacing w:line="360" w:lineRule="auto"/>
        <w:ind w:firstLine="480"/>
        <w:rPr>
          <w:rFonts w:hint="eastAsia" w:cs="Times New Roman" w:asciiTheme="minorEastAsia" w:hAnsiTheme="minorEastAsia" w:eastAsiaTheme="minorEastAsia"/>
          <w:color w:val="000000" w:themeColor="text1"/>
          <w:highlight w:val="none"/>
        </w:rPr>
      </w:pPr>
      <w:r>
        <w:rPr>
          <w:rFonts w:hint="eastAsia" w:cs="Times New Roman" w:asciiTheme="minorEastAsia" w:hAnsiTheme="minorEastAsia" w:eastAsiaTheme="minorEastAsia"/>
          <w:color w:val="000000" w:themeColor="text1"/>
          <w:highlight w:val="none"/>
          <w:lang w:val="en-US" w:eastAsia="zh-CN"/>
        </w:rPr>
        <w:t>工作平台</w:t>
      </w:r>
      <w:r>
        <w:rPr>
          <w:rFonts w:hint="eastAsia" w:cs="Times New Roman" w:asciiTheme="minorEastAsia" w:hAnsiTheme="minorEastAsia" w:eastAsiaTheme="minorEastAsia"/>
          <w:color w:val="000000" w:themeColor="text1"/>
          <w:highlight w:val="none"/>
        </w:rPr>
        <w:t>采用Φ48×3.5mm双排钢管脚手架搭设，</w:t>
      </w:r>
      <w:r>
        <w:rPr>
          <w:rFonts w:hint="eastAsia" w:cs="Times New Roman" w:asciiTheme="minorEastAsia" w:hAnsiTheme="minorEastAsia" w:eastAsiaTheme="minorEastAsia"/>
          <w:color w:val="000000" w:themeColor="text1"/>
          <w:highlight w:val="none"/>
          <w:lang w:val="en-US" w:eastAsia="zh-CN"/>
        </w:rPr>
        <w:t>立杆、横杆间距严格按照规范布设</w:t>
      </w:r>
      <w:r>
        <w:rPr>
          <w:rFonts w:hint="eastAsia" w:cs="Times New Roman" w:asciiTheme="minorEastAsia" w:hAnsiTheme="minorEastAsia" w:eastAsiaTheme="minorEastAsia"/>
          <w:color w:val="000000" w:themeColor="text1"/>
          <w:highlight w:val="none"/>
          <w:lang w:eastAsia="zh-CN"/>
        </w:rPr>
        <w:t>，</w:t>
      </w:r>
      <w:r>
        <w:rPr>
          <w:rFonts w:hint="eastAsia" w:cs="Times New Roman" w:asciiTheme="minorEastAsia" w:hAnsiTheme="minorEastAsia" w:eastAsiaTheme="minorEastAsia"/>
          <w:color w:val="000000" w:themeColor="text1"/>
          <w:highlight w:val="none"/>
          <w:lang w:val="en-US" w:eastAsia="zh-CN"/>
        </w:rPr>
        <w:t>侧面设剪刀撑。为保障稳定，脚手架每隔一层设四点支撑撑在墩身上。脚手架外侧用防火篷布围挡。</w:t>
      </w:r>
    </w:p>
    <w:p w14:paraId="7A2F4E51">
      <w:pPr>
        <w:pStyle w:val="13"/>
        <w:spacing w:line="360" w:lineRule="auto"/>
        <w:ind w:firstLine="480"/>
        <w:rPr>
          <w:rFonts w:hint="default"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（2）盖梁切割拆除</w:t>
      </w:r>
    </w:p>
    <w:p w14:paraId="0455AEB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盖梁采用绳锯直接切割，切割前根据现场实际情况对盖梁进行分段，由于我标段盖梁均为独立柱或双立柱盖梁，在切割时按左右对称的顺序进行，切割前对需要切割段砼采用吊车钢丝绳提前进行固定，防止切割完成后混凝土块掉落造成安全隐患。</w:t>
      </w:r>
    </w:p>
    <w:p w14:paraId="286BC862">
      <w:pPr>
        <w:pStyle w:val="13"/>
        <w:spacing w:line="360" w:lineRule="auto"/>
        <w:ind w:firstLine="480"/>
        <w:rPr>
          <w:rFonts w:hint="default"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（3）墩柱切割拆除</w:t>
      </w:r>
    </w:p>
    <w:p w14:paraId="3EBB1AD4">
      <w:pPr>
        <w:pStyle w:val="13"/>
        <w:spacing w:line="360" w:lineRule="auto"/>
        <w:ind w:firstLine="480"/>
        <w:rPr>
          <w:rFonts w:hint="default"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墩柱切割采用绳锯切割，切割前根据现场实际情况对墩柱进行分段，切割顺序自上而下，切割前对需要切割段砼采用吊车钢丝绳提前进行固定，防止切割完成后混凝土块掉落造成安全隐患。</w:t>
      </w:r>
    </w:p>
    <w:p w14:paraId="18D7E5BC">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（4）桥台、系梁、肋板拆除</w:t>
      </w:r>
    </w:p>
    <w:p w14:paraId="53A87644">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桥台、系梁、肋板可直接在结构物附近平整场地完成后，由带破碎锤挖机直接进行拆除破碎，将混凝土块解小后运至就近的弃碴场掩埋。</w:t>
      </w:r>
    </w:p>
    <w:p w14:paraId="1693F1AC">
      <w:pPr>
        <w:pStyle w:val="4"/>
        <w:rPr>
          <w:rFonts w:hint="eastAsia" w:cs="Times New Roman" w:asciiTheme="minorEastAsia" w:hAnsiTheme="minorEastAsia" w:eastAsiaTheme="minorEastAsia"/>
          <w:color w:val="000000" w:themeColor="text1"/>
          <w:highlight w:val="none"/>
          <w:lang w:val="en-US" w:eastAsia="zh-CN"/>
        </w:rPr>
      </w:pPr>
      <w:bookmarkStart w:id="189" w:name="_Toc19903"/>
      <w:r>
        <w:rPr>
          <w:rFonts w:hint="eastAsia" w:cs="Times New Roman" w:asciiTheme="minorEastAsia" w:hAnsiTheme="minorEastAsia" w:eastAsiaTheme="minorEastAsia"/>
          <w:color w:val="000000" w:themeColor="text1"/>
          <w:highlight w:val="none"/>
          <w:lang w:val="en-US" w:eastAsia="zh-CN"/>
        </w:rPr>
        <w:t>15、既有桥梁上部结构更换施工方案</w:t>
      </w:r>
      <w:bookmarkEnd w:id="189"/>
    </w:p>
    <w:p w14:paraId="7182F351">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本标段竹港互通K108+929通道桥（左幅）、竹港互通K108+929通道桥（右幅）、竹港互通K109+096 通道桥（左幅）、竹港互通K109+096 通道桥（右幅）需更换上构，上构拆除方式与既有桥梁拆除一致，采用吊车进行梁板更换。拆除更换梁板时，为保证桥台稳定，梁板不能一次性拆除更换，而需要按照拆除一半旧梁后安装新梁，再拆除剩余的旧梁，后安装剩余新梁的次序进行；同时拆除原有上构前，应采取必要措施以防土压力将薄壁台推翻、推裂，并挤压梁板与背墙之间的预留缝宽。</w:t>
      </w:r>
    </w:p>
    <w:p w14:paraId="1B32A40B">
      <w:pPr>
        <w:pStyle w:val="4"/>
        <w:rPr>
          <w:rFonts w:hint="eastAsia" w:cs="Times New Roman" w:asciiTheme="minorEastAsia" w:hAnsiTheme="minorEastAsia" w:eastAsiaTheme="minorEastAsia"/>
          <w:color w:val="000000" w:themeColor="text1"/>
          <w:highlight w:val="none"/>
          <w:lang w:val="en-US" w:eastAsia="zh-CN"/>
        </w:rPr>
      </w:pPr>
      <w:bookmarkStart w:id="190" w:name="_Toc17431"/>
      <w:r>
        <w:rPr>
          <w:rFonts w:hint="eastAsia" w:cs="Times New Roman" w:asciiTheme="minorEastAsia" w:hAnsiTheme="minorEastAsia" w:eastAsiaTheme="minorEastAsia"/>
          <w:color w:val="000000" w:themeColor="text1"/>
          <w:highlight w:val="none"/>
          <w:lang w:val="en-US" w:eastAsia="zh-CN"/>
        </w:rPr>
        <w:t>16、钢栈桥施工方案</w:t>
      </w:r>
      <w:bookmarkEnd w:id="190"/>
    </w:p>
    <w:p w14:paraId="6EA2D9C9">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栈桥施工前首先进行试桩，试桩两根。通过试桩，对下列情况进行检验：能否穿过桩端设计标高以上土层；桩端进入持力层的深度和最后的贯入度；沉桩设备性能与桩身结构强度是否与沉桩地质情况相适应。</w:t>
      </w:r>
    </w:p>
    <w:p w14:paraId="7121C083">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钢栈桥布置在紧靠桥梁位置，平行于桥梁中线。在水中墩位处，垂直于钢栈桥施做支栈桥和钢平台，钢平台在墩位正上方，用作桩基础施工，支栈桥留作机械停放、通行，及后续工序施工的操作平台，钢栈桥与钢平台成T形结构。</w:t>
      </w:r>
    </w:p>
    <w:p w14:paraId="4E281274">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总体施工顺序安排：由一侧堤岸开始插打钢管桩或打桩船在水上直接施工打桩，焊接主分配梁，铺设纵梁（贝雷架），再在贝雷梁上铺设I25b次分配梁及铺设桥面，单跨完成后利用已经完成的钢栈桥或钢平台向前插打安设下一跨，直至施工完成。</w:t>
      </w:r>
    </w:p>
    <w:p w14:paraId="7FA54598">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单跨钢结构（栈桥或平台）施工流程：钢管桩施工→管桩连接系安装→桩帽焊接（或桩头加工）→主分配梁安装→贝雷架安装→次分配梁安装→铺设桥面→栏杆安装。施工工艺流程见下图：</w:t>
      </w:r>
    </w:p>
    <w:p w14:paraId="7A58FC28">
      <w:pPr>
        <w:spacing w:before="156" w:beforeLines="50"/>
        <w:rPr>
          <w:rFonts w:hint="eastAsia" w:ascii="宋体" w:hAnsi="宋体"/>
          <w:b/>
          <w:sz w:val="24"/>
          <w:highlight w:val="none"/>
        </w:rPr>
      </w:pPr>
      <w:r>
        <w:rPr>
          <w:sz w:val="24"/>
          <w:highlight w:val="none"/>
        </w:rPr>
        <w:pict>
          <v:group id="_x0000_s6283" o:spid="_x0000_s6283" o:spt="203" style="position:absolute;left:0pt;margin-left:50.6pt;margin-top:2.1pt;height:377.85pt;width:340.25pt;z-index:251708416;mso-width-relative:page;mso-height-relative:page;" coordorigin="1253,2994" coordsize="6943,8991">
            <o:lock v:ext="edit" aspectratio="f"/>
            <v:shape id="_x0000_s6284" o:spid="_x0000_s6284" o:spt="109" type="#_x0000_t109" style="position:absolute;left:3884;top:2994;height:484;width:1785;" fillcolor="#FFFFFF" filled="t" stroked="t" coordsize="21600,21600">
              <v:path/>
              <v:fill on="t" color2="#FFFFFF" focussize="0,0"/>
              <v:stroke color="#000000" joinstyle="miter"/>
              <v:imagedata o:title=""/>
              <o:lock v:ext="edit" aspectratio="f"/>
              <v:textbox>
                <w:txbxContent>
                  <w:p w14:paraId="4B4A427B">
                    <w:pPr>
                      <w:jc w:val="center"/>
                      <w:rPr>
                        <w:rFonts w:hint="eastAsia"/>
                        <w:sz w:val="24"/>
                      </w:rPr>
                    </w:pPr>
                    <w:r>
                      <w:rPr>
                        <w:rFonts w:hint="eastAsia" w:ascii="仿宋" w:hAnsi="仿宋" w:eastAsia="仿宋" w:cs="仿宋"/>
                        <w:sz w:val="24"/>
                      </w:rPr>
                      <w:t>施工准备</w:t>
                    </w:r>
                  </w:p>
                </w:txbxContent>
              </v:textbox>
            </v:shape>
            <v:line id="_x0000_s6285" o:spid="_x0000_s6285" o:spt="20" style="position:absolute;left:4755;top:3477;height:381;width:1;" filled="f" stroked="t" coordsize="21600,21600">
              <v:path arrowok="t"/>
              <v:fill on="f" focussize="0,0"/>
              <v:stroke color="#000000" endarrow="block"/>
              <v:imagedata o:title=""/>
              <o:lock v:ext="edit" aspectratio="f"/>
            </v:line>
            <v:shape id="_x0000_s6286" o:spid="_x0000_s6286" o:spt="109" type="#_x0000_t109" style="position:absolute;left:3885;top:3852;height:484;width:1785;" fillcolor="#FFFFFF" filled="t" stroked="t" coordsize="21600,21600">
              <v:path/>
              <v:fill on="t" color2="#FFFFFF" focussize="0,0"/>
              <v:stroke color="#000000" joinstyle="miter"/>
              <v:imagedata o:title=""/>
              <o:lock v:ext="edit" aspectratio="f"/>
              <v:textbox>
                <w:txbxContent>
                  <w:p w14:paraId="3DE310E8">
                    <w:pPr>
                      <w:jc w:val="center"/>
                      <w:rPr>
                        <w:rFonts w:hint="eastAsia" w:ascii="仿宋" w:hAnsi="仿宋" w:eastAsia="仿宋" w:cs="仿宋"/>
                        <w:sz w:val="24"/>
                      </w:rPr>
                    </w:pPr>
                    <w:r>
                      <w:rPr>
                        <w:rFonts w:hint="eastAsia" w:ascii="仿宋" w:hAnsi="仿宋" w:eastAsia="仿宋" w:cs="仿宋"/>
                        <w:sz w:val="24"/>
                      </w:rPr>
                      <w:t>测量放线</w:t>
                    </w:r>
                  </w:p>
                </w:txbxContent>
              </v:textbox>
            </v:shape>
            <v:shape id="_x0000_s6287" o:spid="_x0000_s6287" o:spt="109" type="#_x0000_t109" style="position:absolute;left:1253;top:4650;height:484;width:2015;" fillcolor="#FFFFFF" filled="t" stroked="t" coordsize="21600,21600">
              <v:path/>
              <v:fill on="t" color2="#FFFFFF" focussize="0,0"/>
              <v:stroke color="#000000" joinstyle="miter"/>
              <v:imagedata o:title=""/>
              <o:lock v:ext="edit" aspectratio="f"/>
              <v:textbox>
                <w:txbxContent>
                  <w:p w14:paraId="03E21CA4">
                    <w:pPr>
                      <w:jc w:val="center"/>
                      <w:rPr>
                        <w:rFonts w:hint="eastAsia"/>
                        <w:sz w:val="24"/>
                      </w:rPr>
                    </w:pPr>
                    <w:r>
                      <w:rPr>
                        <w:rFonts w:hint="eastAsia" w:ascii="仿宋" w:hAnsi="仿宋" w:eastAsia="仿宋" w:cs="仿宋"/>
                        <w:sz w:val="24"/>
                      </w:rPr>
                      <w:t>材料进场、验收</w:t>
                    </w:r>
                  </w:p>
                </w:txbxContent>
              </v:textbox>
            </v:shape>
            <v:line id="_x0000_s6288" o:spid="_x0000_s6288" o:spt="20" style="position:absolute;left:3306;top:4875;height:0;width:525;" filled="f" stroked="t" coordsize="21600,21600">
              <v:path arrowok="t"/>
              <v:fill on="f" focussize="0,0"/>
              <v:stroke color="#000000" endarrow="block"/>
              <v:imagedata o:title=""/>
              <o:lock v:ext="edit" aspectratio="f"/>
            </v:line>
            <v:shape id="_x0000_s6289" o:spid="_x0000_s6289" o:spt="109" type="#_x0000_t109" style="position:absolute;left:6181;top:4663;height:484;width:2015;" fillcolor="#FFFFFF" filled="t" stroked="t" coordsize="21600,21600">
              <v:path/>
              <v:fill on="t" color2="#FFFFFF" focussize="0,0"/>
              <v:stroke color="#000000" joinstyle="miter"/>
              <v:imagedata o:title=""/>
              <o:lock v:ext="edit" aspectratio="f"/>
              <v:textbox>
                <w:txbxContent>
                  <w:p w14:paraId="568DCC9B">
                    <w:pPr>
                      <w:jc w:val="center"/>
                      <w:rPr>
                        <w:rFonts w:hint="eastAsia"/>
                        <w:sz w:val="24"/>
                      </w:rPr>
                    </w:pPr>
                    <w:r>
                      <w:rPr>
                        <w:rFonts w:hint="eastAsia" w:ascii="仿宋" w:hAnsi="仿宋" w:eastAsia="仿宋" w:cs="仿宋"/>
                        <w:sz w:val="24"/>
                      </w:rPr>
                      <w:t>设备进场验收</w:t>
                    </w:r>
                    <w:r>
                      <w:rPr>
                        <w:rFonts w:hint="eastAsia"/>
                        <w:sz w:val="24"/>
                      </w:rPr>
                      <w:t>uyangsho</w:t>
                    </w:r>
                  </w:p>
                </w:txbxContent>
              </v:textbox>
            </v:shape>
            <v:line id="_x0000_s6290" o:spid="_x0000_s6290" o:spt="20" style="position:absolute;left:5663;top:4895;flip:x;height:0;width:525;" filled="f" stroked="t" coordsize="21600,21600">
              <v:path arrowok="t"/>
              <v:fill on="f" focussize="0,0"/>
              <v:stroke color="#000000" endarrow="block"/>
              <v:imagedata o:title=""/>
              <o:lock v:ext="edit" aspectratio="f"/>
            </v:line>
            <v:line id="_x0000_s6291" o:spid="_x0000_s6291" o:spt="20" style="position:absolute;left:4718;top:4352;height:283;width:0;" filled="f" stroked="t" coordsize="21600,21600">
              <v:path arrowok="t"/>
              <v:fill on="f" focussize="0,0"/>
              <v:stroke color="#000000" endarrow="block"/>
              <v:imagedata o:title=""/>
              <o:lock v:ext="edit" aspectratio="f"/>
            </v:line>
            <v:shape id="_x0000_s6292" o:spid="_x0000_s6292" o:spt="109" type="#_x0000_t109" style="position:absolute;left:3873;top:4647;height:484;width:1785;" fillcolor="#FFFFFF" filled="t" stroked="t" coordsize="21600,21600">
              <v:path/>
              <v:fill on="t" color2="#FFFFFF" focussize="0,0"/>
              <v:stroke color="#000000" joinstyle="miter"/>
              <v:imagedata o:title=""/>
              <o:lock v:ext="edit" aspectratio="f"/>
              <v:textbox>
                <w:txbxContent>
                  <w:p w14:paraId="15D1B900">
                    <w:pPr>
                      <w:jc w:val="center"/>
                      <w:rPr>
                        <w:rFonts w:hint="eastAsia" w:ascii="仿宋" w:hAnsi="仿宋" w:eastAsia="仿宋" w:cs="仿宋"/>
                        <w:sz w:val="24"/>
                      </w:rPr>
                    </w:pPr>
                    <w:r>
                      <w:rPr>
                        <w:rFonts w:hint="eastAsia" w:ascii="仿宋" w:hAnsi="仿宋" w:eastAsia="仿宋" w:cs="仿宋"/>
                        <w:sz w:val="24"/>
                      </w:rPr>
                      <w:t>试桩</w:t>
                    </w:r>
                  </w:p>
                </w:txbxContent>
              </v:textbox>
            </v:shape>
            <v:line id="_x0000_s6293" o:spid="_x0000_s6293" o:spt="20" style="position:absolute;left:4722;top:5144;height:283;width:0;" filled="f" stroked="t" coordsize="21600,21600">
              <v:path arrowok="t"/>
              <v:fill on="f" focussize="0,0"/>
              <v:stroke color="#000000" endarrow="block"/>
              <v:imagedata o:title=""/>
              <o:lock v:ext="edit" aspectratio="f"/>
            </v:line>
            <v:shape id="_x0000_s6294" o:spid="_x0000_s6294" o:spt="109" type="#_x0000_t109" style="position:absolute;left:3838;top:5424;height:484;width:1785;" fillcolor="#FFFFFF" filled="t" stroked="t" coordsize="21600,21600">
              <v:path/>
              <v:fill on="t" color2="#FFFFFF" focussize="0,0"/>
              <v:stroke color="#000000" joinstyle="miter"/>
              <v:imagedata o:title=""/>
              <o:lock v:ext="edit" aspectratio="f"/>
              <v:textbox>
                <w:txbxContent>
                  <w:p w14:paraId="330B73CF">
                    <w:pPr>
                      <w:jc w:val="center"/>
                      <w:rPr>
                        <w:sz w:val="24"/>
                      </w:rPr>
                    </w:pPr>
                    <w:r>
                      <w:rPr>
                        <w:rFonts w:hint="eastAsia" w:ascii="仿宋" w:hAnsi="仿宋" w:eastAsia="仿宋" w:cs="仿宋"/>
                        <w:sz w:val="24"/>
                      </w:rPr>
                      <w:t>参数调整</w:t>
                    </w:r>
                    <w:r>
                      <w:rPr>
                        <w:sz w:val="24"/>
                      </w:rPr>
                      <w:drawing>
                        <wp:inline distT="0" distB="0" distL="114300" distR="114300">
                          <wp:extent cx="744855" cy="206375"/>
                          <wp:effectExtent l="0" t="0" r="1905" b="6985"/>
                          <wp:docPr id="1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0"/>
                                  <pic:cNvPicPr>
                                    <a:picLocks noChangeAspect="1"/>
                                  </pic:cNvPicPr>
                                </pic:nvPicPr>
                                <pic:blipFill>
                                  <a:blip r:embed="rId97"/>
                                  <a:stretch>
                                    <a:fillRect/>
                                  </a:stretch>
                                </pic:blipFill>
                                <pic:spPr>
                                  <a:xfrm>
                                    <a:off x="0" y="0"/>
                                    <a:ext cx="744855" cy="206375"/>
                                  </a:xfrm>
                                  <a:prstGeom prst="rect">
                                    <a:avLst/>
                                  </a:prstGeom>
                                  <a:noFill/>
                                  <a:ln>
                                    <a:noFill/>
                                  </a:ln>
                                </pic:spPr>
                              </pic:pic>
                            </a:graphicData>
                          </a:graphic>
                        </wp:inline>
                      </w:drawing>
                    </w:r>
                  </w:p>
                </w:txbxContent>
              </v:textbox>
            </v:shape>
            <v:line id="_x0000_s6295" o:spid="_x0000_s6295" o:spt="20" style="position:absolute;left:4715;top:5904;height:283;width:0;" filled="f" stroked="t" coordsize="21600,21600">
              <v:path arrowok="t"/>
              <v:fill on="f" focussize="0,0"/>
              <v:stroke color="#000000" endarrow="block"/>
              <v:imagedata o:title=""/>
              <o:lock v:ext="edit" aspectratio="f"/>
            </v:line>
            <v:shape id="_x0000_s6296" o:spid="_x0000_s6296" o:spt="109" type="#_x0000_t109" style="position:absolute;left:3674;top:6197;height:484;width:2100;" fillcolor="#FFFFFF" filled="t" stroked="t" coordsize="21600,21600">
              <v:path/>
              <v:fill on="t" color2="#FFFFFF" focussize="0,0"/>
              <v:stroke color="#000000" joinstyle="miter"/>
              <v:imagedata o:title=""/>
              <o:lock v:ext="edit" aspectratio="f"/>
              <v:textbox inset="0.003mm,0.3mm,0.003mm,0.0015mm">
                <w:txbxContent>
                  <w:p w14:paraId="6BEBF46F">
                    <w:pPr>
                      <w:jc w:val="center"/>
                      <w:rPr>
                        <w:sz w:val="24"/>
                      </w:rPr>
                    </w:pPr>
                    <w:r>
                      <w:rPr>
                        <w:rFonts w:hint="eastAsia" w:ascii="仿宋" w:hAnsi="仿宋" w:eastAsia="仿宋" w:cs="仿宋"/>
                        <w:sz w:val="24"/>
                      </w:rPr>
                      <w:t>正式打设钢管桩</w:t>
                    </w:r>
                    <w:r>
                      <w:rPr>
                        <w:sz w:val="24"/>
                      </w:rPr>
                      <w:drawing>
                        <wp:inline distT="0" distB="0" distL="114300" distR="114300">
                          <wp:extent cx="744855" cy="206375"/>
                          <wp:effectExtent l="0" t="0" r="1905" b="6985"/>
                          <wp:docPr id="8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1"/>
                                  <pic:cNvPicPr>
                                    <a:picLocks noChangeAspect="1"/>
                                  </pic:cNvPicPr>
                                </pic:nvPicPr>
                                <pic:blipFill>
                                  <a:blip r:embed="rId97"/>
                                  <a:stretch>
                                    <a:fillRect/>
                                  </a:stretch>
                                </pic:blipFill>
                                <pic:spPr>
                                  <a:xfrm>
                                    <a:off x="0" y="0"/>
                                    <a:ext cx="744855" cy="206375"/>
                                  </a:xfrm>
                                  <a:prstGeom prst="rect">
                                    <a:avLst/>
                                  </a:prstGeom>
                                  <a:noFill/>
                                  <a:ln>
                                    <a:noFill/>
                                  </a:ln>
                                </pic:spPr>
                              </pic:pic>
                            </a:graphicData>
                          </a:graphic>
                        </wp:inline>
                      </w:drawing>
                    </w:r>
                  </w:p>
                </w:txbxContent>
              </v:textbox>
            </v:shape>
            <v:line id="_x0000_s6297" o:spid="_x0000_s6297" o:spt="20" style="position:absolute;left:4708;top:6676;height:283;width:0;" filled="f" stroked="t" coordsize="21600,21600">
              <v:path arrowok="t"/>
              <v:fill on="f" focussize="0,0"/>
              <v:stroke color="#000000" endarrow="block"/>
              <v:imagedata o:title=""/>
              <o:lock v:ext="edit" aspectratio="f"/>
            </v:line>
            <v:shape id="_x0000_s6298" o:spid="_x0000_s6298" o:spt="109" type="#_x0000_t109" style="position:absolute;left:3191;top:6966;height:484;width:3150;" fillcolor="#FFFFFF" filled="t" stroked="t" coordsize="21600,21600">
              <v:path/>
              <v:fill on="t" color2="#FFFFFF" focussize="0,0"/>
              <v:stroke color="#000000" joinstyle="miter"/>
              <v:imagedata o:title=""/>
              <o:lock v:ext="edit" aspectratio="f"/>
              <v:textbox inset="0.003mm,0.3mm,0.003mm,0.0015mm">
                <w:txbxContent>
                  <w:p w14:paraId="1FA7F729">
                    <w:pPr>
                      <w:jc w:val="center"/>
                      <w:rPr>
                        <w:sz w:val="24"/>
                      </w:rPr>
                    </w:pPr>
                    <w:r>
                      <w:rPr>
                        <w:rFonts w:hint="eastAsia" w:ascii="仿宋" w:hAnsi="仿宋" w:eastAsia="仿宋" w:cs="仿宋"/>
                        <w:sz w:val="24"/>
                      </w:rPr>
                      <w:t>架设桩顶分配梁</w:t>
                    </w:r>
                  </w:p>
                </w:txbxContent>
              </v:textbox>
            </v:shape>
            <v:line id="_x0000_s6299" o:spid="_x0000_s6299" o:spt="20" style="position:absolute;left:4698;top:7444;height:283;width:0;" filled="f" stroked="t" coordsize="21600,21600">
              <v:path arrowok="t"/>
              <v:fill on="f" focussize="0,0"/>
              <v:stroke color="#000000" endarrow="block"/>
              <v:imagedata o:title=""/>
              <o:lock v:ext="edit" aspectratio="f"/>
            </v:line>
            <v:shape id="_x0000_s6300" o:spid="_x0000_s6300" o:spt="109" type="#_x0000_t109" style="position:absolute;left:3443;top:7722;height:484;width:2520;" fillcolor="#FFFFFF" filled="t" stroked="t" coordsize="21600,21600">
              <v:path/>
              <v:fill on="t" color2="#FFFFFF" focussize="0,0"/>
              <v:stroke color="#000000" joinstyle="miter"/>
              <v:imagedata o:title=""/>
              <o:lock v:ext="edit" aspectratio="f"/>
              <v:textbox inset="0.003mm,0.3mm,0.003mm,0.0015mm">
                <w:txbxContent>
                  <w:p w14:paraId="1316FD8B">
                    <w:pPr>
                      <w:jc w:val="center"/>
                      <w:rPr>
                        <w:rFonts w:hint="eastAsia" w:ascii="仿宋" w:hAnsi="仿宋" w:eastAsia="仿宋" w:cs="仿宋"/>
                        <w:sz w:val="24"/>
                      </w:rPr>
                    </w:pPr>
                    <w:r>
                      <w:rPr>
                        <w:rFonts w:hint="eastAsia" w:ascii="仿宋" w:hAnsi="仿宋" w:eastAsia="仿宋" w:cs="仿宋"/>
                        <w:sz w:val="24"/>
                      </w:rPr>
                      <w:t>架设纵向贝雷梁</w:t>
                    </w:r>
                  </w:p>
                </w:txbxContent>
              </v:textbox>
            </v:shape>
            <v:line id="_x0000_s6301" o:spid="_x0000_s6301" o:spt="20" style="position:absolute;left:4712;top:8208;height:283;width:0;" filled="f" stroked="t" coordsize="21600,21600">
              <v:path arrowok="t"/>
              <v:fill on="f" focussize="0,0"/>
              <v:stroke color="#000000" endarrow="block"/>
              <v:imagedata o:title=""/>
              <o:lock v:ext="edit" aspectratio="f"/>
            </v:line>
            <v:shape id="_x0000_s6302" o:spid="_x0000_s6302" o:spt="109" type="#_x0000_t109" style="position:absolute;left:3254;top:8486;height:484;width:2835;" fillcolor="#FFFFFF" filled="t" stroked="t" coordsize="21600,21600">
              <v:path/>
              <v:fill on="t" color2="#FFFFFF" focussize="0,0"/>
              <v:stroke color="#000000" joinstyle="miter"/>
              <v:imagedata o:title=""/>
              <o:lock v:ext="edit" aspectratio="f"/>
              <v:textbox inset="0.003mm,0.3mm,0.003mm,0.0015mm">
                <w:txbxContent>
                  <w:p w14:paraId="76EDDFBD">
                    <w:pPr>
                      <w:jc w:val="center"/>
                      <w:rPr>
                        <w:rFonts w:hint="eastAsia" w:ascii="仿宋" w:hAnsi="仿宋" w:eastAsia="仿宋" w:cs="仿宋"/>
                        <w:sz w:val="24"/>
                      </w:rPr>
                    </w:pPr>
                    <w:r>
                      <w:rPr>
                        <w:rFonts w:hint="eastAsia" w:ascii="仿宋" w:hAnsi="仿宋" w:eastAsia="仿宋" w:cs="仿宋"/>
                        <w:sz w:val="24"/>
                      </w:rPr>
                      <w:t>铺桥面分配梁</w:t>
                    </w:r>
                  </w:p>
                </w:txbxContent>
              </v:textbox>
            </v:shape>
            <v:line id="_x0000_s6303" o:spid="_x0000_s6303" o:spt="20" style="position:absolute;left:4716;top:8989;height:283;width:0;" filled="f" stroked="t" coordsize="21600,21600">
              <v:path arrowok="t"/>
              <v:fill on="f" focussize="0,0"/>
              <v:stroke color="#000000" endarrow="block"/>
              <v:imagedata o:title=""/>
              <o:lock v:ext="edit" aspectratio="f"/>
            </v:line>
            <v:shape id="_x0000_s6304" o:spid="_x0000_s6304" o:spt="109" type="#_x0000_t109" style="position:absolute;left:3360;top:9261;height:484;width:2624;" fillcolor="#FFFFFF" filled="t" stroked="t" coordsize="21600,21600">
              <v:path/>
              <v:fill on="t" color2="#FFFFFF" focussize="0,0"/>
              <v:stroke color="#000000" joinstyle="miter"/>
              <v:imagedata o:title=""/>
              <o:lock v:ext="edit" aspectratio="f"/>
              <v:textbox inset="0.003mm,0.3mm,0.003mm,0.0015mm">
                <w:txbxContent>
                  <w:p w14:paraId="5F3C6E6E">
                    <w:pPr>
                      <w:jc w:val="center"/>
                      <w:rPr>
                        <w:rFonts w:hint="eastAsia" w:ascii="仿宋" w:hAnsi="仿宋" w:eastAsia="仿宋" w:cs="仿宋"/>
                        <w:sz w:val="24"/>
                      </w:rPr>
                    </w:pPr>
                    <w:r>
                      <w:rPr>
                        <w:rFonts w:hint="eastAsia" w:ascii="仿宋" w:hAnsi="仿宋" w:eastAsia="仿宋" w:cs="仿宋"/>
                        <w:sz w:val="24"/>
                      </w:rPr>
                      <w:t>铺设桥面</w:t>
                    </w:r>
                  </w:p>
                </w:txbxContent>
              </v:textbox>
            </v:shape>
            <v:line id="_x0000_s6305" o:spid="_x0000_s6305" o:spt="20" style="position:absolute;left:4709;top:9756;height:283;width:0;" filled="f" stroked="t" coordsize="21600,21600">
              <v:path arrowok="t"/>
              <v:fill on="f" focussize="0,0"/>
              <v:stroke color="#000000" endarrow="block"/>
              <v:imagedata o:title=""/>
              <o:lock v:ext="edit" aspectratio="f"/>
            </v:line>
            <v:shape id="_x0000_s6306" o:spid="_x0000_s6306" o:spt="109" type="#_x0000_t109" style="position:absolute;left:3569;top:10023;height:484;width:2205;" fillcolor="#FFFFFF" filled="t" stroked="t" coordsize="21600,21600">
              <v:path/>
              <v:fill on="t" color2="#FFFFFF" focussize="0,0"/>
              <v:stroke color="#000000" joinstyle="miter"/>
              <v:imagedata o:title=""/>
              <o:lock v:ext="edit" aspectratio="f"/>
              <v:textbox inset="0.003mm,0.3mm,0.003mm,0.0015mm">
                <w:txbxContent>
                  <w:p w14:paraId="55FA3F11">
                    <w:pPr>
                      <w:jc w:val="center"/>
                      <w:rPr>
                        <w:sz w:val="24"/>
                      </w:rPr>
                    </w:pPr>
                    <w:r>
                      <w:rPr>
                        <w:rFonts w:hint="eastAsia" w:ascii="仿宋" w:hAnsi="仿宋" w:eastAsia="仿宋" w:cs="仿宋"/>
                        <w:sz w:val="24"/>
                      </w:rPr>
                      <w:t>通车、使用</w:t>
                    </w:r>
                    <w:r>
                      <w:rPr>
                        <w:rFonts w:hint="eastAsia"/>
                        <w:sz w:val="24"/>
                      </w:rPr>
                      <w:t xml:space="preserve"> </w:t>
                    </w:r>
                  </w:p>
                </w:txbxContent>
              </v:textbox>
            </v:shape>
            <v:line id="_x0000_s6307" o:spid="_x0000_s6307" o:spt="20" style="position:absolute;left:2309;top:9471;flip:x;height:0;width:1050;" filled="f" stroked="t" coordsize="21600,21600">
              <v:path arrowok="t"/>
              <v:fill on="f" focussize="0,0"/>
              <v:stroke color="#000000"/>
              <v:imagedata o:title=""/>
              <o:lock v:ext="edit" aspectratio="f"/>
            </v:line>
            <v:line id="_x0000_s6308" o:spid="_x0000_s6308" o:spt="20" style="position:absolute;left:2309;top:6423;flip:y;height:3048;width:0;" filled="f" stroked="t" coordsize="21600,21600">
              <v:path arrowok="t"/>
              <v:fill on="f" focussize="0,0"/>
              <v:stroke color="#000000"/>
              <v:imagedata o:title=""/>
              <o:lock v:ext="edit" aspectratio="f"/>
            </v:line>
            <v:line id="_x0000_s6309" o:spid="_x0000_s6309" o:spt="20" style="position:absolute;left:2309;top:6423;height:0;width:1365;" filled="f" stroked="t" coordsize="21600,21600">
              <v:path arrowok="t"/>
              <v:fill on="f" focussize="0,0"/>
              <v:stroke color="#000000" endarrow="block"/>
              <v:imagedata o:title=""/>
              <o:lock v:ext="edit" aspectratio="f"/>
            </v:line>
            <v:line id="_x0000_s6310" o:spid="_x0000_s6310" o:spt="20" style="position:absolute;left:5805;top:6414;height:0;width:1134;" filled="f" stroked="t" coordsize="21600,21600">
              <v:path arrowok="t"/>
              <v:fill on="f" focussize="0,0"/>
              <v:stroke color="#000000"/>
              <v:imagedata o:title=""/>
              <o:lock v:ext="edit" aspectratio="f"/>
            </v:line>
            <v:shape id="_x0000_s6311" o:spid="_x0000_s6311" o:spt="109" type="#_x0000_t109" style="position:absolute;left:6658;top:7146;height:1905;width:525;" fillcolor="#FFFFFF" filled="t" stroked="t" coordsize="21600,21600">
              <v:path/>
              <v:fill on="t" color2="#FFFFFF" focussize="0,0"/>
              <v:stroke color="#000000" joinstyle="miter"/>
              <v:imagedata o:title=""/>
              <o:lock v:ext="edit" aspectratio="f"/>
              <v:textbox inset="0.003mm,0.3mm,0.003mm,0.0015mm">
                <w:txbxContent>
                  <w:p w14:paraId="00EBB5F4">
                    <w:pPr>
                      <w:rPr>
                        <w:sz w:val="24"/>
                      </w:rPr>
                    </w:pPr>
                    <w:r>
                      <w:rPr>
                        <w:rFonts w:hint="eastAsia" w:ascii="仿宋" w:hAnsi="仿宋" w:eastAsia="仿宋" w:cs="仿宋"/>
                        <w:sz w:val="24"/>
                      </w:rPr>
                      <w:t>结构监测</w:t>
                    </w:r>
                    <w:r>
                      <w:rPr>
                        <w:rFonts w:hint="eastAsia"/>
                        <w:sz w:val="24"/>
                      </w:rPr>
                      <w:t xml:space="preserve"> </w:t>
                    </w:r>
                  </w:p>
                </w:txbxContent>
              </v:textbox>
            </v:shape>
            <v:line id="_x0000_s6312" o:spid="_x0000_s6312" o:spt="20" style="position:absolute;left:6931;top:6427;height:703;width:0;" filled="f" stroked="t" coordsize="21600,21600">
              <v:path arrowok="t"/>
              <v:fill on="f" focussize="0,0"/>
              <v:stroke color="#000000"/>
              <v:imagedata o:title=""/>
              <o:lock v:ext="edit" aspectratio="f"/>
            </v:line>
            <v:shape id="_x0000_s6313" o:spid="_x0000_s6313" o:spt="109" type="#_x0000_t109" style="position:absolute;left:1643;top:10060;height:484;width:1424;" fillcolor="#FFFFFF" filled="t" stroked="t" coordsize="21600,21600">
              <v:path/>
              <v:fill on="t" color2="#FFFFFF" focussize="0,0"/>
              <v:stroke color="#000000" joinstyle="miter"/>
              <v:imagedata o:title=""/>
              <o:lock v:ext="edit" aspectratio="f"/>
              <v:textbox inset="0.003mm,0.3mm,0.003mm,0.0015mm">
                <w:txbxContent>
                  <w:p w14:paraId="52F7C97A">
                    <w:pPr>
                      <w:jc w:val="center"/>
                      <w:rPr>
                        <w:sz w:val="24"/>
                      </w:rPr>
                    </w:pPr>
                    <w:r>
                      <w:rPr>
                        <w:rFonts w:hint="eastAsia" w:ascii="仿宋" w:hAnsi="仿宋" w:eastAsia="仿宋" w:cs="仿宋"/>
                        <w:sz w:val="24"/>
                      </w:rPr>
                      <w:t>维护保养</w:t>
                    </w:r>
                    <w:r>
                      <w:rPr>
                        <w:rFonts w:hint="eastAsia"/>
                        <w:sz w:val="24"/>
                      </w:rPr>
                      <w:t xml:space="preserve"> </w:t>
                    </w:r>
                  </w:p>
                </w:txbxContent>
              </v:textbox>
            </v:shape>
            <v:line id="_x0000_s6314" o:spid="_x0000_s6314" o:spt="20" style="position:absolute;left:3094;top:10286;flip:x;height:0;width:420;" filled="f" stroked="t" coordsize="21600,21600">
              <v:path arrowok="t"/>
              <v:fill on="f" focussize="0,0"/>
              <v:stroke color="#000000" endarrow="block"/>
              <v:imagedata o:title=""/>
              <o:lock v:ext="edit" aspectratio="f"/>
            </v:line>
            <v:line id="_x0000_s6315" o:spid="_x0000_s6315" o:spt="20" style="position:absolute;left:4662;top:10497;height:283;width:0;" filled="f" stroked="t" coordsize="21600,21600">
              <v:path arrowok="t"/>
              <v:fill on="f" focussize="0,0"/>
              <v:stroke color="#000000" endarrow="block"/>
              <v:imagedata o:title=""/>
              <o:lock v:ext="edit" aspectratio="f"/>
            </v:line>
            <v:shape id="_x0000_s6316" o:spid="_x0000_s6316" o:spt="109" type="#_x0000_t109" style="position:absolute;left:3522;top:10764;height:484;width:2205;" fillcolor="#FFFFFF" filled="t" stroked="t" coordsize="21600,21600">
              <v:path/>
              <v:fill on="t" color2="#FFFFFF" focussize="0,0"/>
              <v:stroke color="#000000" joinstyle="miter"/>
              <v:imagedata o:title=""/>
              <o:lock v:ext="edit" aspectratio="f"/>
              <v:textbox inset="0.003mm,0.3mm,0.003mm,0.0015mm">
                <w:txbxContent>
                  <w:p w14:paraId="62ECDC62">
                    <w:pPr>
                      <w:jc w:val="center"/>
                      <w:rPr>
                        <w:rFonts w:hint="eastAsia" w:ascii="仿宋" w:hAnsi="仿宋" w:eastAsia="仿宋" w:cs="仿宋"/>
                        <w:sz w:val="24"/>
                      </w:rPr>
                    </w:pPr>
                    <w:r>
                      <w:rPr>
                        <w:rFonts w:hint="eastAsia" w:ascii="仿宋" w:hAnsi="仿宋" w:eastAsia="仿宋" w:cs="仿宋"/>
                        <w:sz w:val="24"/>
                      </w:rPr>
                      <w:t xml:space="preserve">拆除平台 </w:t>
                    </w:r>
                  </w:p>
                </w:txbxContent>
              </v:textbox>
            </v:shape>
            <v:line id="_x0000_s6317" o:spid="_x0000_s6317" o:spt="20" style="position:absolute;left:4666;top:11234;height:283;width:0;" filled="f" stroked="t" coordsize="21600,21600">
              <v:path arrowok="t"/>
              <v:fill on="f" focussize="0,0"/>
              <v:stroke color="#000000" endarrow="block"/>
              <v:imagedata o:title=""/>
              <o:lock v:ext="edit" aspectratio="f"/>
            </v:line>
            <v:shape id="_x0000_s6318" o:spid="_x0000_s6318" o:spt="109" type="#_x0000_t109" style="position:absolute;left:3526;top:11501;height:484;width:2205;" fillcolor="#FFFFFF" filled="t" stroked="t" coordsize="21600,21600">
              <v:path/>
              <v:fill on="t" color2="#FFFFFF" focussize="0,0"/>
              <v:stroke color="#000000" joinstyle="miter"/>
              <v:imagedata o:title=""/>
              <o:lock v:ext="edit" aspectratio="f"/>
              <v:textbox inset="0.003mm,0.3mm,0.003mm,0.0015mm">
                <w:txbxContent>
                  <w:p w14:paraId="0AA142C5">
                    <w:pPr>
                      <w:jc w:val="center"/>
                      <w:rPr>
                        <w:rFonts w:hint="eastAsia" w:ascii="仿宋" w:hAnsi="仿宋" w:eastAsia="仿宋" w:cs="仿宋"/>
                        <w:sz w:val="24"/>
                      </w:rPr>
                    </w:pPr>
                    <w:r>
                      <w:rPr>
                        <w:rFonts w:hint="eastAsia" w:ascii="仿宋" w:hAnsi="仿宋" w:eastAsia="仿宋" w:cs="仿宋"/>
                        <w:sz w:val="24"/>
                      </w:rPr>
                      <w:t xml:space="preserve">拆除栈桥 </w:t>
                    </w:r>
                  </w:p>
                </w:txbxContent>
              </v:textbox>
            </v:shape>
            <v:line id="_x0000_s6319" o:spid="_x0000_s6319" o:spt="20" style="position:absolute;left:6904;top:9063;height:2665;width:0;" filled="f" stroked="t" coordsize="21600,21600">
              <v:path arrowok="t"/>
              <v:fill on="f" focussize="0,0"/>
              <v:stroke color="#000000"/>
              <v:imagedata o:title=""/>
              <o:lock v:ext="edit" aspectratio="f"/>
            </v:line>
            <v:line id="_x0000_s6320" o:spid="_x0000_s6320" o:spt="20" style="position:absolute;left:5747;top:11727;flip:x;height:0;width:1155;" filled="f" stroked="t" coordsize="21600,21600">
              <v:path arrowok="t"/>
              <v:fill on="f" focussize="0,0"/>
              <v:stroke color="#000000" endarrow="block"/>
              <v:imagedata o:title=""/>
              <o:lock v:ext="edit" aspectratio="f"/>
            </v:line>
          </v:group>
        </w:pict>
      </w:r>
    </w:p>
    <w:p w14:paraId="72264502">
      <w:pPr>
        <w:spacing w:before="156" w:beforeLines="50"/>
        <w:jc w:val="center"/>
        <w:rPr>
          <w:rFonts w:hint="eastAsia" w:ascii="宋体" w:hAnsi="宋体"/>
          <w:b/>
          <w:sz w:val="24"/>
          <w:highlight w:val="none"/>
        </w:rPr>
      </w:pPr>
    </w:p>
    <w:p w14:paraId="52533B1C">
      <w:pPr>
        <w:spacing w:before="156" w:beforeLines="50"/>
        <w:jc w:val="center"/>
        <w:rPr>
          <w:rFonts w:hint="eastAsia" w:ascii="宋体" w:hAnsi="宋体"/>
          <w:b/>
          <w:sz w:val="24"/>
          <w:highlight w:val="none"/>
        </w:rPr>
      </w:pPr>
    </w:p>
    <w:p w14:paraId="333640A1">
      <w:pPr>
        <w:spacing w:before="156" w:beforeLines="50"/>
        <w:jc w:val="center"/>
        <w:rPr>
          <w:rFonts w:hint="eastAsia" w:ascii="宋体" w:hAnsi="宋体"/>
          <w:b/>
          <w:sz w:val="24"/>
          <w:highlight w:val="none"/>
        </w:rPr>
      </w:pPr>
    </w:p>
    <w:p w14:paraId="2DA8E37C">
      <w:pPr>
        <w:spacing w:before="156" w:beforeLines="50"/>
        <w:jc w:val="center"/>
        <w:rPr>
          <w:rFonts w:hint="eastAsia" w:ascii="宋体" w:hAnsi="宋体"/>
          <w:b/>
          <w:sz w:val="24"/>
          <w:highlight w:val="none"/>
        </w:rPr>
      </w:pPr>
    </w:p>
    <w:p w14:paraId="2A9390F7">
      <w:pPr>
        <w:spacing w:before="156" w:beforeLines="50"/>
        <w:jc w:val="center"/>
        <w:rPr>
          <w:rFonts w:hint="eastAsia" w:ascii="宋体" w:hAnsi="宋体"/>
          <w:b/>
          <w:sz w:val="24"/>
          <w:highlight w:val="none"/>
        </w:rPr>
      </w:pPr>
    </w:p>
    <w:p w14:paraId="4C22D452">
      <w:pPr>
        <w:spacing w:before="156" w:beforeLines="50"/>
        <w:jc w:val="center"/>
        <w:rPr>
          <w:rFonts w:hint="eastAsia" w:ascii="宋体" w:hAnsi="宋体"/>
          <w:b/>
          <w:sz w:val="24"/>
          <w:highlight w:val="none"/>
        </w:rPr>
      </w:pPr>
    </w:p>
    <w:p w14:paraId="4DAC9E32">
      <w:pPr>
        <w:spacing w:before="156" w:beforeLines="50"/>
        <w:jc w:val="center"/>
        <w:rPr>
          <w:rFonts w:hint="eastAsia" w:ascii="宋体" w:hAnsi="宋体"/>
          <w:b/>
          <w:sz w:val="24"/>
          <w:highlight w:val="none"/>
        </w:rPr>
      </w:pPr>
    </w:p>
    <w:p w14:paraId="0D888516">
      <w:pPr>
        <w:spacing w:before="156" w:beforeLines="50"/>
        <w:jc w:val="center"/>
        <w:rPr>
          <w:rFonts w:hint="eastAsia" w:ascii="宋体" w:hAnsi="宋体"/>
          <w:b/>
          <w:sz w:val="24"/>
          <w:highlight w:val="none"/>
        </w:rPr>
      </w:pPr>
    </w:p>
    <w:p w14:paraId="5961DCBE">
      <w:pPr>
        <w:spacing w:before="156" w:beforeLines="50"/>
        <w:jc w:val="center"/>
        <w:rPr>
          <w:rFonts w:hint="eastAsia" w:ascii="宋体" w:hAnsi="宋体"/>
          <w:b/>
          <w:sz w:val="24"/>
          <w:highlight w:val="none"/>
        </w:rPr>
      </w:pPr>
    </w:p>
    <w:p w14:paraId="0F9A8A7D">
      <w:pPr>
        <w:spacing w:before="156" w:beforeLines="50"/>
        <w:jc w:val="center"/>
        <w:rPr>
          <w:rFonts w:hint="eastAsia" w:ascii="宋体" w:hAnsi="宋体"/>
          <w:b/>
          <w:sz w:val="24"/>
          <w:highlight w:val="none"/>
        </w:rPr>
      </w:pPr>
    </w:p>
    <w:p w14:paraId="5E7231D4">
      <w:pPr>
        <w:spacing w:before="156" w:beforeLines="50"/>
        <w:jc w:val="center"/>
        <w:rPr>
          <w:rFonts w:hint="eastAsia" w:ascii="宋体" w:hAnsi="宋体"/>
          <w:b/>
          <w:sz w:val="24"/>
          <w:highlight w:val="none"/>
        </w:rPr>
      </w:pPr>
    </w:p>
    <w:p w14:paraId="6D80E543">
      <w:pPr>
        <w:spacing w:before="156" w:beforeLines="50"/>
        <w:jc w:val="center"/>
        <w:rPr>
          <w:rFonts w:ascii="宋体" w:hAnsi="宋体"/>
          <w:b/>
          <w:sz w:val="24"/>
          <w:highlight w:val="none"/>
        </w:rPr>
      </w:pPr>
    </w:p>
    <w:p w14:paraId="6A856089">
      <w:pPr>
        <w:pStyle w:val="9"/>
        <w:rPr>
          <w:highlight w:val="none"/>
        </w:rPr>
      </w:pPr>
    </w:p>
    <w:p w14:paraId="441353F9">
      <w:pPr>
        <w:rPr>
          <w:highlight w:val="none"/>
        </w:rPr>
      </w:pPr>
    </w:p>
    <w:p w14:paraId="2C5AEACB">
      <w:pPr>
        <w:rPr>
          <w:rFonts w:hint="eastAsia"/>
          <w:highlight w:val="none"/>
        </w:rPr>
      </w:pPr>
    </w:p>
    <w:p w14:paraId="7160B4DB">
      <w:pPr>
        <w:spacing w:line="360" w:lineRule="auto"/>
        <w:jc w:val="center"/>
        <w:rPr>
          <w:rFonts w:hint="eastAsia" w:ascii="黑体" w:hAnsi="黑体" w:eastAsia="黑体" w:cs="黑体"/>
          <w:b/>
          <w:bCs/>
          <w:color w:val="000000" w:themeColor="text1"/>
          <w:kern w:val="2"/>
          <w:sz w:val="18"/>
          <w:szCs w:val="18"/>
          <w:highlight w:val="none"/>
          <w:lang w:val="en-US" w:eastAsia="zh-CN" w:bidi="ar-SA"/>
        </w:rPr>
      </w:pPr>
    </w:p>
    <w:p w14:paraId="300A237B">
      <w:pPr>
        <w:spacing w:line="360" w:lineRule="auto"/>
        <w:jc w:val="center"/>
        <w:rPr>
          <w:rFonts w:hint="eastAsia" w:ascii="黑体" w:hAnsi="黑体" w:eastAsia="黑体" w:cs="黑体"/>
          <w:b/>
          <w:bCs/>
          <w:color w:val="000000" w:themeColor="text1"/>
          <w:kern w:val="2"/>
          <w:sz w:val="18"/>
          <w:szCs w:val="18"/>
          <w:highlight w:val="none"/>
          <w:lang w:val="en-US" w:eastAsia="zh-CN" w:bidi="ar-SA"/>
        </w:rPr>
      </w:pPr>
      <w:r>
        <w:rPr>
          <w:rFonts w:hint="eastAsia" w:ascii="黑体" w:hAnsi="黑体" w:eastAsia="黑体" w:cs="黑体"/>
          <w:b/>
          <w:bCs/>
          <w:color w:val="000000" w:themeColor="text1"/>
          <w:kern w:val="2"/>
          <w:sz w:val="18"/>
          <w:szCs w:val="18"/>
          <w:highlight w:val="none"/>
          <w:lang w:val="en-US" w:eastAsia="zh-CN" w:bidi="ar-SA"/>
        </w:rPr>
        <w:t>钢栈桥及钢平台施工工艺流程图</w:t>
      </w:r>
    </w:p>
    <w:p w14:paraId="0614A87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bookmarkStart w:id="191" w:name="_Toc19016"/>
      <w:r>
        <w:rPr>
          <w:rFonts w:hint="eastAsia" w:cs="Times New Roman" w:asciiTheme="minorEastAsia" w:hAnsiTheme="minorEastAsia" w:eastAsiaTheme="minorEastAsia"/>
          <w:color w:val="000000" w:themeColor="text1"/>
          <w:highlight w:val="none"/>
          <w:lang w:val="en-US" w:eastAsia="zh-CN"/>
        </w:rPr>
        <w:t>16.1栈桥施工</w:t>
      </w:r>
      <w:bookmarkEnd w:id="191"/>
    </w:p>
    <w:p w14:paraId="3A97D10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16.1.1桥台施工</w:t>
      </w:r>
    </w:p>
    <w:p w14:paraId="2641F759">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钢栈桥两端的连接：在栈桥桥头采用防护桩加钢板进行防护，顶部采用厚0.2m混凝土预制板做桥面。</w:t>
      </w:r>
    </w:p>
    <w:p w14:paraId="165D32E5">
      <w:pPr>
        <w:spacing w:line="360" w:lineRule="auto"/>
        <w:jc w:val="center"/>
        <w:rPr>
          <w:rFonts w:hint="eastAsia"/>
          <w:highlight w:val="none"/>
        </w:rPr>
      </w:pPr>
      <w:r>
        <w:rPr>
          <w:highlight w:val="none"/>
        </w:rPr>
        <w:drawing>
          <wp:inline distT="0" distB="0" distL="114300" distR="114300">
            <wp:extent cx="5143500" cy="3386455"/>
            <wp:effectExtent l="0" t="0" r="7620" b="12065"/>
            <wp:docPr id="10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2"/>
                    <pic:cNvPicPr>
                      <a:picLocks noChangeAspect="1"/>
                    </pic:cNvPicPr>
                  </pic:nvPicPr>
                  <pic:blipFill>
                    <a:blip r:embed="rId98"/>
                    <a:stretch>
                      <a:fillRect/>
                    </a:stretch>
                  </pic:blipFill>
                  <pic:spPr>
                    <a:xfrm>
                      <a:off x="0" y="0"/>
                      <a:ext cx="5143500" cy="3386455"/>
                    </a:xfrm>
                    <a:prstGeom prst="rect">
                      <a:avLst/>
                    </a:prstGeom>
                    <a:noFill/>
                    <a:ln>
                      <a:noFill/>
                    </a:ln>
                  </pic:spPr>
                </pic:pic>
              </a:graphicData>
            </a:graphic>
          </wp:inline>
        </w:drawing>
      </w:r>
    </w:p>
    <w:p w14:paraId="1F607FF0">
      <w:pPr>
        <w:spacing w:line="360" w:lineRule="auto"/>
        <w:jc w:val="center"/>
        <w:rPr>
          <w:rFonts w:hint="eastAsia" w:ascii="黑体" w:hAnsi="黑体" w:eastAsia="黑体" w:cs="黑体"/>
          <w:b/>
          <w:bCs/>
          <w:color w:val="000000" w:themeColor="text1"/>
          <w:kern w:val="2"/>
          <w:sz w:val="18"/>
          <w:szCs w:val="18"/>
          <w:highlight w:val="none"/>
          <w:lang w:val="en-US" w:eastAsia="zh-CN" w:bidi="ar-SA"/>
        </w:rPr>
      </w:pPr>
      <w:r>
        <w:rPr>
          <w:rFonts w:hint="eastAsia" w:ascii="黑体" w:hAnsi="黑体" w:eastAsia="黑体" w:cs="黑体"/>
          <w:b/>
          <w:bCs/>
          <w:color w:val="000000" w:themeColor="text1"/>
          <w:kern w:val="2"/>
          <w:sz w:val="18"/>
          <w:szCs w:val="18"/>
          <w:highlight w:val="none"/>
          <w:lang w:val="en-US" w:eastAsia="zh-CN" w:bidi="ar-SA"/>
        </w:rPr>
        <w:t>钢栈桥与两端便道连接示意图</w:t>
      </w:r>
    </w:p>
    <w:p w14:paraId="2A7D1B8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16.2主栈桥结构形式</w:t>
      </w:r>
    </w:p>
    <w:p w14:paraId="3C33148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根据本工程的结构特点，利用85t履带吊，采用“钓鱼法”工艺或打桩船振动下沉钢管桩进行该栈桥的施工。</w:t>
      </w:r>
    </w:p>
    <w:p w14:paraId="6F2E775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钢栈桥设计由下至上为：</w:t>
      </w:r>
    </w:p>
    <w:p w14:paraId="5263040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 xml:space="preserve">（1）主栈桥使用Φ630×10mm、Φ820×10mm钢管桩做为基础； </w:t>
      </w:r>
    </w:p>
    <w:p w14:paraId="40F1360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（2）双排I40b型钢做为桩顶承重梁；</w:t>
      </w:r>
    </w:p>
    <w:p w14:paraId="256DA59F">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（3）军用贝雷桁架做为主分配梁；</w:t>
      </w:r>
    </w:p>
    <w:p w14:paraId="693A95D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（4）贝雷上铺设间距75cm的I25b工字钢分配梁；</w:t>
      </w:r>
    </w:p>
    <w:p w14:paraId="2CE76A4F">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（5）横向分配梁上铺设20b槽钢作为行车面板；</w:t>
      </w:r>
    </w:p>
    <w:p w14:paraId="4736A7DB">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（6）在桥面上安装高1.2m护栏及电缆槽。</w:t>
      </w:r>
    </w:p>
    <w:p w14:paraId="280CAF5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采用钓鱼法施工时</w:t>
      </w:r>
    </w:p>
    <w:p w14:paraId="7134143B">
      <w:pPr>
        <w:rPr>
          <w:highlight w:val="none"/>
        </w:rPr>
      </w:pPr>
      <w:r>
        <w:rPr>
          <w:highlight w:val="none"/>
        </w:rPr>
        <w:drawing>
          <wp:inline distT="0" distB="0" distL="114300" distR="114300">
            <wp:extent cx="5864860" cy="3255010"/>
            <wp:effectExtent l="0" t="0" r="0" b="6350"/>
            <wp:docPr id="11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3"/>
                    <pic:cNvPicPr>
                      <a:picLocks noChangeAspect="1"/>
                    </pic:cNvPicPr>
                  </pic:nvPicPr>
                  <pic:blipFill>
                    <a:blip r:embed="rId99">
                      <a:clrChange>
                        <a:clrFrom>
                          <a:srgbClr val="FFFFFF"/>
                        </a:clrFrom>
                        <a:clrTo>
                          <a:srgbClr val="FFFFFF">
                            <a:alpha val="0"/>
                          </a:srgbClr>
                        </a:clrTo>
                      </a:clrChange>
                    </a:blip>
                    <a:stretch>
                      <a:fillRect/>
                    </a:stretch>
                  </pic:blipFill>
                  <pic:spPr>
                    <a:xfrm>
                      <a:off x="0" y="0"/>
                      <a:ext cx="5864860" cy="3255010"/>
                    </a:xfrm>
                    <a:prstGeom prst="rect">
                      <a:avLst/>
                    </a:prstGeom>
                    <a:noFill/>
                    <a:ln>
                      <a:noFill/>
                    </a:ln>
                  </pic:spPr>
                </pic:pic>
              </a:graphicData>
            </a:graphic>
          </wp:inline>
        </w:drawing>
      </w:r>
    </w:p>
    <w:p w14:paraId="78873773">
      <w:pPr>
        <w:spacing w:line="360" w:lineRule="auto"/>
        <w:jc w:val="center"/>
        <w:rPr>
          <w:rFonts w:hint="eastAsia" w:ascii="黑体" w:hAnsi="黑体" w:eastAsia="黑体" w:cs="黑体"/>
          <w:b/>
          <w:bCs/>
          <w:color w:val="000000" w:themeColor="text1"/>
          <w:kern w:val="2"/>
          <w:sz w:val="18"/>
          <w:szCs w:val="18"/>
          <w:highlight w:val="none"/>
          <w:lang w:val="en-US" w:eastAsia="zh-CN" w:bidi="ar-SA"/>
        </w:rPr>
      </w:pPr>
      <w:r>
        <w:rPr>
          <w:rFonts w:hint="eastAsia" w:ascii="黑体" w:hAnsi="黑体" w:eastAsia="黑体" w:cs="黑体"/>
          <w:b/>
          <w:bCs/>
          <w:color w:val="000000" w:themeColor="text1"/>
          <w:kern w:val="2"/>
          <w:sz w:val="18"/>
          <w:szCs w:val="18"/>
          <w:highlight w:val="none"/>
          <w:lang w:val="en-US" w:eastAsia="zh-CN" w:bidi="ar-SA"/>
        </w:rPr>
        <w:t>“钓鱼法”施工钢管桩流程图</w:t>
      </w:r>
    </w:p>
    <w:p w14:paraId="2AC0C15F">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16.3钢管桩施工</w:t>
      </w:r>
    </w:p>
    <w:p w14:paraId="7BBF64C3">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当从岸边开始钢管桩施工时，采用钓鱼法施工，履带吊由岸上向水中逐跨推进,钢管桩的打设使用振动锤，振动锤的钳口夹住钢管桩进行振动下沉。</w:t>
      </w:r>
    </w:p>
    <w:p w14:paraId="72C751BA">
      <w:pPr>
        <w:ind w:firstLine="562"/>
        <w:jc w:val="center"/>
        <w:rPr>
          <w:rFonts w:hint="eastAsia" w:ascii="仿宋" w:hAnsi="仿宋" w:eastAsia="仿宋"/>
          <w:highlight w:val="none"/>
        </w:rPr>
      </w:pPr>
      <w:r>
        <w:rPr>
          <w:rFonts w:hint="eastAsia" w:ascii="仿宋" w:hAnsi="仿宋" w:eastAsia="仿宋"/>
          <w:highlight w:val="none"/>
        </w:rPr>
        <w:drawing>
          <wp:inline distT="0" distB="0" distL="114300" distR="114300">
            <wp:extent cx="2712720" cy="1977390"/>
            <wp:effectExtent l="0" t="0" r="0" b="3810"/>
            <wp:docPr id="8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4"/>
                    <pic:cNvPicPr>
                      <a:picLocks noChangeAspect="1"/>
                    </pic:cNvPicPr>
                  </pic:nvPicPr>
                  <pic:blipFill>
                    <a:blip r:embed="rId100"/>
                    <a:srcRect l="11621" t="-1158" r="26575" b="278"/>
                    <a:stretch>
                      <a:fillRect/>
                    </a:stretch>
                  </pic:blipFill>
                  <pic:spPr>
                    <a:xfrm>
                      <a:off x="0" y="0"/>
                      <a:ext cx="2712720" cy="1977390"/>
                    </a:xfrm>
                    <a:prstGeom prst="rect">
                      <a:avLst/>
                    </a:prstGeom>
                    <a:noFill/>
                    <a:ln>
                      <a:noFill/>
                    </a:ln>
                  </pic:spPr>
                </pic:pic>
              </a:graphicData>
            </a:graphic>
          </wp:inline>
        </w:drawing>
      </w:r>
      <w:r>
        <w:rPr>
          <w:rFonts w:hint="eastAsia" w:ascii="仿宋" w:hAnsi="仿宋" w:eastAsia="仿宋"/>
          <w:highlight w:val="none"/>
        </w:rPr>
        <w:t xml:space="preserve">    </w:t>
      </w:r>
    </w:p>
    <w:p w14:paraId="1EB7B723">
      <w:pPr>
        <w:spacing w:line="360" w:lineRule="auto"/>
        <w:jc w:val="center"/>
        <w:rPr>
          <w:rFonts w:hint="eastAsia" w:ascii="黑体" w:hAnsi="黑体" w:eastAsia="黑体" w:cs="黑体"/>
          <w:b/>
          <w:bCs/>
          <w:color w:val="000000" w:themeColor="text1"/>
          <w:kern w:val="2"/>
          <w:sz w:val="18"/>
          <w:szCs w:val="18"/>
          <w:highlight w:val="none"/>
          <w:lang w:val="en-US" w:eastAsia="zh-CN" w:bidi="ar-SA"/>
        </w:rPr>
      </w:pPr>
      <w:r>
        <w:rPr>
          <w:rFonts w:hint="eastAsia" w:ascii="黑体" w:hAnsi="黑体" w:eastAsia="黑体" w:cs="黑体"/>
          <w:b/>
          <w:bCs/>
          <w:color w:val="000000" w:themeColor="text1"/>
          <w:kern w:val="2"/>
          <w:sz w:val="18"/>
          <w:szCs w:val="18"/>
          <w:highlight w:val="none"/>
          <w:lang w:val="en-US" w:eastAsia="zh-CN" w:bidi="ar-SA"/>
        </w:rPr>
        <w:t>履带吊振沉钢管桩示意图</w:t>
      </w:r>
    </w:p>
    <w:p w14:paraId="7669DFA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①首先在岸边墩位进行钢管桩试打，检验钢管桩对接工艺和机械夯打效率的可行性和安全性。</w:t>
      </w:r>
    </w:p>
    <w:p w14:paraId="2FADA2FD">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②通过RTK对每根钢管桩进行精确定位，放出钢管桩的中心点位置，借用导向架辅助确定桩位位置及垂直度后开始打入。</w:t>
      </w:r>
    </w:p>
    <w:p w14:paraId="468F5E9F">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③履带吊就位后，考虑到水的深度，第一节钢管桩采用24m长，其余钢管桩长度因施工而定。</w:t>
      </w:r>
    </w:p>
    <w:p w14:paraId="1DD34C0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④钢管桩焊接</w:t>
      </w:r>
    </w:p>
    <w:p w14:paraId="66512A9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钢管桩的接长焊接质量控制是关键环节。应首先将钢管对接处接口预作45度的坡口处理，接长采用等长环型焊接，焊缝余高不小于2mm。对接错边尺寸不大于3mm，对于对接错边较大的，采用外包加强钢板并施焊周边角焊缝进行加强处理。如下图：</w:t>
      </w:r>
    </w:p>
    <w:p w14:paraId="5750A46E">
      <w:pPr>
        <w:rPr>
          <w:rFonts w:ascii="仿宋" w:hAnsi="仿宋" w:eastAsia="仿宋"/>
          <w:highlight w:val="none"/>
        </w:rPr>
      </w:pPr>
      <w:r>
        <w:rPr>
          <w:highlight w:val="none"/>
        </w:rPr>
        <w:drawing>
          <wp:inline distT="0" distB="0" distL="114300" distR="114300">
            <wp:extent cx="4955540" cy="1941195"/>
            <wp:effectExtent l="0" t="0" r="12700" b="9525"/>
            <wp:docPr id="9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5"/>
                    <pic:cNvPicPr>
                      <a:picLocks noChangeAspect="1"/>
                    </pic:cNvPicPr>
                  </pic:nvPicPr>
                  <pic:blipFill>
                    <a:blip r:embed="rId101"/>
                    <a:stretch>
                      <a:fillRect/>
                    </a:stretch>
                  </pic:blipFill>
                  <pic:spPr>
                    <a:xfrm>
                      <a:off x="0" y="0"/>
                      <a:ext cx="4955540" cy="1941195"/>
                    </a:xfrm>
                    <a:prstGeom prst="rect">
                      <a:avLst/>
                    </a:prstGeom>
                    <a:noFill/>
                    <a:ln>
                      <a:noFill/>
                    </a:ln>
                  </pic:spPr>
                </pic:pic>
              </a:graphicData>
            </a:graphic>
          </wp:inline>
        </w:drawing>
      </w:r>
    </w:p>
    <w:p w14:paraId="7E89A7AA">
      <w:pPr>
        <w:jc w:val="center"/>
        <w:rPr>
          <w:highlight w:val="none"/>
        </w:rPr>
      </w:pPr>
    </w:p>
    <w:p w14:paraId="5579CFF6">
      <w:pPr>
        <w:rPr>
          <w:rFonts w:hint="eastAsia"/>
          <w:highlight w:val="none"/>
        </w:rPr>
      </w:pPr>
      <w:r>
        <w:rPr>
          <w:rFonts w:hint="eastAsia"/>
          <w:highlight w:val="none"/>
        </w:rPr>
        <w:drawing>
          <wp:inline distT="0" distB="0" distL="114300" distR="114300">
            <wp:extent cx="4633595" cy="1851660"/>
            <wp:effectExtent l="0" t="0" r="14605" b="7620"/>
            <wp:docPr id="121" name="图片 36" descr="1fb84eea072cae0d71e30a72e2f65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6" descr="1fb84eea072cae0d71e30a72e2f653c"/>
                    <pic:cNvPicPr>
                      <a:picLocks noChangeAspect="1"/>
                    </pic:cNvPicPr>
                  </pic:nvPicPr>
                  <pic:blipFill>
                    <a:blip r:embed="rId102"/>
                    <a:stretch>
                      <a:fillRect/>
                    </a:stretch>
                  </pic:blipFill>
                  <pic:spPr>
                    <a:xfrm>
                      <a:off x="0" y="0"/>
                      <a:ext cx="4633595" cy="1851660"/>
                    </a:xfrm>
                    <a:prstGeom prst="rect">
                      <a:avLst/>
                    </a:prstGeom>
                    <a:noFill/>
                    <a:ln>
                      <a:noFill/>
                    </a:ln>
                  </pic:spPr>
                </pic:pic>
              </a:graphicData>
            </a:graphic>
          </wp:inline>
        </w:drawing>
      </w:r>
    </w:p>
    <w:p w14:paraId="06BCC59A">
      <w:pPr>
        <w:spacing w:line="360" w:lineRule="auto"/>
        <w:jc w:val="center"/>
        <w:rPr>
          <w:rFonts w:hint="eastAsia" w:ascii="黑体" w:hAnsi="黑体" w:eastAsia="黑体" w:cs="黑体"/>
          <w:b/>
          <w:bCs/>
          <w:color w:val="000000" w:themeColor="text1"/>
          <w:kern w:val="2"/>
          <w:sz w:val="18"/>
          <w:szCs w:val="18"/>
          <w:highlight w:val="none"/>
          <w:lang w:val="en-US" w:eastAsia="zh-CN" w:bidi="ar-SA"/>
        </w:rPr>
      </w:pPr>
      <w:r>
        <w:rPr>
          <w:rFonts w:hint="eastAsia" w:ascii="黑体" w:hAnsi="黑体" w:eastAsia="黑体" w:cs="黑体"/>
          <w:b/>
          <w:bCs/>
          <w:color w:val="000000" w:themeColor="text1"/>
          <w:kern w:val="2"/>
          <w:sz w:val="18"/>
          <w:szCs w:val="18"/>
          <w:highlight w:val="none"/>
          <w:lang w:val="en-US" w:eastAsia="zh-CN" w:bidi="ar-SA"/>
        </w:rPr>
        <w:t>螺旋管连接采用45°坡脚焊</w:t>
      </w:r>
    </w:p>
    <w:p w14:paraId="10D89F8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a、焊接前，应将焊缝上下30mm范围内的铁锈、油污、水气和杂物清除干净。</w:t>
      </w:r>
    </w:p>
    <w:p w14:paraId="35551DD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b、焊接定位点和施焊应对称进行。露天焊接时，应考虑由于阳光照射所造成的桩身弯曲。</w:t>
      </w:r>
    </w:p>
    <w:p w14:paraId="7FA9271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c、钢管桩应采用多层焊，焊完每层焊缝后，应及时清除焊渣，并做外观检查，每层焊缝的接头应错开。</w:t>
      </w:r>
    </w:p>
    <w:p w14:paraId="723A5A1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⑤履带吊停放在已施工完成的栈桥桥面，打入栈桥基础钢管桩，测量组确定桩位与桩的垂直度满足要求后，开动振动锤振动。在振动过程中要不断的检测桩位与桩的垂直度，发现偏差要及时纠正。桩顶铺设好贝雷梁及桥面板后，履带吊前移，进行插打下一跨钢管桩。按此方法，循序渐进的施工。</w:t>
      </w:r>
    </w:p>
    <w:p w14:paraId="5F4F52B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⑥钢管桩入土深度以达到计算所需最小入土深度且振动锤连续振动1min进尺3-5cm作为停锤标准。最小入土深度根据钢管桩单桩轴向承载力：</w:t>
      </w:r>
    </w:p>
    <w:p w14:paraId="306D4921">
      <w:pPr>
        <w:pStyle w:val="13"/>
        <w:spacing w:line="360" w:lineRule="auto"/>
        <w:ind w:left="0" w:leftChars="0" w:firstLine="0" w:firstLineChars="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object>
          <v:shape id="_x0000_i1081" o:spt="75" type="#_x0000_t75" style="height:27.15pt;width:115.1pt;" o:ole="t" filled="f" o:preferrelative="t" stroked="f" coordsize="21600,21600">
            <v:path/>
            <v:fill on="f" focussize="0,0"/>
            <v:stroke on="f"/>
            <v:imagedata r:id="rId104" o:title=""/>
            <o:lock v:ext="edit" aspectratio="t"/>
            <w10:wrap type="none"/>
            <w10:anchorlock/>
          </v:shape>
          <o:OLEObject Type="Embed" ProgID="Equation.KSEE3" ShapeID="_x0000_i1081" DrawAspect="Content" ObjectID="_1468075751" r:id="rId103">
            <o:LockedField>false</o:LockedField>
          </o:OLEObject>
        </w:object>
      </w:r>
      <w:r>
        <w:rPr>
          <w:rFonts w:hint="eastAsia" w:cs="Times New Roman" w:asciiTheme="minorEastAsia" w:hAnsiTheme="minorEastAsia" w:eastAsiaTheme="minorEastAsia"/>
          <w:color w:val="000000" w:themeColor="text1"/>
          <w:highlight w:val="none"/>
          <w:lang w:val="en-US" w:eastAsia="zh-CN"/>
        </w:rPr>
        <w:t>计算，由于地形起伏变化，地质不连续，具体入土深度根据计算结果以及锤击贯入度综合考虑。</w:t>
      </w:r>
    </w:p>
    <w:p w14:paraId="27E495BD">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从水中开始施工钢管桩，钢管桩通过运输板车运至打桩现场，开始桩基施工。</w:t>
      </w:r>
    </w:p>
    <w:p w14:paraId="37AD79A0">
      <w:pPr>
        <w:spacing w:line="360" w:lineRule="auto"/>
        <w:jc w:val="center"/>
        <w:rPr>
          <w:rFonts w:hint="eastAsia" w:ascii="黑体" w:hAnsi="黑体" w:eastAsia="黑体" w:cs="黑体"/>
          <w:b/>
          <w:bCs/>
          <w:color w:val="000000" w:themeColor="text1"/>
          <w:kern w:val="2"/>
          <w:sz w:val="18"/>
          <w:szCs w:val="18"/>
          <w:highlight w:val="none"/>
          <w:lang w:val="en-US" w:eastAsia="zh-CN" w:bidi="ar-SA"/>
        </w:rPr>
      </w:pPr>
      <w:r>
        <w:rPr>
          <w:rFonts w:hint="default" w:ascii="黑体" w:hAnsi="黑体" w:eastAsia="黑体" w:cs="黑体"/>
          <w:b/>
          <w:bCs/>
          <w:color w:val="000000" w:themeColor="text1"/>
          <w:kern w:val="2"/>
          <w:sz w:val="18"/>
          <w:szCs w:val="18"/>
          <w:highlight w:val="none"/>
          <w:lang w:val="en-US" w:eastAsia="zh-CN" w:bidi="ar-SA"/>
        </w:rPr>
        <w:drawing>
          <wp:anchor distT="0" distB="0" distL="114300" distR="114300" simplePos="0" relativeHeight="251709440" behindDoc="0" locked="0" layoutInCell="1" allowOverlap="1">
            <wp:simplePos x="0" y="0"/>
            <wp:positionH relativeFrom="column">
              <wp:posOffset>140970</wp:posOffset>
            </wp:positionH>
            <wp:positionV relativeFrom="paragraph">
              <wp:posOffset>106680</wp:posOffset>
            </wp:positionV>
            <wp:extent cx="5035550" cy="4034155"/>
            <wp:effectExtent l="0" t="0" r="0" b="0"/>
            <wp:wrapTopAndBottom/>
            <wp:docPr id="106" name="图片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717"/>
                    <pic:cNvPicPr>
                      <a:picLocks noChangeAspect="1"/>
                    </pic:cNvPicPr>
                  </pic:nvPicPr>
                  <pic:blipFill>
                    <a:blip r:embed="rId105">
                      <a:clrChange>
                        <a:clrFrom>
                          <a:srgbClr val="FFFFFF"/>
                        </a:clrFrom>
                        <a:clrTo>
                          <a:srgbClr val="FFFFFF">
                            <a:alpha val="0"/>
                          </a:srgbClr>
                        </a:clrTo>
                      </a:clrChange>
                    </a:blip>
                    <a:stretch>
                      <a:fillRect/>
                    </a:stretch>
                  </pic:blipFill>
                  <pic:spPr>
                    <a:xfrm>
                      <a:off x="0" y="0"/>
                      <a:ext cx="5035550" cy="4034155"/>
                    </a:xfrm>
                    <a:prstGeom prst="rect">
                      <a:avLst/>
                    </a:prstGeom>
                    <a:noFill/>
                    <a:ln>
                      <a:noFill/>
                    </a:ln>
                  </pic:spPr>
                </pic:pic>
              </a:graphicData>
            </a:graphic>
          </wp:anchor>
        </w:drawing>
      </w:r>
      <w:r>
        <w:rPr>
          <w:rFonts w:hint="eastAsia" w:ascii="黑体" w:hAnsi="黑体" w:eastAsia="黑体" w:cs="黑体"/>
          <w:b/>
          <w:bCs/>
          <w:color w:val="000000" w:themeColor="text1"/>
          <w:kern w:val="2"/>
          <w:sz w:val="18"/>
          <w:szCs w:val="18"/>
          <w:highlight w:val="none"/>
          <w:lang w:val="en-US" w:eastAsia="zh-CN" w:bidi="ar-SA"/>
        </w:rPr>
        <w:t>钢管桩施工流程图</w:t>
      </w:r>
    </w:p>
    <w:p w14:paraId="4A190FB2">
      <w:pPr>
        <w:adjustRightInd w:val="0"/>
        <w:snapToGrid w:val="0"/>
        <w:ind w:firstLine="420" w:firstLineChars="200"/>
        <w:jc w:val="left"/>
        <w:rPr>
          <w:rFonts w:hint="eastAsia"/>
          <w:highlight w:val="none"/>
        </w:rPr>
      </w:pPr>
    </w:p>
    <w:p w14:paraId="2D548919">
      <w:pPr>
        <w:pStyle w:val="13"/>
        <w:spacing w:line="360" w:lineRule="auto"/>
        <w:ind w:left="0" w:leftChars="0" w:firstLine="0" w:firstLineChars="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共分五步骤:</w:t>
      </w:r>
    </w:p>
    <w:p w14:paraId="6D1D14B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起桩：紧松锚缆，将打桩船移至运驳船一侧，令两船的中心线保持相互垂直状态；龙门梃前倾，下放吊钩；钢管桩上设置3个吊点，主吊钩吊挂靠近桩顶的前吊点，副吊钩吊其余两个吊点；主副吊钩同步上升，使钢管桩脱离运桩驳船；仍然通过紧松锚缆，让打桩船回至桩位附近，准备立桩。</w:t>
      </w:r>
    </w:p>
    <w:p w14:paraId="4F7D665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（2）立桩：主吊钩上升，副吊钩下降，逐个解去副吊钩，使钢管桩由水平姿态逐渐转成垂直姿态；吊车臂后倾，使钢管桩进入导向架龙门；振动锤液压夹住钢管桩壁。</w:t>
      </w:r>
    </w:p>
    <w:p w14:paraId="10A65C97">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（3）插桩：松紧锚缆，微调船位，使桩到达指定的位置；使钢管桩在重力的作用下自动插桩；复测桩位，若桩位误差偏大，起吊桩，重新定位。</w:t>
      </w:r>
    </w:p>
    <w:p w14:paraId="620E5994">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4）震动沉桩：解除上吊点，振动锤下压，压锤稳桩，打开控制开关，启动振动锤，震动沉桩。作业要点包括：沉桩前，张紧前后中心锚缆；沉桩时，振动锤、导向架和桩身宜保持在同一轴线上；在沉桩过程中，若出现贯入度异常、桩身突然下降、过大倾斜、移位等现象，应立即停锤检查。钢管桩接长同第一种方案步骤4。</w:t>
      </w:r>
    </w:p>
    <w:p w14:paraId="7A719D20">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（5）停锤、移机：钢管桩停锤标准以标高控制为主，振动持续时间校核，振动持续时间在试桩时初步确定，在测桩后修正。</w:t>
      </w:r>
    </w:p>
    <w:p w14:paraId="3F782019">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16.4钢管桩间横联、桩顶横梁施工</w:t>
      </w:r>
    </w:p>
    <w:p w14:paraId="2EB48C3B">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按照已经插打完成的钢管桩的间距和设计的横梁长度确定支撑钢管和工字钢的下料长度。桩间横联和桩顶横梁的安装采用Φ20钢筋制作吊篮作业，履带吊车配合安装，桩间横联和桩顶主横梁安装完成后，便利用履带吊车移除操作平台，以备下一墩柱处使用。</w:t>
      </w:r>
    </w:p>
    <w:p w14:paraId="35FE91EE">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桩间横联必须与钢管桩身满焊连接，焊接完成后，提升操作平台至合适高度，由测量人员测出钢管桩顶标高，用气割枪沿测量确定的桩头标高割除多余的钢管桩，并在钢管桩的管口预留出桩顶主横梁的缺口，槽内安设双拼I40b型钢分配梁，用螺旋管多余的料卡在槽口处焊接（或者在钢管桩桩顶焊接桩帽，将I40b型钢安装焊接在桩帽上，并用限位器焊接固定）。并且同一个墩的三根钢管桩必须控制在同一条直线上，保证能准确放置通长的型钢分配梁。型钢分配梁与钢管桩间采用钢板焊接连接。</w:t>
      </w:r>
    </w:p>
    <w:p w14:paraId="08CAA072">
      <w:pPr>
        <w:spacing w:line="360" w:lineRule="auto"/>
        <w:jc w:val="center"/>
        <w:rPr>
          <w:rFonts w:hint="eastAsia" w:ascii="宋体" w:hAnsi="宋体"/>
          <w:sz w:val="24"/>
          <w:highlight w:val="none"/>
        </w:rPr>
      </w:pPr>
      <w:r>
        <w:rPr>
          <w:highlight w:val="none"/>
        </w:rPr>
        <w:drawing>
          <wp:inline distT="0" distB="0" distL="114300" distR="114300">
            <wp:extent cx="5198745" cy="1966595"/>
            <wp:effectExtent l="0" t="0" r="13335" b="14605"/>
            <wp:docPr id="10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9"/>
                    <pic:cNvPicPr>
                      <a:picLocks noChangeAspect="1"/>
                    </pic:cNvPicPr>
                  </pic:nvPicPr>
                  <pic:blipFill>
                    <a:blip r:embed="rId106"/>
                    <a:stretch>
                      <a:fillRect/>
                    </a:stretch>
                  </pic:blipFill>
                  <pic:spPr>
                    <a:xfrm>
                      <a:off x="0" y="0"/>
                      <a:ext cx="5198745" cy="1966595"/>
                    </a:xfrm>
                    <a:prstGeom prst="rect">
                      <a:avLst/>
                    </a:prstGeom>
                    <a:noFill/>
                    <a:ln>
                      <a:noFill/>
                    </a:ln>
                  </pic:spPr>
                </pic:pic>
              </a:graphicData>
            </a:graphic>
          </wp:inline>
        </w:drawing>
      </w:r>
    </w:p>
    <w:p w14:paraId="0FAB0C32">
      <w:pPr>
        <w:spacing w:line="360" w:lineRule="auto"/>
        <w:jc w:val="center"/>
        <w:rPr>
          <w:rFonts w:hint="eastAsia" w:ascii="黑体" w:hAnsi="黑体" w:eastAsia="黑体" w:cs="黑体"/>
          <w:b/>
          <w:bCs/>
          <w:color w:val="000000" w:themeColor="text1"/>
          <w:kern w:val="2"/>
          <w:sz w:val="18"/>
          <w:szCs w:val="18"/>
          <w:highlight w:val="none"/>
          <w:lang w:val="en-US" w:eastAsia="zh-CN" w:bidi="ar-SA"/>
        </w:rPr>
      </w:pPr>
      <w:r>
        <w:rPr>
          <w:rFonts w:hint="eastAsia" w:ascii="黑体" w:hAnsi="黑体" w:eastAsia="黑体" w:cs="黑体"/>
          <w:b/>
          <w:bCs/>
          <w:color w:val="000000" w:themeColor="text1"/>
          <w:kern w:val="2"/>
          <w:sz w:val="18"/>
          <w:szCs w:val="18"/>
          <w:highlight w:val="none"/>
          <w:lang w:val="en-US" w:eastAsia="zh-CN" w:bidi="ar-SA"/>
        </w:rPr>
        <w:t>桩顶I40b型钢安装</w:t>
      </w:r>
    </w:p>
    <w:p w14:paraId="2F3B38C9">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主横梁安装完成后，钢管桩之间设置连接系加固使之连为一体，增加栈桥的稳定性，钢管与螺旋管采用哈佛接头焊接。钢管焊接争取在一天水位最低时进行，最大程度的保证钢管靠下连接，可提高钢管间的连接刚度。</w:t>
      </w:r>
    </w:p>
    <w:p w14:paraId="420BB173">
      <w:pPr>
        <w:jc w:val="center"/>
        <w:rPr>
          <w:highlight w:val="none"/>
        </w:rPr>
      </w:pPr>
      <w:r>
        <w:rPr>
          <w:highlight w:val="none"/>
        </w:rPr>
        <w:drawing>
          <wp:inline distT="0" distB="0" distL="114300" distR="114300">
            <wp:extent cx="2494280" cy="1242695"/>
            <wp:effectExtent l="0" t="0" r="5080" b="6985"/>
            <wp:docPr id="8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0"/>
                    <pic:cNvPicPr>
                      <a:picLocks noChangeAspect="1"/>
                    </pic:cNvPicPr>
                  </pic:nvPicPr>
                  <pic:blipFill>
                    <a:blip r:embed="rId107"/>
                    <a:srcRect b="35429"/>
                    <a:stretch>
                      <a:fillRect/>
                    </a:stretch>
                  </pic:blipFill>
                  <pic:spPr>
                    <a:xfrm>
                      <a:off x="0" y="0"/>
                      <a:ext cx="2494280" cy="1242695"/>
                    </a:xfrm>
                    <a:prstGeom prst="rect">
                      <a:avLst/>
                    </a:prstGeom>
                    <a:noFill/>
                    <a:ln>
                      <a:noFill/>
                    </a:ln>
                  </pic:spPr>
                </pic:pic>
              </a:graphicData>
            </a:graphic>
          </wp:inline>
        </w:drawing>
      </w:r>
    </w:p>
    <w:p w14:paraId="3FC35EAE">
      <w:pPr>
        <w:spacing w:line="360" w:lineRule="auto"/>
        <w:jc w:val="center"/>
        <w:rPr>
          <w:rFonts w:hint="eastAsia" w:ascii="黑体" w:hAnsi="黑体" w:eastAsia="黑体" w:cs="黑体"/>
          <w:b/>
          <w:bCs/>
          <w:color w:val="000000" w:themeColor="text1"/>
          <w:kern w:val="2"/>
          <w:sz w:val="18"/>
          <w:szCs w:val="18"/>
          <w:highlight w:val="none"/>
          <w:lang w:val="en-US" w:eastAsia="zh-CN" w:bidi="ar-SA"/>
        </w:rPr>
      </w:pPr>
      <w:r>
        <w:rPr>
          <w:rFonts w:hint="eastAsia" w:ascii="黑体" w:hAnsi="黑体" w:eastAsia="黑体" w:cs="黑体"/>
          <w:b/>
          <w:bCs/>
          <w:color w:val="000000" w:themeColor="text1"/>
          <w:kern w:val="2"/>
          <w:sz w:val="18"/>
          <w:szCs w:val="18"/>
          <w:highlight w:val="none"/>
          <w:lang w:val="en-US" w:eastAsia="zh-CN" w:bidi="ar-SA"/>
        </w:rPr>
        <w:t>桩间连接系节点</w:t>
      </w:r>
    </w:p>
    <w:p w14:paraId="0BD4113C">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所有结构的焊缝均要求焊缝金属表面饱满、平整、连续，不得有孔洞、裂纹，焊渣必须敲除干净。对接焊缝应有不小于2mm的表面余高，角焊缝的焊脚高度应满足要求hf≥5mm，搭接焊角焊缝hf≥8mm。</w:t>
      </w:r>
    </w:p>
    <w:p w14:paraId="70217FBC">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16.5贝雷梁的拼装和架设</w:t>
      </w:r>
    </w:p>
    <w:p w14:paraId="6E89B7B4">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栈桥采用上承式单层贝雷梁作为栈桥的主梁。</w:t>
      </w:r>
    </w:p>
    <w:p w14:paraId="145D0E8F">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①贝雷梁的拼装</w:t>
      </w:r>
    </w:p>
    <w:p w14:paraId="36381A67">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贝雷架纵梁在岸上拼装完成，将安装的贝雷梁抬起，放在已装好的贝雷梁后面，并与其成一直线，两人用木棍穿过节点板将贝雷梁前端抬起，下弦销孔对准后，插入销栓，然后再抬起贝雷梁后端，插入上弦销栓并设保险插销。用支撑架螺栓将竖向支撑架、水平上下支撑架和贝雷连成整体，每节贝雷接头位置安装支撑架。为保证梁的刚度，贝雷和水平支撑架之间采用接头错位连接，这样可减少由于桁架接头变形产生的主梁位移。贝雷拼装按组进行，每次拼装一组贝雷（横向两排），每组贝雷长12m，贝雷片间用连接片连接好。</w:t>
      </w:r>
    </w:p>
    <w:p w14:paraId="781CFD37">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②贝雷梁架设。采用履带吊吊装就位并与前一孔梁端对接；</w:t>
      </w:r>
    </w:p>
    <w:p w14:paraId="1766F959">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用履带吊采用钓鱼法进行贝雷梁架设施工，结合履带吊车起重量，故单跨一组贝雷梁整体进行架设。</w:t>
      </w:r>
    </w:p>
    <w:p w14:paraId="33DCFB30">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a.在下部结构顶横梁上进行测量放样，定出贝雷架准确位置。</w:t>
      </w:r>
    </w:p>
    <w:p w14:paraId="6024AD42">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b.将拼装好的一组贝雷主桁片运至履带吊车后面。</w:t>
      </w:r>
    </w:p>
    <w:p w14:paraId="1C3327F5">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c.贝雷每2片或3片分为一组，履带吊车首先安装一组贝雷，准确就位后先牢固捆绑在横梁上，然后焊接限位器，再安装另一组贝雷。依此类推完成整跨贝雷梁的安装。</w:t>
      </w:r>
    </w:p>
    <w:p w14:paraId="2B52C868">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d.施工中派专人指挥施工，并派专门技术人员对贝雷架的变形量以及贝雷架连接销子安装情况进行检查，一切满足要求后方可进行下道工序施工。</w:t>
      </w:r>
    </w:p>
    <w:p w14:paraId="26BA9E31">
      <w:pPr>
        <w:jc w:val="center"/>
        <w:rPr>
          <w:rFonts w:ascii="仿宋" w:hAnsi="仿宋" w:eastAsia="仿宋"/>
          <w:b/>
          <w:sz w:val="28"/>
          <w:highlight w:val="none"/>
        </w:rPr>
      </w:pPr>
      <w:r>
        <w:rPr>
          <w:rFonts w:hint="eastAsia" w:ascii="仿宋" w:hAnsi="仿宋" w:eastAsia="仿宋"/>
          <w:b/>
          <w:sz w:val="28"/>
          <w:highlight w:val="none"/>
        </w:rPr>
        <w:drawing>
          <wp:inline distT="0" distB="0" distL="114300" distR="114300">
            <wp:extent cx="3006725" cy="1894840"/>
            <wp:effectExtent l="0" t="0" r="0" b="10160"/>
            <wp:docPr id="8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1"/>
                    <pic:cNvPicPr>
                      <a:picLocks noChangeAspect="1"/>
                    </pic:cNvPicPr>
                  </pic:nvPicPr>
                  <pic:blipFill>
                    <a:blip r:embed="rId108"/>
                    <a:srcRect l="32777" t="36736" r="52802" b="38611"/>
                    <a:stretch>
                      <a:fillRect/>
                    </a:stretch>
                  </pic:blipFill>
                  <pic:spPr>
                    <a:xfrm>
                      <a:off x="0" y="0"/>
                      <a:ext cx="3006725" cy="1894840"/>
                    </a:xfrm>
                    <a:prstGeom prst="rect">
                      <a:avLst/>
                    </a:prstGeom>
                    <a:noFill/>
                    <a:ln>
                      <a:noFill/>
                    </a:ln>
                  </pic:spPr>
                </pic:pic>
              </a:graphicData>
            </a:graphic>
          </wp:inline>
        </w:drawing>
      </w:r>
    </w:p>
    <w:p w14:paraId="73CCB70D">
      <w:pPr>
        <w:spacing w:line="360" w:lineRule="auto"/>
        <w:jc w:val="center"/>
        <w:rPr>
          <w:rFonts w:hint="eastAsia" w:ascii="黑体" w:hAnsi="黑体" w:eastAsia="黑体" w:cs="黑体"/>
          <w:b/>
          <w:bCs/>
          <w:color w:val="000000" w:themeColor="text1"/>
          <w:kern w:val="2"/>
          <w:sz w:val="18"/>
          <w:szCs w:val="18"/>
          <w:highlight w:val="none"/>
          <w:lang w:val="en-US" w:eastAsia="zh-CN" w:bidi="ar-SA"/>
        </w:rPr>
      </w:pPr>
      <w:r>
        <w:rPr>
          <w:rFonts w:hint="eastAsia" w:ascii="黑体" w:hAnsi="黑体" w:eastAsia="黑体" w:cs="黑体"/>
          <w:b/>
          <w:bCs/>
          <w:color w:val="000000" w:themeColor="text1"/>
          <w:kern w:val="2"/>
          <w:sz w:val="18"/>
          <w:szCs w:val="18"/>
          <w:highlight w:val="none"/>
          <w:lang w:val="en-US" w:eastAsia="zh-CN" w:bidi="ar-SA"/>
        </w:rPr>
        <w:t>履带吊架设贝雷梁示意</w:t>
      </w:r>
    </w:p>
    <w:p w14:paraId="5777EAAF">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16.6横向分配梁的安装</w:t>
      </w:r>
    </w:p>
    <w:p w14:paraId="2E04F73D">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人工配合履带吊车安装栈桥桥面横向分配梁，分配梁采用I25型钢，间距75cm。安装栈桥的贝雷架横梁后，要用横梁夹具固定好。</w:t>
      </w:r>
    </w:p>
    <w:p w14:paraId="13097643">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按设计间距铺设贝雷架横梁和纵向分配梁。分配梁利用履带吊车吊装，人工配合安装定位，纵向分配梁和贝雷架横梁进行梅花形点焊焊接。</w:t>
      </w:r>
    </w:p>
    <w:p w14:paraId="0BF6D044">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16.7栈桥与钢平台之间的连接</w:t>
      </w:r>
    </w:p>
    <w:p w14:paraId="42D34CAE">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为了增加栈桥和钢平台横桥向的约束，增加栈桥和钢平台抵抗汛期洪水的冲击以及大风的冲击，利用钢管将栈桥和钢平台的钢管桩进行连接，在钢管桩顶横梁以下1m设置一道平联，第一道平联以下2.5m处再设置一道平联，两道平联之间进行斜向连接。</w:t>
      </w:r>
    </w:p>
    <w:p w14:paraId="2A5C58B6">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16.8桥面系施工</w:t>
      </w:r>
    </w:p>
    <w:p w14:paraId="5C0466A8">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栈桥的横向分配梁安装完成后，便可以进行桥面系的施工，在分配梁上纵向铺设［20槽钢作为桥面，槽钢间距3cm。</w:t>
      </w:r>
    </w:p>
    <w:p w14:paraId="277D9237">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等一切施工完毕，进行桥面两侧护栏安装，采用［10槽钢做为栏杆立柱,φ48钢管穿心做为横向栏杆，立杆高度1.2米，主栈桥栏杆纵向每隔4根25工字钢设置1根立柱、支栈桥与平台每2.4m设置1根立柱，高度方向设置三道横杆，安装完成后涂上红白油漆，每道油漆,45cm，在栏杆上设置警示标志和照明灯并在设置20cm高的踢脚板。</w:t>
      </w:r>
    </w:p>
    <w:p w14:paraId="2AA8AE60">
      <w:pPr>
        <w:pStyle w:val="4"/>
        <w:numPr>
          <w:ilvl w:val="0"/>
          <w:numId w:val="0"/>
        </w:numPr>
        <w:rPr>
          <w:rFonts w:hint="eastAsia" w:cs="Times New Roman" w:asciiTheme="minorEastAsia" w:hAnsiTheme="minorEastAsia" w:eastAsiaTheme="minorEastAsia"/>
          <w:color w:val="000000" w:themeColor="text1"/>
          <w:highlight w:val="none"/>
          <w:lang w:val="en-US" w:eastAsia="zh-CN"/>
        </w:rPr>
      </w:pPr>
      <w:bookmarkStart w:id="192" w:name="_Toc22134"/>
      <w:r>
        <w:rPr>
          <w:rFonts w:hint="eastAsia" w:cs="Times New Roman" w:asciiTheme="minorEastAsia" w:hAnsiTheme="minorEastAsia" w:eastAsiaTheme="minorEastAsia"/>
          <w:color w:val="000000" w:themeColor="text1"/>
          <w:highlight w:val="none"/>
          <w:lang w:val="en-US" w:eastAsia="zh-CN"/>
        </w:rPr>
        <w:t>17、桥梁拼宽施工方案</w:t>
      </w:r>
      <w:bookmarkEnd w:id="192"/>
    </w:p>
    <w:p w14:paraId="5594A353">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本项目需要拼宽的桥梁如下表</w:t>
      </w:r>
    </w:p>
    <w:tbl>
      <w:tblPr>
        <w:tblStyle w:val="33"/>
        <w:tblW w:w="926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48"/>
        <w:gridCol w:w="2575"/>
        <w:gridCol w:w="1380"/>
        <w:gridCol w:w="4565"/>
      </w:tblGrid>
      <w:tr w14:paraId="0D047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2491DD8">
            <w:pPr>
              <w:keepNext w:val="0"/>
              <w:keepLines w:val="0"/>
              <w:widowControl/>
              <w:suppressLineNumbers w:val="0"/>
              <w:jc w:val="center"/>
              <w:textAlignment w:val="bottom"/>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序号</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A6C1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桥    名</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279B6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中心里程</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4250E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备注</w:t>
            </w:r>
          </w:p>
        </w:tc>
      </w:tr>
      <w:tr w14:paraId="1AD5FA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DEC5C21">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C6B57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大埔坑小桥(左幅）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64DBE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K101+229.478</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3F462E">
            <w:pPr>
              <w:keepNext w:val="0"/>
              <w:keepLines w:val="0"/>
              <w:widowControl/>
              <w:suppressLineNumbers w:val="0"/>
              <w:jc w:val="center"/>
              <w:textAlignment w:val="center"/>
              <w:rPr>
                <w:rFonts w:hint="default" w:ascii="宋体" w:hAnsi="宋体" w:eastAsia="宋体" w:cs="宋体"/>
                <w:i w:val="0"/>
                <w:iCs w:val="0"/>
                <w:color w:val="000000"/>
                <w:sz w:val="16"/>
                <w:szCs w:val="16"/>
                <w:u w:val="none"/>
                <w:lang w:val="en-US"/>
              </w:rPr>
            </w:pPr>
            <w:r>
              <w:rPr>
                <w:rFonts w:hint="eastAsia" w:ascii="宋体" w:hAnsi="宋体" w:eastAsia="宋体" w:cs="宋体"/>
                <w:i w:val="0"/>
                <w:iCs w:val="0"/>
                <w:color w:val="000000"/>
                <w:kern w:val="0"/>
                <w:sz w:val="16"/>
                <w:szCs w:val="16"/>
                <w:u w:val="none"/>
                <w:lang w:val="en-US" w:eastAsia="zh-CN" w:bidi="ar"/>
              </w:rPr>
              <w:t>原桥利用、左侧新建拼宽8.01~8.02m</w:t>
            </w:r>
            <w:r>
              <w:rPr>
                <w:rFonts w:hint="eastAsia" w:ascii="宋体" w:hAnsi="宋体" w:cs="宋体"/>
                <w:i w:val="0"/>
                <w:iCs w:val="0"/>
                <w:color w:val="000000"/>
                <w:kern w:val="0"/>
                <w:sz w:val="16"/>
                <w:szCs w:val="16"/>
                <w:u w:val="none"/>
                <w:lang w:val="en-US" w:eastAsia="zh-CN" w:bidi="ar"/>
              </w:rPr>
              <w:t>，新老桥拼宽</w:t>
            </w:r>
          </w:p>
        </w:tc>
      </w:tr>
      <w:tr w14:paraId="587ED0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B32C70B">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6FC14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大埔坑小桥(右幅）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7CB65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K101+229.478</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2A660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新建上部空心板及拼宽部分下部构造</w:t>
            </w:r>
            <w:r>
              <w:rPr>
                <w:rFonts w:hint="eastAsia" w:ascii="宋体" w:hAnsi="宋体" w:cs="宋体"/>
                <w:i w:val="0"/>
                <w:iCs w:val="0"/>
                <w:color w:val="000000"/>
                <w:kern w:val="0"/>
                <w:sz w:val="16"/>
                <w:szCs w:val="16"/>
                <w:u w:val="none"/>
                <w:lang w:val="en-US" w:eastAsia="zh-CN" w:bidi="ar"/>
              </w:rPr>
              <w:t>，</w:t>
            </w:r>
            <w:r>
              <w:rPr>
                <w:rFonts w:hint="eastAsia" w:ascii="宋体" w:hAnsi="宋体" w:eastAsia="宋体" w:cs="宋体"/>
                <w:i w:val="0"/>
                <w:iCs w:val="0"/>
                <w:color w:val="000000"/>
                <w:kern w:val="0"/>
                <w:sz w:val="16"/>
                <w:szCs w:val="16"/>
                <w:u w:val="none"/>
                <w:lang w:val="en-US" w:eastAsia="zh-CN" w:bidi="ar"/>
              </w:rPr>
              <w:t>右侧新建拼宽7.98~7.96m</w:t>
            </w:r>
            <w:r>
              <w:rPr>
                <w:rFonts w:hint="eastAsia" w:ascii="宋体" w:hAnsi="宋体" w:cs="宋体"/>
                <w:i w:val="0"/>
                <w:iCs w:val="0"/>
                <w:color w:val="000000"/>
                <w:kern w:val="0"/>
                <w:sz w:val="16"/>
                <w:szCs w:val="16"/>
                <w:u w:val="none"/>
                <w:lang w:val="en-US" w:eastAsia="zh-CN" w:bidi="ar"/>
              </w:rPr>
              <w:t>，新老桥拼宽</w:t>
            </w:r>
          </w:p>
        </w:tc>
      </w:tr>
      <w:tr w14:paraId="31F9E7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2DCD223">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3</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bottom"/>
          </w:tcPr>
          <w:p w14:paraId="69818FBF">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吉仔中桥（左幅）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91380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K102+212.77</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71E09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原桥利用，左侧新建拼宽8-7.98m</w:t>
            </w:r>
            <w:r>
              <w:rPr>
                <w:rFonts w:hint="eastAsia" w:ascii="宋体" w:hAnsi="宋体" w:cs="宋体"/>
                <w:i w:val="0"/>
                <w:iCs w:val="0"/>
                <w:color w:val="000000"/>
                <w:kern w:val="0"/>
                <w:sz w:val="16"/>
                <w:szCs w:val="16"/>
                <w:u w:val="none"/>
                <w:lang w:val="en-US" w:eastAsia="zh-CN" w:bidi="ar"/>
              </w:rPr>
              <w:t>，新老桥拼宽</w:t>
            </w:r>
          </w:p>
        </w:tc>
      </w:tr>
      <w:tr w14:paraId="349A95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8B9F958">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4</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bottom"/>
          </w:tcPr>
          <w:p w14:paraId="42802244">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吉仔中桥（右幅）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bottom"/>
          </w:tcPr>
          <w:p w14:paraId="0368055A">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K102+212.77</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9EE3B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原桥利用，右侧新建拼宽7.93-7.92m</w:t>
            </w:r>
            <w:r>
              <w:rPr>
                <w:rFonts w:hint="eastAsia" w:ascii="宋体" w:hAnsi="宋体" w:cs="宋体"/>
                <w:i w:val="0"/>
                <w:iCs w:val="0"/>
                <w:color w:val="000000"/>
                <w:kern w:val="0"/>
                <w:sz w:val="16"/>
                <w:szCs w:val="16"/>
                <w:u w:val="none"/>
                <w:lang w:val="en-US" w:eastAsia="zh-CN" w:bidi="ar"/>
              </w:rPr>
              <w:t>，新老桥拼宽</w:t>
            </w:r>
          </w:p>
        </w:tc>
      </w:tr>
      <w:tr w14:paraId="6336EE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0121A42">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5</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FDEC8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吉仔通道小桥（左幅）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7A87E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K102+445.55</w:t>
            </w:r>
          </w:p>
        </w:tc>
        <w:tc>
          <w:tcPr>
            <w:tcW w:w="4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26045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原桥拆除部分下部结构、换板</w:t>
            </w:r>
            <w:r>
              <w:rPr>
                <w:rFonts w:hint="eastAsia" w:ascii="宋体" w:hAnsi="宋体" w:cs="宋体"/>
                <w:i w:val="0"/>
                <w:iCs w:val="0"/>
                <w:color w:val="000000"/>
                <w:kern w:val="0"/>
                <w:sz w:val="16"/>
                <w:szCs w:val="16"/>
                <w:u w:val="none"/>
                <w:lang w:val="en-US" w:eastAsia="zh-CN" w:bidi="ar"/>
              </w:rPr>
              <w:t>，上部构造空心板通过植筋及现浇砼湿接缝连成整体，</w:t>
            </w:r>
            <w:r>
              <w:rPr>
                <w:rFonts w:hint="eastAsia" w:ascii="宋体" w:hAnsi="宋体" w:eastAsia="宋体" w:cs="宋体"/>
                <w:i w:val="0"/>
                <w:iCs w:val="0"/>
                <w:color w:val="000000"/>
                <w:kern w:val="0"/>
                <w:sz w:val="16"/>
                <w:szCs w:val="16"/>
                <w:u w:val="none"/>
                <w:lang w:val="en-US" w:eastAsia="zh-CN" w:bidi="ar"/>
              </w:rPr>
              <w:t>右侧拼宽</w:t>
            </w:r>
            <w:r>
              <w:rPr>
                <w:rFonts w:hint="eastAsia" w:ascii="宋体" w:hAnsi="宋体" w:cs="宋体"/>
                <w:i w:val="0"/>
                <w:iCs w:val="0"/>
                <w:color w:val="000000"/>
                <w:kern w:val="0"/>
                <w:sz w:val="16"/>
                <w:szCs w:val="16"/>
                <w:u w:val="none"/>
                <w:lang w:val="en-US" w:eastAsia="zh-CN" w:bidi="ar"/>
              </w:rPr>
              <w:t>，新老桥拼宽</w:t>
            </w:r>
          </w:p>
        </w:tc>
      </w:tr>
      <w:tr w14:paraId="33DA2A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CB56544">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6</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12D59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吉仔通道小桥（右幅）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1610A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K102+445.55</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0F12E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原桥拆除部分下部结构、换板</w:t>
            </w:r>
            <w:r>
              <w:rPr>
                <w:rFonts w:hint="eastAsia" w:ascii="宋体" w:hAnsi="宋体" w:cs="宋体"/>
                <w:i w:val="0"/>
                <w:iCs w:val="0"/>
                <w:color w:val="000000"/>
                <w:kern w:val="0"/>
                <w:sz w:val="16"/>
                <w:szCs w:val="16"/>
                <w:u w:val="none"/>
                <w:lang w:val="en-US" w:eastAsia="zh-CN" w:bidi="ar"/>
              </w:rPr>
              <w:t>，上部构造空心板通过植筋及现浇砼湿接缝连成整体，</w:t>
            </w:r>
            <w:r>
              <w:rPr>
                <w:rFonts w:hint="eastAsia" w:ascii="宋体" w:hAnsi="宋体" w:eastAsia="宋体" w:cs="宋体"/>
                <w:i w:val="0"/>
                <w:iCs w:val="0"/>
                <w:color w:val="000000"/>
                <w:kern w:val="0"/>
                <w:sz w:val="16"/>
                <w:szCs w:val="16"/>
                <w:u w:val="none"/>
                <w:lang w:val="en-US" w:eastAsia="zh-CN" w:bidi="ar"/>
              </w:rPr>
              <w:t>右侧拼宽</w:t>
            </w:r>
            <w:r>
              <w:rPr>
                <w:rFonts w:hint="eastAsia" w:ascii="宋体" w:hAnsi="宋体" w:cs="宋体"/>
                <w:i w:val="0"/>
                <w:iCs w:val="0"/>
                <w:color w:val="000000"/>
                <w:kern w:val="0"/>
                <w:sz w:val="16"/>
                <w:szCs w:val="16"/>
                <w:u w:val="none"/>
                <w:lang w:val="en-US" w:eastAsia="zh-CN" w:bidi="ar"/>
              </w:rPr>
              <w:t>，新老桥拼宽</w:t>
            </w:r>
          </w:p>
        </w:tc>
      </w:tr>
      <w:tr w14:paraId="7B1BA4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172BBAD">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7</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DF77B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后厝园中桥(左幅）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86FC8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K106+551.790</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6D321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原桥利用、左侧上下部新建拼宽13.333~9.435m</w:t>
            </w:r>
            <w:r>
              <w:rPr>
                <w:rFonts w:hint="eastAsia" w:ascii="宋体" w:hAnsi="宋体" w:cs="宋体"/>
                <w:i w:val="0"/>
                <w:iCs w:val="0"/>
                <w:color w:val="000000"/>
                <w:kern w:val="0"/>
                <w:sz w:val="16"/>
                <w:szCs w:val="16"/>
                <w:u w:val="none"/>
                <w:lang w:val="en-US" w:eastAsia="zh-CN" w:bidi="ar"/>
              </w:rPr>
              <w:t>，新老桥拼宽</w:t>
            </w:r>
          </w:p>
        </w:tc>
      </w:tr>
      <w:tr w14:paraId="08592D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503B2C4">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8</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BF8E1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后厝园中桥(右幅）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99DC1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K106+551.790</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C209D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原桥利用、右侧上下部新建拼宽12.273~12.289m</w:t>
            </w:r>
            <w:r>
              <w:rPr>
                <w:rFonts w:hint="eastAsia" w:ascii="宋体" w:hAnsi="宋体" w:cs="宋体"/>
                <w:i w:val="0"/>
                <w:iCs w:val="0"/>
                <w:color w:val="000000"/>
                <w:kern w:val="0"/>
                <w:sz w:val="16"/>
                <w:szCs w:val="16"/>
                <w:u w:val="none"/>
                <w:lang w:val="en-US" w:eastAsia="zh-CN" w:bidi="ar"/>
              </w:rPr>
              <w:t>，新老桥拼宽</w:t>
            </w:r>
          </w:p>
        </w:tc>
      </w:tr>
      <w:tr w14:paraId="306D02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99F94CA">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9</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60C51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后厝园1号通道小桥(左幅）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A2FF4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K107+016.33</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A14C4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原桥上部及台帽及部分台身拆除重建、换板，左侧新建拼宽8m</w:t>
            </w:r>
            <w:r>
              <w:rPr>
                <w:rFonts w:hint="eastAsia" w:ascii="宋体" w:hAnsi="宋体" w:cs="宋体"/>
                <w:i w:val="0"/>
                <w:iCs w:val="0"/>
                <w:color w:val="000000"/>
                <w:kern w:val="0"/>
                <w:sz w:val="16"/>
                <w:szCs w:val="16"/>
                <w:u w:val="none"/>
                <w:lang w:val="en-US" w:eastAsia="zh-CN" w:bidi="ar"/>
              </w:rPr>
              <w:t>，新老桥拼宽</w:t>
            </w:r>
          </w:p>
        </w:tc>
      </w:tr>
      <w:tr w14:paraId="09ECC5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FA31101">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10</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400B5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后厝园1号通道小桥(右幅）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81D14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K107+016.33</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DF8AC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原桥上部及台帽及部分台身拆除重建、换板，右侧新建拼宽9.24m</w:t>
            </w:r>
            <w:r>
              <w:rPr>
                <w:rFonts w:hint="eastAsia" w:ascii="宋体" w:hAnsi="宋体" w:cs="宋体"/>
                <w:i w:val="0"/>
                <w:iCs w:val="0"/>
                <w:color w:val="000000"/>
                <w:kern w:val="0"/>
                <w:sz w:val="16"/>
                <w:szCs w:val="16"/>
                <w:u w:val="none"/>
                <w:lang w:val="en-US" w:eastAsia="zh-CN" w:bidi="ar"/>
              </w:rPr>
              <w:t>，新老桥拼宽</w:t>
            </w:r>
          </w:p>
        </w:tc>
      </w:tr>
      <w:tr w14:paraId="13F912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2E8E56C">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11</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5B3CF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后厝园2号通道小桥(左幅）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A7B62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K107+283.05</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01976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原桥上部及部分下部拆除重建、换板，左侧新建拼宽8m</w:t>
            </w:r>
            <w:r>
              <w:rPr>
                <w:rFonts w:hint="eastAsia" w:ascii="宋体" w:hAnsi="宋体" w:cs="宋体"/>
                <w:i w:val="0"/>
                <w:iCs w:val="0"/>
                <w:color w:val="000000"/>
                <w:kern w:val="0"/>
                <w:sz w:val="16"/>
                <w:szCs w:val="16"/>
                <w:u w:val="none"/>
                <w:lang w:val="en-US" w:eastAsia="zh-CN" w:bidi="ar"/>
              </w:rPr>
              <w:t>，新老桥拼宽</w:t>
            </w:r>
          </w:p>
        </w:tc>
      </w:tr>
      <w:tr w14:paraId="41982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D10E340">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12</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018D8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后厝园2号通道小桥(右幅）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C939B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K107+283.05</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69763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原桥上部及部分下部拆除重建、换板，右侧新建拼宽9.24m</w:t>
            </w:r>
            <w:r>
              <w:rPr>
                <w:rFonts w:hint="eastAsia" w:ascii="宋体" w:hAnsi="宋体" w:cs="宋体"/>
                <w:i w:val="0"/>
                <w:iCs w:val="0"/>
                <w:color w:val="000000"/>
                <w:kern w:val="0"/>
                <w:sz w:val="16"/>
                <w:szCs w:val="16"/>
                <w:u w:val="none"/>
                <w:lang w:val="en-US" w:eastAsia="zh-CN" w:bidi="ar"/>
              </w:rPr>
              <w:t>，新老桥拼宽</w:t>
            </w:r>
          </w:p>
        </w:tc>
      </w:tr>
      <w:tr w14:paraId="7839BC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0CBC88B">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13</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8F8B2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竹港1号分离式桥(左幅）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D3A66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K108+399.83</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2CB98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原桥利用，左侧上部新建拼宽4.13~4.23m</w:t>
            </w:r>
            <w:r>
              <w:rPr>
                <w:rFonts w:hint="eastAsia" w:ascii="宋体" w:hAnsi="宋体" w:cs="宋体"/>
                <w:i w:val="0"/>
                <w:iCs w:val="0"/>
                <w:color w:val="000000"/>
                <w:kern w:val="0"/>
                <w:sz w:val="16"/>
                <w:szCs w:val="16"/>
                <w:u w:val="none"/>
                <w:lang w:val="en-US" w:eastAsia="zh-CN" w:bidi="ar"/>
              </w:rPr>
              <w:t>，新老桥拼宽</w:t>
            </w:r>
          </w:p>
        </w:tc>
      </w:tr>
      <w:tr w14:paraId="083F64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98FACE4">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14</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23BC2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竹港1号分离式桥(右幅）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E4C32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K108+399.83</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8F21C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原桥上部及部分下部拆除重建、换板，右侧新建拼宽8.1~8.17m</w:t>
            </w:r>
            <w:r>
              <w:rPr>
                <w:rFonts w:hint="eastAsia" w:ascii="宋体" w:hAnsi="宋体" w:cs="宋体"/>
                <w:i w:val="0"/>
                <w:iCs w:val="0"/>
                <w:color w:val="000000"/>
                <w:kern w:val="0"/>
                <w:sz w:val="16"/>
                <w:szCs w:val="16"/>
                <w:u w:val="none"/>
                <w:lang w:val="en-US" w:eastAsia="zh-CN" w:bidi="ar"/>
              </w:rPr>
              <w:t>，新老桥拼宽</w:t>
            </w:r>
          </w:p>
        </w:tc>
      </w:tr>
      <w:tr w14:paraId="5DA0B5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AEAF47C">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15</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11509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下埔2号中桥(左幅）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5401D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K108+525.947</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207AC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原桥下部利用，只在左侧上部新建拼宽4.05m</w:t>
            </w:r>
            <w:r>
              <w:rPr>
                <w:rFonts w:hint="eastAsia" w:ascii="宋体" w:hAnsi="宋体" w:cs="宋体"/>
                <w:i w:val="0"/>
                <w:iCs w:val="0"/>
                <w:color w:val="000000"/>
                <w:kern w:val="0"/>
                <w:sz w:val="16"/>
                <w:szCs w:val="16"/>
                <w:u w:val="none"/>
                <w:lang w:val="en-US" w:eastAsia="zh-CN" w:bidi="ar"/>
              </w:rPr>
              <w:t>，新老桥拼宽</w:t>
            </w:r>
          </w:p>
        </w:tc>
      </w:tr>
      <w:tr w14:paraId="3289CE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B0CC39F">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16</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C5F7F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下埔2号中桥(右幅）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D1CCD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K108+525.947</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1A020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原桥下部利用，只在右侧上部新建拼宽4.333m</w:t>
            </w:r>
            <w:r>
              <w:rPr>
                <w:rFonts w:hint="eastAsia" w:ascii="宋体" w:hAnsi="宋体" w:cs="宋体"/>
                <w:i w:val="0"/>
                <w:iCs w:val="0"/>
                <w:color w:val="000000"/>
                <w:kern w:val="0"/>
                <w:sz w:val="16"/>
                <w:szCs w:val="16"/>
                <w:u w:val="none"/>
                <w:lang w:val="en-US" w:eastAsia="zh-CN" w:bidi="ar"/>
              </w:rPr>
              <w:t>，存在新老桥拼宽</w:t>
            </w:r>
          </w:p>
        </w:tc>
      </w:tr>
      <w:tr w14:paraId="799218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BED0A68">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17</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E8C83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竹港互通K108+929通道桥(左幅）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32845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K108+929.51</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7BDDF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原桥拆除部分下部结构、换板、左侧拼宽4.11~4.405m</w:t>
            </w:r>
            <w:r>
              <w:rPr>
                <w:rFonts w:hint="eastAsia" w:ascii="宋体" w:hAnsi="宋体" w:cs="宋体"/>
                <w:i w:val="0"/>
                <w:iCs w:val="0"/>
                <w:color w:val="000000"/>
                <w:kern w:val="0"/>
                <w:sz w:val="16"/>
                <w:szCs w:val="16"/>
                <w:u w:val="none"/>
                <w:lang w:val="en-US" w:eastAsia="zh-CN" w:bidi="ar"/>
              </w:rPr>
              <w:t>，新老桥拼宽</w:t>
            </w:r>
          </w:p>
        </w:tc>
      </w:tr>
      <w:tr w14:paraId="7F3CE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CBC6A18">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18</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E13FE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竹港互通K108+929通道桥(右幅）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4C2FA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K108+929.51</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386FE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原桥拆除部分下部结构、换板、右侧拼宽10.04~10.56m</w:t>
            </w:r>
            <w:r>
              <w:rPr>
                <w:rFonts w:hint="eastAsia" w:ascii="宋体" w:hAnsi="宋体" w:cs="宋体"/>
                <w:i w:val="0"/>
                <w:iCs w:val="0"/>
                <w:color w:val="000000"/>
                <w:kern w:val="0"/>
                <w:sz w:val="16"/>
                <w:szCs w:val="16"/>
                <w:u w:val="none"/>
                <w:lang w:val="en-US" w:eastAsia="zh-CN" w:bidi="ar"/>
              </w:rPr>
              <w:t>，新老桥拼宽</w:t>
            </w:r>
          </w:p>
        </w:tc>
      </w:tr>
      <w:tr w14:paraId="17C5A3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B3761AF">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19</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69196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竹港互通K109+096 通道桥(左幅）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E43E4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K109+096.51</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39618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原桥拆除部分下部结构、换板</w:t>
            </w:r>
            <w:r>
              <w:rPr>
                <w:rFonts w:hint="eastAsia" w:ascii="宋体" w:hAnsi="宋体" w:cs="宋体"/>
                <w:i w:val="0"/>
                <w:iCs w:val="0"/>
                <w:color w:val="000000"/>
                <w:kern w:val="0"/>
                <w:sz w:val="16"/>
                <w:szCs w:val="16"/>
                <w:u w:val="none"/>
                <w:lang w:val="en-US" w:eastAsia="zh-CN" w:bidi="ar"/>
              </w:rPr>
              <w:t>，新老桥拼宽</w:t>
            </w:r>
          </w:p>
        </w:tc>
      </w:tr>
      <w:tr w14:paraId="0B43BC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751B972">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20</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47172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竹港互通K109+096 通道桥(右幅）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1D3F9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K109+096.51</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DBC2F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原桥拆除部分下部结构、换板、右侧拼宽8m</w:t>
            </w:r>
            <w:r>
              <w:rPr>
                <w:rFonts w:hint="eastAsia" w:ascii="宋体" w:hAnsi="宋体" w:cs="宋体"/>
                <w:i w:val="0"/>
                <w:iCs w:val="0"/>
                <w:color w:val="000000"/>
                <w:kern w:val="0"/>
                <w:sz w:val="16"/>
                <w:szCs w:val="16"/>
                <w:u w:val="none"/>
                <w:lang w:val="en-US" w:eastAsia="zh-CN" w:bidi="ar"/>
              </w:rPr>
              <w:t>，存在新老桥拼宽</w:t>
            </w:r>
          </w:p>
        </w:tc>
      </w:tr>
      <w:tr w14:paraId="0C8E99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D0D50CC">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21</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58D23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竹港互通A匝道3号桥</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0605F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AK1+449.684</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88F0D9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原桥利用，左侧新建拼宽6.42~3.93m，右侧新建拼宽10.81~10.87m</w:t>
            </w:r>
            <w:r>
              <w:rPr>
                <w:rFonts w:hint="eastAsia" w:ascii="宋体" w:hAnsi="宋体" w:cs="宋体"/>
                <w:i w:val="0"/>
                <w:iCs w:val="0"/>
                <w:color w:val="000000"/>
                <w:kern w:val="0"/>
                <w:sz w:val="16"/>
                <w:szCs w:val="16"/>
                <w:u w:val="none"/>
                <w:lang w:val="en-US" w:eastAsia="zh-CN" w:bidi="ar"/>
              </w:rPr>
              <w:t>，上部构造空心板通过植筋及现浇砼湿接缝连成整体</w:t>
            </w:r>
          </w:p>
        </w:tc>
      </w:tr>
      <w:tr w14:paraId="7A8342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FF1242C">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22</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94724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盐仓小桥(左幅）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9A135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K111+012.98</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F4751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原左桥部分梁拆除新建、左侧新建拼宽8m</w:t>
            </w:r>
            <w:r>
              <w:rPr>
                <w:rFonts w:hint="eastAsia" w:ascii="宋体" w:hAnsi="宋体" w:cs="宋体"/>
                <w:i w:val="0"/>
                <w:iCs w:val="0"/>
                <w:color w:val="000000"/>
                <w:kern w:val="0"/>
                <w:sz w:val="16"/>
                <w:szCs w:val="16"/>
                <w:u w:val="none"/>
                <w:lang w:val="en-US" w:eastAsia="zh-CN" w:bidi="ar"/>
              </w:rPr>
              <w:t>，新老桥拼宽</w:t>
            </w:r>
          </w:p>
        </w:tc>
      </w:tr>
      <w:tr w14:paraId="089BCA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DB13FA0">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23</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22C8A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盐仓小桥(右幅）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F9959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K111+012.98</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CB181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原右桥部分梁拆除新建、左侧新建拼宽8m</w:t>
            </w:r>
            <w:r>
              <w:rPr>
                <w:rFonts w:hint="eastAsia" w:ascii="宋体" w:hAnsi="宋体" w:cs="宋体"/>
                <w:i w:val="0"/>
                <w:iCs w:val="0"/>
                <w:color w:val="000000"/>
                <w:kern w:val="0"/>
                <w:sz w:val="16"/>
                <w:szCs w:val="16"/>
                <w:u w:val="none"/>
                <w:lang w:val="en-US" w:eastAsia="zh-CN" w:bidi="ar"/>
              </w:rPr>
              <w:t>，新老桥拼宽</w:t>
            </w:r>
          </w:p>
        </w:tc>
      </w:tr>
      <w:tr w14:paraId="25A1FF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51D5B9B">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24</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29BB8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盐仓通道小桥(左幅）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5ACE9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K111+821.7</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2C1FA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原桥上部及台帽拆除重建、换板，左侧新建拼宽7.97m</w:t>
            </w:r>
            <w:r>
              <w:rPr>
                <w:rFonts w:hint="eastAsia" w:ascii="宋体" w:hAnsi="宋体" w:cs="宋体"/>
                <w:i w:val="0"/>
                <w:iCs w:val="0"/>
                <w:color w:val="000000"/>
                <w:kern w:val="0"/>
                <w:sz w:val="16"/>
                <w:szCs w:val="16"/>
                <w:u w:val="none"/>
                <w:lang w:val="en-US" w:eastAsia="zh-CN" w:bidi="ar"/>
              </w:rPr>
              <w:t>，新老桥拼宽</w:t>
            </w:r>
          </w:p>
        </w:tc>
      </w:tr>
      <w:tr w14:paraId="14EEB1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11F3DEB">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25</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353DC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盐仓通道小桥(右幅）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D5FFB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K111+821.7</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995CF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原桥上部及台帽拆除重建、右侧新建拼宽9.23m</w:t>
            </w:r>
            <w:r>
              <w:rPr>
                <w:rFonts w:hint="eastAsia" w:ascii="宋体" w:hAnsi="宋体" w:cs="宋体"/>
                <w:i w:val="0"/>
                <w:iCs w:val="0"/>
                <w:color w:val="000000"/>
                <w:kern w:val="0"/>
                <w:sz w:val="16"/>
                <w:szCs w:val="16"/>
                <w:u w:val="none"/>
                <w:lang w:val="en-US" w:eastAsia="zh-CN" w:bidi="ar"/>
              </w:rPr>
              <w:t>，新老桥拼宽</w:t>
            </w:r>
          </w:p>
        </w:tc>
      </w:tr>
      <w:tr w14:paraId="14F4FC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781D453">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26</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780AB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诏安四都互通 主线桥左桥</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2BD18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K113+542.905</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83453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原桥拆除重建，左侧新建拼宽</w:t>
            </w:r>
            <w:r>
              <w:rPr>
                <w:rFonts w:hint="eastAsia" w:ascii="宋体" w:hAnsi="宋体" w:cs="宋体"/>
                <w:i w:val="0"/>
                <w:iCs w:val="0"/>
                <w:color w:val="000000"/>
                <w:kern w:val="0"/>
                <w:sz w:val="16"/>
                <w:szCs w:val="16"/>
                <w:u w:val="none"/>
                <w:lang w:val="en-US" w:eastAsia="zh-CN" w:bidi="ar"/>
              </w:rPr>
              <w:t>，存在新老桥拼宽，上部构造空心板拆除重建与新建部分连成整体，共同受力;</w:t>
            </w:r>
          </w:p>
        </w:tc>
      </w:tr>
      <w:tr w14:paraId="5A1F89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6ABC2D8">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27</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FCF71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诏安四都互通 主线桥右桥</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1D096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K113+542.905</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91D91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原桥利用，右侧新建拼宽17.49m</w:t>
            </w:r>
            <w:r>
              <w:rPr>
                <w:rFonts w:hint="eastAsia" w:ascii="宋体" w:hAnsi="宋体" w:cs="宋体"/>
                <w:i w:val="0"/>
                <w:iCs w:val="0"/>
                <w:color w:val="000000"/>
                <w:kern w:val="0"/>
                <w:sz w:val="16"/>
                <w:szCs w:val="16"/>
                <w:u w:val="none"/>
                <w:lang w:val="en-US" w:eastAsia="zh-CN" w:bidi="ar"/>
              </w:rPr>
              <w:t>，新老桥拼宽</w:t>
            </w:r>
          </w:p>
        </w:tc>
      </w:tr>
      <w:tr w14:paraId="59A932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E56787E">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28</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15A48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港口通道小桥(左幅）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5F7E0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K115+347.18</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D6E49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原桥上部及台帽拆除重建、换板，左侧新建拼宽8.15m</w:t>
            </w:r>
            <w:r>
              <w:rPr>
                <w:rFonts w:hint="eastAsia" w:ascii="宋体" w:hAnsi="宋体" w:cs="宋体"/>
                <w:i w:val="0"/>
                <w:iCs w:val="0"/>
                <w:color w:val="000000"/>
                <w:kern w:val="0"/>
                <w:sz w:val="16"/>
                <w:szCs w:val="16"/>
                <w:u w:val="none"/>
                <w:lang w:val="en-US" w:eastAsia="zh-CN" w:bidi="ar"/>
              </w:rPr>
              <w:t>，新老桥拼宽</w:t>
            </w:r>
          </w:p>
        </w:tc>
      </w:tr>
      <w:tr w14:paraId="3E2065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9BA43AC">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29</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6A39E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港口通道小桥(右幅）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5835A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K115+347.18</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4C8DB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原桥上部及台帽拆除重建、右侧新建拼宽7.85m</w:t>
            </w:r>
            <w:r>
              <w:rPr>
                <w:rFonts w:hint="eastAsia" w:ascii="宋体" w:hAnsi="宋体" w:cs="宋体"/>
                <w:i w:val="0"/>
                <w:iCs w:val="0"/>
                <w:color w:val="000000"/>
                <w:kern w:val="0"/>
                <w:sz w:val="16"/>
                <w:szCs w:val="16"/>
                <w:u w:val="none"/>
                <w:lang w:val="en-US" w:eastAsia="zh-CN" w:bidi="ar"/>
              </w:rPr>
              <w:t>，新老桥拼宽</w:t>
            </w:r>
          </w:p>
        </w:tc>
      </w:tr>
      <w:tr w14:paraId="7DA451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17A349B">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30</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CF624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港口小桥(左幅）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F54A6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K115+483.65</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85422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原左桥部分梁拆除新建、左侧新建拼宽8m</w:t>
            </w:r>
            <w:r>
              <w:rPr>
                <w:rFonts w:hint="eastAsia" w:ascii="宋体" w:hAnsi="宋体" w:cs="宋体"/>
                <w:i w:val="0"/>
                <w:iCs w:val="0"/>
                <w:color w:val="000000"/>
                <w:kern w:val="0"/>
                <w:sz w:val="16"/>
                <w:szCs w:val="16"/>
                <w:u w:val="none"/>
                <w:lang w:val="en-US" w:eastAsia="zh-CN" w:bidi="ar"/>
              </w:rPr>
              <w:t>，新老桥拼宽</w:t>
            </w:r>
          </w:p>
        </w:tc>
      </w:tr>
      <w:tr w14:paraId="63B380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1186EC4">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31</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7DD2C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港口小桥(右幅）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47B58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K115+483.65</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988D1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原右桥部分梁拆除新建、左侧新建拼宽8m</w:t>
            </w:r>
            <w:r>
              <w:rPr>
                <w:rFonts w:hint="eastAsia" w:ascii="宋体" w:hAnsi="宋体" w:cs="宋体"/>
                <w:i w:val="0"/>
                <w:iCs w:val="0"/>
                <w:color w:val="000000"/>
                <w:kern w:val="0"/>
                <w:sz w:val="16"/>
                <w:szCs w:val="16"/>
                <w:u w:val="none"/>
                <w:lang w:val="en-US" w:eastAsia="zh-CN" w:bidi="ar"/>
              </w:rPr>
              <w:t>，新老桥拼宽</w:t>
            </w:r>
          </w:p>
        </w:tc>
      </w:tr>
      <w:tr w14:paraId="0A4216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AD207E0">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32</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CA746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港口分离式立交桥(左幅）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45FCF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K115+728.37</w:t>
            </w:r>
          </w:p>
        </w:tc>
        <w:tc>
          <w:tcPr>
            <w:tcW w:w="4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06CDA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原桥利用、左侧新建拼宽7.7m</w:t>
            </w:r>
            <w:r>
              <w:rPr>
                <w:rFonts w:hint="eastAsia" w:ascii="宋体" w:hAnsi="宋体" w:cs="宋体"/>
                <w:i w:val="0"/>
                <w:iCs w:val="0"/>
                <w:color w:val="000000"/>
                <w:kern w:val="0"/>
                <w:sz w:val="16"/>
                <w:szCs w:val="16"/>
                <w:u w:val="none"/>
                <w:lang w:val="en-US" w:eastAsia="zh-CN" w:bidi="ar"/>
              </w:rPr>
              <w:t>，新老桥拼宽</w:t>
            </w:r>
          </w:p>
        </w:tc>
      </w:tr>
      <w:tr w14:paraId="353D7B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F1CE0FB">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33</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8847A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港口分离式立交桥(右幅）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0C638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K115+728.37</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BD4DA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原桥上部及台帽及部分台身拆除重建、右侧新建拼宽8.58m</w:t>
            </w:r>
            <w:r>
              <w:rPr>
                <w:rFonts w:hint="eastAsia" w:ascii="宋体" w:hAnsi="宋体" w:cs="宋体"/>
                <w:i w:val="0"/>
                <w:iCs w:val="0"/>
                <w:color w:val="000000"/>
                <w:kern w:val="0"/>
                <w:sz w:val="16"/>
                <w:szCs w:val="16"/>
                <w:u w:val="none"/>
                <w:lang w:val="en-US" w:eastAsia="zh-CN" w:bidi="ar"/>
              </w:rPr>
              <w:t>，新老桥拼宽</w:t>
            </w:r>
          </w:p>
        </w:tc>
      </w:tr>
      <w:tr w14:paraId="3EFA46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353CC44">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34</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89A81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诏安四都互通 A匝道1号桥左幅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EEADF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AK0+479.37</w:t>
            </w:r>
          </w:p>
        </w:tc>
        <w:tc>
          <w:tcPr>
            <w:tcW w:w="456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29F35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原桥上部及部分下部拆除重建、换板</w:t>
            </w:r>
            <w:r>
              <w:rPr>
                <w:rFonts w:hint="eastAsia" w:ascii="宋体" w:hAnsi="宋体" w:cs="宋体"/>
                <w:i w:val="0"/>
                <w:iCs w:val="0"/>
                <w:color w:val="000000"/>
                <w:kern w:val="0"/>
                <w:sz w:val="16"/>
                <w:szCs w:val="16"/>
                <w:u w:val="none"/>
                <w:lang w:val="en-US" w:eastAsia="zh-CN" w:bidi="ar"/>
              </w:rPr>
              <w:t>，新老桥拼宽</w:t>
            </w:r>
          </w:p>
        </w:tc>
      </w:tr>
      <w:tr w14:paraId="1D8B48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207022F">
            <w:pPr>
              <w:keepNext w:val="0"/>
              <w:keepLines w:val="0"/>
              <w:widowControl/>
              <w:suppressLineNumbers w:val="0"/>
              <w:jc w:val="center"/>
              <w:textAlignment w:val="bottom"/>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35</w:t>
            </w:r>
          </w:p>
        </w:tc>
        <w:tc>
          <w:tcPr>
            <w:tcW w:w="25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3C41D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诏安四都互通 A匝道1号桥右幅</w:t>
            </w:r>
          </w:p>
        </w:tc>
        <w:tc>
          <w:tcPr>
            <w:tcW w:w="138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7BDB1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AK0+479.37</w:t>
            </w:r>
          </w:p>
        </w:tc>
        <w:tc>
          <w:tcPr>
            <w:tcW w:w="45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CC250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0号台上部及部分下部拆除重建、1号台全部拆除重建、换板</w:t>
            </w:r>
            <w:r>
              <w:rPr>
                <w:rFonts w:hint="eastAsia" w:ascii="宋体" w:hAnsi="宋体" w:cs="宋体"/>
                <w:i w:val="0"/>
                <w:iCs w:val="0"/>
                <w:color w:val="000000"/>
                <w:kern w:val="0"/>
                <w:sz w:val="16"/>
                <w:szCs w:val="16"/>
                <w:u w:val="none"/>
                <w:lang w:val="en-US" w:eastAsia="zh-CN" w:bidi="ar"/>
              </w:rPr>
              <w:t>，新老桥拼宽</w:t>
            </w:r>
          </w:p>
        </w:tc>
      </w:tr>
    </w:tbl>
    <w:p w14:paraId="09E9772C">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17.1上部构造横向拼接方法</w:t>
      </w:r>
    </w:p>
    <w:p w14:paraId="1E419D08">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17.1.1空心板拼宽</w:t>
      </w:r>
    </w:p>
    <w:p w14:paraId="208D7ECA">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新老桥拼接采用上连下不连方案进行拼接，新老桥上部结构通过拼接形成整体共同受力，下部结构分离，独立受力。具体拼宽方式为：架设加宽部分预制板之前，应先设置临时护栏，拆除原桥梁外侧护墙(栏)，并切除外边板翼缘(部分整体式桥外边板无翼缘)，凿毛切除面及边板湿接缝范围的外表面，再对原桥外侧边板进行植筋，然后进行新桥的架设。拼接处中板与原桥外侧边板之间留有 D=40cm 宽湿接缝(湿接缝高度H详见下表 )。</w:t>
      </w:r>
    </w:p>
    <w:p w14:paraId="625ABE29">
      <w:pPr>
        <w:pStyle w:val="13"/>
        <w:spacing w:line="360" w:lineRule="auto"/>
        <w:ind w:firstLine="480"/>
        <w:jc w:val="center"/>
        <w:rPr>
          <w:rFonts w:hint="eastAsia" w:asciiTheme="minorEastAsia" w:hAnsiTheme="minorEastAsia" w:eastAsiaTheme="minorEastAsia"/>
          <w:color w:val="000000" w:themeColor="text1"/>
          <w:highlight w:val="none"/>
          <w:lang w:val="en-US" w:eastAsia="zh-CN"/>
        </w:rPr>
      </w:pPr>
      <w:r>
        <w:rPr>
          <w:rFonts w:hint="eastAsia" w:ascii="黑体" w:hAnsi="黑体" w:eastAsia="黑体" w:cs="黑体"/>
          <w:i w:val="0"/>
          <w:iCs w:val="0"/>
          <w:color w:val="000000"/>
          <w:kern w:val="0"/>
          <w:sz w:val="18"/>
          <w:szCs w:val="18"/>
          <w:u w:val="none"/>
          <w:lang w:val="en-US" w:eastAsia="zh-CN" w:bidi="ar"/>
        </w:rPr>
        <w:t>不同跨径空心板拼接接缝高度H（cm）</w:t>
      </w:r>
    </w:p>
    <w:tbl>
      <w:tblPr>
        <w:tblStyle w:val="33"/>
        <w:tblW w:w="804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215"/>
        <w:gridCol w:w="1438"/>
        <w:gridCol w:w="1129"/>
        <w:gridCol w:w="1129"/>
        <w:gridCol w:w="1129"/>
      </w:tblGrid>
      <w:tr w14:paraId="3BD16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92A87E">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跨径范围（m）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23269">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52C71">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180E9">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16</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ADCE35">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20</w:t>
            </w:r>
          </w:p>
        </w:tc>
      </w:tr>
      <w:tr w14:paraId="0ACAD8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BC93B">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接缝高度H（cm）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A8F43">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20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FBA1A">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9A853">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25</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3B047C">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30</w:t>
            </w:r>
          </w:p>
        </w:tc>
      </w:tr>
    </w:tbl>
    <w:p w14:paraId="3921C61F">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拼接前凿除原桥腹板内侧 80cm 范围内桥面铺装混凝土，保留桥面铺装钢筋，再铺设加宽部分及拼接处的桥面铺装钢筋，然后对加宽部分的桥面进行防水混凝土浇筑。湿接缝与新、老桥连接处160cm范围内的桥面铺装，待加宽部分桥面防水混凝士浇筑完成后，采用UEA-补偿收缩混凝土进行二次浇筑。</w:t>
      </w:r>
    </w:p>
    <w:p w14:paraId="32642153">
      <w:pPr>
        <w:pStyle w:val="13"/>
        <w:spacing w:line="360" w:lineRule="auto"/>
        <w:ind w:left="0" w:leftChars="0" w:firstLine="0" w:firstLineChars="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drawing>
          <wp:inline distT="0" distB="0" distL="114300" distR="114300">
            <wp:extent cx="5264150" cy="2598420"/>
            <wp:effectExtent l="0" t="0" r="8890" b="7620"/>
            <wp:docPr id="1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1"/>
                    <pic:cNvPicPr>
                      <a:picLocks noChangeAspect="1"/>
                    </pic:cNvPicPr>
                  </pic:nvPicPr>
                  <pic:blipFill>
                    <a:blip r:embed="rId109"/>
                    <a:stretch>
                      <a:fillRect/>
                    </a:stretch>
                  </pic:blipFill>
                  <pic:spPr>
                    <a:xfrm>
                      <a:off x="0" y="0"/>
                      <a:ext cx="5264150" cy="2598420"/>
                    </a:xfrm>
                    <a:prstGeom prst="rect">
                      <a:avLst/>
                    </a:prstGeom>
                    <a:noFill/>
                    <a:ln>
                      <a:noFill/>
                    </a:ln>
                  </pic:spPr>
                </pic:pic>
              </a:graphicData>
            </a:graphic>
          </wp:inline>
        </w:drawing>
      </w:r>
    </w:p>
    <w:p w14:paraId="52CB6045">
      <w:pPr>
        <w:pStyle w:val="12"/>
        <w:jc w:val="center"/>
        <w:rPr>
          <w:rFonts w:hint="eastAsia" w:asciiTheme="minorEastAsia" w:hAnsiTheme="minorEastAsia" w:eastAsiaTheme="minorEastAsia"/>
          <w:color w:val="000000" w:themeColor="text1"/>
          <w:highlight w:val="none"/>
          <w:lang w:val="en-US" w:eastAsia="zh-CN"/>
        </w:rPr>
      </w:pPr>
      <w:r>
        <w:rPr>
          <w:rFonts w:hint="eastAsia" w:ascii="黑体" w:hAnsi="黑体" w:eastAsia="黑体" w:cs="黑体"/>
          <w:i w:val="0"/>
          <w:iCs w:val="0"/>
          <w:color w:val="000000"/>
          <w:kern w:val="0"/>
          <w:sz w:val="18"/>
          <w:szCs w:val="18"/>
          <w:u w:val="none"/>
          <w:lang w:val="en-US" w:eastAsia="zh-CN" w:bidi="ar"/>
        </w:rPr>
        <w:t>空心板梁拼宽接缝构造</w:t>
      </w:r>
    </w:p>
    <w:p w14:paraId="62732F74">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为减小新桥收缩、徐变对原桥的影响，新桥建成后须放置 3</w:t>
      </w:r>
      <w:r>
        <w:rPr>
          <w:rFonts w:hint="eastAsia" w:ascii="宋体" w:hAnsi="宋体" w:eastAsia="宋体" w:cs="宋体"/>
          <w:color w:val="000000" w:themeColor="text1"/>
          <w:highlight w:val="none"/>
          <w:lang w:val="en-US" w:eastAsia="zh-CN"/>
        </w:rPr>
        <w:t>～</w:t>
      </w:r>
      <w:r>
        <w:rPr>
          <w:rFonts w:hint="eastAsia" w:asciiTheme="minorEastAsia" w:hAnsiTheme="minorEastAsia" w:eastAsiaTheme="minorEastAsia"/>
          <w:color w:val="000000" w:themeColor="text1"/>
          <w:highlight w:val="none"/>
          <w:lang w:val="en-US" w:eastAsia="zh-CN"/>
        </w:rPr>
        <w:t>6月时间，待新桥收缩、徐变基本完成后，再进行新、老桥连接处湿接缝的浇筑，以减小新桥收缩、徐变对原桥的影响。</w:t>
      </w:r>
    </w:p>
    <w:p w14:paraId="731FFE0E">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为新老桥拼接后能够安全共同受力，拼接前要求对原桥进行全面检测，如不能满足相关规范要求，须进行加固处理，满足拼接要求后方可实施拼接。根据设计验算后得出，本项目老桥既有桥梁6、8、10m跨径空心板在公路-I级荷载作用下承载能力不足50%以上，难以通过加固等方式进行利用，故对6、8、10m空心板上部换板处理；老桥13、16、20m空心板桥公路-I级荷载作用下承载力略有不足,故拼接前对靠近中央分隔带的左右各3片老桥空心板板底进行粘贴碳纤维板加固处理，使其承载力满足要求后，方可进行拼接。</w:t>
      </w:r>
    </w:p>
    <w:p w14:paraId="08201EA0">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17.1.2T梁拼宽</w:t>
      </w:r>
    </w:p>
    <w:p w14:paraId="7B1DA28F">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加宽桥部分与老桥采用上部构造相连、下部构造不相连的模式，具体拼宽方式为：先拆除原桥外侧护栏，凿除原桥外侧边梁部分翼板，原桥加宽侧边梁翼板凿除混凝土后露出的钢筋上下弯折闭合后进行焊接，并沿原桥翼缘板纵向一定距离植入翼板钢筋，原桥翼板钢筋或植入筋与拼接中梁翼板预留钢筋通过回形闭合箍焊接而相互连接。同时，新、老边梁间通过现浇钢筋混凝土湿接缝及张拉预应力精轧螺纹粗钢筋形成横隔板进行连接。</w:t>
      </w:r>
    </w:p>
    <w:p w14:paraId="70E7F3AB">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施工顺序：先预制安装加宽桥T梁，并形成全联连续结构；加宽桥主梁进行均载预压半年；然后焊接拼接部分横隔板钢筋及湿接缝钢筋，浇筑湿接缝和横隔板补偿收缩混凝土；原桥和加宽桥拼接完毕后卸除桥面预压荷载；最后进行浇筑防撞栏砼、浇筑桥面铺装砼、铺筑的沥青砼、安装伸缩缝等工作。</w:t>
      </w:r>
    </w:p>
    <w:p w14:paraId="12D1D547">
      <w:pPr>
        <w:pStyle w:val="13"/>
        <w:spacing w:line="360" w:lineRule="auto"/>
        <w:ind w:left="0" w:leftChars="0" w:firstLine="0" w:firstLineChars="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drawing>
          <wp:inline distT="0" distB="0" distL="114300" distR="114300">
            <wp:extent cx="5273040" cy="2658110"/>
            <wp:effectExtent l="0" t="0" r="0" b="8890"/>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110"/>
                    <a:stretch>
                      <a:fillRect/>
                    </a:stretch>
                  </pic:blipFill>
                  <pic:spPr>
                    <a:xfrm>
                      <a:off x="0" y="0"/>
                      <a:ext cx="5273040" cy="2658110"/>
                    </a:xfrm>
                    <a:prstGeom prst="rect">
                      <a:avLst/>
                    </a:prstGeom>
                    <a:noFill/>
                    <a:ln>
                      <a:noFill/>
                    </a:ln>
                  </pic:spPr>
                </pic:pic>
              </a:graphicData>
            </a:graphic>
          </wp:inline>
        </w:drawing>
      </w:r>
      <w:r>
        <w:rPr>
          <w:rFonts w:hint="eastAsia" w:asciiTheme="minorEastAsia" w:hAnsiTheme="minorEastAsia" w:eastAsiaTheme="minorEastAsia"/>
          <w:color w:val="000000" w:themeColor="text1"/>
          <w:highlight w:val="none"/>
          <w:lang w:val="en-US" w:eastAsia="zh-CN"/>
        </w:rPr>
        <w:drawing>
          <wp:inline distT="0" distB="0" distL="114300" distR="114300">
            <wp:extent cx="5264150" cy="2662555"/>
            <wp:effectExtent l="0" t="0" r="8890" b="4445"/>
            <wp:docPr id="7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3"/>
                    <pic:cNvPicPr>
                      <a:picLocks noChangeAspect="1"/>
                    </pic:cNvPicPr>
                  </pic:nvPicPr>
                  <pic:blipFill>
                    <a:blip r:embed="rId111"/>
                    <a:stretch>
                      <a:fillRect/>
                    </a:stretch>
                  </pic:blipFill>
                  <pic:spPr>
                    <a:xfrm>
                      <a:off x="0" y="0"/>
                      <a:ext cx="5264150" cy="2662555"/>
                    </a:xfrm>
                    <a:prstGeom prst="rect">
                      <a:avLst/>
                    </a:prstGeom>
                    <a:noFill/>
                    <a:ln>
                      <a:noFill/>
                    </a:ln>
                  </pic:spPr>
                </pic:pic>
              </a:graphicData>
            </a:graphic>
          </wp:inline>
        </w:drawing>
      </w:r>
    </w:p>
    <w:p w14:paraId="4D3FF0D2">
      <w:pPr>
        <w:pStyle w:val="13"/>
        <w:spacing w:line="360" w:lineRule="auto"/>
        <w:ind w:left="0" w:leftChars="0" w:firstLine="0" w:firstLineChars="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drawing>
          <wp:inline distT="0" distB="0" distL="114300" distR="114300">
            <wp:extent cx="5269865" cy="2193290"/>
            <wp:effectExtent l="0" t="0" r="3175" b="1270"/>
            <wp:docPr id="12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4"/>
                    <pic:cNvPicPr>
                      <a:picLocks noChangeAspect="1"/>
                    </pic:cNvPicPr>
                  </pic:nvPicPr>
                  <pic:blipFill>
                    <a:blip r:embed="rId112"/>
                    <a:stretch>
                      <a:fillRect/>
                    </a:stretch>
                  </pic:blipFill>
                  <pic:spPr>
                    <a:xfrm>
                      <a:off x="0" y="0"/>
                      <a:ext cx="5269865" cy="2193290"/>
                    </a:xfrm>
                    <a:prstGeom prst="rect">
                      <a:avLst/>
                    </a:prstGeom>
                    <a:noFill/>
                    <a:ln>
                      <a:noFill/>
                    </a:ln>
                  </pic:spPr>
                </pic:pic>
              </a:graphicData>
            </a:graphic>
          </wp:inline>
        </w:drawing>
      </w:r>
    </w:p>
    <w:p w14:paraId="25F39A4E">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新老桥梁T梁拼接时，新桥的隔板数量与老桥隔板数量相同，拼接隔板位置与老桥隔板的距离应尽量接近，但需保证拼接隔板内精轧螺纹钢筋的张拉空间。拼接缝钢筋宜加强构造设计，确保拼接缝的抗剪强度，且需要形成闭合箍筋。拼接缝处桥面铺装层钢筋加强构造设计，桥面铺装层加强钢筋应采用双向为</w:t>
      </w:r>
      <w:r>
        <w:rPr>
          <w:rFonts w:hint="eastAsia" w:ascii="宋体" w:hAnsi="宋体" w:eastAsia="宋体" w:cs="宋体"/>
          <w:color w:val="000000" w:themeColor="text1"/>
          <w:highlight w:val="none"/>
          <w:lang w:val="en-US" w:eastAsia="zh-CN"/>
        </w:rPr>
        <w:t>Φ</w:t>
      </w:r>
      <w:r>
        <w:rPr>
          <w:rFonts w:hint="eastAsia" w:asciiTheme="minorEastAsia" w:hAnsiTheme="minorEastAsia" w:eastAsiaTheme="minorEastAsia"/>
          <w:color w:val="000000" w:themeColor="text1"/>
          <w:highlight w:val="none"/>
          <w:lang w:val="en-US" w:eastAsia="zh-CN"/>
        </w:rPr>
        <w:t>14@100，且搭接长度 3</w:t>
      </w:r>
      <w:r>
        <w:rPr>
          <w:rFonts w:hint="eastAsia" w:ascii="宋体" w:hAnsi="宋体" w:eastAsia="宋体" w:cs="宋体"/>
          <w:color w:val="000000" w:themeColor="text1"/>
          <w:highlight w:val="none"/>
          <w:lang w:val="en-US" w:eastAsia="zh-CN"/>
        </w:rPr>
        <w:t>～</w:t>
      </w:r>
      <w:r>
        <w:rPr>
          <w:rFonts w:hint="eastAsia" w:asciiTheme="minorEastAsia" w:hAnsiTheme="minorEastAsia" w:eastAsiaTheme="minorEastAsia"/>
          <w:color w:val="000000" w:themeColor="text1"/>
          <w:highlight w:val="none"/>
          <w:lang w:val="en-US" w:eastAsia="zh-CN"/>
        </w:rPr>
        <w:t>4倍拼接缝宽度。</w:t>
      </w:r>
    </w:p>
    <w:p w14:paraId="714C9B5F">
      <w:pPr>
        <w:pStyle w:val="13"/>
        <w:spacing w:line="360" w:lineRule="auto"/>
        <w:ind w:firstLine="480"/>
        <w:rPr>
          <w:rFonts w:hint="eastAsia" w:ascii="宋体" w:hAnsi="宋体" w:eastAsia="宋体" w:cs="宋体"/>
          <w:color w:val="000000" w:themeColor="text1"/>
          <w:highlight w:val="none"/>
          <w:lang w:val="en-US" w:eastAsia="zh-CN"/>
        </w:rPr>
      </w:pPr>
      <w:r>
        <w:rPr>
          <w:rFonts w:hint="eastAsia" w:ascii="宋体" w:hAnsi="宋体" w:eastAsia="宋体" w:cs="宋体"/>
          <w:color w:val="000000" w:themeColor="text1"/>
          <w:highlight w:val="none"/>
          <w:lang w:val="en-US" w:eastAsia="zh-CN"/>
        </w:rPr>
        <w:t>1</w:t>
      </w:r>
      <w:r>
        <w:rPr>
          <w:rFonts w:hint="eastAsia" w:cs="宋体"/>
          <w:color w:val="000000" w:themeColor="text1"/>
          <w:highlight w:val="none"/>
          <w:lang w:val="en-US" w:eastAsia="zh-CN"/>
        </w:rPr>
        <w:t>7</w:t>
      </w:r>
      <w:r>
        <w:rPr>
          <w:rFonts w:hint="eastAsia" w:ascii="宋体" w:hAnsi="宋体" w:eastAsia="宋体" w:cs="宋体"/>
          <w:color w:val="000000" w:themeColor="text1"/>
          <w:highlight w:val="none"/>
          <w:lang w:val="en-US" w:eastAsia="zh-CN"/>
        </w:rPr>
        <w:t>.2下部构造拼接</w:t>
      </w:r>
    </w:p>
    <w:p w14:paraId="0D8234E2">
      <w:pPr>
        <w:pStyle w:val="13"/>
        <w:spacing w:line="360" w:lineRule="auto"/>
        <w:ind w:firstLine="480"/>
        <w:rPr>
          <w:rFonts w:hint="eastAsia" w:ascii="宋体" w:hAnsi="宋体" w:eastAsia="宋体" w:cs="宋体"/>
          <w:color w:val="000000" w:themeColor="text1"/>
          <w:highlight w:val="none"/>
          <w:lang w:val="en-US" w:eastAsia="zh-CN"/>
        </w:rPr>
      </w:pPr>
      <w:r>
        <w:rPr>
          <w:rFonts w:hint="eastAsia" w:ascii="宋体" w:hAnsi="宋体" w:eastAsia="宋体" w:cs="宋体"/>
          <w:color w:val="000000" w:themeColor="text1"/>
          <w:highlight w:val="none"/>
          <w:lang w:val="en-US" w:eastAsia="zh-CN"/>
        </w:rPr>
        <w:t>①拼宽桥沉降应控制不大于3mm。</w:t>
      </w:r>
    </w:p>
    <w:p w14:paraId="257A631D">
      <w:pPr>
        <w:pStyle w:val="13"/>
        <w:spacing w:line="360" w:lineRule="auto"/>
        <w:ind w:firstLine="480"/>
        <w:rPr>
          <w:rFonts w:hint="eastAsia" w:ascii="宋体" w:hAnsi="宋体" w:eastAsia="宋体" w:cs="宋体"/>
          <w:color w:val="000000" w:themeColor="text1"/>
          <w:highlight w:val="none"/>
          <w:lang w:val="en-US" w:eastAsia="zh-CN"/>
        </w:rPr>
      </w:pPr>
      <w:r>
        <w:rPr>
          <w:rFonts w:hint="eastAsia" w:ascii="宋体" w:hAnsi="宋体" w:eastAsia="宋体" w:cs="宋体"/>
          <w:color w:val="000000" w:themeColor="text1"/>
          <w:highlight w:val="none"/>
          <w:lang w:val="en-US" w:eastAsia="zh-CN"/>
        </w:rPr>
        <w:t>②拼宽桥下部桩基础与原桥墩台承台(或扩大基础)净距应不小于50cm。若原桥为扩大基础，则拼宽桥桩顶应采用永久钢护筒，并保证钢护筒入土深度应低于原桥基础底面,保护原桥基础受力不受影响。</w:t>
      </w:r>
    </w:p>
    <w:p w14:paraId="0EA0947B">
      <w:pPr>
        <w:pStyle w:val="13"/>
        <w:spacing w:line="360" w:lineRule="auto"/>
        <w:ind w:firstLine="480"/>
        <w:rPr>
          <w:rFonts w:hint="eastAsia" w:ascii="宋体" w:hAnsi="宋体" w:eastAsia="宋体" w:cs="宋体"/>
          <w:color w:val="000000" w:themeColor="text1"/>
          <w:highlight w:val="none"/>
          <w:lang w:val="en-US" w:eastAsia="zh-CN"/>
        </w:rPr>
      </w:pPr>
      <w:r>
        <w:rPr>
          <w:rFonts w:hint="eastAsia" w:ascii="宋体" w:hAnsi="宋体" w:eastAsia="宋体" w:cs="宋体"/>
          <w:color w:val="000000" w:themeColor="text1"/>
          <w:highlight w:val="none"/>
          <w:lang w:val="en-US" w:eastAsia="zh-CN"/>
        </w:rPr>
        <w:t>③拼宽桥梁的桥墩、桥台，原则上应采用桩基，且宜采用端承桩以尽量减小新旧桥间不均匀沉降。确须采用摩擦桩的，桩底宜进入风化岩内一定长度，避免落于残积粘性土上，桩长宜适当加长(摩擦桩计算不应考虑桩底q</w:t>
      </w:r>
      <w:r>
        <w:rPr>
          <w:rFonts w:hint="eastAsia" w:cs="宋体"/>
          <w:color w:val="000000" w:themeColor="text1"/>
          <w:highlight w:val="none"/>
          <w:vertAlign w:val="subscript"/>
          <w:lang w:val="en-US" w:eastAsia="zh-CN"/>
        </w:rPr>
        <w:t>r</w:t>
      </w:r>
      <w:r>
        <w:rPr>
          <w:rFonts w:hint="eastAsia" w:ascii="宋体" w:hAnsi="宋体" w:eastAsia="宋体" w:cs="宋体"/>
          <w:color w:val="000000" w:themeColor="text1"/>
          <w:highlight w:val="none"/>
          <w:lang w:val="en-US" w:eastAsia="zh-CN"/>
        </w:rPr>
        <w:t>)并配合桩底后压浆工艺</w:t>
      </w:r>
    </w:p>
    <w:p w14:paraId="66AD8BF0">
      <w:pPr>
        <w:pStyle w:val="13"/>
        <w:spacing w:line="360" w:lineRule="auto"/>
        <w:ind w:firstLine="480"/>
        <w:rPr>
          <w:rFonts w:hint="eastAsia" w:ascii="宋体" w:hAnsi="宋体" w:eastAsia="宋体" w:cs="宋体"/>
          <w:color w:val="000000" w:themeColor="text1"/>
          <w:highlight w:val="none"/>
          <w:lang w:val="en-US" w:eastAsia="zh-CN"/>
        </w:rPr>
      </w:pPr>
      <w:r>
        <w:rPr>
          <w:rFonts w:hint="eastAsia" w:ascii="宋体" w:hAnsi="宋体" w:eastAsia="宋体" w:cs="宋体"/>
          <w:color w:val="000000" w:themeColor="text1"/>
          <w:highlight w:val="none"/>
          <w:lang w:val="en-US" w:eastAsia="zh-CN"/>
        </w:rPr>
        <w:t>④桥墩、桥台桩基应考虑其与老桥桩基的间距和施工空间要求。拼宽桥桩基位置不应侵入老桥桥下，并距离老桥墩台边缘净距应大于50cm。</w:t>
      </w:r>
    </w:p>
    <w:p w14:paraId="302B862C">
      <w:pPr>
        <w:pStyle w:val="13"/>
        <w:spacing w:line="360" w:lineRule="auto"/>
        <w:ind w:firstLine="480"/>
        <w:rPr>
          <w:rFonts w:hint="eastAsia" w:ascii="宋体" w:hAnsi="宋体" w:eastAsia="宋体" w:cs="宋体"/>
          <w:color w:val="000000" w:themeColor="text1"/>
          <w:highlight w:val="none"/>
          <w:lang w:val="en-US" w:eastAsia="zh-CN"/>
        </w:rPr>
      </w:pPr>
      <w:r>
        <w:rPr>
          <w:rFonts w:hint="eastAsia" w:ascii="宋体" w:hAnsi="宋体" w:eastAsia="宋体" w:cs="宋体"/>
          <w:color w:val="000000" w:themeColor="text1"/>
          <w:highlight w:val="none"/>
          <w:lang w:val="en-US" w:eastAsia="zh-CN"/>
        </w:rPr>
        <w:t>⑤拼宽桥梁下部，需拆除原桥桥墩外侧挡块、桥台耳墙、挡块，并在开凿线处涂抹隔离剂，避免凿除处钢筋锈蚀。</w:t>
      </w:r>
    </w:p>
    <w:p w14:paraId="53E7D49C">
      <w:pPr>
        <w:pStyle w:val="13"/>
        <w:spacing w:line="360" w:lineRule="auto"/>
        <w:ind w:firstLine="480"/>
        <w:rPr>
          <w:rFonts w:hint="eastAsia" w:ascii="宋体" w:hAnsi="宋体" w:eastAsia="宋体" w:cs="宋体"/>
          <w:color w:val="000000" w:themeColor="text1"/>
          <w:highlight w:val="none"/>
          <w:lang w:val="en-US" w:eastAsia="zh-CN"/>
        </w:rPr>
      </w:pPr>
      <w:r>
        <w:rPr>
          <w:rFonts w:hint="eastAsia" w:ascii="宋体" w:hAnsi="宋体" w:eastAsia="宋体" w:cs="宋体"/>
          <w:color w:val="000000" w:themeColor="text1"/>
          <w:highlight w:val="none"/>
          <w:lang w:val="en-US" w:eastAsia="zh-CN"/>
        </w:rPr>
        <w:t>⑥对原桥下构进行切割、凿除时，应严格按结构不被破坏(不出现裂缝等)、不降低承载能力的原则进行。对混凝土切割面须按施工缝处理，须凿毛，以保证新老混凝土可靠连接。应充分考虑钢筋锚固、局部承压扩散等要求，开槽尺寸也需严格按设计要求予以控制。</w:t>
      </w:r>
    </w:p>
    <w:p w14:paraId="4A06D0A4">
      <w:pPr>
        <w:pStyle w:val="13"/>
        <w:spacing w:line="360" w:lineRule="auto"/>
        <w:ind w:firstLine="480"/>
        <w:rPr>
          <w:rFonts w:hint="eastAsia" w:ascii="宋体" w:hAnsi="宋体" w:eastAsia="宋体" w:cs="宋体"/>
          <w:color w:val="000000" w:themeColor="text1"/>
          <w:highlight w:val="none"/>
          <w:lang w:val="en-US" w:eastAsia="zh-CN"/>
        </w:rPr>
      </w:pPr>
      <w:r>
        <w:rPr>
          <w:rFonts w:hint="eastAsia" w:ascii="宋体" w:hAnsi="宋体" w:eastAsia="宋体" w:cs="宋体"/>
          <w:color w:val="000000" w:themeColor="text1"/>
          <w:highlight w:val="none"/>
          <w:lang w:val="en-US" w:eastAsia="zh-CN"/>
        </w:rPr>
        <w:t>⑦为防止桥头软土路基失稳滑移，桥台和边墩(即靠近桥台的桥墩)桩基的施工必须在桥头路堤地基处理、填筑后，待沉降稳定后方可进行。</w:t>
      </w:r>
    </w:p>
    <w:p w14:paraId="29554F50">
      <w:pPr>
        <w:pStyle w:val="13"/>
        <w:spacing w:line="360" w:lineRule="auto"/>
        <w:ind w:firstLine="480"/>
        <w:rPr>
          <w:rFonts w:hint="default" w:ascii="宋体" w:hAnsi="宋体" w:eastAsia="宋体" w:cs="宋体"/>
          <w:color w:val="000000" w:themeColor="text1"/>
          <w:highlight w:val="none"/>
          <w:lang w:val="en-US" w:eastAsia="zh-CN"/>
        </w:rPr>
      </w:pPr>
      <w:r>
        <w:rPr>
          <w:rFonts w:hint="eastAsia" w:ascii="宋体" w:hAnsi="宋体" w:eastAsia="宋体" w:cs="宋体"/>
          <w:color w:val="000000" w:themeColor="text1"/>
          <w:highlight w:val="none"/>
          <w:lang w:val="en-US" w:eastAsia="zh-CN"/>
        </w:rPr>
        <w:t>1</w:t>
      </w:r>
      <w:r>
        <w:rPr>
          <w:rFonts w:hint="eastAsia" w:cs="宋体"/>
          <w:color w:val="000000" w:themeColor="text1"/>
          <w:highlight w:val="none"/>
          <w:lang w:val="en-US" w:eastAsia="zh-CN"/>
        </w:rPr>
        <w:t>7</w:t>
      </w:r>
      <w:r>
        <w:rPr>
          <w:rFonts w:hint="eastAsia" w:ascii="宋体" w:hAnsi="宋体" w:eastAsia="宋体" w:cs="宋体"/>
          <w:color w:val="000000" w:themeColor="text1"/>
          <w:highlight w:val="none"/>
          <w:lang w:val="en-US" w:eastAsia="zh-CN"/>
        </w:rPr>
        <w:t>.</w:t>
      </w:r>
      <w:r>
        <w:rPr>
          <w:rFonts w:hint="eastAsia" w:cs="宋体"/>
          <w:color w:val="000000" w:themeColor="text1"/>
          <w:highlight w:val="none"/>
          <w:lang w:val="en-US" w:eastAsia="zh-CN"/>
        </w:rPr>
        <w:t>3拼宽桥附属部分</w:t>
      </w:r>
    </w:p>
    <w:p w14:paraId="18B7678A">
      <w:pPr>
        <w:pStyle w:val="13"/>
        <w:spacing w:line="360" w:lineRule="auto"/>
        <w:ind w:firstLine="480"/>
        <w:rPr>
          <w:rFonts w:hint="eastAsia" w:ascii="宋体" w:hAnsi="宋体" w:eastAsia="宋体" w:cs="宋体"/>
          <w:color w:val="000000" w:themeColor="text1"/>
          <w:highlight w:val="none"/>
          <w:lang w:val="en-US" w:eastAsia="zh-CN"/>
        </w:rPr>
      </w:pPr>
      <w:r>
        <w:rPr>
          <w:rFonts w:hint="eastAsia" w:cs="宋体"/>
          <w:color w:val="000000" w:themeColor="text1"/>
          <w:highlight w:val="none"/>
          <w:lang w:val="en-US" w:eastAsia="zh-CN"/>
        </w:rPr>
        <w:t>17.3.1</w:t>
      </w:r>
      <w:r>
        <w:rPr>
          <w:rFonts w:hint="eastAsia" w:ascii="宋体" w:hAnsi="宋体" w:eastAsia="宋体" w:cs="宋体"/>
          <w:color w:val="000000" w:themeColor="text1"/>
          <w:highlight w:val="none"/>
          <w:lang w:val="en-US" w:eastAsia="zh-CN"/>
        </w:rPr>
        <w:t>拼宽桥梁的搭板:新旧桥间原旧桥防撞栏位置设置与新桥同尺寸小宽度搭板，老桥背墙对应位置加设搭板小牛腿,新旧搭板间设置2cm沉降缝,拼接处搭板与老桥搭板间设置拉杆，沉降缝位置设置传力杆。</w:t>
      </w:r>
    </w:p>
    <w:p w14:paraId="6B36C327">
      <w:pPr>
        <w:pStyle w:val="13"/>
        <w:spacing w:line="360" w:lineRule="auto"/>
        <w:ind w:firstLine="480"/>
        <w:rPr>
          <w:rFonts w:hint="eastAsia" w:ascii="宋体" w:hAnsi="宋体" w:eastAsia="宋体" w:cs="宋体"/>
          <w:color w:val="000000" w:themeColor="text1"/>
          <w:highlight w:val="none"/>
          <w:lang w:val="en-US" w:eastAsia="zh-CN"/>
        </w:rPr>
      </w:pPr>
      <w:r>
        <w:rPr>
          <w:rFonts w:hint="eastAsia" w:cs="宋体"/>
          <w:color w:val="000000" w:themeColor="text1"/>
          <w:highlight w:val="none"/>
          <w:lang w:val="en-US" w:eastAsia="zh-CN"/>
        </w:rPr>
        <w:t>17.3.2</w:t>
      </w:r>
      <w:r>
        <w:rPr>
          <w:rFonts w:hint="eastAsia" w:ascii="宋体" w:hAnsi="宋体" w:eastAsia="宋体" w:cs="宋体"/>
          <w:color w:val="000000" w:themeColor="text1"/>
          <w:highlight w:val="none"/>
          <w:lang w:val="en-US" w:eastAsia="zh-CN"/>
        </w:rPr>
        <w:t>拼宽桥梁的桥面铺装厚度原则上应与老桥铺装厚度一致，拼宽接缝处的铺装整平连接处理，沥青桥面铺装的刨铺处理。</w:t>
      </w:r>
    </w:p>
    <w:p w14:paraId="131A6923">
      <w:pPr>
        <w:pStyle w:val="13"/>
        <w:spacing w:line="360" w:lineRule="auto"/>
        <w:ind w:firstLine="480"/>
        <w:rPr>
          <w:rFonts w:hint="eastAsia" w:ascii="宋体" w:hAnsi="宋体" w:eastAsia="宋体" w:cs="宋体"/>
          <w:color w:val="000000" w:themeColor="text1"/>
          <w:highlight w:val="none"/>
          <w:lang w:val="en-US" w:eastAsia="zh-CN"/>
        </w:rPr>
      </w:pPr>
      <w:r>
        <w:rPr>
          <w:rFonts w:hint="eastAsia" w:cs="宋体"/>
          <w:color w:val="000000" w:themeColor="text1"/>
          <w:highlight w:val="none"/>
          <w:lang w:val="en-US" w:eastAsia="zh-CN"/>
        </w:rPr>
        <w:t>17.3.3</w:t>
      </w:r>
      <w:r>
        <w:rPr>
          <w:rFonts w:hint="eastAsia" w:ascii="宋体" w:hAnsi="宋体" w:eastAsia="宋体" w:cs="宋体"/>
          <w:color w:val="000000" w:themeColor="text1"/>
          <w:highlight w:val="none"/>
          <w:lang w:val="en-US" w:eastAsia="zh-CN"/>
        </w:rPr>
        <w:t>护栏应满足《公路交通安全设施设计规范》和《公路交通安全设施设计细则》中的扩栏等级、护栏高度、迎撞面形式等要求，老桥护栏不满足的，对护栏进行改造。</w:t>
      </w:r>
    </w:p>
    <w:p w14:paraId="41839562">
      <w:pPr>
        <w:pStyle w:val="13"/>
        <w:spacing w:line="360" w:lineRule="auto"/>
        <w:ind w:firstLine="480"/>
        <w:rPr>
          <w:rFonts w:hint="default" w:ascii="宋体" w:hAnsi="宋体" w:eastAsia="宋体" w:cs="宋体"/>
          <w:color w:val="000000" w:themeColor="text1"/>
          <w:highlight w:val="none"/>
          <w:lang w:val="en-US" w:eastAsia="zh-CN"/>
        </w:rPr>
      </w:pPr>
      <w:r>
        <w:rPr>
          <w:rFonts w:hint="eastAsia" w:ascii="宋体" w:hAnsi="宋体" w:eastAsia="宋体" w:cs="宋体"/>
          <w:color w:val="000000" w:themeColor="text1"/>
          <w:highlight w:val="none"/>
          <w:lang w:val="en-US" w:eastAsia="zh-CN"/>
        </w:rPr>
        <w:t>1</w:t>
      </w:r>
      <w:r>
        <w:rPr>
          <w:rFonts w:hint="eastAsia" w:cs="宋体"/>
          <w:color w:val="000000" w:themeColor="text1"/>
          <w:highlight w:val="none"/>
          <w:lang w:val="en-US" w:eastAsia="zh-CN"/>
        </w:rPr>
        <w:t>7</w:t>
      </w:r>
      <w:r>
        <w:rPr>
          <w:rFonts w:hint="eastAsia" w:ascii="宋体" w:hAnsi="宋体" w:eastAsia="宋体" w:cs="宋体"/>
          <w:color w:val="000000" w:themeColor="text1"/>
          <w:highlight w:val="none"/>
          <w:lang w:val="en-US" w:eastAsia="zh-CN"/>
        </w:rPr>
        <w:t>.</w:t>
      </w:r>
      <w:r>
        <w:rPr>
          <w:rFonts w:hint="eastAsia" w:cs="宋体"/>
          <w:color w:val="000000" w:themeColor="text1"/>
          <w:highlight w:val="none"/>
          <w:lang w:val="en-US" w:eastAsia="zh-CN"/>
        </w:rPr>
        <w:t>4钻孔与植筋的要求</w:t>
      </w:r>
    </w:p>
    <w:p w14:paraId="0713D3AE">
      <w:pPr>
        <w:pStyle w:val="13"/>
        <w:spacing w:line="360" w:lineRule="auto"/>
        <w:ind w:firstLine="480"/>
        <w:rPr>
          <w:rFonts w:hint="eastAsia" w:ascii="宋体" w:hAnsi="宋体" w:eastAsia="宋体" w:cs="宋体"/>
          <w:color w:val="000000" w:themeColor="text1"/>
          <w:highlight w:val="none"/>
          <w:lang w:val="en-US" w:eastAsia="zh-CN"/>
        </w:rPr>
      </w:pPr>
      <w:r>
        <w:rPr>
          <w:rFonts w:hint="eastAsia" w:cs="宋体"/>
          <w:color w:val="000000" w:themeColor="text1"/>
          <w:highlight w:val="none"/>
          <w:lang w:val="en-US" w:eastAsia="zh-CN"/>
        </w:rPr>
        <w:t>17.4.1</w:t>
      </w:r>
      <w:r>
        <w:rPr>
          <w:rFonts w:hint="eastAsia" w:ascii="宋体" w:hAnsi="宋体" w:eastAsia="宋体" w:cs="宋体"/>
          <w:color w:val="000000" w:themeColor="text1"/>
          <w:highlight w:val="none"/>
          <w:lang w:val="en-US" w:eastAsia="zh-CN"/>
        </w:rPr>
        <w:t>植筋须满足常温-5℃～40℃区间可以正常施工，保证所有技术性能要求。</w:t>
      </w:r>
    </w:p>
    <w:p w14:paraId="0EA044B3">
      <w:pPr>
        <w:pStyle w:val="13"/>
        <w:spacing w:line="360" w:lineRule="auto"/>
        <w:ind w:firstLine="480"/>
        <w:rPr>
          <w:rFonts w:hint="eastAsia" w:ascii="宋体" w:hAnsi="宋体" w:eastAsia="宋体" w:cs="宋体"/>
          <w:color w:val="000000" w:themeColor="text1"/>
          <w:highlight w:val="none"/>
          <w:lang w:val="en-US" w:eastAsia="zh-CN"/>
        </w:rPr>
      </w:pPr>
      <w:r>
        <w:rPr>
          <w:rFonts w:hint="eastAsia" w:cs="宋体"/>
          <w:color w:val="000000" w:themeColor="text1"/>
          <w:highlight w:val="none"/>
          <w:lang w:val="en-US" w:eastAsia="zh-CN"/>
        </w:rPr>
        <w:t>17.4.2</w:t>
      </w:r>
      <w:r>
        <w:rPr>
          <w:rFonts w:hint="eastAsia" w:ascii="宋体" w:hAnsi="宋体" w:eastAsia="宋体" w:cs="宋体"/>
          <w:color w:val="000000" w:themeColor="text1"/>
          <w:highlight w:val="none"/>
          <w:lang w:val="en-US" w:eastAsia="zh-CN"/>
        </w:rPr>
        <w:t>钻孔应采用尽量小的振动施工工艺，以保证不损伤原桥边板，并严格按照设计要求的植筋埋深和钻孔直径来控制钻孔深度和大小。</w:t>
      </w:r>
    </w:p>
    <w:p w14:paraId="16DB457D">
      <w:pPr>
        <w:pStyle w:val="13"/>
        <w:spacing w:line="360" w:lineRule="auto"/>
        <w:ind w:firstLine="480"/>
        <w:rPr>
          <w:rFonts w:hint="eastAsia" w:ascii="宋体" w:hAnsi="宋体" w:eastAsia="宋体" w:cs="宋体"/>
          <w:color w:val="000000" w:themeColor="text1"/>
          <w:highlight w:val="none"/>
          <w:lang w:val="en-US" w:eastAsia="zh-CN"/>
        </w:rPr>
      </w:pPr>
      <w:r>
        <w:rPr>
          <w:rFonts w:hint="eastAsia" w:cs="宋体"/>
          <w:color w:val="000000" w:themeColor="text1"/>
          <w:highlight w:val="none"/>
          <w:lang w:val="en-US" w:eastAsia="zh-CN"/>
        </w:rPr>
        <w:t>17.4.3</w:t>
      </w:r>
      <w:r>
        <w:rPr>
          <w:rFonts w:hint="eastAsia" w:ascii="宋体" w:hAnsi="宋体" w:eastAsia="宋体" w:cs="宋体"/>
          <w:color w:val="000000" w:themeColor="text1"/>
          <w:highlight w:val="none"/>
          <w:lang w:val="en-US" w:eastAsia="zh-CN"/>
        </w:rPr>
        <w:t>钻孔位置应按照设计要求控制放样，对于原桥边板为后张法预应力空心板的，为防止钻孔碰到端部预应力钢筋管道，钻孔前应采用探测仪避开原预应力管道，边钻边查看，如碰到管道，设计允许该钻孔位置适当偏移避开，避免原结构损伤。偏移量以与设计钻孔位置距离不大于5cm控制。</w:t>
      </w:r>
    </w:p>
    <w:p w14:paraId="7068A34D">
      <w:pPr>
        <w:pStyle w:val="13"/>
        <w:spacing w:line="360" w:lineRule="auto"/>
        <w:ind w:firstLine="480"/>
        <w:rPr>
          <w:rFonts w:hint="eastAsia" w:ascii="宋体" w:hAnsi="宋体" w:eastAsia="宋体" w:cs="宋体"/>
          <w:color w:val="000000" w:themeColor="text1"/>
          <w:highlight w:val="none"/>
          <w:lang w:val="en-US" w:eastAsia="zh-CN"/>
        </w:rPr>
      </w:pPr>
      <w:r>
        <w:rPr>
          <w:rFonts w:hint="eastAsia" w:cs="宋体"/>
          <w:color w:val="000000" w:themeColor="text1"/>
          <w:highlight w:val="none"/>
          <w:lang w:val="en-US" w:eastAsia="zh-CN"/>
        </w:rPr>
        <w:t>17.4.4</w:t>
      </w:r>
      <w:r>
        <w:rPr>
          <w:rFonts w:hint="eastAsia" w:ascii="宋体" w:hAnsi="宋体" w:eastAsia="宋体" w:cs="宋体"/>
          <w:color w:val="000000" w:themeColor="text1"/>
          <w:highlight w:val="none"/>
          <w:lang w:val="en-US" w:eastAsia="zh-CN"/>
        </w:rPr>
        <w:t>植筋前，钻孔要用刷子及清洁压缩空气清孔，并应满足植筋的干燥要求。</w:t>
      </w:r>
    </w:p>
    <w:p w14:paraId="5348651F">
      <w:pPr>
        <w:pStyle w:val="13"/>
        <w:spacing w:line="360" w:lineRule="auto"/>
        <w:ind w:firstLine="480"/>
        <w:rPr>
          <w:rFonts w:hint="eastAsia" w:ascii="宋体" w:hAnsi="宋体" w:eastAsia="宋体" w:cs="宋体"/>
          <w:color w:val="000000" w:themeColor="text1"/>
          <w:highlight w:val="none"/>
          <w:lang w:val="en-US" w:eastAsia="zh-CN"/>
        </w:rPr>
      </w:pPr>
      <w:r>
        <w:rPr>
          <w:rFonts w:hint="eastAsia" w:cs="宋体"/>
          <w:color w:val="000000" w:themeColor="text1"/>
          <w:highlight w:val="none"/>
          <w:lang w:val="en-US" w:eastAsia="zh-CN"/>
        </w:rPr>
        <w:t>17.4.5</w:t>
      </w:r>
      <w:r>
        <w:rPr>
          <w:rFonts w:hint="eastAsia" w:ascii="宋体" w:hAnsi="宋体" w:eastAsia="宋体" w:cs="宋体"/>
          <w:color w:val="000000" w:themeColor="text1"/>
          <w:highlight w:val="none"/>
          <w:lang w:val="en-US" w:eastAsia="zh-CN"/>
        </w:rPr>
        <w:t>植筋与拼接处中板相应预埋的钢筋采用焊接，焊接长度按规范取值。焊接时应采用冰水浸渍的湿毛巾包裹外露部分的根部，防止植入的钢筋过热，影响植筋的效果。</w:t>
      </w:r>
    </w:p>
    <w:p w14:paraId="6E639474">
      <w:pPr>
        <w:pStyle w:val="13"/>
        <w:spacing w:line="360" w:lineRule="auto"/>
        <w:ind w:firstLine="480"/>
        <w:rPr>
          <w:rFonts w:hint="eastAsia" w:ascii="宋体" w:hAnsi="宋体" w:eastAsia="宋体" w:cs="宋体"/>
          <w:color w:val="000000" w:themeColor="text1"/>
          <w:highlight w:val="none"/>
          <w:lang w:val="en-US" w:eastAsia="zh-CN"/>
        </w:rPr>
      </w:pPr>
      <w:r>
        <w:rPr>
          <w:rFonts w:hint="eastAsia" w:cs="宋体"/>
          <w:color w:val="000000" w:themeColor="text1"/>
          <w:highlight w:val="none"/>
          <w:lang w:val="en-US" w:eastAsia="zh-CN"/>
        </w:rPr>
        <w:t>17.4.6</w:t>
      </w:r>
      <w:r>
        <w:rPr>
          <w:rFonts w:hint="eastAsia" w:ascii="宋体" w:hAnsi="宋体" w:eastAsia="宋体" w:cs="宋体"/>
          <w:color w:val="000000" w:themeColor="text1"/>
          <w:highlight w:val="none"/>
          <w:lang w:val="en-US" w:eastAsia="zh-CN"/>
        </w:rPr>
        <w:t>空心板拼接处植筋的直径采用Φ12螺纹钢筋，植筋深度原则上取10 倍钢筋直径，钻孔直径为16mm，要求凝胶时间10分钟以内，固化时间1小时以内。充分固化后，植筋抗拔力在37.9</w:t>
      </w:r>
      <w:r>
        <w:rPr>
          <w:rFonts w:hint="eastAsia" w:cs="宋体"/>
          <w:color w:val="000000" w:themeColor="text1"/>
          <w:highlight w:val="none"/>
          <w:lang w:val="en-US" w:eastAsia="zh-CN"/>
        </w:rPr>
        <w:t>K</w:t>
      </w:r>
      <w:r>
        <w:rPr>
          <w:rFonts w:hint="eastAsia" w:ascii="宋体" w:hAnsi="宋体" w:eastAsia="宋体" w:cs="宋体"/>
          <w:color w:val="000000" w:themeColor="text1"/>
          <w:highlight w:val="none"/>
          <w:lang w:val="en-US" w:eastAsia="zh-CN"/>
        </w:rPr>
        <w:t>N以上。</w:t>
      </w:r>
    </w:p>
    <w:p w14:paraId="3626755F">
      <w:pPr>
        <w:pStyle w:val="13"/>
        <w:spacing w:line="360" w:lineRule="auto"/>
        <w:ind w:firstLine="480"/>
        <w:rPr>
          <w:rFonts w:hint="eastAsia" w:ascii="宋体" w:hAnsi="宋体" w:eastAsia="宋体" w:cs="宋体"/>
          <w:color w:val="000000" w:themeColor="text1"/>
          <w:highlight w:val="none"/>
          <w:lang w:val="en-US" w:eastAsia="zh-CN"/>
        </w:rPr>
      </w:pPr>
      <w:r>
        <w:rPr>
          <w:rFonts w:hint="eastAsia" w:cs="宋体"/>
          <w:color w:val="000000" w:themeColor="text1"/>
          <w:highlight w:val="none"/>
          <w:lang w:val="en-US" w:eastAsia="zh-CN"/>
        </w:rPr>
        <w:t>17.4.7</w:t>
      </w:r>
      <w:r>
        <w:rPr>
          <w:rFonts w:hint="eastAsia" w:ascii="宋体" w:hAnsi="宋体" w:eastAsia="宋体" w:cs="宋体"/>
          <w:color w:val="000000" w:themeColor="text1"/>
          <w:highlight w:val="none"/>
          <w:lang w:val="en-US" w:eastAsia="zh-CN"/>
        </w:rPr>
        <w:t>钻孔植筋应由有专业经验的技术人员来实施。</w:t>
      </w:r>
    </w:p>
    <w:p w14:paraId="0ABA0EB7">
      <w:pPr>
        <w:pStyle w:val="13"/>
        <w:spacing w:line="360" w:lineRule="auto"/>
        <w:ind w:firstLine="480"/>
        <w:rPr>
          <w:rFonts w:hint="eastAsia" w:ascii="宋体" w:hAnsi="宋体" w:eastAsia="宋体" w:cs="宋体"/>
          <w:color w:val="000000" w:themeColor="text1"/>
          <w:highlight w:val="none"/>
          <w:lang w:val="en-US" w:eastAsia="zh-CN"/>
        </w:rPr>
      </w:pPr>
      <w:r>
        <w:rPr>
          <w:rFonts w:hint="eastAsia" w:cs="宋体"/>
          <w:color w:val="000000" w:themeColor="text1"/>
          <w:highlight w:val="none"/>
          <w:lang w:val="en-US" w:eastAsia="zh-CN"/>
        </w:rPr>
        <w:t>17.4.8</w:t>
      </w:r>
      <w:r>
        <w:rPr>
          <w:rFonts w:hint="eastAsia" w:ascii="宋体" w:hAnsi="宋体" w:eastAsia="宋体" w:cs="宋体"/>
          <w:color w:val="000000" w:themeColor="text1"/>
          <w:highlight w:val="none"/>
          <w:lang w:val="en-US" w:eastAsia="zh-CN"/>
        </w:rPr>
        <w:t>植筋前，应模拟植筋对所用胶剂进行粘结抗拔破坏试验，并验证胶凝和固化时间。植筋完成后应按5%的比例，按设计值提供的抗拔力进行抽查检验。</w:t>
      </w:r>
    </w:p>
    <w:bookmarkEnd w:id="186"/>
    <w:p w14:paraId="542CF546">
      <w:pPr>
        <w:pStyle w:val="3"/>
        <w:rPr>
          <w:rFonts w:hint="eastAsia"/>
          <w:highlight w:val="none"/>
          <w:lang w:val="en-US" w:eastAsia="zh-CN"/>
        </w:rPr>
      </w:pPr>
      <w:bookmarkStart w:id="193" w:name="_Toc14995"/>
      <w:r>
        <w:rPr>
          <w:rFonts w:hint="eastAsia"/>
          <w:highlight w:val="none"/>
          <w:lang w:val="en-US" w:eastAsia="zh-CN"/>
        </w:rPr>
        <w:t>四</w:t>
      </w:r>
      <w:r>
        <w:rPr>
          <w:rFonts w:hint="eastAsia"/>
          <w:highlight w:val="none"/>
        </w:rPr>
        <w:t>、</w:t>
      </w:r>
      <w:r>
        <w:rPr>
          <w:rFonts w:hint="eastAsia"/>
          <w:highlight w:val="none"/>
          <w:lang w:val="en-US" w:eastAsia="zh-CN"/>
        </w:rPr>
        <w:t>路面施工</w:t>
      </w:r>
      <w:bookmarkEnd w:id="193"/>
    </w:p>
    <w:p w14:paraId="29054ACD">
      <w:pPr>
        <w:pStyle w:val="13"/>
        <w:spacing w:line="360" w:lineRule="auto"/>
        <w:ind w:firstLine="480"/>
        <w:rPr>
          <w:rFonts w:hint="eastAsia" w:ascii="黑体" w:hAnsi="黑体" w:eastAsia="黑体" w:cs="黑体"/>
          <w:b/>
          <w:bCs/>
          <w:color w:val="000000" w:themeColor="text1"/>
          <w:sz w:val="21"/>
          <w:szCs w:val="21"/>
          <w:highlight w:val="none"/>
          <w:lang w:val="en-US" w:eastAsia="zh-CN"/>
        </w:rPr>
      </w:pPr>
      <w:r>
        <w:rPr>
          <w:rFonts w:hint="eastAsia" w:asciiTheme="minorEastAsia" w:hAnsiTheme="minorEastAsia" w:eastAsiaTheme="minorEastAsia"/>
          <w:color w:val="000000" w:themeColor="text1"/>
          <w:highlight w:val="none"/>
          <w:lang w:val="en-US" w:eastAsia="zh-CN"/>
        </w:rPr>
        <w:t>本段工程针对保通便道或者改路采用沥青或混凝土路两种不同形式的路面结构层，具体铺装方式见下图。</w:t>
      </w:r>
    </w:p>
    <w:p w14:paraId="482BBA38">
      <w:pPr>
        <w:pStyle w:val="13"/>
        <w:spacing w:line="360" w:lineRule="auto"/>
        <w:ind w:firstLine="480"/>
        <w:rPr>
          <w:rFonts w:hint="eastAsia" w:ascii="黑体" w:hAnsi="黑体" w:eastAsia="黑体" w:cs="黑体"/>
          <w:b/>
          <w:bCs/>
          <w:color w:val="000000" w:themeColor="text1"/>
          <w:sz w:val="21"/>
          <w:szCs w:val="21"/>
          <w:highlight w:val="none"/>
          <w:lang w:val="en-US" w:eastAsia="zh-CN"/>
        </w:rPr>
      </w:pPr>
    </w:p>
    <w:p w14:paraId="296287B8">
      <w:pPr>
        <w:pStyle w:val="13"/>
        <w:spacing w:line="360" w:lineRule="auto"/>
        <w:ind w:firstLine="480"/>
        <w:jc w:val="center"/>
        <w:rPr>
          <w:rFonts w:hint="eastAsia" w:ascii="黑体" w:hAnsi="黑体" w:eastAsia="黑体" w:cs="黑体"/>
          <w:b/>
          <w:bCs/>
          <w:color w:val="000000" w:themeColor="text1"/>
          <w:sz w:val="21"/>
          <w:szCs w:val="21"/>
          <w:highlight w:val="none"/>
          <w:lang w:val="en-US" w:eastAsia="zh-CN"/>
        </w:rPr>
      </w:pPr>
    </w:p>
    <w:p w14:paraId="5E5D78DF">
      <w:pPr>
        <w:pStyle w:val="13"/>
        <w:spacing w:line="360" w:lineRule="auto"/>
        <w:ind w:firstLine="480"/>
        <w:jc w:val="center"/>
        <w:rPr>
          <w:rFonts w:hint="default" w:ascii="黑体" w:hAnsi="黑体" w:eastAsia="黑体" w:cs="黑体"/>
          <w:b/>
          <w:bCs/>
          <w:color w:val="000000" w:themeColor="text1"/>
          <w:sz w:val="21"/>
          <w:szCs w:val="21"/>
          <w:highlight w:val="none"/>
          <w:lang w:val="en-US" w:eastAsia="zh-CN"/>
        </w:rPr>
      </w:pPr>
      <w:r>
        <w:rPr>
          <w:rFonts w:hint="eastAsia" w:ascii="黑体" w:hAnsi="黑体" w:eastAsia="黑体" w:cs="黑体"/>
          <w:b/>
          <w:bCs/>
          <w:color w:val="000000" w:themeColor="text1"/>
          <w:sz w:val="21"/>
          <w:szCs w:val="21"/>
          <w:highlight w:val="none"/>
          <w:lang w:val="en-US" w:eastAsia="zh-CN"/>
        </w:rPr>
        <w:t>主线范围路面铺装数量</w:t>
      </w:r>
    </w:p>
    <w:tbl>
      <w:tblPr>
        <w:tblStyle w:val="33"/>
        <w:tblW w:w="870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467"/>
        <w:gridCol w:w="648"/>
        <w:gridCol w:w="684"/>
        <w:gridCol w:w="615"/>
        <w:gridCol w:w="711"/>
        <w:gridCol w:w="596"/>
        <w:gridCol w:w="596"/>
        <w:gridCol w:w="596"/>
        <w:gridCol w:w="596"/>
        <w:gridCol w:w="596"/>
        <w:gridCol w:w="596"/>
      </w:tblGrid>
      <w:tr w14:paraId="3CC2AC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20" w:hRule="atLeast"/>
          <w:jc w:val="center"/>
        </w:trPr>
        <w:tc>
          <w:tcPr>
            <w:tcW w:w="24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0B819">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起讫桩号</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DFF0D4">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铺筑长度</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1284C">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路面宽度</w:t>
            </w:r>
          </w:p>
        </w:tc>
        <w:tc>
          <w:tcPr>
            <w:tcW w:w="132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23524EE">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中粒式改性沥青混凝土下面层(AC-20C)</w:t>
            </w:r>
          </w:p>
        </w:tc>
        <w:tc>
          <w:tcPr>
            <w:tcW w:w="119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A1FD555">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密级配沥青稳定碎石上基层(ATB-25)</w:t>
            </w:r>
          </w:p>
        </w:tc>
        <w:tc>
          <w:tcPr>
            <w:tcW w:w="119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4541C08">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级配碎石下基层</w:t>
            </w:r>
          </w:p>
        </w:tc>
        <w:tc>
          <w:tcPr>
            <w:tcW w:w="119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D2B7C7C">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3%水泥稳定碎石底基层</w:t>
            </w:r>
          </w:p>
        </w:tc>
      </w:tr>
      <w:tr w14:paraId="70DB10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8B609">
            <w:pPr>
              <w:jc w:val="center"/>
              <w:rPr>
                <w:rFonts w:hint="eastAsia" w:ascii="宋体" w:hAnsi="宋体" w:eastAsia="宋体" w:cs="宋体"/>
                <w:b w:val="0"/>
                <w:bCs w:val="0"/>
                <w:i w:val="0"/>
                <w:iCs w:val="0"/>
                <w:color w:val="000000"/>
                <w:sz w:val="18"/>
                <w:szCs w:val="18"/>
                <w:u w:val="none"/>
              </w:rPr>
            </w:pP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6DA49">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770F9">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F7D9A">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厚度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13F10">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649C8">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厚度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646F3">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EEAC4">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厚度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BAC51">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E5715">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厚度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575C6">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数量</w:t>
            </w:r>
          </w:p>
        </w:tc>
      </w:tr>
      <w:tr w14:paraId="0E793D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53679">
            <w:pPr>
              <w:jc w:val="center"/>
              <w:rPr>
                <w:rFonts w:hint="eastAsia" w:ascii="宋体" w:hAnsi="宋体" w:eastAsia="宋体" w:cs="宋体"/>
                <w:b w:val="0"/>
                <w:bCs w:val="0"/>
                <w:i w:val="0"/>
                <w:iCs w:val="0"/>
                <w:color w:val="000000"/>
                <w:sz w:val="18"/>
                <w:szCs w:val="18"/>
                <w:u w:val="none"/>
              </w:rPr>
            </w:pP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CCC5C4">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82481">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06477">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93D0B">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51992">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cm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A30D7">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9DCDD">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cm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52BEE">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EC2DE">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cm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57F9A">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m2</w:t>
            </w:r>
          </w:p>
        </w:tc>
      </w:tr>
      <w:tr w14:paraId="1D719F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22829">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K100+300.～ K102+510.</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33F859">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007E2">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E3DF0">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2DCA5">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17680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A6C3B">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8720F">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1A6C9">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FB1D2">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4CD04">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585BF">
            <w:pPr>
              <w:jc w:val="center"/>
              <w:rPr>
                <w:rFonts w:hint="eastAsia" w:ascii="宋体" w:hAnsi="宋体" w:eastAsia="宋体" w:cs="宋体"/>
                <w:b w:val="0"/>
                <w:bCs w:val="0"/>
                <w:i w:val="0"/>
                <w:iCs w:val="0"/>
                <w:color w:val="000000"/>
                <w:sz w:val="18"/>
                <w:szCs w:val="18"/>
                <w:u w:val="none"/>
              </w:rPr>
            </w:pPr>
          </w:p>
        </w:tc>
      </w:tr>
      <w:tr w14:paraId="1D61A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D9FB1">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K100+300.～ K102+510.</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10602">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854A1">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F3F76">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12EB0">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6188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B8C0E">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D9624">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2873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C484F">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A0B76">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1989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EC24C">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CCB02">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1105</w:t>
            </w:r>
          </w:p>
        </w:tc>
      </w:tr>
      <w:tr w14:paraId="09ACAE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97484">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K102+830.～ K103+140.</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7B0D26">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310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BBAB4">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18.5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EF986">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55C04">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5735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E5DFA">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7ACD7">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5754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78188">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727A6">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6026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9DAD1">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AF1927">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5893</w:t>
            </w:r>
          </w:p>
        </w:tc>
      </w:tr>
      <w:tr w14:paraId="00167C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CCD09">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K104+805.～ K105+128.049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B0C0CB">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323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68BBD">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19.25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997B9">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CDB3E">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6219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B88B9">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064A0">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6290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58212">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BC564">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6697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E92D4">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35CB2">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6419</w:t>
            </w:r>
          </w:p>
        </w:tc>
      </w:tr>
      <w:tr w14:paraId="0EB0BC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6D048">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K106+689.35 ~ K107+550.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C3902">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CEFF6">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CF78B">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B35F1">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6885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390B4">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979E7">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46B94">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7C641">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75CD89">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0A0B5">
            <w:pPr>
              <w:jc w:val="center"/>
              <w:rPr>
                <w:rFonts w:hint="eastAsia" w:ascii="宋体" w:hAnsi="宋体" w:eastAsia="宋体" w:cs="宋体"/>
                <w:b w:val="0"/>
                <w:bCs w:val="0"/>
                <w:i w:val="0"/>
                <w:iCs w:val="0"/>
                <w:color w:val="000000"/>
                <w:sz w:val="18"/>
                <w:szCs w:val="18"/>
                <w:u w:val="none"/>
              </w:rPr>
            </w:pPr>
          </w:p>
        </w:tc>
      </w:tr>
      <w:tr w14:paraId="399639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14C8D">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K106+689.35 ~ K107+550.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58668">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AB6B9">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103B5">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0BD49">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409ED">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16C5E">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1119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1AACE">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D1253">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775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20984">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C9E0F">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430</w:t>
            </w:r>
          </w:p>
        </w:tc>
      </w:tr>
      <w:tr w14:paraId="281FDB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5DF5A0">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K107+550. ~ K108+480.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CD28E">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930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5E093">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9.5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684B6">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D5EAC">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8835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BC0DB">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F2F27">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03B0D">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3F672">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97C88">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8CE56">
            <w:pPr>
              <w:jc w:val="center"/>
              <w:rPr>
                <w:rFonts w:hint="eastAsia" w:ascii="宋体" w:hAnsi="宋体" w:eastAsia="宋体" w:cs="宋体"/>
                <w:b w:val="0"/>
                <w:bCs w:val="0"/>
                <w:i w:val="0"/>
                <w:iCs w:val="0"/>
                <w:color w:val="000000"/>
                <w:sz w:val="18"/>
                <w:szCs w:val="18"/>
                <w:u w:val="none"/>
              </w:rPr>
            </w:pPr>
          </w:p>
        </w:tc>
      </w:tr>
      <w:tr w14:paraId="362C0D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38ECB">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K107+550. ~ K108+480.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3CCFE">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930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EECF7">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63EB3">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FF1942">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2604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3AF91">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87274">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1209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696E7">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C44E0">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837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1A81C">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EBFFD">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465</w:t>
            </w:r>
          </w:p>
        </w:tc>
      </w:tr>
      <w:tr w14:paraId="772533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 w:hRule="atLeast"/>
          <w:jc w:val="center"/>
        </w:trPr>
        <w:tc>
          <w:tcPr>
            <w:tcW w:w="24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87118">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YK110+590.174 ~ YK112+792.189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1272F">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2202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E7295">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32005">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3F89B">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6166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DCFFF">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8AA38">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2863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DE104C">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69FF9">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1982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62F4CD">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F9BC20">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1101</w:t>
            </w:r>
          </w:p>
        </w:tc>
      </w:tr>
      <w:tr w14:paraId="1C3B93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3F3D6">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YK113+850.091～YK114+400.</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E886A5">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550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E4DAE">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F713C">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DFEC6">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4399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B69AA">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FF7C1">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C723C">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83DAB">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76F13">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2C802">
            <w:pPr>
              <w:jc w:val="center"/>
              <w:rPr>
                <w:rFonts w:hint="eastAsia" w:ascii="宋体" w:hAnsi="宋体" w:eastAsia="宋体" w:cs="宋体"/>
                <w:b w:val="0"/>
                <w:bCs w:val="0"/>
                <w:i w:val="0"/>
                <w:iCs w:val="0"/>
                <w:color w:val="000000"/>
                <w:sz w:val="18"/>
                <w:szCs w:val="18"/>
                <w:u w:val="none"/>
              </w:rPr>
            </w:pPr>
          </w:p>
        </w:tc>
      </w:tr>
      <w:tr w14:paraId="77800C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8D10C">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YK113+850.091～YK114+400.</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6949CC">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550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4BE64">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B6EC4">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DB4B2">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1540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24B15">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FE455">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715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A027B">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3CC1B">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495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21140">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7A495">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275</w:t>
            </w:r>
          </w:p>
        </w:tc>
      </w:tr>
      <w:tr w14:paraId="543228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81918">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YK114+400.～YK115+450.</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B37EA">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2CBF6">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9A980">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1A903">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0E1B8">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F283C">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A3F2A">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BA288">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48926">
            <w:pPr>
              <w:jc w:val="center"/>
              <w:rPr>
                <w:rFonts w:hint="eastAsia" w:ascii="宋体" w:hAnsi="宋体" w:eastAsia="宋体" w:cs="宋体"/>
                <w:b w:val="0"/>
                <w:bCs w:val="0"/>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DBA48">
            <w:pPr>
              <w:jc w:val="center"/>
              <w:rPr>
                <w:rFonts w:hint="eastAsia" w:ascii="宋体" w:hAnsi="宋体" w:eastAsia="宋体" w:cs="宋体"/>
                <w:b w:val="0"/>
                <w:bCs w:val="0"/>
                <w:i w:val="0"/>
                <w:iCs w:val="0"/>
                <w:color w:val="000000"/>
                <w:sz w:val="18"/>
                <w:szCs w:val="18"/>
                <w:u w:val="none"/>
              </w:rPr>
            </w:pPr>
          </w:p>
        </w:tc>
      </w:tr>
      <w:tr w14:paraId="6E0EBF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08C97">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K114+400.～K115+450.</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EEF0E4">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1050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F66A6">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5.25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3791B">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BFF1F">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5513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15C84">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76329">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5744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D4261">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A2686">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7067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EE3DF">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E7BDA">
            <w:pPr>
              <w:keepNext w:val="0"/>
              <w:keepLines w:val="0"/>
              <w:widowControl/>
              <w:suppressLineNumbers w:val="0"/>
              <w:jc w:val="center"/>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6164</w:t>
            </w:r>
          </w:p>
        </w:tc>
      </w:tr>
    </w:tbl>
    <w:p w14:paraId="24A353A7">
      <w:pPr>
        <w:pStyle w:val="13"/>
        <w:spacing w:line="360" w:lineRule="auto"/>
        <w:ind w:firstLine="480"/>
        <w:jc w:val="center"/>
        <w:rPr>
          <w:rFonts w:hint="eastAsia" w:ascii="黑体" w:hAnsi="黑体" w:eastAsia="黑体" w:cs="黑体"/>
          <w:b/>
          <w:bCs/>
          <w:color w:val="000000" w:themeColor="text1"/>
          <w:sz w:val="21"/>
          <w:szCs w:val="21"/>
          <w:highlight w:val="none"/>
          <w:lang w:val="en-US" w:eastAsia="zh-CN"/>
        </w:rPr>
      </w:pPr>
      <w:r>
        <w:rPr>
          <w:rFonts w:hint="eastAsia" w:ascii="黑体" w:hAnsi="黑体" w:eastAsia="黑体" w:cs="黑体"/>
          <w:b/>
          <w:bCs/>
          <w:color w:val="000000" w:themeColor="text1"/>
          <w:sz w:val="21"/>
          <w:szCs w:val="21"/>
          <w:highlight w:val="none"/>
          <w:lang w:val="en-US" w:eastAsia="zh-CN"/>
        </w:rPr>
        <w:t>常山服务区新建高速保通路路面铺装数量</w:t>
      </w:r>
    </w:p>
    <w:tbl>
      <w:tblPr>
        <w:tblStyle w:val="33"/>
        <w:tblW w:w="873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465"/>
        <w:gridCol w:w="456"/>
        <w:gridCol w:w="536"/>
        <w:gridCol w:w="376"/>
        <w:gridCol w:w="536"/>
        <w:gridCol w:w="376"/>
        <w:gridCol w:w="536"/>
        <w:gridCol w:w="376"/>
        <w:gridCol w:w="536"/>
        <w:gridCol w:w="376"/>
        <w:gridCol w:w="536"/>
        <w:gridCol w:w="776"/>
        <w:gridCol w:w="849"/>
      </w:tblGrid>
      <w:tr w14:paraId="46091B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246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21D1C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起讫桩号</w:t>
            </w:r>
          </w:p>
        </w:tc>
        <w:tc>
          <w:tcPr>
            <w:tcW w:w="45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EA26C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铺 筑</w:t>
            </w:r>
            <w:r>
              <w:rPr>
                <w:rFonts w:hint="eastAsia" w:ascii="宋体" w:hAnsi="宋体" w:eastAsia="宋体" w:cs="宋体"/>
                <w:i w:val="0"/>
                <w:iCs w:val="0"/>
                <w:color w:val="000000"/>
                <w:kern w:val="0"/>
                <w:sz w:val="16"/>
                <w:szCs w:val="16"/>
                <w:u w:val="none"/>
                <w:lang w:val="en-US" w:eastAsia="zh-CN" w:bidi="ar"/>
              </w:rPr>
              <w:br w:type="textWrapping"/>
            </w:r>
            <w:r>
              <w:rPr>
                <w:rFonts w:hint="eastAsia" w:ascii="宋体" w:hAnsi="宋体" w:eastAsia="宋体" w:cs="宋体"/>
                <w:i w:val="0"/>
                <w:iCs w:val="0"/>
                <w:color w:val="000000"/>
                <w:kern w:val="0"/>
                <w:sz w:val="16"/>
                <w:szCs w:val="16"/>
                <w:u w:val="none"/>
                <w:lang w:val="en-US" w:eastAsia="zh-CN" w:bidi="ar"/>
              </w:rPr>
              <w:t>长 度</w:t>
            </w:r>
          </w:p>
        </w:tc>
        <w:tc>
          <w:tcPr>
            <w:tcW w:w="53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16B56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平均路面</w:t>
            </w:r>
            <w:r>
              <w:rPr>
                <w:rFonts w:hint="eastAsia" w:ascii="宋体" w:hAnsi="宋体" w:eastAsia="宋体" w:cs="宋体"/>
                <w:i w:val="0"/>
                <w:iCs w:val="0"/>
                <w:color w:val="000000"/>
                <w:kern w:val="0"/>
                <w:sz w:val="16"/>
                <w:szCs w:val="16"/>
                <w:u w:val="none"/>
                <w:lang w:val="en-US" w:eastAsia="zh-CN" w:bidi="ar"/>
              </w:rPr>
              <w:br w:type="textWrapping"/>
            </w:r>
            <w:r>
              <w:rPr>
                <w:rFonts w:hint="eastAsia" w:ascii="宋体" w:hAnsi="宋体" w:eastAsia="宋体" w:cs="宋体"/>
                <w:i w:val="0"/>
                <w:iCs w:val="0"/>
                <w:color w:val="000000"/>
                <w:kern w:val="0"/>
                <w:sz w:val="16"/>
                <w:szCs w:val="16"/>
                <w:u w:val="none"/>
                <w:lang w:val="en-US" w:eastAsia="zh-CN" w:bidi="ar"/>
              </w:rPr>
              <w:t>宽度</w:t>
            </w:r>
          </w:p>
        </w:tc>
        <w:tc>
          <w:tcPr>
            <w:tcW w:w="912"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9F4AE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(AC-20C)</w:t>
            </w:r>
          </w:p>
        </w:tc>
        <w:tc>
          <w:tcPr>
            <w:tcW w:w="912"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31A28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(ATB-25)</w:t>
            </w:r>
          </w:p>
        </w:tc>
        <w:tc>
          <w:tcPr>
            <w:tcW w:w="912"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2C125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级配碎石下基层</w:t>
            </w:r>
          </w:p>
        </w:tc>
        <w:tc>
          <w:tcPr>
            <w:tcW w:w="912"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1AFDD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3%水泥稳定层</w:t>
            </w:r>
          </w:p>
        </w:tc>
        <w:tc>
          <w:tcPr>
            <w:tcW w:w="77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8F225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22cm水泥混凝土路面</w:t>
            </w:r>
            <w:r>
              <w:rPr>
                <w:rFonts w:hint="eastAsia" w:ascii="宋体" w:hAnsi="宋体" w:eastAsia="宋体" w:cs="宋体"/>
                <w:i w:val="0"/>
                <w:iCs w:val="0"/>
                <w:color w:val="000000"/>
                <w:kern w:val="0"/>
                <w:sz w:val="16"/>
                <w:szCs w:val="16"/>
                <w:u w:val="none"/>
                <w:lang w:val="en-US" w:eastAsia="zh-CN" w:bidi="ar"/>
              </w:rPr>
              <w:br w:type="textWrapping"/>
            </w:r>
          </w:p>
        </w:tc>
        <w:tc>
          <w:tcPr>
            <w:tcW w:w="8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13BA99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15cm级配碎石垫层</w:t>
            </w:r>
          </w:p>
        </w:tc>
      </w:tr>
      <w:tr w14:paraId="670E80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5" w:hRule="atLeast"/>
          <w:jc w:val="center"/>
        </w:trPr>
        <w:tc>
          <w:tcPr>
            <w:tcW w:w="24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BE77D7">
            <w:pPr>
              <w:jc w:val="center"/>
              <w:rPr>
                <w:rFonts w:hint="eastAsia" w:ascii="宋体" w:hAnsi="宋体" w:eastAsia="宋体" w:cs="宋体"/>
                <w:i w:val="0"/>
                <w:iCs w:val="0"/>
                <w:color w:val="000000"/>
                <w:sz w:val="16"/>
                <w:szCs w:val="16"/>
                <w:u w:val="none"/>
              </w:rPr>
            </w:pPr>
          </w:p>
        </w:tc>
        <w:tc>
          <w:tcPr>
            <w:tcW w:w="4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412F18">
            <w:pPr>
              <w:jc w:val="center"/>
              <w:rPr>
                <w:rFonts w:hint="eastAsia" w:ascii="宋体" w:hAnsi="宋体" w:eastAsia="宋体" w:cs="宋体"/>
                <w:i w:val="0"/>
                <w:iCs w:val="0"/>
                <w:color w:val="000000"/>
                <w:sz w:val="16"/>
                <w:szCs w:val="16"/>
                <w:u w:val="none"/>
              </w:rPr>
            </w:pPr>
          </w:p>
        </w:tc>
        <w:tc>
          <w:tcPr>
            <w:tcW w:w="5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B4B44C">
            <w:pPr>
              <w:jc w:val="center"/>
              <w:rPr>
                <w:rFonts w:hint="eastAsia" w:ascii="宋体" w:hAnsi="宋体" w:eastAsia="宋体" w:cs="宋体"/>
                <w:i w:val="0"/>
                <w:iCs w:val="0"/>
                <w:color w:val="000000"/>
                <w:sz w:val="16"/>
                <w:szCs w:val="16"/>
                <w:u w:val="none"/>
              </w:rPr>
            </w:pPr>
          </w:p>
        </w:tc>
        <w:tc>
          <w:tcPr>
            <w:tcW w:w="912"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52C4D6">
            <w:pPr>
              <w:jc w:val="center"/>
              <w:rPr>
                <w:rFonts w:hint="eastAsia" w:ascii="宋体" w:hAnsi="宋体" w:eastAsia="宋体" w:cs="宋体"/>
                <w:i w:val="0"/>
                <w:iCs w:val="0"/>
                <w:color w:val="000000"/>
                <w:sz w:val="16"/>
                <w:szCs w:val="16"/>
                <w:u w:val="none"/>
              </w:rPr>
            </w:pPr>
          </w:p>
        </w:tc>
        <w:tc>
          <w:tcPr>
            <w:tcW w:w="912"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9FDF55">
            <w:pPr>
              <w:jc w:val="center"/>
              <w:rPr>
                <w:rFonts w:hint="eastAsia" w:ascii="宋体" w:hAnsi="宋体" w:eastAsia="宋体" w:cs="宋体"/>
                <w:i w:val="0"/>
                <w:iCs w:val="0"/>
                <w:color w:val="000000"/>
                <w:sz w:val="16"/>
                <w:szCs w:val="16"/>
                <w:u w:val="none"/>
              </w:rPr>
            </w:pPr>
          </w:p>
        </w:tc>
        <w:tc>
          <w:tcPr>
            <w:tcW w:w="912"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4BE39C">
            <w:pPr>
              <w:jc w:val="center"/>
              <w:rPr>
                <w:rFonts w:hint="eastAsia" w:ascii="宋体" w:hAnsi="宋体" w:eastAsia="宋体" w:cs="宋体"/>
                <w:i w:val="0"/>
                <w:iCs w:val="0"/>
                <w:color w:val="000000"/>
                <w:sz w:val="16"/>
                <w:szCs w:val="16"/>
                <w:u w:val="none"/>
              </w:rPr>
            </w:pPr>
          </w:p>
        </w:tc>
        <w:tc>
          <w:tcPr>
            <w:tcW w:w="912"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479D47">
            <w:pPr>
              <w:jc w:val="center"/>
              <w:rPr>
                <w:rFonts w:hint="eastAsia" w:ascii="宋体" w:hAnsi="宋体" w:eastAsia="宋体" w:cs="宋体"/>
                <w:i w:val="0"/>
                <w:iCs w:val="0"/>
                <w:color w:val="000000"/>
                <w:sz w:val="16"/>
                <w:szCs w:val="16"/>
                <w:u w:val="none"/>
              </w:rPr>
            </w:pPr>
          </w:p>
        </w:tc>
        <w:tc>
          <w:tcPr>
            <w:tcW w:w="77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7DB8B9">
            <w:pPr>
              <w:jc w:val="center"/>
              <w:rPr>
                <w:rFonts w:hint="eastAsia" w:ascii="宋体" w:hAnsi="宋体" w:eastAsia="宋体" w:cs="宋体"/>
                <w:i w:val="0"/>
                <w:iCs w:val="0"/>
                <w:color w:val="000000"/>
                <w:sz w:val="16"/>
                <w:szCs w:val="16"/>
                <w:u w:val="none"/>
              </w:rPr>
            </w:pPr>
          </w:p>
        </w:tc>
        <w:tc>
          <w:tcPr>
            <w:tcW w:w="8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BACB56">
            <w:pPr>
              <w:jc w:val="center"/>
              <w:rPr>
                <w:rFonts w:hint="eastAsia" w:ascii="宋体" w:hAnsi="宋体" w:eastAsia="宋体" w:cs="宋体"/>
                <w:i w:val="0"/>
                <w:iCs w:val="0"/>
                <w:color w:val="000000"/>
                <w:sz w:val="16"/>
                <w:szCs w:val="16"/>
                <w:u w:val="none"/>
              </w:rPr>
            </w:pPr>
          </w:p>
        </w:tc>
      </w:tr>
      <w:tr w14:paraId="369BE6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83" w:hRule="atLeast"/>
          <w:jc w:val="center"/>
        </w:trPr>
        <w:tc>
          <w:tcPr>
            <w:tcW w:w="24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9D40BF">
            <w:pPr>
              <w:jc w:val="center"/>
              <w:rPr>
                <w:rFonts w:hint="eastAsia" w:ascii="宋体" w:hAnsi="宋体" w:eastAsia="宋体" w:cs="宋体"/>
                <w:i w:val="0"/>
                <w:iCs w:val="0"/>
                <w:color w:val="000000"/>
                <w:sz w:val="16"/>
                <w:szCs w:val="16"/>
                <w:u w:val="none"/>
              </w:rPr>
            </w:pPr>
          </w:p>
        </w:tc>
        <w:tc>
          <w:tcPr>
            <w:tcW w:w="4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9C3522">
            <w:pPr>
              <w:jc w:val="center"/>
              <w:rPr>
                <w:rFonts w:hint="eastAsia" w:ascii="宋体" w:hAnsi="宋体" w:eastAsia="宋体" w:cs="宋体"/>
                <w:i w:val="0"/>
                <w:iCs w:val="0"/>
                <w:color w:val="000000"/>
                <w:sz w:val="16"/>
                <w:szCs w:val="16"/>
                <w:u w:val="none"/>
              </w:rPr>
            </w:pPr>
          </w:p>
        </w:tc>
        <w:tc>
          <w:tcPr>
            <w:tcW w:w="5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CEAB06">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C586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94D9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数量</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EA08D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BC19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数量</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9F2E7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5405D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数量</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04F5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55516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数量</w:t>
            </w:r>
          </w:p>
        </w:tc>
        <w:tc>
          <w:tcPr>
            <w:tcW w:w="77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ADA4C5">
            <w:pPr>
              <w:jc w:val="center"/>
              <w:rPr>
                <w:rFonts w:hint="eastAsia" w:ascii="宋体" w:hAnsi="宋体" w:eastAsia="宋体" w:cs="宋体"/>
                <w:i w:val="0"/>
                <w:iCs w:val="0"/>
                <w:color w:val="000000"/>
                <w:sz w:val="16"/>
                <w:szCs w:val="16"/>
                <w:u w:val="none"/>
              </w:rPr>
            </w:pPr>
          </w:p>
        </w:tc>
        <w:tc>
          <w:tcPr>
            <w:tcW w:w="8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FB33BC">
            <w:pPr>
              <w:jc w:val="center"/>
              <w:rPr>
                <w:rFonts w:hint="eastAsia" w:ascii="宋体" w:hAnsi="宋体" w:eastAsia="宋体" w:cs="宋体"/>
                <w:i w:val="0"/>
                <w:iCs w:val="0"/>
                <w:color w:val="000000"/>
                <w:sz w:val="16"/>
                <w:szCs w:val="16"/>
                <w:u w:val="none"/>
              </w:rPr>
            </w:pPr>
          </w:p>
        </w:tc>
      </w:tr>
      <w:tr w14:paraId="6A14AE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jc w:val="center"/>
        </w:trPr>
        <w:tc>
          <w:tcPr>
            <w:tcW w:w="24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CF0143">
            <w:pPr>
              <w:jc w:val="center"/>
              <w:rPr>
                <w:rFonts w:hint="eastAsia" w:ascii="宋体" w:hAnsi="宋体" w:eastAsia="宋体" w:cs="宋体"/>
                <w:i w:val="0"/>
                <w:iCs w:val="0"/>
                <w:color w:val="000000"/>
                <w:sz w:val="16"/>
                <w:szCs w:val="16"/>
                <w:u w:val="none"/>
              </w:rPr>
            </w:pP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A24F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562FC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2BB95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BF0C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m2</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7B533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142B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m2</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F74E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E01B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m2</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7EF12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E506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m2</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6E43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m2</w:t>
            </w: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82F91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m2</w:t>
            </w:r>
          </w:p>
        </w:tc>
      </w:tr>
      <w:tr w14:paraId="504AC2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52982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步骤1.2保通便道1</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top"/>
          </w:tcPr>
          <w:p w14:paraId="05B53809">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6E0C3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22DBF5AF">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793FD91B">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6918C7AB">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2A2FFD88">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1E80461D">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44615D9F">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556B9F3A">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3B0807B7">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DEB9D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2569 </w:t>
            </w: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BF59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2826 </w:t>
            </w:r>
          </w:p>
        </w:tc>
      </w:tr>
      <w:tr w14:paraId="3F08A0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49A1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步骤1.7保通便道2</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top"/>
          </w:tcPr>
          <w:p w14:paraId="3C581C1F">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7150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0140609F">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5AA25A92">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24698EC3">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0A6D4B72">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09337FDB">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7240911E">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31DF3989">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6DB4FD9F">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2CA29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687 </w:t>
            </w: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7AE1E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756 </w:t>
            </w:r>
          </w:p>
        </w:tc>
      </w:tr>
      <w:tr w14:paraId="518381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96F1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步骤2.1保通便道3</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top"/>
          </w:tcPr>
          <w:p w14:paraId="75C023C0">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7995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6F64E372">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3CC8EFFF">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13FEDBB3">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756BFD0E">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59E9FB35">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41B5F219">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4C1D7669">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205ED5FC">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A32D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1556 </w:t>
            </w: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35CC4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1712 </w:t>
            </w:r>
          </w:p>
        </w:tc>
      </w:tr>
      <w:tr w14:paraId="4E81C5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AC2BB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步骤4.2保通便道4</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top"/>
          </w:tcPr>
          <w:p w14:paraId="375C2E0D">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5042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7D199E48">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4DF0FDF0">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1B0E2F38">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164EAAC0">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21FD3D2B">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561C511B">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61262BC1">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32276C8D">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3AC6F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2240 </w:t>
            </w: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C1FD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2464 </w:t>
            </w:r>
          </w:p>
        </w:tc>
      </w:tr>
      <w:tr w14:paraId="397890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CDE0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步骤5.1保通便道1</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top"/>
          </w:tcPr>
          <w:p w14:paraId="1FE5F0B4">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40029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2FAE79A8">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228A9AF2">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0FD812F7">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4581DA9B">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32BB81DC">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38506C61">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484081C4">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4649982A">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B793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2795 </w:t>
            </w: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FB86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3075 </w:t>
            </w:r>
          </w:p>
        </w:tc>
      </w:tr>
      <w:tr w14:paraId="5F92E0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8241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YK105+128.043 ~  YK105+600.</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5092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472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2C854B3A">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2F2E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0711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4189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7032F481">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1DE1B54C">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5DB72307">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2D4927AC">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0DDFED52">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06060FF3">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23A046B8">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421C2388">
            <w:pPr>
              <w:jc w:val="center"/>
              <w:rPr>
                <w:rFonts w:hint="eastAsia" w:ascii="宋体" w:hAnsi="宋体" w:eastAsia="宋体" w:cs="宋体"/>
                <w:i w:val="0"/>
                <w:iCs w:val="0"/>
                <w:color w:val="000000"/>
                <w:sz w:val="16"/>
                <w:szCs w:val="16"/>
                <w:u w:val="none"/>
              </w:rPr>
            </w:pPr>
          </w:p>
        </w:tc>
      </w:tr>
      <w:tr w14:paraId="6C9D0A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9695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YK105+128.043 ~  YK105+394.</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73B74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266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320B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7.3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6E98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402A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1954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915E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6F2C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1914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7B0B4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FEB1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1755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A6BA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8FF2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1755 </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4AD96ECB">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76BCF839">
            <w:pPr>
              <w:jc w:val="center"/>
              <w:rPr>
                <w:rFonts w:hint="eastAsia" w:ascii="宋体" w:hAnsi="宋体" w:eastAsia="宋体" w:cs="宋体"/>
                <w:i w:val="0"/>
                <w:iCs w:val="0"/>
                <w:color w:val="000000"/>
                <w:sz w:val="16"/>
                <w:szCs w:val="16"/>
                <w:u w:val="none"/>
              </w:rPr>
            </w:pPr>
          </w:p>
        </w:tc>
      </w:tr>
      <w:tr w14:paraId="422C19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2459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  YK105+394.   ~  YK105+600.</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1250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206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5F73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3.9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62F7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3415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807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14B0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DF72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776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CF4B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AABD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653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CBE54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C710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653 </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73836AAC">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63272953">
            <w:pPr>
              <w:jc w:val="center"/>
              <w:rPr>
                <w:rFonts w:hint="eastAsia" w:ascii="宋体" w:hAnsi="宋体" w:eastAsia="宋体" w:cs="宋体"/>
                <w:i w:val="0"/>
                <w:iCs w:val="0"/>
                <w:color w:val="000000"/>
                <w:sz w:val="16"/>
                <w:szCs w:val="16"/>
                <w:u w:val="none"/>
              </w:rPr>
            </w:pPr>
          </w:p>
        </w:tc>
      </w:tr>
      <w:tr w14:paraId="213077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BEBB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AK0+166.    ~   AK0+504.</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BCCB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338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56344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7.5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FE6FE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5257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2535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766B0559">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2C51E448">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058BF9DA">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37E79F9C">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4603DDAB">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72DE3316">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27EE9106">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1A965143">
            <w:pPr>
              <w:jc w:val="center"/>
              <w:rPr>
                <w:rFonts w:hint="eastAsia" w:ascii="宋体" w:hAnsi="宋体" w:eastAsia="宋体" w:cs="宋体"/>
                <w:i w:val="0"/>
                <w:iCs w:val="0"/>
                <w:color w:val="000000"/>
                <w:sz w:val="16"/>
                <w:szCs w:val="16"/>
                <w:u w:val="none"/>
              </w:rPr>
            </w:pPr>
          </w:p>
        </w:tc>
      </w:tr>
      <w:tr w14:paraId="59DF7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3DA32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AK0+166.    ~   AK0+504.</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57F1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338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7059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2468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0855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845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536FD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1355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794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B5C0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BEB81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592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F7AC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B03C9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592 </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79AA157A">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5B72DD12">
            <w:pPr>
              <w:jc w:val="center"/>
              <w:rPr>
                <w:rFonts w:hint="eastAsia" w:ascii="宋体" w:hAnsi="宋体" w:eastAsia="宋体" w:cs="宋体"/>
                <w:i w:val="0"/>
                <w:iCs w:val="0"/>
                <w:color w:val="000000"/>
                <w:sz w:val="16"/>
                <w:szCs w:val="16"/>
                <w:u w:val="none"/>
              </w:rPr>
            </w:pPr>
          </w:p>
        </w:tc>
      </w:tr>
      <w:tr w14:paraId="3F3DA9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18D6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  YK105+686.   ~  YK106+280.</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2F69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594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333D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7.6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A72DF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58E5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4524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A09AC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10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EB58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4589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C07F3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05D02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5082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5361A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30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FC7E3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4827 </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2BE6CEDA">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2BA052E0">
            <w:pPr>
              <w:jc w:val="center"/>
              <w:rPr>
                <w:rFonts w:hint="eastAsia" w:ascii="宋体" w:hAnsi="宋体" w:eastAsia="宋体" w:cs="宋体"/>
                <w:i w:val="0"/>
                <w:iCs w:val="0"/>
                <w:color w:val="000000"/>
                <w:sz w:val="16"/>
                <w:szCs w:val="16"/>
                <w:u w:val="none"/>
              </w:rPr>
            </w:pPr>
          </w:p>
        </w:tc>
      </w:tr>
      <w:tr w14:paraId="452659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B707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  YK106+300.   ~  YK106+460.</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7629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160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8250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2.7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C1378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B307C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435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15CD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10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BBEA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453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FE60C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7B82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585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CC174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30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F3FB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517 </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7A76D3C9">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73BF8B51">
            <w:pPr>
              <w:jc w:val="center"/>
              <w:rPr>
                <w:rFonts w:hint="eastAsia" w:ascii="宋体" w:hAnsi="宋体" w:eastAsia="宋体" w:cs="宋体"/>
                <w:i w:val="0"/>
                <w:iCs w:val="0"/>
                <w:color w:val="000000"/>
                <w:sz w:val="16"/>
                <w:szCs w:val="16"/>
                <w:u w:val="none"/>
              </w:rPr>
            </w:pPr>
          </w:p>
        </w:tc>
      </w:tr>
      <w:tr w14:paraId="30EBAA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4A87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  YK106+460.   ~ YK106+689.3</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D016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229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157D7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11.7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1CED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AF10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2687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2AECC56F">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7019EB11">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43E316D0">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46CF34A0">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67C00BBD">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1DC2E324">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3910628C">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4EE853AD">
            <w:pPr>
              <w:jc w:val="center"/>
              <w:rPr>
                <w:rFonts w:hint="eastAsia" w:ascii="宋体" w:hAnsi="宋体" w:eastAsia="宋体" w:cs="宋体"/>
                <w:i w:val="0"/>
                <w:iCs w:val="0"/>
                <w:color w:val="000000"/>
                <w:sz w:val="16"/>
                <w:szCs w:val="16"/>
                <w:u w:val="none"/>
              </w:rPr>
            </w:pPr>
          </w:p>
        </w:tc>
      </w:tr>
      <w:tr w14:paraId="3C915F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60079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  ZK106+520.1  ~ ZK106+620.1</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036E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100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BBDE7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10.2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5AE7C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27D0F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1018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524EF41D">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23D1E7A6">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1779AABE">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4BFC74B7">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4639CDC3">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223557D2">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680CB1B2">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7E412F5A">
            <w:pPr>
              <w:jc w:val="center"/>
              <w:rPr>
                <w:rFonts w:hint="eastAsia" w:ascii="宋体" w:hAnsi="宋体" w:eastAsia="宋体" w:cs="宋体"/>
                <w:i w:val="0"/>
                <w:iCs w:val="0"/>
                <w:color w:val="000000"/>
                <w:sz w:val="16"/>
                <w:szCs w:val="16"/>
                <w:u w:val="none"/>
              </w:rPr>
            </w:pPr>
          </w:p>
        </w:tc>
      </w:tr>
      <w:tr w14:paraId="5B0836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EF86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YK105+128.043 ~  YK105+600.</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0880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472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09BFC448">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EE01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0389B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6664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47581313">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1A5DCA54">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4412C5C9">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65105FA3">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0D1F4CD9">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264C0E17">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40EE35B1">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52623DA0">
            <w:pPr>
              <w:jc w:val="center"/>
              <w:rPr>
                <w:rFonts w:hint="eastAsia" w:ascii="宋体" w:hAnsi="宋体" w:eastAsia="宋体" w:cs="宋体"/>
                <w:i w:val="0"/>
                <w:iCs w:val="0"/>
                <w:color w:val="000000"/>
                <w:sz w:val="16"/>
                <w:szCs w:val="16"/>
                <w:u w:val="none"/>
              </w:rPr>
            </w:pPr>
          </w:p>
        </w:tc>
      </w:tr>
      <w:tr w14:paraId="67B426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34796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YK105+128.043 ~  YK105+600.</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C9BD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472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74A08DE9">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584BC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6F68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850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CE3A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D69A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614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7C68F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CA07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425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0030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F561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236 </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2374F14B">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407756E3">
            <w:pPr>
              <w:jc w:val="center"/>
              <w:rPr>
                <w:rFonts w:hint="eastAsia" w:ascii="宋体" w:hAnsi="宋体" w:eastAsia="宋体" w:cs="宋体"/>
                <w:i w:val="0"/>
                <w:iCs w:val="0"/>
                <w:color w:val="000000"/>
                <w:sz w:val="16"/>
                <w:szCs w:val="16"/>
                <w:u w:val="none"/>
              </w:rPr>
            </w:pPr>
          </w:p>
        </w:tc>
      </w:tr>
      <w:tr w14:paraId="1A617B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A98AA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4处横向拼接</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93AD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204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0F87D4DB">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431F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DF75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510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13CC9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1B2E7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306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A886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1AF2B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204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F29F5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3271D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102 </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6C288305">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34634E7B">
            <w:pPr>
              <w:jc w:val="center"/>
              <w:rPr>
                <w:rFonts w:hint="eastAsia" w:ascii="宋体" w:hAnsi="宋体" w:eastAsia="宋体" w:cs="宋体"/>
                <w:i w:val="0"/>
                <w:iCs w:val="0"/>
                <w:color w:val="000000"/>
                <w:sz w:val="16"/>
                <w:szCs w:val="16"/>
                <w:u w:val="none"/>
              </w:rPr>
            </w:pPr>
          </w:p>
        </w:tc>
      </w:tr>
      <w:tr w14:paraId="69FEAE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4C29F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  YK106+380.   ~  YK106+530.</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1ADA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150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0487AB54">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7104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6F98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270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D9A9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B27E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195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B90C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2984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135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FA0D6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7BE6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75 </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607CE570">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726F907A">
            <w:pPr>
              <w:jc w:val="center"/>
              <w:rPr>
                <w:rFonts w:hint="eastAsia" w:ascii="宋体" w:hAnsi="宋体" w:eastAsia="宋体" w:cs="宋体"/>
                <w:i w:val="0"/>
                <w:iCs w:val="0"/>
                <w:color w:val="000000"/>
                <w:sz w:val="16"/>
                <w:szCs w:val="16"/>
                <w:u w:val="none"/>
              </w:rPr>
            </w:pPr>
          </w:p>
        </w:tc>
      </w:tr>
      <w:tr w14:paraId="5EF6DF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93EBC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步骤6.1纵、横向拼接</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8839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502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74247450">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389E9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050EE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904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27D0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A7359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653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55C3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02655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452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A331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A8781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251 </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28639A32">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18E851C7">
            <w:pPr>
              <w:jc w:val="center"/>
              <w:rPr>
                <w:rFonts w:hint="eastAsia" w:ascii="宋体" w:hAnsi="宋体" w:eastAsia="宋体" w:cs="宋体"/>
                <w:i w:val="0"/>
                <w:iCs w:val="0"/>
                <w:color w:val="000000"/>
                <w:sz w:val="16"/>
                <w:szCs w:val="16"/>
                <w:u w:val="none"/>
              </w:rPr>
            </w:pPr>
          </w:p>
        </w:tc>
      </w:tr>
      <w:tr w14:paraId="680407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A61C7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YK105+128.043 ~  YK105+394.</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ED73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266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BEBE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7.3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1D838E17">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515B6111">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02BD8403">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32663244">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3ABC3F1F">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7D1D7C1E">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317C6310">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7333B5A4">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0D83AB6D">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0B9BC832">
            <w:pPr>
              <w:jc w:val="center"/>
              <w:rPr>
                <w:rFonts w:hint="eastAsia" w:ascii="宋体" w:hAnsi="宋体" w:eastAsia="宋体" w:cs="宋体"/>
                <w:i w:val="0"/>
                <w:iCs w:val="0"/>
                <w:color w:val="000000"/>
                <w:sz w:val="16"/>
                <w:szCs w:val="16"/>
                <w:u w:val="none"/>
              </w:rPr>
            </w:pPr>
          </w:p>
        </w:tc>
      </w:tr>
      <w:tr w14:paraId="34A48C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9321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  YK105+394.   ~  YK105+600.</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8F7B3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206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9A174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3.9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7891C0E5">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2F513089">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14236B94">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1DCD70E5">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348BE54C">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38911CA1">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01797168">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35CE3639">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03BA1757">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0F5D33B0">
            <w:pPr>
              <w:jc w:val="center"/>
              <w:rPr>
                <w:rFonts w:hint="eastAsia" w:ascii="宋体" w:hAnsi="宋体" w:eastAsia="宋体" w:cs="宋体"/>
                <w:i w:val="0"/>
                <w:iCs w:val="0"/>
                <w:color w:val="000000"/>
                <w:sz w:val="16"/>
                <w:szCs w:val="16"/>
                <w:u w:val="none"/>
              </w:rPr>
            </w:pPr>
          </w:p>
        </w:tc>
      </w:tr>
      <w:tr w14:paraId="5B816A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95A0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AK0+166.    ~   AK0+504.</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77A5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338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50CC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0DF4BA43">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00CCA87F">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585F8617">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36ACFB0E">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76273F0C">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529A644B">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1574EAA5">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63B76CC8">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397F7D71">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5D551160">
            <w:pPr>
              <w:jc w:val="center"/>
              <w:rPr>
                <w:rFonts w:hint="eastAsia" w:ascii="宋体" w:hAnsi="宋体" w:eastAsia="宋体" w:cs="宋体"/>
                <w:i w:val="0"/>
                <w:iCs w:val="0"/>
                <w:color w:val="000000"/>
                <w:sz w:val="16"/>
                <w:szCs w:val="16"/>
                <w:u w:val="none"/>
              </w:rPr>
            </w:pPr>
          </w:p>
        </w:tc>
      </w:tr>
      <w:tr w14:paraId="1C85EA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D69BB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YK105+686.   ~  YK106+280.</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27A8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594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76864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7.6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4C68C6F1">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289CF1E0">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00D50029">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62CBA573">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26B8A435">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17432BF0">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091D3C11">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6D013494">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0BB99E8E">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4D01A06C">
            <w:pPr>
              <w:jc w:val="center"/>
              <w:rPr>
                <w:rFonts w:hint="eastAsia" w:ascii="宋体" w:hAnsi="宋体" w:eastAsia="宋体" w:cs="宋体"/>
                <w:i w:val="0"/>
                <w:iCs w:val="0"/>
                <w:color w:val="000000"/>
                <w:sz w:val="16"/>
                <w:szCs w:val="16"/>
                <w:u w:val="none"/>
              </w:rPr>
            </w:pPr>
          </w:p>
        </w:tc>
      </w:tr>
      <w:tr w14:paraId="6BC37E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922D3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YK106+300.   ~  YK106+460.</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7D93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160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A3C3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2.7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57ACC2AF">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11F0461A">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57DE827F">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6886A1E4">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218DB046">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577F9078">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1FD08E92">
            <w:pPr>
              <w:jc w:val="center"/>
              <w:rPr>
                <w:rFonts w:hint="eastAsia" w:ascii="宋体" w:hAnsi="宋体" w:eastAsia="宋体" w:cs="宋体"/>
                <w:i w:val="0"/>
                <w:iCs w:val="0"/>
                <w:color w:val="000000"/>
                <w:sz w:val="16"/>
                <w:szCs w:val="16"/>
                <w:u w:val="none"/>
              </w:rPr>
            </w:pP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0B6E6A0F">
            <w:pPr>
              <w:jc w:val="center"/>
              <w:rPr>
                <w:rFonts w:hint="eastAsia" w:ascii="宋体" w:hAnsi="宋体" w:eastAsia="宋体" w:cs="宋体"/>
                <w:i w:val="0"/>
                <w:iCs w:val="0"/>
                <w:color w:val="000000"/>
                <w:sz w:val="16"/>
                <w:szCs w:val="16"/>
                <w:u w:val="none"/>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4A1A2A4C">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455F54D4">
            <w:pPr>
              <w:jc w:val="center"/>
              <w:rPr>
                <w:rFonts w:hint="eastAsia" w:ascii="宋体" w:hAnsi="宋体" w:eastAsia="宋体" w:cs="宋体"/>
                <w:i w:val="0"/>
                <w:iCs w:val="0"/>
                <w:color w:val="000000"/>
                <w:sz w:val="16"/>
                <w:szCs w:val="16"/>
                <w:u w:val="none"/>
              </w:rPr>
            </w:pPr>
          </w:p>
        </w:tc>
      </w:tr>
      <w:tr w14:paraId="49D155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62A26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纵横向拼接</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F856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124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top"/>
          </w:tcPr>
          <w:p w14:paraId="04AC3B95">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99C9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D7E5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223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869B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2406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161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6474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FFB3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112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2F9AB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DC17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62 </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065481EE">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762AB8E3">
            <w:pPr>
              <w:jc w:val="center"/>
              <w:rPr>
                <w:rFonts w:hint="eastAsia" w:ascii="宋体" w:hAnsi="宋体" w:eastAsia="宋体" w:cs="宋体"/>
                <w:i w:val="0"/>
                <w:iCs w:val="0"/>
                <w:color w:val="000000"/>
                <w:sz w:val="16"/>
                <w:szCs w:val="16"/>
                <w:u w:val="none"/>
              </w:rPr>
            </w:pPr>
          </w:p>
        </w:tc>
      </w:tr>
      <w:tr w14:paraId="61CC54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8327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YK105+597.18(YK105+986.107)</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F49F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80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0287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37.5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9D54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9D6F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3199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601B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AFD4D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3124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F2CDC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02EF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3086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A445C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C4326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3049 </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5F6F3A58">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4161B037">
            <w:pPr>
              <w:jc w:val="center"/>
              <w:rPr>
                <w:rFonts w:hint="eastAsia" w:ascii="宋体" w:hAnsi="宋体" w:eastAsia="宋体" w:cs="宋体"/>
                <w:i w:val="0"/>
                <w:iCs w:val="0"/>
                <w:color w:val="000000"/>
                <w:sz w:val="16"/>
                <w:szCs w:val="16"/>
                <w:u w:val="none"/>
              </w:rPr>
            </w:pPr>
          </w:p>
        </w:tc>
      </w:tr>
      <w:tr w14:paraId="005762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D987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YK105+922.933</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54E8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35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EE14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37.5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9FFF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383E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1500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E4FB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DAEE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1425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6C0F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BBC0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1388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B412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DB52D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1350 </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1D152CF8">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6F1863F8">
            <w:pPr>
              <w:jc w:val="center"/>
              <w:rPr>
                <w:rFonts w:hint="eastAsia" w:ascii="宋体" w:hAnsi="宋体" w:eastAsia="宋体" w:cs="宋体"/>
                <w:i w:val="0"/>
                <w:iCs w:val="0"/>
                <w:color w:val="000000"/>
                <w:sz w:val="16"/>
                <w:szCs w:val="16"/>
                <w:u w:val="none"/>
              </w:rPr>
            </w:pPr>
          </w:p>
        </w:tc>
      </w:tr>
      <w:tr w14:paraId="5AD5B3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2DB1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YK105+986.107</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7B03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31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1ECB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37.5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732F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B986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1350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C83C5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06333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1275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F9DF4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78FFD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1238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6F69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3251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1200 </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31780FF2">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48E43B49">
            <w:pPr>
              <w:jc w:val="center"/>
              <w:rPr>
                <w:rFonts w:hint="eastAsia" w:ascii="宋体" w:hAnsi="宋体" w:eastAsia="宋体" w:cs="宋体"/>
                <w:i w:val="0"/>
                <w:iCs w:val="0"/>
                <w:color w:val="000000"/>
                <w:sz w:val="16"/>
                <w:szCs w:val="16"/>
                <w:u w:val="none"/>
              </w:rPr>
            </w:pPr>
          </w:p>
        </w:tc>
      </w:tr>
      <w:tr w14:paraId="16E193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jc w:val="center"/>
        </w:trPr>
        <w:tc>
          <w:tcPr>
            <w:tcW w:w="24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32D24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YK106+455.263</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001F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34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B44A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48.5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512E3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5FFDF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1901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CC3F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1566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1804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45C6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5AE35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1756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7CD3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 </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E30B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1707 </w:t>
            </w:r>
          </w:p>
        </w:tc>
        <w:tc>
          <w:tcPr>
            <w:tcW w:w="776" w:type="dxa"/>
            <w:tcBorders>
              <w:top w:val="single" w:color="000000" w:sz="4" w:space="0"/>
              <w:left w:val="single" w:color="000000" w:sz="4" w:space="0"/>
              <w:bottom w:val="single" w:color="000000" w:sz="4" w:space="0"/>
              <w:right w:val="single" w:color="000000" w:sz="4" w:space="0"/>
            </w:tcBorders>
            <w:shd w:val="clear" w:color="auto" w:fill="auto"/>
            <w:vAlign w:val="top"/>
          </w:tcPr>
          <w:p w14:paraId="305BA9B1">
            <w:pPr>
              <w:jc w:val="center"/>
              <w:rPr>
                <w:rFonts w:hint="eastAsia" w:ascii="宋体" w:hAnsi="宋体" w:eastAsia="宋体" w:cs="宋体"/>
                <w:i w:val="0"/>
                <w:iCs w:val="0"/>
                <w:color w:val="000000"/>
                <w:sz w:val="16"/>
                <w:szCs w:val="16"/>
                <w:u w:val="none"/>
              </w:rPr>
            </w:pP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top"/>
          </w:tcPr>
          <w:p w14:paraId="3BE14101">
            <w:pPr>
              <w:jc w:val="center"/>
              <w:rPr>
                <w:rFonts w:hint="eastAsia" w:ascii="宋体" w:hAnsi="宋体" w:eastAsia="宋体" w:cs="宋体"/>
                <w:i w:val="0"/>
                <w:iCs w:val="0"/>
                <w:color w:val="000000"/>
                <w:sz w:val="16"/>
                <w:szCs w:val="16"/>
                <w:u w:val="none"/>
              </w:rPr>
            </w:pPr>
          </w:p>
        </w:tc>
      </w:tr>
    </w:tbl>
    <w:p w14:paraId="44C26634">
      <w:pPr>
        <w:pStyle w:val="13"/>
        <w:spacing w:line="360" w:lineRule="auto"/>
        <w:ind w:firstLine="480"/>
        <w:jc w:val="center"/>
        <w:rPr>
          <w:rFonts w:hint="eastAsia" w:ascii="黑体" w:hAnsi="黑体" w:eastAsia="黑体" w:cs="黑体"/>
          <w:b/>
          <w:bCs/>
          <w:color w:val="000000" w:themeColor="text1"/>
          <w:sz w:val="21"/>
          <w:szCs w:val="21"/>
          <w:highlight w:val="none"/>
          <w:lang w:val="en-US" w:eastAsia="zh-CN"/>
        </w:rPr>
      </w:pPr>
      <w:r>
        <w:rPr>
          <w:rFonts w:hint="eastAsia" w:ascii="黑体" w:hAnsi="黑体" w:eastAsia="黑体" w:cs="黑体"/>
          <w:b/>
          <w:bCs/>
          <w:color w:val="000000" w:themeColor="text1"/>
          <w:sz w:val="21"/>
          <w:szCs w:val="21"/>
          <w:highlight w:val="none"/>
          <w:lang w:val="en-US" w:eastAsia="zh-CN"/>
        </w:rPr>
        <w:t>常山服务区改路路面铺装数量</w:t>
      </w:r>
    </w:p>
    <w:tbl>
      <w:tblPr>
        <w:tblStyle w:val="33"/>
        <w:tblW w:w="872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65"/>
        <w:gridCol w:w="1034"/>
        <w:gridCol w:w="646"/>
        <w:gridCol w:w="1064"/>
        <w:gridCol w:w="574"/>
        <w:gridCol w:w="515"/>
        <w:gridCol w:w="411"/>
        <w:gridCol w:w="542"/>
        <w:gridCol w:w="411"/>
        <w:gridCol w:w="542"/>
        <w:gridCol w:w="411"/>
        <w:gridCol w:w="542"/>
        <w:gridCol w:w="1370"/>
      </w:tblGrid>
      <w:tr w14:paraId="38D6A3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8" w:hRule="atLeast"/>
          <w:jc w:val="center"/>
        </w:trPr>
        <w:tc>
          <w:tcPr>
            <w:tcW w:w="66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F4B0B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序号</w:t>
            </w:r>
          </w:p>
        </w:tc>
        <w:tc>
          <w:tcPr>
            <w:tcW w:w="103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CD2A92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桩号</w:t>
            </w:r>
          </w:p>
        </w:tc>
        <w:tc>
          <w:tcPr>
            <w:tcW w:w="64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55C93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地名</w:t>
            </w:r>
          </w:p>
        </w:tc>
        <w:tc>
          <w:tcPr>
            <w:tcW w:w="106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CBDF4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简要说明</w:t>
            </w:r>
          </w:p>
        </w:tc>
        <w:tc>
          <w:tcPr>
            <w:tcW w:w="5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94D03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实际</w:t>
            </w:r>
          </w:p>
        </w:tc>
        <w:tc>
          <w:tcPr>
            <w:tcW w:w="337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179F80D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路面工程</w:t>
            </w:r>
          </w:p>
        </w:tc>
        <w:tc>
          <w:tcPr>
            <w:tcW w:w="137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847A6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备 注</w:t>
            </w:r>
          </w:p>
        </w:tc>
      </w:tr>
      <w:tr w14:paraId="6A2850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8" w:hRule="atLeast"/>
          <w:jc w:val="center"/>
        </w:trPr>
        <w:tc>
          <w:tcPr>
            <w:tcW w:w="6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BF36F8">
            <w:pPr>
              <w:jc w:val="center"/>
              <w:rPr>
                <w:rFonts w:hint="eastAsia" w:ascii="宋体" w:hAnsi="宋体" w:eastAsia="宋体" w:cs="宋体"/>
                <w:i w:val="0"/>
                <w:iCs w:val="0"/>
                <w:color w:val="000000"/>
                <w:sz w:val="16"/>
                <w:szCs w:val="16"/>
                <w:u w:val="none"/>
              </w:rPr>
            </w:pPr>
          </w:p>
        </w:tc>
        <w:tc>
          <w:tcPr>
            <w:tcW w:w="103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85BFD0">
            <w:pPr>
              <w:jc w:val="center"/>
              <w:rPr>
                <w:rFonts w:hint="eastAsia" w:ascii="宋体" w:hAnsi="宋体" w:eastAsia="宋体" w:cs="宋体"/>
                <w:i w:val="0"/>
                <w:iCs w:val="0"/>
                <w:color w:val="000000"/>
                <w:sz w:val="16"/>
                <w:szCs w:val="16"/>
                <w:u w:val="none"/>
              </w:rPr>
            </w:pPr>
          </w:p>
        </w:tc>
        <w:tc>
          <w:tcPr>
            <w:tcW w:w="6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2D6B82">
            <w:pPr>
              <w:jc w:val="center"/>
              <w:rPr>
                <w:rFonts w:hint="eastAsia" w:ascii="宋体" w:hAnsi="宋体" w:eastAsia="宋体" w:cs="宋体"/>
                <w:i w:val="0"/>
                <w:iCs w:val="0"/>
                <w:color w:val="000000"/>
                <w:sz w:val="16"/>
                <w:szCs w:val="16"/>
                <w:u w:val="none"/>
              </w:rPr>
            </w:pPr>
          </w:p>
        </w:tc>
        <w:tc>
          <w:tcPr>
            <w:tcW w:w="10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1F990A">
            <w:pPr>
              <w:jc w:val="center"/>
              <w:rPr>
                <w:rFonts w:hint="eastAsia" w:ascii="宋体" w:hAnsi="宋体" w:eastAsia="宋体" w:cs="宋体"/>
                <w:i w:val="0"/>
                <w:iCs w:val="0"/>
                <w:color w:val="000000"/>
                <w:sz w:val="16"/>
                <w:szCs w:val="16"/>
                <w:u w:val="none"/>
              </w:rPr>
            </w:pPr>
          </w:p>
        </w:tc>
        <w:tc>
          <w:tcPr>
            <w:tcW w:w="5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C28094">
            <w:pPr>
              <w:jc w:val="center"/>
              <w:rPr>
                <w:rFonts w:hint="eastAsia" w:ascii="宋体" w:hAnsi="宋体" w:eastAsia="宋体" w:cs="宋体"/>
                <w:i w:val="0"/>
                <w:iCs w:val="0"/>
                <w:color w:val="000000"/>
                <w:sz w:val="16"/>
                <w:szCs w:val="16"/>
                <w:u w:val="none"/>
              </w:rPr>
            </w:pPr>
          </w:p>
        </w:tc>
        <w:tc>
          <w:tcPr>
            <w:tcW w:w="51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F05BBD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结构</w:t>
            </w:r>
          </w:p>
        </w:tc>
        <w:tc>
          <w:tcPr>
            <w:tcW w:w="2859"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6FE0284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新建路面结构</w:t>
            </w:r>
          </w:p>
        </w:tc>
        <w:tc>
          <w:tcPr>
            <w:tcW w:w="13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2745B5">
            <w:pPr>
              <w:jc w:val="center"/>
              <w:rPr>
                <w:rFonts w:hint="eastAsia" w:ascii="宋体" w:hAnsi="宋体" w:eastAsia="宋体" w:cs="宋体"/>
                <w:i w:val="0"/>
                <w:iCs w:val="0"/>
                <w:color w:val="000000"/>
                <w:sz w:val="16"/>
                <w:szCs w:val="16"/>
                <w:u w:val="none"/>
              </w:rPr>
            </w:pPr>
          </w:p>
        </w:tc>
      </w:tr>
      <w:tr w14:paraId="234DAA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8" w:hRule="atLeast"/>
          <w:jc w:val="center"/>
        </w:trPr>
        <w:tc>
          <w:tcPr>
            <w:tcW w:w="6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6A24C0">
            <w:pPr>
              <w:jc w:val="center"/>
              <w:rPr>
                <w:rFonts w:hint="eastAsia" w:ascii="宋体" w:hAnsi="宋体" w:eastAsia="宋体" w:cs="宋体"/>
                <w:i w:val="0"/>
                <w:iCs w:val="0"/>
                <w:color w:val="000000"/>
                <w:sz w:val="16"/>
                <w:szCs w:val="16"/>
                <w:u w:val="none"/>
              </w:rPr>
            </w:pPr>
          </w:p>
        </w:tc>
        <w:tc>
          <w:tcPr>
            <w:tcW w:w="103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88B5E6">
            <w:pPr>
              <w:jc w:val="center"/>
              <w:rPr>
                <w:rFonts w:hint="eastAsia" w:ascii="宋体" w:hAnsi="宋体" w:eastAsia="宋体" w:cs="宋体"/>
                <w:i w:val="0"/>
                <w:iCs w:val="0"/>
                <w:color w:val="000000"/>
                <w:sz w:val="16"/>
                <w:szCs w:val="16"/>
                <w:u w:val="none"/>
              </w:rPr>
            </w:pPr>
          </w:p>
        </w:tc>
        <w:tc>
          <w:tcPr>
            <w:tcW w:w="6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E3E9F8">
            <w:pPr>
              <w:jc w:val="center"/>
              <w:rPr>
                <w:rFonts w:hint="eastAsia" w:ascii="宋体" w:hAnsi="宋体" w:eastAsia="宋体" w:cs="宋体"/>
                <w:i w:val="0"/>
                <w:iCs w:val="0"/>
                <w:color w:val="000000"/>
                <w:sz w:val="16"/>
                <w:szCs w:val="16"/>
                <w:u w:val="none"/>
              </w:rPr>
            </w:pPr>
          </w:p>
        </w:tc>
        <w:tc>
          <w:tcPr>
            <w:tcW w:w="10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37A245">
            <w:pPr>
              <w:jc w:val="center"/>
              <w:rPr>
                <w:rFonts w:hint="eastAsia" w:ascii="宋体" w:hAnsi="宋体" w:eastAsia="宋体" w:cs="宋体"/>
                <w:i w:val="0"/>
                <w:iCs w:val="0"/>
                <w:color w:val="000000"/>
                <w:sz w:val="16"/>
                <w:szCs w:val="16"/>
                <w:u w:val="none"/>
              </w:rPr>
            </w:pPr>
          </w:p>
        </w:tc>
        <w:tc>
          <w:tcPr>
            <w:tcW w:w="5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AA7E58">
            <w:pPr>
              <w:jc w:val="center"/>
              <w:rPr>
                <w:rFonts w:hint="eastAsia" w:ascii="宋体" w:hAnsi="宋体" w:eastAsia="宋体" w:cs="宋体"/>
                <w:i w:val="0"/>
                <w:iCs w:val="0"/>
                <w:color w:val="000000"/>
                <w:sz w:val="16"/>
                <w:szCs w:val="16"/>
                <w:u w:val="none"/>
              </w:rPr>
            </w:pPr>
          </w:p>
        </w:tc>
        <w:tc>
          <w:tcPr>
            <w:tcW w:w="51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CA51F9">
            <w:pPr>
              <w:jc w:val="center"/>
              <w:rPr>
                <w:rFonts w:hint="eastAsia" w:ascii="宋体" w:hAnsi="宋体" w:eastAsia="宋体" w:cs="宋体"/>
                <w:i w:val="0"/>
                <w:iCs w:val="0"/>
                <w:color w:val="000000"/>
                <w:sz w:val="16"/>
                <w:szCs w:val="16"/>
                <w:u w:val="none"/>
              </w:rPr>
            </w:pPr>
          </w:p>
        </w:tc>
        <w:tc>
          <w:tcPr>
            <w:tcW w:w="9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F2500B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水泥混凝土（Mpa）</w:t>
            </w:r>
          </w:p>
        </w:tc>
        <w:tc>
          <w:tcPr>
            <w:tcW w:w="9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D6AD8A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5%水泥稳定碎石</w:t>
            </w:r>
          </w:p>
        </w:tc>
        <w:tc>
          <w:tcPr>
            <w:tcW w:w="9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CE0C42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级配碎石</w:t>
            </w:r>
          </w:p>
        </w:tc>
        <w:tc>
          <w:tcPr>
            <w:tcW w:w="13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90A6A8">
            <w:pPr>
              <w:jc w:val="center"/>
              <w:rPr>
                <w:rFonts w:hint="eastAsia" w:ascii="宋体" w:hAnsi="宋体" w:eastAsia="宋体" w:cs="宋体"/>
                <w:i w:val="0"/>
                <w:iCs w:val="0"/>
                <w:color w:val="000000"/>
                <w:sz w:val="16"/>
                <w:szCs w:val="16"/>
                <w:u w:val="none"/>
              </w:rPr>
            </w:pPr>
          </w:p>
        </w:tc>
      </w:tr>
      <w:tr w14:paraId="6ED16E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8" w:hRule="atLeast"/>
          <w:jc w:val="center"/>
        </w:trPr>
        <w:tc>
          <w:tcPr>
            <w:tcW w:w="6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3F7C89">
            <w:pPr>
              <w:jc w:val="center"/>
              <w:rPr>
                <w:rFonts w:hint="eastAsia" w:ascii="宋体" w:hAnsi="宋体" w:eastAsia="宋体" w:cs="宋体"/>
                <w:i w:val="0"/>
                <w:iCs w:val="0"/>
                <w:color w:val="000000"/>
                <w:sz w:val="16"/>
                <w:szCs w:val="16"/>
                <w:u w:val="none"/>
              </w:rPr>
            </w:pPr>
          </w:p>
        </w:tc>
        <w:tc>
          <w:tcPr>
            <w:tcW w:w="103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A2DCE5">
            <w:pPr>
              <w:jc w:val="center"/>
              <w:rPr>
                <w:rFonts w:hint="eastAsia" w:ascii="宋体" w:hAnsi="宋体" w:eastAsia="宋体" w:cs="宋体"/>
                <w:i w:val="0"/>
                <w:iCs w:val="0"/>
                <w:color w:val="000000"/>
                <w:sz w:val="16"/>
                <w:szCs w:val="16"/>
                <w:u w:val="none"/>
              </w:rPr>
            </w:pPr>
          </w:p>
        </w:tc>
        <w:tc>
          <w:tcPr>
            <w:tcW w:w="6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A55991">
            <w:pPr>
              <w:jc w:val="center"/>
              <w:rPr>
                <w:rFonts w:hint="eastAsia" w:ascii="宋体" w:hAnsi="宋体" w:eastAsia="宋体" w:cs="宋体"/>
                <w:i w:val="0"/>
                <w:iCs w:val="0"/>
                <w:color w:val="000000"/>
                <w:sz w:val="16"/>
                <w:szCs w:val="16"/>
                <w:u w:val="none"/>
              </w:rPr>
            </w:pPr>
          </w:p>
        </w:tc>
        <w:tc>
          <w:tcPr>
            <w:tcW w:w="10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BFEEB2">
            <w:pPr>
              <w:jc w:val="center"/>
              <w:rPr>
                <w:rFonts w:hint="eastAsia" w:ascii="宋体" w:hAnsi="宋体" w:eastAsia="宋体" w:cs="宋体"/>
                <w:i w:val="0"/>
                <w:iCs w:val="0"/>
                <w:color w:val="000000"/>
                <w:sz w:val="16"/>
                <w:szCs w:val="16"/>
                <w:u w:val="none"/>
              </w:rPr>
            </w:pPr>
          </w:p>
        </w:tc>
        <w:tc>
          <w:tcPr>
            <w:tcW w:w="5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5055F2">
            <w:pPr>
              <w:jc w:val="center"/>
              <w:rPr>
                <w:rFonts w:hint="eastAsia" w:ascii="宋体" w:hAnsi="宋体" w:eastAsia="宋体" w:cs="宋体"/>
                <w:i w:val="0"/>
                <w:iCs w:val="0"/>
                <w:color w:val="000000"/>
                <w:sz w:val="16"/>
                <w:szCs w:val="16"/>
                <w:u w:val="none"/>
              </w:rPr>
            </w:pPr>
          </w:p>
        </w:tc>
        <w:tc>
          <w:tcPr>
            <w:tcW w:w="51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41A96E">
            <w:pPr>
              <w:jc w:val="center"/>
              <w:rPr>
                <w:rFonts w:hint="eastAsia" w:ascii="宋体" w:hAnsi="宋体" w:eastAsia="宋体" w:cs="宋体"/>
                <w:i w:val="0"/>
                <w:iCs w:val="0"/>
                <w:color w:val="000000"/>
                <w:sz w:val="16"/>
                <w:szCs w:val="16"/>
                <w:u w:val="none"/>
              </w:rPr>
            </w:pP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6F6FA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5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BBD63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面积</w:t>
            </w: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7FBBF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5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FD46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面积</w:t>
            </w: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F107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5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6C34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面积</w:t>
            </w:r>
          </w:p>
        </w:tc>
        <w:tc>
          <w:tcPr>
            <w:tcW w:w="13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E025C3">
            <w:pPr>
              <w:jc w:val="center"/>
              <w:rPr>
                <w:rFonts w:hint="eastAsia" w:ascii="宋体" w:hAnsi="宋体" w:eastAsia="宋体" w:cs="宋体"/>
                <w:i w:val="0"/>
                <w:iCs w:val="0"/>
                <w:color w:val="000000"/>
                <w:sz w:val="16"/>
                <w:szCs w:val="16"/>
                <w:u w:val="none"/>
              </w:rPr>
            </w:pPr>
          </w:p>
        </w:tc>
      </w:tr>
      <w:tr w14:paraId="582CAD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8" w:hRule="atLeast"/>
          <w:jc w:val="center"/>
        </w:trPr>
        <w:tc>
          <w:tcPr>
            <w:tcW w:w="6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4C05E2">
            <w:pPr>
              <w:jc w:val="center"/>
              <w:rPr>
                <w:rFonts w:hint="eastAsia" w:ascii="宋体" w:hAnsi="宋体" w:eastAsia="宋体" w:cs="宋体"/>
                <w:i w:val="0"/>
                <w:iCs w:val="0"/>
                <w:color w:val="000000"/>
                <w:sz w:val="16"/>
                <w:szCs w:val="16"/>
                <w:u w:val="none"/>
              </w:rPr>
            </w:pPr>
          </w:p>
        </w:tc>
        <w:tc>
          <w:tcPr>
            <w:tcW w:w="103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BC3DDA">
            <w:pPr>
              <w:jc w:val="center"/>
              <w:rPr>
                <w:rFonts w:hint="eastAsia" w:ascii="宋体" w:hAnsi="宋体" w:eastAsia="宋体" w:cs="宋体"/>
                <w:i w:val="0"/>
                <w:iCs w:val="0"/>
                <w:color w:val="000000"/>
                <w:sz w:val="16"/>
                <w:szCs w:val="16"/>
                <w:u w:val="none"/>
              </w:rPr>
            </w:pPr>
          </w:p>
        </w:tc>
        <w:tc>
          <w:tcPr>
            <w:tcW w:w="6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F67CE5">
            <w:pPr>
              <w:jc w:val="center"/>
              <w:rPr>
                <w:rFonts w:hint="eastAsia" w:ascii="宋体" w:hAnsi="宋体" w:eastAsia="宋体" w:cs="宋体"/>
                <w:i w:val="0"/>
                <w:iCs w:val="0"/>
                <w:color w:val="000000"/>
                <w:sz w:val="16"/>
                <w:szCs w:val="16"/>
                <w:u w:val="none"/>
              </w:rPr>
            </w:pPr>
          </w:p>
        </w:tc>
        <w:tc>
          <w:tcPr>
            <w:tcW w:w="10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E99064">
            <w:pPr>
              <w:jc w:val="center"/>
              <w:rPr>
                <w:rFonts w:hint="eastAsia" w:ascii="宋体" w:hAnsi="宋体" w:eastAsia="宋体" w:cs="宋体"/>
                <w:i w:val="0"/>
                <w:iCs w:val="0"/>
                <w:color w:val="000000"/>
                <w:sz w:val="16"/>
                <w:szCs w:val="16"/>
                <w:u w:val="none"/>
              </w:rPr>
            </w:pPr>
          </w:p>
        </w:tc>
        <w:tc>
          <w:tcPr>
            <w:tcW w:w="5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5475C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w:t>
            </w:r>
          </w:p>
        </w:tc>
        <w:tc>
          <w:tcPr>
            <w:tcW w:w="51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1C986D">
            <w:pPr>
              <w:jc w:val="center"/>
              <w:rPr>
                <w:rFonts w:hint="eastAsia" w:ascii="宋体" w:hAnsi="宋体" w:eastAsia="宋体" w:cs="宋体"/>
                <w:i w:val="0"/>
                <w:iCs w:val="0"/>
                <w:color w:val="000000"/>
                <w:sz w:val="16"/>
                <w:szCs w:val="16"/>
                <w:u w:val="none"/>
              </w:rPr>
            </w:pP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7E038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5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0203B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m2</w:t>
            </w: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8B44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5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6371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m2</w:t>
            </w: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845E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5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2806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m2</w:t>
            </w:r>
          </w:p>
        </w:tc>
        <w:tc>
          <w:tcPr>
            <w:tcW w:w="13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781350">
            <w:pPr>
              <w:jc w:val="center"/>
              <w:rPr>
                <w:rFonts w:hint="eastAsia" w:ascii="宋体" w:hAnsi="宋体" w:eastAsia="宋体" w:cs="宋体"/>
                <w:i w:val="0"/>
                <w:iCs w:val="0"/>
                <w:color w:val="000000"/>
                <w:sz w:val="16"/>
                <w:szCs w:val="16"/>
                <w:u w:val="none"/>
              </w:rPr>
            </w:pPr>
          </w:p>
        </w:tc>
      </w:tr>
      <w:tr w14:paraId="659EC2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6" w:hRule="atLeast"/>
          <w:jc w:val="center"/>
        </w:trPr>
        <w:tc>
          <w:tcPr>
            <w:tcW w:w="66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98233A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w:t>
            </w:r>
          </w:p>
        </w:tc>
        <w:tc>
          <w:tcPr>
            <w:tcW w:w="103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248C90">
            <w:pPr>
              <w:keepNext w:val="0"/>
              <w:keepLines w:val="0"/>
              <w:widowControl/>
              <w:suppressLineNumbers w:val="0"/>
              <w:jc w:val="left"/>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G1K0+009~G1K0+255</w:t>
            </w:r>
          </w:p>
        </w:tc>
        <w:tc>
          <w:tcPr>
            <w:tcW w:w="64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F6A87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后厝园</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AC35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等外路，路基宽6.5米，</w:t>
            </w:r>
          </w:p>
        </w:tc>
        <w:tc>
          <w:tcPr>
            <w:tcW w:w="5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1E74F7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246.3</w:t>
            </w:r>
          </w:p>
        </w:tc>
        <w:tc>
          <w:tcPr>
            <w:tcW w:w="51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152C89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D-52</w:t>
            </w:r>
          </w:p>
        </w:tc>
        <w:tc>
          <w:tcPr>
            <w:tcW w:w="4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786362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21</w:t>
            </w:r>
          </w:p>
        </w:tc>
        <w:tc>
          <w:tcPr>
            <w:tcW w:w="5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4C2BB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1765</w:t>
            </w:r>
          </w:p>
        </w:tc>
        <w:tc>
          <w:tcPr>
            <w:tcW w:w="4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6B28B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15</w:t>
            </w:r>
          </w:p>
        </w:tc>
        <w:tc>
          <w:tcPr>
            <w:tcW w:w="5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851EA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1800</w:t>
            </w:r>
          </w:p>
        </w:tc>
        <w:tc>
          <w:tcPr>
            <w:tcW w:w="4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12B6E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15</w:t>
            </w:r>
          </w:p>
        </w:tc>
        <w:tc>
          <w:tcPr>
            <w:tcW w:w="5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CB24C3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1836</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87A71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YK106+455.263通道改</w:t>
            </w:r>
          </w:p>
        </w:tc>
      </w:tr>
      <w:tr w14:paraId="3DFA45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6" w:hRule="atLeast"/>
          <w:jc w:val="center"/>
        </w:trPr>
        <w:tc>
          <w:tcPr>
            <w:tcW w:w="6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E3B456">
            <w:pPr>
              <w:jc w:val="center"/>
              <w:rPr>
                <w:rFonts w:hint="eastAsia" w:ascii="宋体" w:hAnsi="宋体" w:eastAsia="宋体" w:cs="宋体"/>
                <w:i w:val="0"/>
                <w:iCs w:val="0"/>
                <w:color w:val="000000"/>
                <w:sz w:val="16"/>
                <w:szCs w:val="16"/>
                <w:u w:val="none"/>
              </w:rPr>
            </w:pPr>
          </w:p>
        </w:tc>
        <w:tc>
          <w:tcPr>
            <w:tcW w:w="103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54BA28">
            <w:pPr>
              <w:jc w:val="left"/>
              <w:rPr>
                <w:rFonts w:hint="eastAsia" w:ascii="宋体" w:hAnsi="宋体" w:eastAsia="宋体" w:cs="宋体"/>
                <w:i w:val="0"/>
                <w:iCs w:val="0"/>
                <w:color w:val="000000"/>
                <w:sz w:val="16"/>
                <w:szCs w:val="16"/>
                <w:u w:val="none"/>
              </w:rPr>
            </w:pPr>
          </w:p>
        </w:tc>
        <w:tc>
          <w:tcPr>
            <w:tcW w:w="6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A4067F">
            <w:pPr>
              <w:jc w:val="center"/>
              <w:rPr>
                <w:rFonts w:hint="eastAsia" w:ascii="宋体" w:hAnsi="宋体" w:eastAsia="宋体" w:cs="宋体"/>
                <w:i w:val="0"/>
                <w:iCs w:val="0"/>
                <w:color w:val="000000"/>
                <w:sz w:val="16"/>
                <w:szCs w:val="16"/>
                <w:u w:val="none"/>
              </w:rPr>
            </w:pP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B57D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路面宽6.0米</w:t>
            </w:r>
          </w:p>
        </w:tc>
        <w:tc>
          <w:tcPr>
            <w:tcW w:w="5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9E943E">
            <w:pPr>
              <w:jc w:val="center"/>
              <w:rPr>
                <w:rFonts w:hint="eastAsia" w:ascii="宋体" w:hAnsi="宋体" w:eastAsia="宋体" w:cs="宋体"/>
                <w:i w:val="0"/>
                <w:iCs w:val="0"/>
                <w:color w:val="000000"/>
                <w:sz w:val="16"/>
                <w:szCs w:val="16"/>
                <w:u w:val="none"/>
              </w:rPr>
            </w:pPr>
          </w:p>
        </w:tc>
        <w:tc>
          <w:tcPr>
            <w:tcW w:w="51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25FBF4">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886C29">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9170E3">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9EEFB7">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C3D78E">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7800DA">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7994FC">
            <w:pPr>
              <w:jc w:val="center"/>
              <w:rPr>
                <w:rFonts w:hint="eastAsia" w:ascii="宋体" w:hAnsi="宋体" w:eastAsia="宋体" w:cs="宋体"/>
                <w:i w:val="0"/>
                <w:iCs w:val="0"/>
                <w:color w:val="000000"/>
                <w:sz w:val="16"/>
                <w:szCs w:val="16"/>
                <w:u w:val="none"/>
              </w:rPr>
            </w:pP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ED68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路，引水沟数量计入</w:t>
            </w:r>
          </w:p>
        </w:tc>
      </w:tr>
      <w:tr w14:paraId="490064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8" w:hRule="atLeast"/>
          <w:jc w:val="center"/>
        </w:trPr>
        <w:tc>
          <w:tcPr>
            <w:tcW w:w="6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DB1B94">
            <w:pPr>
              <w:jc w:val="center"/>
              <w:rPr>
                <w:rFonts w:hint="eastAsia" w:ascii="宋体" w:hAnsi="宋体" w:eastAsia="宋体" w:cs="宋体"/>
                <w:i w:val="0"/>
                <w:iCs w:val="0"/>
                <w:color w:val="000000"/>
                <w:sz w:val="16"/>
                <w:szCs w:val="16"/>
                <w:u w:val="none"/>
              </w:rPr>
            </w:pPr>
          </w:p>
        </w:tc>
        <w:tc>
          <w:tcPr>
            <w:tcW w:w="103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DBE22E">
            <w:pPr>
              <w:jc w:val="left"/>
              <w:rPr>
                <w:rFonts w:hint="eastAsia" w:ascii="宋体" w:hAnsi="宋体" w:eastAsia="宋体" w:cs="宋体"/>
                <w:i w:val="0"/>
                <w:iCs w:val="0"/>
                <w:color w:val="000000"/>
                <w:sz w:val="16"/>
                <w:szCs w:val="16"/>
                <w:u w:val="none"/>
              </w:rPr>
            </w:pPr>
          </w:p>
        </w:tc>
        <w:tc>
          <w:tcPr>
            <w:tcW w:w="6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B71CC6">
            <w:pPr>
              <w:jc w:val="center"/>
              <w:rPr>
                <w:rFonts w:hint="eastAsia" w:ascii="宋体" w:hAnsi="宋体" w:eastAsia="宋体" w:cs="宋体"/>
                <w:i w:val="0"/>
                <w:iCs w:val="0"/>
                <w:color w:val="000000"/>
                <w:sz w:val="16"/>
                <w:szCs w:val="16"/>
                <w:u w:val="none"/>
              </w:rPr>
            </w:pP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top"/>
          </w:tcPr>
          <w:p w14:paraId="772080EF">
            <w:pPr>
              <w:jc w:val="left"/>
              <w:rPr>
                <w:rFonts w:hint="eastAsia" w:ascii="宋体" w:hAnsi="宋体" w:eastAsia="宋体" w:cs="宋体"/>
                <w:i w:val="0"/>
                <w:iCs w:val="0"/>
                <w:color w:val="000000"/>
                <w:sz w:val="16"/>
                <w:szCs w:val="16"/>
                <w:u w:val="none"/>
              </w:rPr>
            </w:pPr>
          </w:p>
        </w:tc>
        <w:tc>
          <w:tcPr>
            <w:tcW w:w="5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24AA55">
            <w:pPr>
              <w:jc w:val="center"/>
              <w:rPr>
                <w:rFonts w:hint="eastAsia" w:ascii="宋体" w:hAnsi="宋体" w:eastAsia="宋体" w:cs="宋体"/>
                <w:i w:val="0"/>
                <w:iCs w:val="0"/>
                <w:color w:val="000000"/>
                <w:sz w:val="16"/>
                <w:szCs w:val="16"/>
                <w:u w:val="none"/>
              </w:rPr>
            </w:pPr>
          </w:p>
        </w:tc>
        <w:tc>
          <w:tcPr>
            <w:tcW w:w="51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2AD7D2">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8AF8BF">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66B661">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009D5F">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838502">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FEF74B">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38D162">
            <w:pPr>
              <w:jc w:val="center"/>
              <w:rPr>
                <w:rFonts w:hint="eastAsia" w:ascii="宋体" w:hAnsi="宋体" w:eastAsia="宋体" w:cs="宋体"/>
                <w:i w:val="0"/>
                <w:iCs w:val="0"/>
                <w:color w:val="000000"/>
                <w:sz w:val="16"/>
                <w:szCs w:val="16"/>
                <w:u w:val="none"/>
              </w:rPr>
            </w:pP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3FA3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主线</w:t>
            </w:r>
          </w:p>
        </w:tc>
      </w:tr>
      <w:tr w14:paraId="16A68A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6" w:hRule="atLeast"/>
          <w:jc w:val="center"/>
        </w:trPr>
        <w:tc>
          <w:tcPr>
            <w:tcW w:w="66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17B481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w:t>
            </w:r>
          </w:p>
        </w:tc>
        <w:tc>
          <w:tcPr>
            <w:tcW w:w="103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F9D19F">
            <w:pPr>
              <w:keepNext w:val="0"/>
              <w:keepLines w:val="0"/>
              <w:widowControl/>
              <w:suppressLineNumbers w:val="0"/>
              <w:jc w:val="left"/>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G2K0+000 ~G2K0+320</w:t>
            </w:r>
          </w:p>
        </w:tc>
        <w:tc>
          <w:tcPr>
            <w:tcW w:w="64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0408DB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大水堀</w:t>
            </w:r>
          </w:p>
        </w:tc>
        <w:tc>
          <w:tcPr>
            <w:tcW w:w="106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ABFA53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拖拉机道，路基宽6.5米，路面宽6.0米</w:t>
            </w:r>
          </w:p>
        </w:tc>
        <w:tc>
          <w:tcPr>
            <w:tcW w:w="5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380CE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320.9</w:t>
            </w:r>
          </w:p>
        </w:tc>
        <w:tc>
          <w:tcPr>
            <w:tcW w:w="51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15A42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D-52</w:t>
            </w:r>
          </w:p>
        </w:tc>
        <w:tc>
          <w:tcPr>
            <w:tcW w:w="4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7B2633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21</w:t>
            </w:r>
          </w:p>
        </w:tc>
        <w:tc>
          <w:tcPr>
            <w:tcW w:w="5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F840A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2418</w:t>
            </w:r>
          </w:p>
        </w:tc>
        <w:tc>
          <w:tcPr>
            <w:tcW w:w="4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DF5CF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15</w:t>
            </w:r>
          </w:p>
        </w:tc>
        <w:tc>
          <w:tcPr>
            <w:tcW w:w="5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10FBB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2466</w:t>
            </w:r>
          </w:p>
        </w:tc>
        <w:tc>
          <w:tcPr>
            <w:tcW w:w="4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10A5EB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15</w:t>
            </w:r>
          </w:p>
        </w:tc>
        <w:tc>
          <w:tcPr>
            <w:tcW w:w="5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BC22E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2516</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A4C7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YK105+597.180处通道</w:t>
            </w:r>
          </w:p>
        </w:tc>
      </w:tr>
      <w:tr w14:paraId="699781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8" w:hRule="atLeast"/>
          <w:jc w:val="center"/>
        </w:trPr>
        <w:tc>
          <w:tcPr>
            <w:tcW w:w="6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169ADF">
            <w:pPr>
              <w:jc w:val="center"/>
              <w:rPr>
                <w:rFonts w:hint="eastAsia" w:ascii="宋体" w:hAnsi="宋体" w:eastAsia="宋体" w:cs="宋体"/>
                <w:i w:val="0"/>
                <w:iCs w:val="0"/>
                <w:color w:val="000000"/>
                <w:sz w:val="16"/>
                <w:szCs w:val="16"/>
                <w:u w:val="none"/>
              </w:rPr>
            </w:pPr>
          </w:p>
        </w:tc>
        <w:tc>
          <w:tcPr>
            <w:tcW w:w="103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441350">
            <w:pPr>
              <w:jc w:val="left"/>
              <w:rPr>
                <w:rFonts w:hint="eastAsia" w:ascii="宋体" w:hAnsi="宋体" w:eastAsia="宋体" w:cs="宋体"/>
                <w:i w:val="0"/>
                <w:iCs w:val="0"/>
                <w:color w:val="000000"/>
                <w:sz w:val="16"/>
                <w:szCs w:val="16"/>
                <w:u w:val="none"/>
              </w:rPr>
            </w:pPr>
          </w:p>
        </w:tc>
        <w:tc>
          <w:tcPr>
            <w:tcW w:w="6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FFF346">
            <w:pPr>
              <w:jc w:val="center"/>
              <w:rPr>
                <w:rFonts w:hint="eastAsia" w:ascii="宋体" w:hAnsi="宋体" w:eastAsia="宋体" w:cs="宋体"/>
                <w:i w:val="0"/>
                <w:iCs w:val="0"/>
                <w:color w:val="000000"/>
                <w:sz w:val="16"/>
                <w:szCs w:val="16"/>
                <w:u w:val="none"/>
              </w:rPr>
            </w:pPr>
          </w:p>
        </w:tc>
        <w:tc>
          <w:tcPr>
            <w:tcW w:w="10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C2D3B4">
            <w:pPr>
              <w:jc w:val="center"/>
              <w:rPr>
                <w:rFonts w:hint="eastAsia" w:ascii="宋体" w:hAnsi="宋体" w:eastAsia="宋体" w:cs="宋体"/>
                <w:i w:val="0"/>
                <w:iCs w:val="0"/>
                <w:color w:val="000000"/>
                <w:sz w:val="16"/>
                <w:szCs w:val="16"/>
                <w:u w:val="none"/>
              </w:rPr>
            </w:pPr>
          </w:p>
        </w:tc>
        <w:tc>
          <w:tcPr>
            <w:tcW w:w="5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224012">
            <w:pPr>
              <w:jc w:val="center"/>
              <w:rPr>
                <w:rFonts w:hint="eastAsia" w:ascii="宋体" w:hAnsi="宋体" w:eastAsia="宋体" w:cs="宋体"/>
                <w:i w:val="0"/>
                <w:iCs w:val="0"/>
                <w:color w:val="000000"/>
                <w:sz w:val="16"/>
                <w:szCs w:val="16"/>
                <w:u w:val="none"/>
              </w:rPr>
            </w:pPr>
          </w:p>
        </w:tc>
        <w:tc>
          <w:tcPr>
            <w:tcW w:w="51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9EADA0">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12CEDF">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960A7C">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551B6D">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D82256">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54F12F">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572768">
            <w:pPr>
              <w:jc w:val="center"/>
              <w:rPr>
                <w:rFonts w:hint="eastAsia" w:ascii="宋体" w:hAnsi="宋体" w:eastAsia="宋体" w:cs="宋体"/>
                <w:i w:val="0"/>
                <w:iCs w:val="0"/>
                <w:color w:val="000000"/>
                <w:sz w:val="16"/>
                <w:szCs w:val="16"/>
                <w:u w:val="none"/>
              </w:rPr>
            </w:pP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FDB98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改路</w:t>
            </w:r>
          </w:p>
        </w:tc>
      </w:tr>
      <w:tr w14:paraId="24D08F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8" w:hRule="atLeast"/>
          <w:jc w:val="center"/>
        </w:trPr>
        <w:tc>
          <w:tcPr>
            <w:tcW w:w="66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F3F78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3</w:t>
            </w:r>
          </w:p>
        </w:tc>
        <w:tc>
          <w:tcPr>
            <w:tcW w:w="103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3A1F1E">
            <w:pPr>
              <w:keepNext w:val="0"/>
              <w:keepLines w:val="0"/>
              <w:widowControl/>
              <w:suppressLineNumbers w:val="0"/>
              <w:jc w:val="left"/>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G3K0+000~G3K0+095</w:t>
            </w:r>
          </w:p>
        </w:tc>
        <w:tc>
          <w:tcPr>
            <w:tcW w:w="64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33C7C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服务区内部</w:t>
            </w:r>
          </w:p>
        </w:tc>
        <w:tc>
          <w:tcPr>
            <w:tcW w:w="106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A2C13F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等外路，路基宽6.5米，路面宽6.0米</w:t>
            </w:r>
          </w:p>
        </w:tc>
        <w:tc>
          <w:tcPr>
            <w:tcW w:w="5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C9DD8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95</w:t>
            </w:r>
          </w:p>
        </w:tc>
        <w:tc>
          <w:tcPr>
            <w:tcW w:w="51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7A7A9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D-52</w:t>
            </w:r>
          </w:p>
        </w:tc>
        <w:tc>
          <w:tcPr>
            <w:tcW w:w="4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45973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21</w:t>
            </w:r>
          </w:p>
        </w:tc>
        <w:tc>
          <w:tcPr>
            <w:tcW w:w="5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0142B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402</w:t>
            </w:r>
          </w:p>
        </w:tc>
        <w:tc>
          <w:tcPr>
            <w:tcW w:w="4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51919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15</w:t>
            </w:r>
          </w:p>
        </w:tc>
        <w:tc>
          <w:tcPr>
            <w:tcW w:w="5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37635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435</w:t>
            </w:r>
          </w:p>
        </w:tc>
        <w:tc>
          <w:tcPr>
            <w:tcW w:w="4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950A6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15</w:t>
            </w:r>
          </w:p>
        </w:tc>
        <w:tc>
          <w:tcPr>
            <w:tcW w:w="5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38594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468</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11647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服务区中通道</w:t>
            </w:r>
          </w:p>
        </w:tc>
      </w:tr>
      <w:tr w14:paraId="494825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6" w:hRule="atLeast"/>
          <w:jc w:val="center"/>
        </w:trPr>
        <w:tc>
          <w:tcPr>
            <w:tcW w:w="6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7EA005">
            <w:pPr>
              <w:jc w:val="center"/>
              <w:rPr>
                <w:rFonts w:hint="eastAsia" w:ascii="宋体" w:hAnsi="宋体" w:eastAsia="宋体" w:cs="宋体"/>
                <w:i w:val="0"/>
                <w:iCs w:val="0"/>
                <w:color w:val="000000"/>
                <w:sz w:val="16"/>
                <w:szCs w:val="16"/>
                <w:u w:val="none"/>
              </w:rPr>
            </w:pPr>
          </w:p>
        </w:tc>
        <w:tc>
          <w:tcPr>
            <w:tcW w:w="103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B2860A">
            <w:pPr>
              <w:jc w:val="left"/>
              <w:rPr>
                <w:rFonts w:hint="eastAsia" w:ascii="宋体" w:hAnsi="宋体" w:eastAsia="宋体" w:cs="宋体"/>
                <w:i w:val="0"/>
                <w:iCs w:val="0"/>
                <w:color w:val="000000"/>
                <w:sz w:val="16"/>
                <w:szCs w:val="16"/>
                <w:u w:val="none"/>
              </w:rPr>
            </w:pPr>
          </w:p>
        </w:tc>
        <w:tc>
          <w:tcPr>
            <w:tcW w:w="6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61FBBB">
            <w:pPr>
              <w:jc w:val="center"/>
              <w:rPr>
                <w:rFonts w:hint="eastAsia" w:ascii="宋体" w:hAnsi="宋体" w:eastAsia="宋体" w:cs="宋体"/>
                <w:i w:val="0"/>
                <w:iCs w:val="0"/>
                <w:color w:val="000000"/>
                <w:sz w:val="16"/>
                <w:szCs w:val="16"/>
                <w:u w:val="none"/>
              </w:rPr>
            </w:pPr>
          </w:p>
        </w:tc>
        <w:tc>
          <w:tcPr>
            <w:tcW w:w="10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67DCBE">
            <w:pPr>
              <w:jc w:val="center"/>
              <w:rPr>
                <w:rFonts w:hint="eastAsia" w:ascii="宋体" w:hAnsi="宋体" w:eastAsia="宋体" w:cs="宋体"/>
                <w:i w:val="0"/>
                <w:iCs w:val="0"/>
                <w:color w:val="000000"/>
                <w:sz w:val="16"/>
                <w:szCs w:val="16"/>
                <w:u w:val="none"/>
              </w:rPr>
            </w:pPr>
          </w:p>
        </w:tc>
        <w:tc>
          <w:tcPr>
            <w:tcW w:w="5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2D503E">
            <w:pPr>
              <w:jc w:val="center"/>
              <w:rPr>
                <w:rFonts w:hint="eastAsia" w:ascii="宋体" w:hAnsi="宋体" w:eastAsia="宋体" w:cs="宋体"/>
                <w:i w:val="0"/>
                <w:iCs w:val="0"/>
                <w:color w:val="000000"/>
                <w:sz w:val="16"/>
                <w:szCs w:val="16"/>
                <w:u w:val="none"/>
              </w:rPr>
            </w:pPr>
          </w:p>
        </w:tc>
        <w:tc>
          <w:tcPr>
            <w:tcW w:w="51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84A0E6">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D416CB">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9029F5">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8BB4FD">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7431D7">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0C7BDE">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56B7FB">
            <w:pPr>
              <w:jc w:val="center"/>
              <w:rPr>
                <w:rFonts w:hint="eastAsia" w:ascii="宋体" w:hAnsi="宋体" w:eastAsia="宋体" w:cs="宋体"/>
                <w:i w:val="0"/>
                <w:iCs w:val="0"/>
                <w:color w:val="000000"/>
                <w:sz w:val="16"/>
                <w:szCs w:val="16"/>
                <w:u w:val="none"/>
              </w:rPr>
            </w:pP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85AB3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包含加铺转角数量</w:t>
            </w:r>
          </w:p>
        </w:tc>
      </w:tr>
      <w:tr w14:paraId="114CF7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6" w:hRule="atLeast"/>
          <w:jc w:val="center"/>
        </w:trPr>
        <w:tc>
          <w:tcPr>
            <w:tcW w:w="6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11F0ED">
            <w:pPr>
              <w:jc w:val="center"/>
              <w:rPr>
                <w:rFonts w:hint="eastAsia" w:ascii="宋体" w:hAnsi="宋体" w:eastAsia="宋体" w:cs="宋体"/>
                <w:i w:val="0"/>
                <w:iCs w:val="0"/>
                <w:color w:val="000000"/>
                <w:sz w:val="16"/>
                <w:szCs w:val="16"/>
                <w:u w:val="none"/>
              </w:rPr>
            </w:pPr>
          </w:p>
        </w:tc>
        <w:tc>
          <w:tcPr>
            <w:tcW w:w="103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B22B63">
            <w:pPr>
              <w:jc w:val="left"/>
              <w:rPr>
                <w:rFonts w:hint="eastAsia" w:ascii="宋体" w:hAnsi="宋体" w:eastAsia="宋体" w:cs="宋体"/>
                <w:i w:val="0"/>
                <w:iCs w:val="0"/>
                <w:color w:val="000000"/>
                <w:sz w:val="16"/>
                <w:szCs w:val="16"/>
                <w:u w:val="none"/>
              </w:rPr>
            </w:pPr>
          </w:p>
        </w:tc>
        <w:tc>
          <w:tcPr>
            <w:tcW w:w="6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C69D08">
            <w:pPr>
              <w:jc w:val="center"/>
              <w:rPr>
                <w:rFonts w:hint="eastAsia" w:ascii="宋体" w:hAnsi="宋体" w:eastAsia="宋体" w:cs="宋体"/>
                <w:i w:val="0"/>
                <w:iCs w:val="0"/>
                <w:color w:val="000000"/>
                <w:sz w:val="16"/>
                <w:szCs w:val="16"/>
                <w:u w:val="none"/>
              </w:rPr>
            </w:pPr>
          </w:p>
        </w:tc>
        <w:tc>
          <w:tcPr>
            <w:tcW w:w="10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4F2FA5">
            <w:pPr>
              <w:jc w:val="center"/>
              <w:rPr>
                <w:rFonts w:hint="eastAsia" w:ascii="宋体" w:hAnsi="宋体" w:eastAsia="宋体" w:cs="宋体"/>
                <w:i w:val="0"/>
                <w:iCs w:val="0"/>
                <w:color w:val="000000"/>
                <w:sz w:val="16"/>
                <w:szCs w:val="16"/>
                <w:u w:val="none"/>
              </w:rPr>
            </w:pPr>
          </w:p>
        </w:tc>
        <w:tc>
          <w:tcPr>
            <w:tcW w:w="5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A963E1">
            <w:pPr>
              <w:jc w:val="center"/>
              <w:rPr>
                <w:rFonts w:hint="eastAsia" w:ascii="宋体" w:hAnsi="宋体" w:eastAsia="宋体" w:cs="宋体"/>
                <w:i w:val="0"/>
                <w:iCs w:val="0"/>
                <w:color w:val="000000"/>
                <w:sz w:val="16"/>
                <w:szCs w:val="16"/>
                <w:u w:val="none"/>
              </w:rPr>
            </w:pPr>
          </w:p>
        </w:tc>
        <w:tc>
          <w:tcPr>
            <w:tcW w:w="51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32E5B2">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EFBB82">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84069F">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ED0A5C">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C60BE4">
            <w:pPr>
              <w:jc w:val="center"/>
              <w:rPr>
                <w:rFonts w:hint="eastAsia" w:ascii="宋体" w:hAnsi="宋体" w:eastAsia="宋体" w:cs="宋体"/>
                <w:i w:val="0"/>
                <w:iCs w:val="0"/>
                <w:color w:val="000000"/>
                <w:sz w:val="16"/>
                <w:szCs w:val="16"/>
                <w:u w:val="none"/>
              </w:rPr>
            </w:pPr>
          </w:p>
        </w:tc>
        <w:tc>
          <w:tcPr>
            <w:tcW w:w="4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F0917F">
            <w:pPr>
              <w:jc w:val="center"/>
              <w:rPr>
                <w:rFonts w:hint="eastAsia" w:ascii="宋体" w:hAnsi="宋体" w:eastAsia="宋体" w:cs="宋体"/>
                <w:i w:val="0"/>
                <w:iCs w:val="0"/>
                <w:color w:val="000000"/>
                <w:sz w:val="16"/>
                <w:szCs w:val="16"/>
                <w:u w:val="none"/>
              </w:rPr>
            </w:pPr>
          </w:p>
        </w:tc>
        <w:tc>
          <w:tcPr>
            <w:tcW w:w="5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9DDD48">
            <w:pPr>
              <w:jc w:val="center"/>
              <w:rPr>
                <w:rFonts w:hint="eastAsia" w:ascii="宋体" w:hAnsi="宋体" w:eastAsia="宋体" w:cs="宋体"/>
                <w:i w:val="0"/>
                <w:iCs w:val="0"/>
                <w:color w:val="000000"/>
                <w:sz w:val="16"/>
                <w:szCs w:val="16"/>
                <w:u w:val="none"/>
              </w:rPr>
            </w:pP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78BA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通道路面计入通道</w:t>
            </w:r>
          </w:p>
        </w:tc>
      </w:tr>
      <w:tr w14:paraId="0843C2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4" w:hRule="atLeast"/>
          <w:jc w:val="center"/>
        </w:trPr>
        <w:tc>
          <w:tcPr>
            <w:tcW w:w="6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CC2376">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4</w:t>
            </w:r>
          </w:p>
        </w:tc>
        <w:tc>
          <w:tcPr>
            <w:tcW w:w="10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9A3F11">
            <w:pPr>
              <w:keepNext w:val="0"/>
              <w:keepLines w:val="0"/>
              <w:widowControl/>
              <w:suppressLineNumbers w:val="0"/>
              <w:jc w:val="left"/>
              <w:textAlignment w:val="center"/>
              <w:rPr>
                <w:rFonts w:hint="eastAsia" w:ascii="宋体" w:hAnsi="宋体" w:eastAsia="宋体" w:cs="宋体"/>
                <w:i w:val="0"/>
                <w:iCs w:val="0"/>
                <w:color w:val="000000"/>
                <w:sz w:val="14"/>
                <w:szCs w:val="14"/>
                <w:u w:val="none"/>
              </w:rPr>
            </w:pPr>
            <w:r>
              <w:rPr>
                <w:rFonts w:hint="eastAsia" w:ascii="宋体" w:hAnsi="宋体" w:eastAsia="宋体" w:cs="宋体"/>
                <w:i w:val="0"/>
                <w:iCs w:val="0"/>
                <w:color w:val="000000"/>
                <w:kern w:val="0"/>
                <w:sz w:val="14"/>
                <w:szCs w:val="14"/>
                <w:u w:val="none"/>
                <w:lang w:val="en-US" w:eastAsia="zh-CN" w:bidi="ar"/>
              </w:rPr>
              <w:t>G4K0+000</w:t>
            </w:r>
            <w:r>
              <w:rPr>
                <w:rFonts w:hint="eastAsia" w:ascii="宋体" w:hAnsi="宋体" w:eastAsia="宋体" w:cs="宋体"/>
                <w:i w:val="0"/>
                <w:iCs w:val="0"/>
                <w:color w:val="000000"/>
                <w:kern w:val="0"/>
                <w:sz w:val="16"/>
                <w:szCs w:val="16"/>
                <w:u w:val="none"/>
                <w:lang w:val="en-US" w:eastAsia="zh-CN" w:bidi="ar"/>
              </w:rPr>
              <w:t>~</w:t>
            </w:r>
            <w:r>
              <w:rPr>
                <w:rFonts w:hint="eastAsia" w:ascii="宋体" w:hAnsi="宋体" w:eastAsia="宋体" w:cs="宋体"/>
                <w:i w:val="0"/>
                <w:iCs w:val="0"/>
                <w:color w:val="000000"/>
                <w:kern w:val="0"/>
                <w:sz w:val="14"/>
                <w:szCs w:val="14"/>
                <w:u w:val="none"/>
                <w:lang w:val="en-US" w:eastAsia="zh-CN" w:bidi="ar"/>
              </w:rPr>
              <w:t>G4K0+060</w:t>
            </w:r>
          </w:p>
        </w:tc>
        <w:tc>
          <w:tcPr>
            <w:tcW w:w="6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8BD62F">
            <w:pPr>
              <w:keepNext w:val="0"/>
              <w:keepLines w:val="0"/>
              <w:widowControl/>
              <w:suppressLineNumbers w:val="0"/>
              <w:jc w:val="center"/>
              <w:textAlignment w:val="center"/>
              <w:rPr>
                <w:rFonts w:hint="eastAsia" w:ascii="宋体" w:hAnsi="宋体" w:eastAsia="宋体" w:cs="宋体"/>
                <w:i w:val="0"/>
                <w:iCs w:val="0"/>
                <w:color w:val="000000"/>
                <w:sz w:val="14"/>
                <w:szCs w:val="14"/>
                <w:u w:val="none"/>
              </w:rPr>
            </w:pPr>
            <w:r>
              <w:rPr>
                <w:rFonts w:hint="eastAsia" w:ascii="宋体" w:hAnsi="宋体" w:eastAsia="宋体" w:cs="宋体"/>
                <w:i w:val="0"/>
                <w:iCs w:val="0"/>
                <w:color w:val="000000"/>
                <w:kern w:val="0"/>
                <w:sz w:val="14"/>
                <w:szCs w:val="14"/>
                <w:u w:val="none"/>
                <w:lang w:val="en-US" w:eastAsia="zh-CN" w:bidi="ar"/>
              </w:rPr>
              <w:t>后厝园</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DE6533">
            <w:pPr>
              <w:keepNext w:val="0"/>
              <w:keepLines w:val="0"/>
              <w:widowControl/>
              <w:suppressLineNumbers w:val="0"/>
              <w:jc w:val="center"/>
              <w:textAlignment w:val="center"/>
              <w:rPr>
                <w:rFonts w:hint="eastAsia" w:ascii="宋体" w:hAnsi="宋体" w:eastAsia="宋体" w:cs="宋体"/>
                <w:i w:val="0"/>
                <w:iCs w:val="0"/>
                <w:color w:val="000000"/>
                <w:sz w:val="14"/>
                <w:szCs w:val="14"/>
                <w:u w:val="none"/>
              </w:rPr>
            </w:pPr>
            <w:r>
              <w:rPr>
                <w:rFonts w:hint="eastAsia" w:ascii="宋体" w:hAnsi="宋体" w:eastAsia="宋体" w:cs="宋体"/>
                <w:i w:val="0"/>
                <w:iCs w:val="0"/>
                <w:color w:val="000000"/>
                <w:kern w:val="0"/>
                <w:sz w:val="14"/>
                <w:szCs w:val="14"/>
                <w:u w:val="none"/>
                <w:lang w:val="en-US" w:eastAsia="zh-CN" w:bidi="ar"/>
              </w:rPr>
              <w:t>等外路，路基宽3.0米，路面宽3.0米</w:t>
            </w:r>
          </w:p>
        </w:tc>
        <w:tc>
          <w:tcPr>
            <w:tcW w:w="5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361DF">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59.9</w:t>
            </w:r>
          </w:p>
        </w:tc>
        <w:tc>
          <w:tcPr>
            <w:tcW w:w="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DBCE4">
            <w:pPr>
              <w:keepNext w:val="0"/>
              <w:keepLines w:val="0"/>
              <w:widowControl/>
              <w:suppressLineNumbers w:val="0"/>
              <w:jc w:val="center"/>
              <w:textAlignment w:val="center"/>
              <w:rPr>
                <w:rFonts w:hint="eastAsia" w:ascii="宋体" w:hAnsi="宋体" w:eastAsia="宋体" w:cs="宋体"/>
                <w:i w:val="0"/>
                <w:iCs w:val="0"/>
                <w:color w:val="000000"/>
                <w:sz w:val="14"/>
                <w:szCs w:val="14"/>
                <w:u w:val="none"/>
              </w:rPr>
            </w:pPr>
            <w:r>
              <w:rPr>
                <w:rFonts w:hint="eastAsia" w:ascii="宋体" w:hAnsi="宋体" w:eastAsia="宋体" w:cs="宋体"/>
                <w:i w:val="0"/>
                <w:iCs w:val="0"/>
                <w:color w:val="000000"/>
                <w:kern w:val="0"/>
                <w:sz w:val="14"/>
                <w:szCs w:val="14"/>
                <w:u w:val="none"/>
                <w:lang w:val="en-US" w:eastAsia="zh-CN" w:bidi="ar"/>
              </w:rPr>
              <w:t>D-52</w:t>
            </w: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882E7">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21</w:t>
            </w:r>
          </w:p>
        </w:tc>
        <w:tc>
          <w:tcPr>
            <w:tcW w:w="5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662B5">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201</w:t>
            </w: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2C326">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15</w:t>
            </w:r>
          </w:p>
        </w:tc>
        <w:tc>
          <w:tcPr>
            <w:tcW w:w="5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62EFD">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205</w:t>
            </w: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50702">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15</w:t>
            </w:r>
          </w:p>
        </w:tc>
        <w:tc>
          <w:tcPr>
            <w:tcW w:w="5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1890D">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209</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A6672E">
            <w:pPr>
              <w:keepNext w:val="0"/>
              <w:keepLines w:val="0"/>
              <w:widowControl/>
              <w:suppressLineNumbers w:val="0"/>
              <w:jc w:val="center"/>
              <w:textAlignment w:val="center"/>
              <w:rPr>
                <w:rFonts w:hint="eastAsia" w:ascii="宋体" w:hAnsi="宋体" w:eastAsia="宋体" w:cs="宋体"/>
                <w:i w:val="0"/>
                <w:iCs w:val="0"/>
                <w:color w:val="000000"/>
                <w:sz w:val="14"/>
                <w:szCs w:val="14"/>
                <w:u w:val="none"/>
              </w:rPr>
            </w:pPr>
            <w:r>
              <w:rPr>
                <w:rFonts w:hint="eastAsia" w:ascii="宋体" w:hAnsi="宋体" w:eastAsia="宋体" w:cs="宋体"/>
                <w:i w:val="0"/>
                <w:iCs w:val="0"/>
                <w:color w:val="000000"/>
                <w:kern w:val="0"/>
                <w:sz w:val="14"/>
                <w:szCs w:val="14"/>
                <w:u w:val="none"/>
                <w:lang w:val="en-US" w:eastAsia="zh-CN" w:bidi="ar"/>
              </w:rPr>
              <w:t>与802平交改路包含加铺转角数量</w:t>
            </w:r>
          </w:p>
        </w:tc>
      </w:tr>
      <w:tr w14:paraId="62A028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29" w:hRule="atLeast"/>
          <w:jc w:val="center"/>
        </w:trPr>
        <w:tc>
          <w:tcPr>
            <w:tcW w:w="6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3396E7">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5</w:t>
            </w:r>
          </w:p>
        </w:tc>
        <w:tc>
          <w:tcPr>
            <w:tcW w:w="10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63B4FD">
            <w:pPr>
              <w:keepNext w:val="0"/>
              <w:keepLines w:val="0"/>
              <w:widowControl/>
              <w:suppressLineNumbers w:val="0"/>
              <w:jc w:val="left"/>
              <w:textAlignment w:val="center"/>
              <w:rPr>
                <w:rFonts w:hint="eastAsia" w:ascii="宋体" w:hAnsi="宋体" w:eastAsia="宋体" w:cs="宋体"/>
                <w:i w:val="0"/>
                <w:iCs w:val="0"/>
                <w:color w:val="000000"/>
                <w:sz w:val="14"/>
                <w:szCs w:val="14"/>
                <w:u w:val="none"/>
              </w:rPr>
            </w:pPr>
            <w:r>
              <w:rPr>
                <w:rFonts w:hint="eastAsia" w:ascii="宋体" w:hAnsi="宋体" w:eastAsia="宋体" w:cs="宋体"/>
                <w:i w:val="0"/>
                <w:iCs w:val="0"/>
                <w:color w:val="000000"/>
                <w:kern w:val="0"/>
                <w:sz w:val="14"/>
                <w:szCs w:val="14"/>
                <w:u w:val="none"/>
                <w:lang w:val="en-US" w:eastAsia="zh-CN" w:bidi="ar"/>
              </w:rPr>
              <w:t>YK106+600</w:t>
            </w:r>
            <w:r>
              <w:rPr>
                <w:rFonts w:hint="eastAsia" w:ascii="宋体" w:hAnsi="宋体" w:eastAsia="宋体" w:cs="宋体"/>
                <w:i w:val="0"/>
                <w:iCs w:val="0"/>
                <w:color w:val="000000"/>
                <w:kern w:val="0"/>
                <w:sz w:val="16"/>
                <w:szCs w:val="16"/>
                <w:u w:val="none"/>
                <w:lang w:val="en-US" w:eastAsia="zh-CN" w:bidi="ar"/>
              </w:rPr>
              <w:t>~</w:t>
            </w:r>
            <w:r>
              <w:rPr>
                <w:rFonts w:hint="eastAsia" w:ascii="宋体" w:hAnsi="宋体" w:eastAsia="宋体" w:cs="宋体"/>
                <w:i w:val="0"/>
                <w:iCs w:val="0"/>
                <w:color w:val="000000"/>
                <w:kern w:val="0"/>
                <w:sz w:val="14"/>
                <w:szCs w:val="14"/>
                <w:u w:val="none"/>
                <w:lang w:val="en-US" w:eastAsia="zh-CN" w:bidi="ar"/>
              </w:rPr>
              <w:t>YK106+664</w:t>
            </w:r>
          </w:p>
        </w:tc>
        <w:tc>
          <w:tcPr>
            <w:tcW w:w="6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73877">
            <w:pPr>
              <w:keepNext w:val="0"/>
              <w:keepLines w:val="0"/>
              <w:widowControl/>
              <w:suppressLineNumbers w:val="0"/>
              <w:jc w:val="center"/>
              <w:textAlignment w:val="center"/>
              <w:rPr>
                <w:rFonts w:hint="eastAsia" w:ascii="宋体" w:hAnsi="宋体" w:eastAsia="宋体" w:cs="宋体"/>
                <w:i w:val="0"/>
                <w:iCs w:val="0"/>
                <w:color w:val="000000"/>
                <w:sz w:val="14"/>
                <w:szCs w:val="14"/>
                <w:u w:val="none"/>
              </w:rPr>
            </w:pPr>
            <w:r>
              <w:rPr>
                <w:rFonts w:hint="eastAsia" w:ascii="宋体" w:hAnsi="宋体" w:eastAsia="宋体" w:cs="宋体"/>
                <w:i w:val="0"/>
                <w:iCs w:val="0"/>
                <w:color w:val="000000"/>
                <w:kern w:val="0"/>
                <w:sz w:val="14"/>
                <w:szCs w:val="14"/>
                <w:u w:val="none"/>
                <w:lang w:val="en-US" w:eastAsia="zh-CN" w:bidi="ar"/>
              </w:rPr>
              <w:t>后厝园</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37872">
            <w:pPr>
              <w:keepNext w:val="0"/>
              <w:keepLines w:val="0"/>
              <w:widowControl/>
              <w:suppressLineNumbers w:val="0"/>
              <w:jc w:val="left"/>
              <w:textAlignment w:val="center"/>
              <w:rPr>
                <w:rFonts w:hint="eastAsia" w:ascii="宋体" w:hAnsi="宋体" w:eastAsia="宋体" w:cs="宋体"/>
                <w:i w:val="0"/>
                <w:iCs w:val="0"/>
                <w:color w:val="000000"/>
                <w:sz w:val="14"/>
                <w:szCs w:val="14"/>
                <w:u w:val="none"/>
              </w:rPr>
            </w:pPr>
            <w:r>
              <w:rPr>
                <w:rFonts w:hint="eastAsia" w:ascii="宋体" w:hAnsi="宋体" w:eastAsia="宋体" w:cs="宋体"/>
                <w:i w:val="0"/>
                <w:iCs w:val="0"/>
                <w:color w:val="000000"/>
                <w:kern w:val="0"/>
                <w:sz w:val="14"/>
                <w:szCs w:val="14"/>
                <w:u w:val="none"/>
                <w:lang w:val="en-US" w:eastAsia="zh-CN" w:bidi="ar"/>
              </w:rPr>
              <w:t>地方等外路顺接主线沟外平台，地方路路基宽3.米，路面宽3.0米</w:t>
            </w:r>
          </w:p>
        </w:tc>
        <w:tc>
          <w:tcPr>
            <w:tcW w:w="5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74FE8">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28</w:t>
            </w:r>
          </w:p>
        </w:tc>
        <w:tc>
          <w:tcPr>
            <w:tcW w:w="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0EB0BF">
            <w:pPr>
              <w:keepNext w:val="0"/>
              <w:keepLines w:val="0"/>
              <w:widowControl/>
              <w:suppressLineNumbers w:val="0"/>
              <w:jc w:val="center"/>
              <w:textAlignment w:val="center"/>
              <w:rPr>
                <w:rFonts w:hint="eastAsia" w:ascii="宋体" w:hAnsi="宋体" w:eastAsia="宋体" w:cs="宋体"/>
                <w:i w:val="0"/>
                <w:iCs w:val="0"/>
                <w:color w:val="000000"/>
                <w:sz w:val="14"/>
                <w:szCs w:val="14"/>
                <w:u w:val="none"/>
              </w:rPr>
            </w:pPr>
            <w:r>
              <w:rPr>
                <w:rFonts w:hint="eastAsia" w:ascii="宋体" w:hAnsi="宋体" w:eastAsia="宋体" w:cs="宋体"/>
                <w:i w:val="0"/>
                <w:iCs w:val="0"/>
                <w:color w:val="000000"/>
                <w:kern w:val="0"/>
                <w:sz w:val="14"/>
                <w:szCs w:val="14"/>
                <w:u w:val="none"/>
                <w:lang w:val="en-US" w:eastAsia="zh-CN" w:bidi="ar"/>
              </w:rPr>
              <w:t>D-52</w:t>
            </w: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97446">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21</w:t>
            </w:r>
          </w:p>
        </w:tc>
        <w:tc>
          <w:tcPr>
            <w:tcW w:w="5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0AB04">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77</w:t>
            </w: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DCE7A">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15</w:t>
            </w:r>
          </w:p>
        </w:tc>
        <w:tc>
          <w:tcPr>
            <w:tcW w:w="5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EBB523">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79</w:t>
            </w:r>
          </w:p>
        </w:tc>
        <w:tc>
          <w:tcPr>
            <w:tcW w:w="4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6EB03">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15</w:t>
            </w:r>
          </w:p>
        </w:tc>
        <w:tc>
          <w:tcPr>
            <w:tcW w:w="5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7BEBD">
            <w:pPr>
              <w:keepNext w:val="0"/>
              <w:keepLines w:val="0"/>
              <w:widowControl/>
              <w:suppressLineNumbers w:val="0"/>
              <w:jc w:val="center"/>
              <w:textAlignment w:val="center"/>
              <w:rPr>
                <w:rFonts w:hint="default" w:ascii="Arial" w:hAnsi="Arial" w:cs="Arial"/>
                <w:i w:val="0"/>
                <w:iCs w:val="0"/>
                <w:color w:val="000000"/>
                <w:sz w:val="14"/>
                <w:szCs w:val="14"/>
                <w:u w:val="none"/>
              </w:rPr>
            </w:pPr>
            <w:r>
              <w:rPr>
                <w:rFonts w:hint="default" w:ascii="Arial" w:hAnsi="Arial" w:eastAsia="宋体" w:cs="Arial"/>
                <w:i w:val="0"/>
                <w:iCs w:val="0"/>
                <w:color w:val="000000"/>
                <w:kern w:val="0"/>
                <w:sz w:val="14"/>
                <w:szCs w:val="14"/>
                <w:u w:val="none"/>
                <w:lang w:val="en-US" w:eastAsia="zh-CN" w:bidi="ar"/>
              </w:rPr>
              <w:t>80</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843E0">
            <w:pPr>
              <w:keepNext w:val="0"/>
              <w:keepLines w:val="0"/>
              <w:widowControl/>
              <w:suppressLineNumbers w:val="0"/>
              <w:jc w:val="center"/>
              <w:textAlignment w:val="center"/>
              <w:rPr>
                <w:rFonts w:hint="eastAsia" w:ascii="宋体" w:hAnsi="宋体" w:eastAsia="宋体" w:cs="宋体"/>
                <w:i w:val="0"/>
                <w:iCs w:val="0"/>
                <w:color w:val="000000"/>
                <w:sz w:val="14"/>
                <w:szCs w:val="14"/>
                <w:u w:val="none"/>
              </w:rPr>
            </w:pPr>
            <w:r>
              <w:rPr>
                <w:rFonts w:hint="eastAsia" w:ascii="宋体" w:hAnsi="宋体" w:eastAsia="宋体" w:cs="宋体"/>
                <w:i w:val="0"/>
                <w:iCs w:val="0"/>
                <w:color w:val="000000"/>
                <w:kern w:val="0"/>
                <w:sz w:val="14"/>
                <w:szCs w:val="14"/>
                <w:u w:val="none"/>
                <w:lang w:val="en-US" w:eastAsia="zh-CN" w:bidi="ar"/>
              </w:rPr>
              <w:t>地方等外路顺接主线沟外平台</w:t>
            </w:r>
          </w:p>
        </w:tc>
      </w:tr>
    </w:tbl>
    <w:p w14:paraId="7F842EF7">
      <w:pPr>
        <w:pStyle w:val="13"/>
        <w:spacing w:line="360" w:lineRule="auto"/>
        <w:ind w:firstLine="480"/>
        <w:jc w:val="center"/>
        <w:rPr>
          <w:rFonts w:hint="eastAsia" w:ascii="黑体" w:hAnsi="黑体" w:eastAsia="黑体" w:cs="黑体"/>
          <w:b/>
          <w:bCs/>
          <w:color w:val="000000" w:themeColor="text1"/>
          <w:sz w:val="21"/>
          <w:szCs w:val="21"/>
          <w:highlight w:val="none"/>
          <w:lang w:val="en-US" w:eastAsia="zh-CN"/>
        </w:rPr>
      </w:pPr>
      <w:r>
        <w:rPr>
          <w:rFonts w:hint="eastAsia" w:ascii="黑体" w:hAnsi="黑体" w:eastAsia="黑体" w:cs="黑体"/>
          <w:b/>
          <w:bCs/>
          <w:color w:val="000000" w:themeColor="text1"/>
          <w:sz w:val="21"/>
          <w:szCs w:val="21"/>
          <w:highlight w:val="none"/>
          <w:lang w:val="en-US" w:eastAsia="zh-CN"/>
        </w:rPr>
        <w:t>竹港互通改路路面铺装数量</w:t>
      </w:r>
    </w:p>
    <w:tbl>
      <w:tblPr>
        <w:tblStyle w:val="33"/>
        <w:tblW w:w="892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050"/>
        <w:gridCol w:w="480"/>
        <w:gridCol w:w="480"/>
        <w:gridCol w:w="508"/>
        <w:gridCol w:w="579"/>
        <w:gridCol w:w="381"/>
        <w:gridCol w:w="575"/>
        <w:gridCol w:w="376"/>
        <w:gridCol w:w="696"/>
        <w:gridCol w:w="376"/>
        <w:gridCol w:w="696"/>
        <w:gridCol w:w="385"/>
        <w:gridCol w:w="341"/>
      </w:tblGrid>
      <w:tr w14:paraId="2FA09E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3050"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668331C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简要说明</w:t>
            </w:r>
          </w:p>
        </w:tc>
        <w:tc>
          <w:tcPr>
            <w:tcW w:w="480"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2E4679C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实际</w:t>
            </w:r>
            <w:r>
              <w:rPr>
                <w:rFonts w:hint="eastAsia" w:ascii="宋体" w:hAnsi="宋体" w:eastAsia="宋体" w:cs="宋体"/>
                <w:i w:val="0"/>
                <w:iCs w:val="0"/>
                <w:color w:val="000000"/>
                <w:kern w:val="0"/>
                <w:sz w:val="16"/>
                <w:szCs w:val="16"/>
                <w:u w:val="none"/>
                <w:lang w:val="en-US" w:eastAsia="zh-CN" w:bidi="ar"/>
              </w:rPr>
              <w:br w:type="textWrapping"/>
            </w:r>
            <w:r>
              <w:rPr>
                <w:rFonts w:hint="eastAsia" w:ascii="宋体" w:hAnsi="宋体" w:eastAsia="宋体" w:cs="宋体"/>
                <w:i w:val="0"/>
                <w:iCs w:val="0"/>
                <w:color w:val="000000"/>
                <w:kern w:val="0"/>
                <w:sz w:val="16"/>
                <w:szCs w:val="16"/>
                <w:u w:val="none"/>
                <w:lang w:val="en-US" w:eastAsia="zh-CN" w:bidi="ar"/>
              </w:rPr>
              <w:t>长度</w:t>
            </w:r>
          </w:p>
        </w:tc>
        <w:tc>
          <w:tcPr>
            <w:tcW w:w="480"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603E09C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路基</w:t>
            </w:r>
            <w:r>
              <w:rPr>
                <w:rFonts w:hint="eastAsia" w:ascii="宋体" w:hAnsi="宋体" w:eastAsia="宋体" w:cs="宋体"/>
                <w:i w:val="0"/>
                <w:iCs w:val="0"/>
                <w:color w:val="000000"/>
                <w:kern w:val="0"/>
                <w:sz w:val="16"/>
                <w:szCs w:val="16"/>
                <w:u w:val="none"/>
                <w:lang w:val="en-US" w:eastAsia="zh-CN" w:bidi="ar"/>
              </w:rPr>
              <w:br w:type="textWrapping"/>
            </w:r>
            <w:r>
              <w:rPr>
                <w:rFonts w:hint="eastAsia" w:ascii="宋体" w:hAnsi="宋体" w:eastAsia="宋体" w:cs="宋体"/>
                <w:i w:val="0"/>
                <w:iCs w:val="0"/>
                <w:color w:val="000000"/>
                <w:kern w:val="0"/>
                <w:sz w:val="16"/>
                <w:szCs w:val="16"/>
                <w:u w:val="none"/>
                <w:lang w:val="en-US" w:eastAsia="zh-CN" w:bidi="ar"/>
              </w:rPr>
              <w:t>宽度</w:t>
            </w:r>
          </w:p>
        </w:tc>
        <w:tc>
          <w:tcPr>
            <w:tcW w:w="4187" w:type="dxa"/>
            <w:gridSpan w:val="8"/>
            <w:tcBorders>
              <w:top w:val="single" w:color="000000" w:sz="8" w:space="0"/>
              <w:left w:val="single" w:color="000000" w:sz="4" w:space="0"/>
              <w:bottom w:val="single" w:color="000000" w:sz="4" w:space="0"/>
              <w:right w:val="single" w:color="000000" w:sz="4" w:space="0"/>
            </w:tcBorders>
            <w:shd w:val="clear" w:color="auto" w:fill="auto"/>
            <w:vAlign w:val="center"/>
          </w:tcPr>
          <w:p w14:paraId="5229121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路面工程</w:t>
            </w:r>
          </w:p>
        </w:tc>
        <w:tc>
          <w:tcPr>
            <w:tcW w:w="726" w:type="dxa"/>
            <w:gridSpan w:val="2"/>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29529EC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便桥</w:t>
            </w:r>
          </w:p>
        </w:tc>
      </w:tr>
      <w:tr w14:paraId="5DE63E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3050"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6F2C3B67">
            <w:pPr>
              <w:jc w:val="center"/>
              <w:rPr>
                <w:rFonts w:hint="eastAsia" w:ascii="宋体" w:hAnsi="宋体" w:eastAsia="宋体" w:cs="宋体"/>
                <w:i w:val="0"/>
                <w:iCs w:val="0"/>
                <w:color w:val="000000"/>
                <w:sz w:val="16"/>
                <w:szCs w:val="16"/>
                <w:u w:val="none"/>
              </w:rPr>
            </w:pPr>
          </w:p>
        </w:tc>
        <w:tc>
          <w:tcPr>
            <w:tcW w:w="480"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4A3394CD">
            <w:pPr>
              <w:jc w:val="center"/>
              <w:rPr>
                <w:rFonts w:hint="eastAsia" w:ascii="宋体" w:hAnsi="宋体" w:eastAsia="宋体" w:cs="宋体"/>
                <w:i w:val="0"/>
                <w:iCs w:val="0"/>
                <w:color w:val="000000"/>
                <w:sz w:val="16"/>
                <w:szCs w:val="16"/>
                <w:u w:val="none"/>
              </w:rPr>
            </w:pPr>
          </w:p>
        </w:tc>
        <w:tc>
          <w:tcPr>
            <w:tcW w:w="480"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3B109928">
            <w:pPr>
              <w:jc w:val="center"/>
              <w:rPr>
                <w:rFonts w:hint="eastAsia" w:ascii="宋体" w:hAnsi="宋体" w:eastAsia="宋体" w:cs="宋体"/>
                <w:i w:val="0"/>
                <w:iCs w:val="0"/>
                <w:color w:val="000000"/>
                <w:sz w:val="16"/>
                <w:szCs w:val="16"/>
                <w:u w:val="none"/>
              </w:rPr>
            </w:pPr>
          </w:p>
        </w:tc>
        <w:tc>
          <w:tcPr>
            <w:tcW w:w="50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27334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结构</w:t>
            </w:r>
            <w:r>
              <w:rPr>
                <w:rFonts w:hint="eastAsia" w:ascii="宋体" w:hAnsi="宋体" w:eastAsia="宋体" w:cs="宋体"/>
                <w:i w:val="0"/>
                <w:iCs w:val="0"/>
                <w:color w:val="000000"/>
                <w:kern w:val="0"/>
                <w:sz w:val="16"/>
                <w:szCs w:val="16"/>
                <w:u w:val="none"/>
                <w:lang w:val="en-US" w:eastAsia="zh-CN" w:bidi="ar"/>
              </w:rPr>
              <w:br w:type="textWrapping"/>
            </w:r>
            <w:r>
              <w:rPr>
                <w:rFonts w:hint="eastAsia" w:ascii="宋体" w:hAnsi="宋体" w:eastAsia="宋体" w:cs="宋体"/>
                <w:i w:val="0"/>
                <w:iCs w:val="0"/>
                <w:color w:val="000000"/>
                <w:kern w:val="0"/>
                <w:sz w:val="16"/>
                <w:szCs w:val="16"/>
                <w:u w:val="none"/>
                <w:lang w:val="en-US" w:eastAsia="zh-CN" w:bidi="ar"/>
              </w:rPr>
              <w:t>类型</w:t>
            </w:r>
          </w:p>
        </w:tc>
        <w:tc>
          <w:tcPr>
            <w:tcW w:w="57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B1D7AB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路面宽度</w:t>
            </w:r>
          </w:p>
        </w:tc>
        <w:tc>
          <w:tcPr>
            <w:tcW w:w="956"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94F74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水泥砼路面层</w:t>
            </w:r>
          </w:p>
        </w:tc>
        <w:tc>
          <w:tcPr>
            <w:tcW w:w="1072"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49618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5%水泥稳定级配碎石</w:t>
            </w:r>
          </w:p>
        </w:tc>
        <w:tc>
          <w:tcPr>
            <w:tcW w:w="1072"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80C17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级配碎石底基层</w:t>
            </w:r>
          </w:p>
        </w:tc>
        <w:tc>
          <w:tcPr>
            <w:tcW w:w="726" w:type="dxa"/>
            <w:gridSpan w:val="2"/>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6392B6AE">
            <w:pPr>
              <w:jc w:val="center"/>
              <w:rPr>
                <w:rFonts w:hint="eastAsia" w:ascii="宋体" w:hAnsi="宋体" w:eastAsia="宋体" w:cs="宋体"/>
                <w:i w:val="0"/>
                <w:iCs w:val="0"/>
                <w:color w:val="000000"/>
                <w:sz w:val="16"/>
                <w:szCs w:val="16"/>
                <w:u w:val="none"/>
              </w:rPr>
            </w:pPr>
          </w:p>
        </w:tc>
      </w:tr>
      <w:tr w14:paraId="68F215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3050"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6FBA9E9E">
            <w:pPr>
              <w:jc w:val="center"/>
              <w:rPr>
                <w:rFonts w:hint="eastAsia" w:ascii="宋体" w:hAnsi="宋体" w:eastAsia="宋体" w:cs="宋体"/>
                <w:i w:val="0"/>
                <w:iCs w:val="0"/>
                <w:color w:val="000000"/>
                <w:sz w:val="16"/>
                <w:szCs w:val="16"/>
                <w:u w:val="none"/>
              </w:rPr>
            </w:pPr>
          </w:p>
        </w:tc>
        <w:tc>
          <w:tcPr>
            <w:tcW w:w="480"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7B505C43">
            <w:pPr>
              <w:jc w:val="center"/>
              <w:rPr>
                <w:rFonts w:hint="eastAsia" w:ascii="宋体" w:hAnsi="宋体" w:eastAsia="宋体" w:cs="宋体"/>
                <w:i w:val="0"/>
                <w:iCs w:val="0"/>
                <w:color w:val="000000"/>
                <w:sz w:val="16"/>
                <w:szCs w:val="16"/>
                <w:u w:val="none"/>
              </w:rPr>
            </w:pPr>
          </w:p>
        </w:tc>
        <w:tc>
          <w:tcPr>
            <w:tcW w:w="480"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37FB7EEB">
            <w:pPr>
              <w:jc w:val="center"/>
              <w:rPr>
                <w:rFonts w:hint="eastAsia" w:ascii="宋体" w:hAnsi="宋体" w:eastAsia="宋体" w:cs="宋体"/>
                <w:i w:val="0"/>
                <w:iCs w:val="0"/>
                <w:color w:val="000000"/>
                <w:sz w:val="16"/>
                <w:szCs w:val="16"/>
                <w:u w:val="none"/>
              </w:rPr>
            </w:pPr>
          </w:p>
        </w:tc>
        <w:tc>
          <w:tcPr>
            <w:tcW w:w="5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607189">
            <w:pPr>
              <w:jc w:val="center"/>
              <w:rPr>
                <w:rFonts w:hint="eastAsia" w:ascii="宋体" w:hAnsi="宋体" w:eastAsia="宋体" w:cs="宋体"/>
                <w:i w:val="0"/>
                <w:iCs w:val="0"/>
                <w:color w:val="000000"/>
                <w:sz w:val="16"/>
                <w:szCs w:val="16"/>
                <w:u w:val="none"/>
              </w:rPr>
            </w:pPr>
          </w:p>
        </w:tc>
        <w:tc>
          <w:tcPr>
            <w:tcW w:w="57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DD0EE7">
            <w:pPr>
              <w:jc w:val="center"/>
              <w:rPr>
                <w:rFonts w:hint="eastAsia" w:ascii="宋体" w:hAnsi="宋体" w:eastAsia="宋体" w:cs="宋体"/>
                <w:i w:val="0"/>
                <w:iCs w:val="0"/>
                <w:color w:val="000000"/>
                <w:sz w:val="16"/>
                <w:szCs w:val="16"/>
                <w:u w:val="none"/>
              </w:rPr>
            </w:pPr>
          </w:p>
        </w:tc>
        <w:tc>
          <w:tcPr>
            <w:tcW w:w="956"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EE7DEB">
            <w:pPr>
              <w:jc w:val="center"/>
              <w:rPr>
                <w:rFonts w:hint="eastAsia" w:ascii="宋体" w:hAnsi="宋体" w:eastAsia="宋体" w:cs="宋体"/>
                <w:i w:val="0"/>
                <w:iCs w:val="0"/>
                <w:color w:val="000000"/>
                <w:sz w:val="16"/>
                <w:szCs w:val="16"/>
                <w:u w:val="none"/>
              </w:rPr>
            </w:pPr>
          </w:p>
        </w:tc>
        <w:tc>
          <w:tcPr>
            <w:tcW w:w="1072"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69E9D9">
            <w:pPr>
              <w:jc w:val="center"/>
              <w:rPr>
                <w:rFonts w:hint="eastAsia" w:ascii="宋体" w:hAnsi="宋体" w:eastAsia="宋体" w:cs="宋体"/>
                <w:i w:val="0"/>
                <w:iCs w:val="0"/>
                <w:color w:val="000000"/>
                <w:sz w:val="16"/>
                <w:szCs w:val="16"/>
                <w:u w:val="none"/>
              </w:rPr>
            </w:pPr>
          </w:p>
        </w:tc>
        <w:tc>
          <w:tcPr>
            <w:tcW w:w="1072"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180806">
            <w:pPr>
              <w:jc w:val="center"/>
              <w:rPr>
                <w:rFonts w:hint="eastAsia" w:ascii="宋体" w:hAnsi="宋体" w:eastAsia="宋体" w:cs="宋体"/>
                <w:i w:val="0"/>
                <w:iCs w:val="0"/>
                <w:color w:val="000000"/>
                <w:sz w:val="16"/>
                <w:szCs w:val="16"/>
                <w:u w:val="none"/>
              </w:rPr>
            </w:pPr>
          </w:p>
        </w:tc>
        <w:tc>
          <w:tcPr>
            <w:tcW w:w="726" w:type="dxa"/>
            <w:gridSpan w:val="2"/>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55140392">
            <w:pPr>
              <w:jc w:val="center"/>
              <w:rPr>
                <w:rFonts w:hint="eastAsia" w:ascii="宋体" w:hAnsi="宋体" w:eastAsia="宋体" w:cs="宋体"/>
                <w:i w:val="0"/>
                <w:iCs w:val="0"/>
                <w:color w:val="000000"/>
                <w:sz w:val="16"/>
                <w:szCs w:val="16"/>
                <w:u w:val="none"/>
              </w:rPr>
            </w:pPr>
          </w:p>
        </w:tc>
      </w:tr>
      <w:tr w14:paraId="6AAB78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3050"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0023C66B">
            <w:pPr>
              <w:jc w:val="center"/>
              <w:rPr>
                <w:rFonts w:hint="eastAsia" w:ascii="宋体" w:hAnsi="宋体" w:eastAsia="宋体" w:cs="宋体"/>
                <w:i w:val="0"/>
                <w:iCs w:val="0"/>
                <w:color w:val="000000"/>
                <w:sz w:val="16"/>
                <w:szCs w:val="16"/>
                <w:u w:val="none"/>
              </w:rPr>
            </w:pPr>
          </w:p>
        </w:tc>
        <w:tc>
          <w:tcPr>
            <w:tcW w:w="480"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34D91ABB">
            <w:pPr>
              <w:jc w:val="center"/>
              <w:rPr>
                <w:rFonts w:hint="eastAsia" w:ascii="宋体" w:hAnsi="宋体" w:eastAsia="宋体" w:cs="宋体"/>
                <w:i w:val="0"/>
                <w:iCs w:val="0"/>
                <w:color w:val="000000"/>
                <w:sz w:val="16"/>
                <w:szCs w:val="16"/>
                <w:u w:val="none"/>
              </w:rPr>
            </w:pPr>
          </w:p>
        </w:tc>
        <w:tc>
          <w:tcPr>
            <w:tcW w:w="480"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4BCFEBFB">
            <w:pPr>
              <w:jc w:val="center"/>
              <w:rPr>
                <w:rFonts w:hint="eastAsia" w:ascii="宋体" w:hAnsi="宋体" w:eastAsia="宋体" w:cs="宋体"/>
                <w:i w:val="0"/>
                <w:iCs w:val="0"/>
                <w:color w:val="000000"/>
                <w:sz w:val="16"/>
                <w:szCs w:val="16"/>
                <w:u w:val="none"/>
              </w:rPr>
            </w:pPr>
          </w:p>
        </w:tc>
        <w:tc>
          <w:tcPr>
            <w:tcW w:w="5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82E619">
            <w:pPr>
              <w:jc w:val="center"/>
              <w:rPr>
                <w:rFonts w:hint="eastAsia" w:ascii="宋体" w:hAnsi="宋体" w:eastAsia="宋体" w:cs="宋体"/>
                <w:i w:val="0"/>
                <w:iCs w:val="0"/>
                <w:color w:val="000000"/>
                <w:sz w:val="16"/>
                <w:szCs w:val="16"/>
                <w:u w:val="none"/>
              </w:rPr>
            </w:pPr>
          </w:p>
        </w:tc>
        <w:tc>
          <w:tcPr>
            <w:tcW w:w="579" w:type="dxa"/>
            <w:tcBorders>
              <w:top w:val="single" w:color="000000" w:sz="4" w:space="0"/>
              <w:left w:val="single" w:color="000000" w:sz="4" w:space="0"/>
              <w:bottom w:val="single" w:color="000000" w:sz="4" w:space="0"/>
              <w:right w:val="single" w:color="000000" w:sz="4" w:space="0"/>
            </w:tcBorders>
            <w:shd w:val="clear" w:color="auto" w:fill="auto"/>
            <w:vAlign w:val="top"/>
          </w:tcPr>
          <w:p w14:paraId="56039E1E">
            <w:pPr>
              <w:jc w:val="center"/>
              <w:rPr>
                <w:rFonts w:hint="eastAsia" w:ascii="宋体" w:hAnsi="宋体" w:eastAsia="宋体" w:cs="宋体"/>
                <w:i w:val="0"/>
                <w:iCs w:val="0"/>
                <w:color w:val="000000"/>
                <w:sz w:val="16"/>
                <w:szCs w:val="16"/>
                <w:u w:val="none"/>
              </w:rPr>
            </w:pPr>
          </w:p>
        </w:tc>
        <w:tc>
          <w:tcPr>
            <w:tcW w:w="3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3F88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5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D2DF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面积</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C824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3743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面积</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41C22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0299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  面积</w:t>
            </w:r>
          </w:p>
        </w:tc>
        <w:tc>
          <w:tcPr>
            <w:tcW w:w="726" w:type="dxa"/>
            <w:gridSpan w:val="2"/>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5AA2ABCD">
            <w:pPr>
              <w:jc w:val="center"/>
              <w:rPr>
                <w:rFonts w:hint="eastAsia" w:ascii="宋体" w:hAnsi="宋体" w:eastAsia="宋体" w:cs="宋体"/>
                <w:i w:val="0"/>
                <w:iCs w:val="0"/>
                <w:color w:val="000000"/>
                <w:sz w:val="16"/>
                <w:szCs w:val="16"/>
                <w:u w:val="none"/>
              </w:rPr>
            </w:pPr>
          </w:p>
        </w:tc>
      </w:tr>
      <w:tr w14:paraId="42C728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3050"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53CABECF">
            <w:pPr>
              <w:jc w:val="center"/>
              <w:rPr>
                <w:rFonts w:hint="eastAsia" w:ascii="宋体" w:hAnsi="宋体" w:eastAsia="宋体" w:cs="宋体"/>
                <w:i w:val="0"/>
                <w:iCs w:val="0"/>
                <w:color w:val="000000"/>
                <w:sz w:val="16"/>
                <w:szCs w:val="16"/>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2E760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53494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 (m)</w:t>
            </w:r>
          </w:p>
        </w:tc>
        <w:tc>
          <w:tcPr>
            <w:tcW w:w="50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1DEABA">
            <w:pPr>
              <w:jc w:val="center"/>
              <w:rPr>
                <w:rFonts w:hint="eastAsia" w:ascii="宋体" w:hAnsi="宋体" w:eastAsia="宋体" w:cs="宋体"/>
                <w:i w:val="0"/>
                <w:iCs w:val="0"/>
                <w:color w:val="000000"/>
                <w:sz w:val="16"/>
                <w:szCs w:val="16"/>
                <w:u w:val="none"/>
              </w:rPr>
            </w:pPr>
          </w:p>
        </w:tc>
        <w:tc>
          <w:tcPr>
            <w:tcW w:w="5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D02F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w:t>
            </w:r>
          </w:p>
        </w:tc>
        <w:tc>
          <w:tcPr>
            <w:tcW w:w="3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C600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5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AAB8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9752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B01E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BC35C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1692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  (m)</w:t>
            </w:r>
          </w:p>
        </w:tc>
        <w:tc>
          <w:tcPr>
            <w:tcW w:w="3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D199E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座</w:t>
            </w:r>
          </w:p>
        </w:tc>
        <w:tc>
          <w:tcPr>
            <w:tcW w:w="3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D649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   m</w:t>
            </w:r>
          </w:p>
        </w:tc>
      </w:tr>
      <w:tr w14:paraId="7EE724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3050" w:type="dxa"/>
            <w:tcBorders>
              <w:top w:val="single" w:color="000000" w:sz="4" w:space="0"/>
              <w:left w:val="single" w:color="000000" w:sz="4" w:space="0"/>
              <w:bottom w:val="single" w:color="000000" w:sz="4" w:space="0"/>
              <w:right w:val="single" w:color="000000" w:sz="4" w:space="0"/>
            </w:tcBorders>
            <w:shd w:val="clear" w:color="auto" w:fill="auto"/>
            <w:vAlign w:val="top"/>
          </w:tcPr>
          <w:p w14:paraId="754203C5">
            <w:pPr>
              <w:jc w:val="center"/>
              <w:rPr>
                <w:rFonts w:hint="eastAsia" w:ascii="宋体" w:hAnsi="宋体" w:eastAsia="宋体" w:cs="宋体"/>
                <w:i w:val="0"/>
                <w:iCs w:val="0"/>
                <w:color w:val="000000"/>
                <w:sz w:val="16"/>
                <w:szCs w:val="16"/>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top"/>
          </w:tcPr>
          <w:p w14:paraId="1A9B449F">
            <w:pPr>
              <w:jc w:val="center"/>
              <w:rPr>
                <w:rFonts w:hint="eastAsia" w:ascii="宋体" w:hAnsi="宋体" w:eastAsia="宋体" w:cs="宋体"/>
                <w:i w:val="0"/>
                <w:iCs w:val="0"/>
                <w:color w:val="000000"/>
                <w:sz w:val="16"/>
                <w:szCs w:val="16"/>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top"/>
          </w:tcPr>
          <w:p w14:paraId="65FF8004">
            <w:pPr>
              <w:jc w:val="center"/>
              <w:rPr>
                <w:rFonts w:hint="eastAsia" w:ascii="宋体" w:hAnsi="宋体" w:eastAsia="宋体" w:cs="宋体"/>
                <w:i w:val="0"/>
                <w:iCs w:val="0"/>
                <w:color w:val="000000"/>
                <w:sz w:val="16"/>
                <w:szCs w:val="16"/>
                <w:u w:val="none"/>
              </w:rPr>
            </w:pPr>
          </w:p>
        </w:tc>
        <w:tc>
          <w:tcPr>
            <w:tcW w:w="508" w:type="dxa"/>
            <w:tcBorders>
              <w:top w:val="single" w:color="000000" w:sz="4" w:space="0"/>
              <w:left w:val="single" w:color="000000" w:sz="4" w:space="0"/>
              <w:bottom w:val="single" w:color="000000" w:sz="4" w:space="0"/>
              <w:right w:val="single" w:color="000000" w:sz="4" w:space="0"/>
            </w:tcBorders>
            <w:shd w:val="clear" w:color="auto" w:fill="auto"/>
            <w:vAlign w:val="top"/>
          </w:tcPr>
          <w:p w14:paraId="1F1B256A">
            <w:pPr>
              <w:jc w:val="center"/>
              <w:rPr>
                <w:rFonts w:hint="eastAsia" w:ascii="宋体" w:hAnsi="宋体" w:eastAsia="宋体" w:cs="宋体"/>
                <w:i w:val="0"/>
                <w:iCs w:val="0"/>
                <w:color w:val="000000"/>
                <w:sz w:val="16"/>
                <w:szCs w:val="16"/>
                <w:u w:val="none"/>
              </w:rPr>
            </w:pPr>
          </w:p>
        </w:tc>
        <w:tc>
          <w:tcPr>
            <w:tcW w:w="579" w:type="dxa"/>
            <w:tcBorders>
              <w:top w:val="single" w:color="000000" w:sz="4" w:space="0"/>
              <w:left w:val="single" w:color="000000" w:sz="4" w:space="0"/>
              <w:bottom w:val="single" w:color="000000" w:sz="4" w:space="0"/>
              <w:right w:val="single" w:color="000000" w:sz="4" w:space="0"/>
            </w:tcBorders>
            <w:shd w:val="clear" w:color="auto" w:fill="auto"/>
            <w:vAlign w:val="top"/>
          </w:tcPr>
          <w:p w14:paraId="18BAE1CF">
            <w:pPr>
              <w:jc w:val="center"/>
              <w:rPr>
                <w:rFonts w:hint="eastAsia" w:ascii="宋体" w:hAnsi="宋体" w:eastAsia="宋体" w:cs="宋体"/>
                <w:i w:val="0"/>
                <w:iCs w:val="0"/>
                <w:color w:val="000000"/>
                <w:sz w:val="16"/>
                <w:szCs w:val="16"/>
                <w:u w:val="none"/>
              </w:rPr>
            </w:pPr>
          </w:p>
        </w:tc>
        <w:tc>
          <w:tcPr>
            <w:tcW w:w="381" w:type="dxa"/>
            <w:tcBorders>
              <w:top w:val="single" w:color="000000" w:sz="4" w:space="0"/>
              <w:left w:val="single" w:color="000000" w:sz="4" w:space="0"/>
              <w:bottom w:val="single" w:color="000000" w:sz="4" w:space="0"/>
              <w:right w:val="single" w:color="000000" w:sz="4" w:space="0"/>
            </w:tcBorders>
            <w:shd w:val="clear" w:color="auto" w:fill="auto"/>
            <w:vAlign w:val="top"/>
          </w:tcPr>
          <w:p w14:paraId="7DAEAE72">
            <w:pPr>
              <w:jc w:val="center"/>
              <w:rPr>
                <w:rFonts w:hint="eastAsia" w:ascii="宋体" w:hAnsi="宋体" w:eastAsia="宋体" w:cs="宋体"/>
                <w:i w:val="0"/>
                <w:iCs w:val="0"/>
                <w:color w:val="000000"/>
                <w:sz w:val="16"/>
                <w:szCs w:val="16"/>
                <w:u w:val="none"/>
              </w:rPr>
            </w:pPr>
          </w:p>
        </w:tc>
        <w:tc>
          <w:tcPr>
            <w:tcW w:w="575" w:type="dxa"/>
            <w:tcBorders>
              <w:top w:val="single" w:color="000000" w:sz="4" w:space="0"/>
              <w:left w:val="single" w:color="000000" w:sz="4" w:space="0"/>
              <w:bottom w:val="single" w:color="000000" w:sz="4" w:space="0"/>
              <w:right w:val="single" w:color="000000" w:sz="4" w:space="0"/>
            </w:tcBorders>
            <w:shd w:val="clear" w:color="auto" w:fill="auto"/>
            <w:vAlign w:val="top"/>
          </w:tcPr>
          <w:p w14:paraId="7A9C147B">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33111D77">
            <w:pPr>
              <w:jc w:val="center"/>
              <w:rPr>
                <w:rFonts w:hint="eastAsia" w:ascii="宋体" w:hAnsi="宋体" w:eastAsia="宋体" w:cs="宋体"/>
                <w:i w:val="0"/>
                <w:iCs w:val="0"/>
                <w:color w:val="000000"/>
                <w:sz w:val="16"/>
                <w:szCs w:val="16"/>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48A2BFC2">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55FA64EC">
            <w:pPr>
              <w:jc w:val="center"/>
              <w:rPr>
                <w:rFonts w:hint="eastAsia" w:ascii="宋体" w:hAnsi="宋体" w:eastAsia="宋体" w:cs="宋体"/>
                <w:i w:val="0"/>
                <w:iCs w:val="0"/>
                <w:color w:val="000000"/>
                <w:sz w:val="16"/>
                <w:szCs w:val="16"/>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06F9C2EC">
            <w:pPr>
              <w:jc w:val="center"/>
              <w:rPr>
                <w:rFonts w:hint="eastAsia" w:ascii="宋体" w:hAnsi="宋体" w:eastAsia="宋体" w:cs="宋体"/>
                <w:i w:val="0"/>
                <w:iCs w:val="0"/>
                <w:color w:val="000000"/>
                <w:sz w:val="16"/>
                <w:szCs w:val="16"/>
                <w:u w:val="none"/>
              </w:rPr>
            </w:pPr>
          </w:p>
        </w:tc>
        <w:tc>
          <w:tcPr>
            <w:tcW w:w="385" w:type="dxa"/>
            <w:tcBorders>
              <w:top w:val="single" w:color="000000" w:sz="4" w:space="0"/>
              <w:left w:val="single" w:color="000000" w:sz="4" w:space="0"/>
              <w:bottom w:val="single" w:color="000000" w:sz="4" w:space="0"/>
              <w:right w:val="single" w:color="000000" w:sz="4" w:space="0"/>
            </w:tcBorders>
            <w:shd w:val="clear" w:color="auto" w:fill="auto"/>
            <w:vAlign w:val="top"/>
          </w:tcPr>
          <w:p w14:paraId="77712774">
            <w:pPr>
              <w:jc w:val="center"/>
              <w:rPr>
                <w:rFonts w:hint="eastAsia" w:ascii="宋体" w:hAnsi="宋体" w:eastAsia="宋体" w:cs="宋体"/>
                <w:i w:val="0"/>
                <w:iCs w:val="0"/>
                <w:color w:val="000000"/>
                <w:sz w:val="16"/>
                <w:szCs w:val="16"/>
                <w:u w:val="none"/>
              </w:rPr>
            </w:pPr>
          </w:p>
        </w:tc>
        <w:tc>
          <w:tcPr>
            <w:tcW w:w="341" w:type="dxa"/>
            <w:tcBorders>
              <w:top w:val="single" w:color="000000" w:sz="4" w:space="0"/>
              <w:left w:val="single" w:color="000000" w:sz="4" w:space="0"/>
              <w:bottom w:val="single" w:color="000000" w:sz="4" w:space="0"/>
              <w:right w:val="single" w:color="000000" w:sz="4" w:space="0"/>
            </w:tcBorders>
            <w:shd w:val="clear" w:color="auto" w:fill="auto"/>
            <w:vAlign w:val="top"/>
          </w:tcPr>
          <w:p w14:paraId="67AABE5E">
            <w:pPr>
              <w:jc w:val="center"/>
              <w:rPr>
                <w:rFonts w:hint="eastAsia" w:ascii="宋体" w:hAnsi="宋体" w:eastAsia="宋体" w:cs="宋体"/>
                <w:i w:val="0"/>
                <w:iCs w:val="0"/>
                <w:color w:val="000000"/>
                <w:sz w:val="16"/>
                <w:szCs w:val="16"/>
                <w:u w:val="none"/>
              </w:rPr>
            </w:pPr>
          </w:p>
        </w:tc>
      </w:tr>
      <w:tr w14:paraId="10D89D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jc w:val="center"/>
        </w:trPr>
        <w:tc>
          <w:tcPr>
            <w:tcW w:w="3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BFCF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新建保通便道,路基宽9米, 水泥路面8米</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D9879">
            <w:pPr>
              <w:keepNext w:val="0"/>
              <w:keepLines w:val="0"/>
              <w:widowControl/>
              <w:suppressLineNumbers w:val="0"/>
              <w:jc w:val="center"/>
              <w:textAlignment w:val="center"/>
              <w:rPr>
                <w:rFonts w:hint="default" w:ascii="宋体" w:hAnsi="宋体" w:eastAsia="宋体" w:cs="宋体"/>
                <w:i w:val="0"/>
                <w:iCs w:val="0"/>
                <w:color w:val="000000"/>
                <w:sz w:val="16"/>
                <w:szCs w:val="16"/>
                <w:u w:val="none"/>
                <w:lang w:val="en-US" w:eastAsia="zh-CN"/>
              </w:rPr>
            </w:pPr>
            <w:r>
              <w:rPr>
                <w:rFonts w:hint="eastAsia" w:ascii="宋体" w:hAnsi="宋体" w:eastAsia="宋体" w:cs="宋体"/>
                <w:i w:val="0"/>
                <w:iCs w:val="0"/>
                <w:color w:val="000000"/>
                <w:sz w:val="16"/>
                <w:szCs w:val="16"/>
                <w:u w:val="none"/>
                <w:lang w:val="en-US" w:eastAsia="zh-CN"/>
              </w:rPr>
              <w:t>337</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5CF2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9.0 </w:t>
            </w:r>
          </w:p>
        </w:tc>
        <w:tc>
          <w:tcPr>
            <w:tcW w:w="418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33B3A9F">
            <w:pPr>
              <w:jc w:val="center"/>
              <w:rPr>
                <w:rFonts w:hint="eastAsia" w:ascii="宋体" w:hAnsi="宋体" w:eastAsia="宋体" w:cs="宋体"/>
                <w:i w:val="0"/>
                <w:iCs w:val="0"/>
                <w:color w:val="000000"/>
                <w:sz w:val="16"/>
                <w:szCs w:val="16"/>
                <w:u w:val="none"/>
              </w:rPr>
            </w:pPr>
          </w:p>
        </w:tc>
        <w:tc>
          <w:tcPr>
            <w:tcW w:w="3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B90C5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 </w:t>
            </w:r>
          </w:p>
        </w:tc>
        <w:tc>
          <w:tcPr>
            <w:tcW w:w="3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A522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 </w:t>
            </w:r>
          </w:p>
        </w:tc>
      </w:tr>
      <w:tr w14:paraId="785DD9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3050" w:type="dxa"/>
            <w:tcBorders>
              <w:top w:val="single" w:color="000000" w:sz="4" w:space="0"/>
              <w:left w:val="single" w:color="000000" w:sz="4" w:space="0"/>
              <w:bottom w:val="single" w:color="000000" w:sz="4" w:space="0"/>
              <w:right w:val="single" w:color="000000" w:sz="4" w:space="0"/>
            </w:tcBorders>
            <w:shd w:val="clear" w:color="auto" w:fill="auto"/>
            <w:vAlign w:val="top"/>
          </w:tcPr>
          <w:p w14:paraId="1D4B8088">
            <w:pPr>
              <w:jc w:val="center"/>
              <w:rPr>
                <w:rFonts w:hint="eastAsia" w:ascii="宋体" w:hAnsi="宋体" w:eastAsia="宋体" w:cs="宋体"/>
                <w:i w:val="0"/>
                <w:iCs w:val="0"/>
                <w:color w:val="000000"/>
                <w:sz w:val="16"/>
                <w:szCs w:val="16"/>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top"/>
          </w:tcPr>
          <w:p w14:paraId="433AE928">
            <w:pPr>
              <w:jc w:val="center"/>
              <w:rPr>
                <w:rFonts w:hint="eastAsia" w:ascii="宋体" w:hAnsi="宋体" w:eastAsia="宋体" w:cs="宋体"/>
                <w:i w:val="0"/>
                <w:iCs w:val="0"/>
                <w:color w:val="000000"/>
                <w:sz w:val="16"/>
                <w:szCs w:val="16"/>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top"/>
          </w:tcPr>
          <w:p w14:paraId="6E30DCC3">
            <w:pPr>
              <w:jc w:val="center"/>
              <w:rPr>
                <w:rFonts w:hint="eastAsia" w:ascii="宋体" w:hAnsi="宋体" w:eastAsia="宋体" w:cs="宋体"/>
                <w:i w:val="0"/>
                <w:iCs w:val="0"/>
                <w:color w:val="000000"/>
                <w:sz w:val="16"/>
                <w:szCs w:val="16"/>
                <w:u w:val="none"/>
              </w:rPr>
            </w:pPr>
          </w:p>
        </w:tc>
        <w:tc>
          <w:tcPr>
            <w:tcW w:w="508" w:type="dxa"/>
            <w:tcBorders>
              <w:top w:val="single" w:color="000000" w:sz="4" w:space="0"/>
              <w:left w:val="single" w:color="000000" w:sz="4" w:space="0"/>
              <w:bottom w:val="single" w:color="000000" w:sz="4" w:space="0"/>
              <w:right w:val="single" w:color="000000" w:sz="4" w:space="0"/>
            </w:tcBorders>
            <w:shd w:val="clear" w:color="auto" w:fill="auto"/>
            <w:vAlign w:val="top"/>
          </w:tcPr>
          <w:p w14:paraId="5B44AC75">
            <w:pPr>
              <w:jc w:val="center"/>
              <w:rPr>
                <w:rFonts w:hint="eastAsia" w:ascii="宋体" w:hAnsi="宋体" w:eastAsia="宋体" w:cs="宋体"/>
                <w:i w:val="0"/>
                <w:iCs w:val="0"/>
                <w:color w:val="000000"/>
                <w:sz w:val="16"/>
                <w:szCs w:val="16"/>
                <w:u w:val="none"/>
              </w:rPr>
            </w:pPr>
          </w:p>
        </w:tc>
        <w:tc>
          <w:tcPr>
            <w:tcW w:w="579" w:type="dxa"/>
            <w:tcBorders>
              <w:top w:val="single" w:color="000000" w:sz="4" w:space="0"/>
              <w:left w:val="single" w:color="000000" w:sz="4" w:space="0"/>
              <w:bottom w:val="single" w:color="000000" w:sz="4" w:space="0"/>
              <w:right w:val="single" w:color="000000" w:sz="4" w:space="0"/>
            </w:tcBorders>
            <w:shd w:val="clear" w:color="auto" w:fill="auto"/>
            <w:vAlign w:val="top"/>
          </w:tcPr>
          <w:p w14:paraId="31F53FDB">
            <w:pPr>
              <w:jc w:val="center"/>
              <w:rPr>
                <w:rFonts w:hint="eastAsia" w:ascii="宋体" w:hAnsi="宋体" w:eastAsia="宋体" w:cs="宋体"/>
                <w:i w:val="0"/>
                <w:iCs w:val="0"/>
                <w:color w:val="000000"/>
                <w:sz w:val="16"/>
                <w:szCs w:val="16"/>
                <w:u w:val="none"/>
              </w:rPr>
            </w:pPr>
          </w:p>
        </w:tc>
        <w:tc>
          <w:tcPr>
            <w:tcW w:w="381" w:type="dxa"/>
            <w:tcBorders>
              <w:top w:val="single" w:color="000000" w:sz="4" w:space="0"/>
              <w:left w:val="single" w:color="000000" w:sz="4" w:space="0"/>
              <w:bottom w:val="single" w:color="000000" w:sz="4" w:space="0"/>
              <w:right w:val="single" w:color="000000" w:sz="4" w:space="0"/>
            </w:tcBorders>
            <w:shd w:val="clear" w:color="auto" w:fill="auto"/>
            <w:vAlign w:val="top"/>
          </w:tcPr>
          <w:p w14:paraId="79BF316E">
            <w:pPr>
              <w:jc w:val="center"/>
              <w:rPr>
                <w:rFonts w:hint="eastAsia" w:ascii="宋体" w:hAnsi="宋体" w:eastAsia="宋体" w:cs="宋体"/>
                <w:i w:val="0"/>
                <w:iCs w:val="0"/>
                <w:color w:val="000000"/>
                <w:sz w:val="16"/>
                <w:szCs w:val="16"/>
                <w:u w:val="none"/>
              </w:rPr>
            </w:pPr>
          </w:p>
        </w:tc>
        <w:tc>
          <w:tcPr>
            <w:tcW w:w="575" w:type="dxa"/>
            <w:tcBorders>
              <w:top w:val="single" w:color="000000" w:sz="4" w:space="0"/>
              <w:left w:val="single" w:color="000000" w:sz="4" w:space="0"/>
              <w:bottom w:val="single" w:color="000000" w:sz="4" w:space="0"/>
              <w:right w:val="single" w:color="000000" w:sz="4" w:space="0"/>
            </w:tcBorders>
            <w:shd w:val="clear" w:color="auto" w:fill="auto"/>
            <w:vAlign w:val="top"/>
          </w:tcPr>
          <w:p w14:paraId="0E3BCD4D">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4BF0EE7F">
            <w:pPr>
              <w:jc w:val="center"/>
              <w:rPr>
                <w:rFonts w:hint="eastAsia" w:ascii="宋体" w:hAnsi="宋体" w:eastAsia="宋体" w:cs="宋体"/>
                <w:i w:val="0"/>
                <w:iCs w:val="0"/>
                <w:color w:val="000000"/>
                <w:sz w:val="16"/>
                <w:szCs w:val="16"/>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6577E2F1">
            <w:pPr>
              <w:jc w:val="center"/>
              <w:rPr>
                <w:rFonts w:hint="eastAsia" w:ascii="宋体" w:hAnsi="宋体" w:eastAsia="宋体" w:cs="宋体"/>
                <w:i w:val="0"/>
                <w:iCs w:val="0"/>
                <w:color w:val="000000"/>
                <w:sz w:val="16"/>
                <w:szCs w:val="16"/>
                <w:u w:val="none"/>
              </w:rPr>
            </w:pP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top"/>
          </w:tcPr>
          <w:p w14:paraId="19BFFB21">
            <w:pPr>
              <w:jc w:val="center"/>
              <w:rPr>
                <w:rFonts w:hint="eastAsia" w:ascii="宋体" w:hAnsi="宋体" w:eastAsia="宋体" w:cs="宋体"/>
                <w:i w:val="0"/>
                <w:iCs w:val="0"/>
                <w:color w:val="000000"/>
                <w:sz w:val="16"/>
                <w:szCs w:val="16"/>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1CA1256A">
            <w:pPr>
              <w:jc w:val="center"/>
              <w:rPr>
                <w:rFonts w:hint="eastAsia" w:ascii="宋体" w:hAnsi="宋体" w:eastAsia="宋体" w:cs="宋体"/>
                <w:i w:val="0"/>
                <w:iCs w:val="0"/>
                <w:color w:val="000000"/>
                <w:sz w:val="16"/>
                <w:szCs w:val="16"/>
                <w:u w:val="none"/>
              </w:rPr>
            </w:pPr>
          </w:p>
        </w:tc>
        <w:tc>
          <w:tcPr>
            <w:tcW w:w="385" w:type="dxa"/>
            <w:tcBorders>
              <w:top w:val="single" w:color="000000" w:sz="4" w:space="0"/>
              <w:left w:val="single" w:color="000000" w:sz="4" w:space="0"/>
              <w:bottom w:val="single" w:color="000000" w:sz="4" w:space="0"/>
              <w:right w:val="single" w:color="000000" w:sz="4" w:space="0"/>
            </w:tcBorders>
            <w:shd w:val="clear" w:color="auto" w:fill="auto"/>
            <w:vAlign w:val="top"/>
          </w:tcPr>
          <w:p w14:paraId="517B32B9">
            <w:pPr>
              <w:jc w:val="center"/>
              <w:rPr>
                <w:rFonts w:hint="eastAsia" w:ascii="宋体" w:hAnsi="宋体" w:eastAsia="宋体" w:cs="宋体"/>
                <w:i w:val="0"/>
                <w:iCs w:val="0"/>
                <w:color w:val="000000"/>
                <w:sz w:val="16"/>
                <w:szCs w:val="16"/>
                <w:u w:val="none"/>
              </w:rPr>
            </w:pPr>
          </w:p>
        </w:tc>
        <w:tc>
          <w:tcPr>
            <w:tcW w:w="341" w:type="dxa"/>
            <w:tcBorders>
              <w:top w:val="single" w:color="000000" w:sz="4" w:space="0"/>
              <w:left w:val="single" w:color="000000" w:sz="4" w:space="0"/>
              <w:bottom w:val="single" w:color="000000" w:sz="4" w:space="0"/>
              <w:right w:val="single" w:color="000000" w:sz="4" w:space="0"/>
            </w:tcBorders>
            <w:shd w:val="clear" w:color="auto" w:fill="auto"/>
            <w:vAlign w:val="top"/>
          </w:tcPr>
          <w:p w14:paraId="2186C350">
            <w:pPr>
              <w:jc w:val="center"/>
              <w:rPr>
                <w:rFonts w:hint="eastAsia" w:ascii="宋体" w:hAnsi="宋体" w:eastAsia="宋体" w:cs="宋体"/>
                <w:i w:val="0"/>
                <w:iCs w:val="0"/>
                <w:color w:val="000000"/>
                <w:sz w:val="16"/>
                <w:szCs w:val="16"/>
                <w:u w:val="none"/>
              </w:rPr>
            </w:pPr>
          </w:p>
        </w:tc>
      </w:tr>
      <w:tr w14:paraId="521ED6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jc w:val="center"/>
        </w:trPr>
        <w:tc>
          <w:tcPr>
            <w:tcW w:w="3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0A41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新建保通便道, 路基宽9米, 水泥路面8米</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66E4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455 </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10FB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9.0 </w:t>
            </w:r>
          </w:p>
        </w:tc>
        <w:tc>
          <w:tcPr>
            <w:tcW w:w="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9173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b–57</w:t>
            </w:r>
          </w:p>
        </w:tc>
        <w:tc>
          <w:tcPr>
            <w:tcW w:w="5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66C6C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 </w:t>
            </w:r>
          </w:p>
        </w:tc>
        <w:tc>
          <w:tcPr>
            <w:tcW w:w="3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9D0F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24 </w:t>
            </w:r>
          </w:p>
        </w:tc>
        <w:tc>
          <w:tcPr>
            <w:tcW w:w="5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6192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3640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047D9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18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B4DDD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3913.0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34D4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15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026D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4186.0 </w:t>
            </w:r>
          </w:p>
        </w:tc>
        <w:tc>
          <w:tcPr>
            <w:tcW w:w="385" w:type="dxa"/>
            <w:tcBorders>
              <w:top w:val="single" w:color="000000" w:sz="4" w:space="0"/>
              <w:left w:val="single" w:color="000000" w:sz="4" w:space="0"/>
              <w:bottom w:val="single" w:color="000000" w:sz="4" w:space="0"/>
              <w:right w:val="single" w:color="000000" w:sz="4" w:space="0"/>
            </w:tcBorders>
            <w:shd w:val="clear" w:color="auto" w:fill="auto"/>
            <w:vAlign w:val="top"/>
          </w:tcPr>
          <w:p w14:paraId="3E4BF528">
            <w:pPr>
              <w:jc w:val="center"/>
              <w:rPr>
                <w:rFonts w:hint="eastAsia" w:ascii="宋体" w:hAnsi="宋体" w:eastAsia="宋体" w:cs="宋体"/>
                <w:i w:val="0"/>
                <w:iCs w:val="0"/>
                <w:color w:val="000000"/>
                <w:sz w:val="16"/>
                <w:szCs w:val="16"/>
                <w:u w:val="none"/>
              </w:rPr>
            </w:pPr>
          </w:p>
        </w:tc>
        <w:tc>
          <w:tcPr>
            <w:tcW w:w="341" w:type="dxa"/>
            <w:tcBorders>
              <w:top w:val="single" w:color="000000" w:sz="4" w:space="0"/>
              <w:left w:val="single" w:color="000000" w:sz="4" w:space="0"/>
              <w:bottom w:val="single" w:color="000000" w:sz="4" w:space="0"/>
              <w:right w:val="single" w:color="000000" w:sz="4" w:space="0"/>
            </w:tcBorders>
            <w:shd w:val="clear" w:color="auto" w:fill="auto"/>
            <w:vAlign w:val="top"/>
          </w:tcPr>
          <w:p w14:paraId="34D3397B">
            <w:pPr>
              <w:jc w:val="center"/>
              <w:rPr>
                <w:rFonts w:hint="eastAsia" w:ascii="宋体" w:hAnsi="宋体" w:eastAsia="宋体" w:cs="宋体"/>
                <w:i w:val="0"/>
                <w:iCs w:val="0"/>
                <w:color w:val="000000"/>
                <w:sz w:val="16"/>
                <w:szCs w:val="16"/>
                <w:u w:val="none"/>
              </w:rPr>
            </w:pPr>
          </w:p>
        </w:tc>
      </w:tr>
      <w:tr w14:paraId="33DF41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jc w:val="center"/>
        </w:trPr>
        <w:tc>
          <w:tcPr>
            <w:tcW w:w="3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66D7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加宽利用D匝道左侧, 路基宽5.5米, 水泥路面5米</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8CD02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177</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EAA2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5.5 </w:t>
            </w:r>
          </w:p>
        </w:tc>
        <w:tc>
          <w:tcPr>
            <w:tcW w:w="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B007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b–57</w:t>
            </w:r>
          </w:p>
        </w:tc>
        <w:tc>
          <w:tcPr>
            <w:tcW w:w="5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E65A2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5</w:t>
            </w:r>
          </w:p>
        </w:tc>
        <w:tc>
          <w:tcPr>
            <w:tcW w:w="3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D855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24 </w:t>
            </w:r>
          </w:p>
        </w:tc>
        <w:tc>
          <w:tcPr>
            <w:tcW w:w="5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7F0A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885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F432E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18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3DD5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991.2 </w:t>
            </w:r>
          </w:p>
        </w:tc>
        <w:tc>
          <w:tcPr>
            <w:tcW w:w="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02BDF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15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57FD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1097.4 </w:t>
            </w:r>
          </w:p>
        </w:tc>
        <w:tc>
          <w:tcPr>
            <w:tcW w:w="385" w:type="dxa"/>
            <w:tcBorders>
              <w:top w:val="single" w:color="000000" w:sz="4" w:space="0"/>
              <w:left w:val="single" w:color="000000" w:sz="4" w:space="0"/>
              <w:bottom w:val="single" w:color="000000" w:sz="4" w:space="0"/>
              <w:right w:val="single" w:color="000000" w:sz="4" w:space="0"/>
            </w:tcBorders>
            <w:shd w:val="clear" w:color="auto" w:fill="auto"/>
            <w:vAlign w:val="top"/>
          </w:tcPr>
          <w:p w14:paraId="07EEA5E3">
            <w:pPr>
              <w:jc w:val="center"/>
              <w:rPr>
                <w:rFonts w:hint="eastAsia" w:ascii="宋体" w:hAnsi="宋体" w:eastAsia="宋体" w:cs="宋体"/>
                <w:i w:val="0"/>
                <w:iCs w:val="0"/>
                <w:color w:val="000000"/>
                <w:sz w:val="16"/>
                <w:szCs w:val="16"/>
                <w:u w:val="none"/>
              </w:rPr>
            </w:pPr>
          </w:p>
        </w:tc>
        <w:tc>
          <w:tcPr>
            <w:tcW w:w="341" w:type="dxa"/>
            <w:tcBorders>
              <w:top w:val="single" w:color="000000" w:sz="4" w:space="0"/>
              <w:left w:val="single" w:color="000000" w:sz="4" w:space="0"/>
              <w:bottom w:val="single" w:color="000000" w:sz="4" w:space="0"/>
              <w:right w:val="single" w:color="000000" w:sz="4" w:space="0"/>
            </w:tcBorders>
            <w:shd w:val="clear" w:color="auto" w:fill="auto"/>
            <w:vAlign w:val="top"/>
          </w:tcPr>
          <w:p w14:paraId="06EEDC79">
            <w:pPr>
              <w:jc w:val="center"/>
              <w:rPr>
                <w:rFonts w:hint="eastAsia" w:ascii="宋体" w:hAnsi="宋体" w:eastAsia="宋体" w:cs="宋体"/>
                <w:i w:val="0"/>
                <w:iCs w:val="0"/>
                <w:color w:val="000000"/>
                <w:sz w:val="16"/>
                <w:szCs w:val="16"/>
                <w:u w:val="none"/>
              </w:rPr>
            </w:pPr>
          </w:p>
        </w:tc>
      </w:tr>
    </w:tbl>
    <w:p w14:paraId="3E7F7D1E">
      <w:pPr>
        <w:pStyle w:val="13"/>
        <w:spacing w:line="360" w:lineRule="auto"/>
        <w:ind w:firstLine="480"/>
        <w:jc w:val="center"/>
        <w:rPr>
          <w:rFonts w:hint="eastAsia" w:ascii="黑体" w:hAnsi="黑体" w:eastAsia="黑体" w:cs="黑体"/>
          <w:b/>
          <w:bCs/>
          <w:color w:val="000000" w:themeColor="text1"/>
          <w:sz w:val="21"/>
          <w:szCs w:val="21"/>
          <w:highlight w:val="none"/>
          <w:lang w:val="en-US" w:eastAsia="zh-CN"/>
        </w:rPr>
      </w:pPr>
      <w:r>
        <w:rPr>
          <w:rFonts w:hint="eastAsia" w:ascii="黑体" w:hAnsi="黑体" w:eastAsia="黑体" w:cs="黑体"/>
          <w:b/>
          <w:bCs/>
          <w:color w:val="000000" w:themeColor="text1"/>
          <w:sz w:val="21"/>
          <w:szCs w:val="21"/>
          <w:highlight w:val="none"/>
          <w:lang w:val="en-US" w:eastAsia="zh-CN"/>
        </w:rPr>
        <w:t>竹港互通新建高速保通路路面铺装数量</w:t>
      </w:r>
    </w:p>
    <w:tbl>
      <w:tblPr>
        <w:tblStyle w:val="33"/>
        <w:tblW w:w="910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47"/>
        <w:gridCol w:w="588"/>
        <w:gridCol w:w="749"/>
        <w:gridCol w:w="481"/>
        <w:gridCol w:w="696"/>
        <w:gridCol w:w="482"/>
        <w:gridCol w:w="696"/>
        <w:gridCol w:w="482"/>
        <w:gridCol w:w="696"/>
        <w:gridCol w:w="482"/>
        <w:gridCol w:w="696"/>
        <w:gridCol w:w="1232"/>
        <w:gridCol w:w="678"/>
      </w:tblGrid>
      <w:tr w14:paraId="6D4B48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60" w:hRule="atLeast"/>
          <w:jc w:val="center"/>
        </w:trPr>
        <w:tc>
          <w:tcPr>
            <w:tcW w:w="1147" w:type="dxa"/>
            <w:vMerge w:val="restart"/>
            <w:tcBorders>
              <w:top w:val="single" w:color="000000" w:sz="8" w:space="0"/>
              <w:left w:val="single" w:color="000000" w:sz="8" w:space="0"/>
              <w:bottom w:val="single" w:color="000000" w:sz="4" w:space="0"/>
              <w:right w:val="single" w:color="000000" w:sz="4" w:space="0"/>
            </w:tcBorders>
            <w:shd w:val="clear" w:color="auto" w:fill="auto"/>
            <w:vAlign w:val="center"/>
          </w:tcPr>
          <w:p w14:paraId="32F8EE3B">
            <w:pPr>
              <w:keepNext w:val="0"/>
              <w:keepLines w:val="0"/>
              <w:widowControl/>
              <w:suppressLineNumbers w:val="0"/>
              <w:jc w:val="center"/>
              <w:textAlignment w:val="center"/>
              <w:rPr>
                <w:rFonts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起讫桩号</w:t>
            </w:r>
          </w:p>
        </w:tc>
        <w:tc>
          <w:tcPr>
            <w:tcW w:w="588"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4E2B93E2">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铺 筑</w:t>
            </w:r>
            <w:r>
              <w:rPr>
                <w:rFonts w:ascii="宋体" w:hAnsi="宋体" w:eastAsia="宋体" w:cs="宋体"/>
                <w:i w:val="0"/>
                <w:iCs w:val="0"/>
                <w:color w:val="000000"/>
                <w:kern w:val="0"/>
                <w:sz w:val="18"/>
                <w:szCs w:val="18"/>
                <w:u w:val="none"/>
                <w:lang w:val="en-US" w:eastAsia="zh-CN" w:bidi="ar"/>
              </w:rPr>
              <w:br w:type="textWrapping"/>
            </w:r>
            <w:r>
              <w:rPr>
                <w:rFonts w:ascii="宋体" w:hAnsi="宋体" w:eastAsia="宋体" w:cs="宋体"/>
                <w:i w:val="0"/>
                <w:iCs w:val="0"/>
                <w:color w:val="000000"/>
                <w:kern w:val="0"/>
                <w:sz w:val="18"/>
                <w:szCs w:val="18"/>
                <w:u w:val="none"/>
                <w:lang w:val="en-US" w:eastAsia="zh-CN" w:bidi="ar"/>
              </w:rPr>
              <w:t>长 度</w:t>
            </w:r>
          </w:p>
        </w:tc>
        <w:tc>
          <w:tcPr>
            <w:tcW w:w="749"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1E2A41D6">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平均</w:t>
            </w:r>
            <w:r>
              <w:rPr>
                <w:rFonts w:ascii="宋体" w:hAnsi="宋体" w:eastAsia="宋体" w:cs="宋体"/>
                <w:i w:val="0"/>
                <w:iCs w:val="0"/>
                <w:color w:val="000000"/>
                <w:kern w:val="0"/>
                <w:sz w:val="18"/>
                <w:szCs w:val="18"/>
                <w:u w:val="none"/>
                <w:lang w:val="en-US" w:eastAsia="zh-CN" w:bidi="ar"/>
              </w:rPr>
              <w:br w:type="textWrapping"/>
            </w:r>
            <w:r>
              <w:rPr>
                <w:rFonts w:ascii="宋体" w:hAnsi="宋体" w:eastAsia="宋体" w:cs="宋体"/>
                <w:i w:val="0"/>
                <w:iCs w:val="0"/>
                <w:color w:val="000000"/>
                <w:kern w:val="0"/>
                <w:sz w:val="18"/>
                <w:szCs w:val="18"/>
                <w:u w:val="none"/>
                <w:lang w:val="en-US" w:eastAsia="zh-CN" w:bidi="ar"/>
              </w:rPr>
              <w:t>路面</w:t>
            </w:r>
            <w:r>
              <w:rPr>
                <w:rFonts w:ascii="宋体" w:hAnsi="宋体" w:eastAsia="宋体" w:cs="宋体"/>
                <w:i w:val="0"/>
                <w:iCs w:val="0"/>
                <w:color w:val="000000"/>
                <w:kern w:val="0"/>
                <w:sz w:val="18"/>
                <w:szCs w:val="18"/>
                <w:u w:val="none"/>
                <w:lang w:val="en-US" w:eastAsia="zh-CN" w:bidi="ar"/>
              </w:rPr>
              <w:br w:type="textWrapping"/>
            </w:r>
            <w:r>
              <w:rPr>
                <w:rFonts w:ascii="宋体" w:hAnsi="宋体" w:eastAsia="宋体" w:cs="宋体"/>
                <w:i w:val="0"/>
                <w:iCs w:val="0"/>
                <w:color w:val="000000"/>
                <w:kern w:val="0"/>
                <w:sz w:val="18"/>
                <w:szCs w:val="18"/>
                <w:u w:val="none"/>
                <w:lang w:val="en-US" w:eastAsia="zh-CN" w:bidi="ar"/>
              </w:rPr>
              <w:t>宽度</w:t>
            </w:r>
          </w:p>
        </w:tc>
        <w:tc>
          <w:tcPr>
            <w:tcW w:w="1177" w:type="dxa"/>
            <w:gridSpan w:val="2"/>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7B1C1BE5">
            <w:pPr>
              <w:keepNext w:val="0"/>
              <w:keepLines w:val="0"/>
              <w:widowControl/>
              <w:suppressLineNumbers w:val="0"/>
              <w:jc w:val="center"/>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中粒式改性沥青混凝土</w:t>
            </w:r>
            <w:r>
              <w:rPr>
                <w:rFonts w:ascii="宋体" w:hAnsi="宋体" w:eastAsia="宋体" w:cs="宋体"/>
                <w:i w:val="0"/>
                <w:iCs w:val="0"/>
                <w:color w:val="000000"/>
                <w:kern w:val="0"/>
                <w:sz w:val="18"/>
                <w:szCs w:val="18"/>
                <w:u w:val="none"/>
                <w:lang w:val="en-US" w:eastAsia="zh-CN" w:bidi="ar"/>
              </w:rPr>
              <w:br w:type="textWrapping"/>
            </w:r>
            <w:r>
              <w:rPr>
                <w:rFonts w:ascii="宋体" w:hAnsi="宋体" w:eastAsia="宋体" w:cs="宋体"/>
                <w:i w:val="0"/>
                <w:iCs w:val="0"/>
                <w:color w:val="000000"/>
                <w:kern w:val="0"/>
                <w:sz w:val="18"/>
                <w:szCs w:val="18"/>
                <w:u w:val="none"/>
                <w:lang w:val="en-US" w:eastAsia="zh-CN" w:bidi="ar"/>
              </w:rPr>
              <w:t>下面层(AC-20C)</w:t>
            </w:r>
          </w:p>
        </w:tc>
        <w:tc>
          <w:tcPr>
            <w:tcW w:w="1178" w:type="dxa"/>
            <w:gridSpan w:val="2"/>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548C50A3">
            <w:pPr>
              <w:keepNext w:val="0"/>
              <w:keepLines w:val="0"/>
              <w:widowControl/>
              <w:suppressLineNumbers w:val="0"/>
              <w:jc w:val="center"/>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密级配沥青稳定碎石上</w:t>
            </w:r>
            <w:r>
              <w:rPr>
                <w:rFonts w:ascii="宋体" w:hAnsi="宋体" w:eastAsia="宋体" w:cs="宋体"/>
                <w:i w:val="0"/>
                <w:iCs w:val="0"/>
                <w:color w:val="000000"/>
                <w:kern w:val="0"/>
                <w:sz w:val="18"/>
                <w:szCs w:val="18"/>
                <w:u w:val="none"/>
                <w:lang w:val="en-US" w:eastAsia="zh-CN" w:bidi="ar"/>
              </w:rPr>
              <w:br w:type="textWrapping"/>
            </w:r>
            <w:r>
              <w:rPr>
                <w:rFonts w:ascii="宋体" w:hAnsi="宋体" w:eastAsia="宋体" w:cs="宋体"/>
                <w:i w:val="0"/>
                <w:iCs w:val="0"/>
                <w:color w:val="000000"/>
                <w:kern w:val="0"/>
                <w:sz w:val="18"/>
                <w:szCs w:val="18"/>
                <w:u w:val="none"/>
                <w:lang w:val="en-US" w:eastAsia="zh-CN" w:bidi="ar"/>
              </w:rPr>
              <w:t>基层(ATB-25)</w:t>
            </w:r>
          </w:p>
        </w:tc>
        <w:tc>
          <w:tcPr>
            <w:tcW w:w="1178" w:type="dxa"/>
            <w:gridSpan w:val="2"/>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6AB91A91">
            <w:pPr>
              <w:keepNext w:val="0"/>
              <w:keepLines w:val="0"/>
              <w:widowControl/>
              <w:suppressLineNumbers w:val="0"/>
              <w:jc w:val="center"/>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级配碎石下基层</w:t>
            </w:r>
          </w:p>
        </w:tc>
        <w:tc>
          <w:tcPr>
            <w:tcW w:w="1178" w:type="dxa"/>
            <w:gridSpan w:val="2"/>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620E1C49">
            <w:pPr>
              <w:keepNext w:val="0"/>
              <w:keepLines w:val="0"/>
              <w:widowControl/>
              <w:suppressLineNumbers w:val="0"/>
              <w:jc w:val="center"/>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3%水泥稳定碎石底基层</w:t>
            </w:r>
          </w:p>
        </w:tc>
        <w:tc>
          <w:tcPr>
            <w:tcW w:w="1232"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3BF31762">
            <w:pPr>
              <w:keepNext w:val="0"/>
              <w:keepLines w:val="0"/>
              <w:widowControl/>
              <w:suppressLineNumbers w:val="0"/>
              <w:jc w:val="center"/>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22cm水泥混凝土路面</w:t>
            </w:r>
            <w:r>
              <w:rPr>
                <w:rFonts w:ascii="宋体" w:hAnsi="宋体" w:eastAsia="宋体" w:cs="宋体"/>
                <w:i w:val="0"/>
                <w:iCs w:val="0"/>
                <w:color w:val="000000"/>
                <w:kern w:val="0"/>
                <w:sz w:val="18"/>
                <w:szCs w:val="18"/>
                <w:u w:val="none"/>
                <w:lang w:val="en-US" w:eastAsia="zh-CN" w:bidi="ar"/>
              </w:rPr>
              <w:br w:type="textWrapping"/>
            </w:r>
            <w:r>
              <w:rPr>
                <w:rFonts w:ascii="宋体" w:hAnsi="宋体" w:eastAsia="宋体" w:cs="宋体"/>
                <w:i w:val="0"/>
                <w:iCs w:val="0"/>
                <w:color w:val="000000"/>
                <w:kern w:val="0"/>
                <w:sz w:val="18"/>
                <w:szCs w:val="18"/>
                <w:u w:val="none"/>
                <w:lang w:val="en-US" w:eastAsia="zh-CN" w:bidi="ar"/>
              </w:rPr>
              <w:t>(抗弯拉强度</w:t>
            </w:r>
            <w:r>
              <w:rPr>
                <w:rFonts w:ascii="宋体" w:hAnsi="宋体" w:eastAsia="宋体" w:cs="宋体"/>
                <w:i w:val="0"/>
                <w:iCs w:val="0"/>
                <w:color w:val="000000"/>
                <w:kern w:val="0"/>
                <w:sz w:val="18"/>
                <w:szCs w:val="18"/>
                <w:u w:val="none"/>
                <w:lang w:val="en-US" w:eastAsia="zh-CN" w:bidi="ar"/>
              </w:rPr>
              <w:br w:type="textWrapping"/>
            </w:r>
            <w:r>
              <w:rPr>
                <w:rFonts w:ascii="宋体" w:hAnsi="宋体" w:eastAsia="宋体" w:cs="宋体"/>
                <w:i w:val="0"/>
                <w:iCs w:val="0"/>
                <w:color w:val="000000"/>
                <w:kern w:val="0"/>
                <w:sz w:val="18"/>
                <w:szCs w:val="18"/>
                <w:u w:val="none"/>
                <w:lang w:val="en-US" w:eastAsia="zh-CN" w:bidi="ar"/>
              </w:rPr>
              <w:t>4.5Mpa)</w:t>
            </w:r>
          </w:p>
        </w:tc>
        <w:tc>
          <w:tcPr>
            <w:tcW w:w="678"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01B326F2">
            <w:pPr>
              <w:keepNext w:val="0"/>
              <w:keepLines w:val="0"/>
              <w:widowControl/>
              <w:suppressLineNumbers w:val="0"/>
              <w:jc w:val="center"/>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15cm级配碎石垫层</w:t>
            </w:r>
          </w:p>
        </w:tc>
      </w:tr>
      <w:tr w14:paraId="5406E0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jc w:val="center"/>
        </w:trPr>
        <w:tc>
          <w:tcPr>
            <w:tcW w:w="1147"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3570413A">
            <w:pPr>
              <w:jc w:val="center"/>
              <w:rPr>
                <w:rFonts w:hint="default" w:ascii="Arial" w:hAnsi="Arial" w:cs="Arial"/>
                <w:i w:val="0"/>
                <w:iCs w:val="0"/>
                <w:color w:val="000000"/>
                <w:sz w:val="18"/>
                <w:szCs w:val="18"/>
                <w:u w:val="none"/>
              </w:rPr>
            </w:pPr>
          </w:p>
        </w:tc>
        <w:tc>
          <w:tcPr>
            <w:tcW w:w="588"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40BEA610">
            <w:pPr>
              <w:jc w:val="center"/>
              <w:rPr>
                <w:rFonts w:hint="default" w:ascii="Arial" w:hAnsi="Arial" w:cs="Arial"/>
                <w:i w:val="0"/>
                <w:iCs w:val="0"/>
                <w:color w:val="000000"/>
                <w:sz w:val="18"/>
                <w:szCs w:val="18"/>
                <w:u w:val="none"/>
              </w:rPr>
            </w:pPr>
          </w:p>
        </w:tc>
        <w:tc>
          <w:tcPr>
            <w:tcW w:w="749"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202BD05C">
            <w:pPr>
              <w:jc w:val="center"/>
              <w:rPr>
                <w:rFonts w:hint="default" w:ascii="Arial" w:hAnsi="Arial" w:cs="Arial"/>
                <w:i w:val="0"/>
                <w:iCs w:val="0"/>
                <w:color w:val="000000"/>
                <w:sz w:val="18"/>
                <w:szCs w:val="18"/>
                <w:u w:val="none"/>
              </w:rPr>
            </w:pPr>
          </w:p>
        </w:tc>
        <w:tc>
          <w:tcPr>
            <w:tcW w:w="1177" w:type="dxa"/>
            <w:gridSpan w:val="2"/>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21FE4986">
            <w:pPr>
              <w:jc w:val="center"/>
              <w:rPr>
                <w:rFonts w:hint="eastAsia" w:ascii="宋体" w:hAnsi="宋体" w:eastAsia="宋体" w:cs="宋体"/>
                <w:i w:val="0"/>
                <w:iCs w:val="0"/>
                <w:color w:val="000000"/>
                <w:sz w:val="18"/>
                <w:szCs w:val="18"/>
                <w:u w:val="none"/>
              </w:rPr>
            </w:pPr>
          </w:p>
        </w:tc>
        <w:tc>
          <w:tcPr>
            <w:tcW w:w="1178" w:type="dxa"/>
            <w:gridSpan w:val="2"/>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14A96C5B">
            <w:pPr>
              <w:jc w:val="center"/>
              <w:rPr>
                <w:rFonts w:hint="eastAsia" w:ascii="宋体" w:hAnsi="宋体" w:eastAsia="宋体" w:cs="宋体"/>
                <w:i w:val="0"/>
                <w:iCs w:val="0"/>
                <w:color w:val="000000"/>
                <w:sz w:val="18"/>
                <w:szCs w:val="18"/>
                <w:u w:val="none"/>
              </w:rPr>
            </w:pPr>
          </w:p>
        </w:tc>
        <w:tc>
          <w:tcPr>
            <w:tcW w:w="1178" w:type="dxa"/>
            <w:gridSpan w:val="2"/>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5F6274DA">
            <w:pPr>
              <w:jc w:val="center"/>
              <w:rPr>
                <w:rFonts w:hint="eastAsia" w:ascii="宋体" w:hAnsi="宋体" w:eastAsia="宋体" w:cs="宋体"/>
                <w:i w:val="0"/>
                <w:iCs w:val="0"/>
                <w:color w:val="000000"/>
                <w:sz w:val="18"/>
                <w:szCs w:val="18"/>
                <w:u w:val="none"/>
              </w:rPr>
            </w:pPr>
          </w:p>
        </w:tc>
        <w:tc>
          <w:tcPr>
            <w:tcW w:w="1178" w:type="dxa"/>
            <w:gridSpan w:val="2"/>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258CD764">
            <w:pPr>
              <w:jc w:val="center"/>
              <w:rPr>
                <w:rFonts w:hint="eastAsia" w:ascii="宋体" w:hAnsi="宋体" w:eastAsia="宋体" w:cs="宋体"/>
                <w:i w:val="0"/>
                <w:iCs w:val="0"/>
                <w:color w:val="000000"/>
                <w:sz w:val="18"/>
                <w:szCs w:val="18"/>
                <w:u w:val="none"/>
              </w:rPr>
            </w:pPr>
          </w:p>
        </w:tc>
        <w:tc>
          <w:tcPr>
            <w:tcW w:w="1232"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5970B664">
            <w:pPr>
              <w:jc w:val="center"/>
              <w:rPr>
                <w:rFonts w:hint="eastAsia" w:ascii="宋体" w:hAnsi="宋体" w:eastAsia="宋体" w:cs="宋体"/>
                <w:i w:val="0"/>
                <w:iCs w:val="0"/>
                <w:color w:val="000000"/>
                <w:sz w:val="18"/>
                <w:szCs w:val="18"/>
                <w:u w:val="none"/>
              </w:rPr>
            </w:pPr>
          </w:p>
        </w:tc>
        <w:tc>
          <w:tcPr>
            <w:tcW w:w="678"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0ECD3028">
            <w:pPr>
              <w:jc w:val="center"/>
              <w:rPr>
                <w:rFonts w:hint="eastAsia" w:ascii="宋体" w:hAnsi="宋体" w:eastAsia="宋体" w:cs="宋体"/>
                <w:i w:val="0"/>
                <w:iCs w:val="0"/>
                <w:color w:val="000000"/>
                <w:sz w:val="18"/>
                <w:szCs w:val="18"/>
                <w:u w:val="none"/>
              </w:rPr>
            </w:pPr>
          </w:p>
        </w:tc>
      </w:tr>
      <w:tr w14:paraId="704846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1147"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762DE972">
            <w:pPr>
              <w:jc w:val="center"/>
              <w:rPr>
                <w:rFonts w:hint="default" w:ascii="Arial" w:hAnsi="Arial" w:cs="Arial"/>
                <w:i w:val="0"/>
                <w:iCs w:val="0"/>
                <w:color w:val="000000"/>
                <w:sz w:val="18"/>
                <w:szCs w:val="18"/>
                <w:u w:val="none"/>
              </w:rPr>
            </w:pPr>
          </w:p>
        </w:tc>
        <w:tc>
          <w:tcPr>
            <w:tcW w:w="588"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40B29E17">
            <w:pPr>
              <w:jc w:val="center"/>
              <w:rPr>
                <w:rFonts w:hint="default" w:ascii="Arial" w:hAnsi="Arial" w:cs="Arial"/>
                <w:i w:val="0"/>
                <w:iCs w:val="0"/>
                <w:color w:val="000000"/>
                <w:sz w:val="18"/>
                <w:szCs w:val="18"/>
                <w:u w:val="none"/>
              </w:rPr>
            </w:pPr>
          </w:p>
        </w:tc>
        <w:tc>
          <w:tcPr>
            <w:tcW w:w="749"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3CE4399F">
            <w:pPr>
              <w:jc w:val="center"/>
              <w:rPr>
                <w:rFonts w:hint="default" w:ascii="Arial" w:hAnsi="Arial" w:cs="Arial"/>
                <w:i w:val="0"/>
                <w:iCs w:val="0"/>
                <w:color w:val="000000"/>
                <w:sz w:val="18"/>
                <w:szCs w:val="18"/>
                <w:u w:val="none"/>
              </w:rPr>
            </w:pPr>
          </w:p>
        </w:tc>
        <w:tc>
          <w:tcPr>
            <w:tcW w:w="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7078A">
            <w:pPr>
              <w:keepNext w:val="0"/>
              <w:keepLines w:val="0"/>
              <w:widowControl/>
              <w:suppressLineNumbers w:val="0"/>
              <w:jc w:val="center"/>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厚度</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7FCCB">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数量</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856D4">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厚度</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F75FA">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数量</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FEAA7">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厚度</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24DF9">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数量</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4808D">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厚度</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CF65E">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数量</w:t>
            </w:r>
          </w:p>
        </w:tc>
        <w:tc>
          <w:tcPr>
            <w:tcW w:w="1232"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0EF27C5F">
            <w:pPr>
              <w:jc w:val="center"/>
              <w:rPr>
                <w:rFonts w:hint="eastAsia" w:ascii="宋体" w:hAnsi="宋体" w:eastAsia="宋体" w:cs="宋体"/>
                <w:i w:val="0"/>
                <w:iCs w:val="0"/>
                <w:color w:val="000000"/>
                <w:sz w:val="18"/>
                <w:szCs w:val="18"/>
                <w:u w:val="none"/>
              </w:rPr>
            </w:pPr>
          </w:p>
        </w:tc>
        <w:tc>
          <w:tcPr>
            <w:tcW w:w="678"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68C19430">
            <w:pPr>
              <w:jc w:val="center"/>
              <w:rPr>
                <w:rFonts w:hint="eastAsia" w:ascii="宋体" w:hAnsi="宋体" w:eastAsia="宋体" w:cs="宋体"/>
                <w:i w:val="0"/>
                <w:iCs w:val="0"/>
                <w:color w:val="000000"/>
                <w:sz w:val="18"/>
                <w:szCs w:val="18"/>
                <w:u w:val="none"/>
              </w:rPr>
            </w:pPr>
          </w:p>
        </w:tc>
      </w:tr>
      <w:tr w14:paraId="07CDED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1147"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01DD1355">
            <w:pPr>
              <w:jc w:val="center"/>
              <w:rPr>
                <w:rFonts w:hint="default" w:ascii="Arial" w:hAnsi="Arial" w:cs="Arial"/>
                <w:i w:val="0"/>
                <w:iCs w:val="0"/>
                <w:color w:val="000000"/>
                <w:sz w:val="18"/>
                <w:szCs w:val="18"/>
                <w:u w:val="none"/>
              </w:rPr>
            </w:pPr>
          </w:p>
        </w:tc>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9B32D">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m</w:t>
            </w: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BE49D8">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m</w:t>
            </w:r>
          </w:p>
        </w:tc>
        <w:tc>
          <w:tcPr>
            <w:tcW w:w="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9BF05">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cm</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0F2314">
            <w:pPr>
              <w:keepNext w:val="0"/>
              <w:keepLines w:val="0"/>
              <w:widowControl/>
              <w:suppressLineNumbers w:val="0"/>
              <w:jc w:val="center"/>
              <w:textAlignment w:val="center"/>
              <w:rPr>
                <w:rFonts w:hint="default" w:ascii="Arial" w:hAnsi="Arial" w:cs="Arial"/>
                <w:i w:val="0"/>
                <w:iCs w:val="0"/>
                <w:color w:val="000000"/>
                <w:sz w:val="12"/>
                <w:szCs w:val="12"/>
                <w:u w:val="none"/>
              </w:rPr>
            </w:pPr>
            <w:r>
              <w:rPr>
                <w:rFonts w:ascii="宋体" w:hAnsi="宋体" w:eastAsia="宋体" w:cs="宋体"/>
                <w:i w:val="0"/>
                <w:iCs w:val="0"/>
                <w:color w:val="000000"/>
                <w:kern w:val="0"/>
                <w:sz w:val="18"/>
                <w:szCs w:val="18"/>
                <w:u w:val="none"/>
                <w:lang w:val="en-US" w:eastAsia="zh-CN" w:bidi="ar"/>
              </w:rPr>
              <w:t>m</w:t>
            </w:r>
            <w:r>
              <w:rPr>
                <w:rFonts w:ascii="宋体" w:hAnsi="宋体" w:eastAsia="宋体" w:cs="宋体"/>
                <w:i w:val="0"/>
                <w:iCs w:val="0"/>
                <w:color w:val="000000"/>
                <w:kern w:val="0"/>
                <w:sz w:val="12"/>
                <w:szCs w:val="12"/>
                <w:u w:val="none"/>
                <w:lang w:val="en-US" w:eastAsia="zh-CN" w:bidi="ar"/>
              </w:rPr>
              <w:t>2</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1D3F02">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cm</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B92F1">
            <w:pPr>
              <w:keepNext w:val="0"/>
              <w:keepLines w:val="0"/>
              <w:widowControl/>
              <w:suppressLineNumbers w:val="0"/>
              <w:jc w:val="center"/>
              <w:textAlignment w:val="center"/>
              <w:rPr>
                <w:rFonts w:hint="default" w:ascii="Arial" w:hAnsi="Arial" w:cs="Arial"/>
                <w:i w:val="0"/>
                <w:iCs w:val="0"/>
                <w:color w:val="000000"/>
                <w:sz w:val="12"/>
                <w:szCs w:val="12"/>
                <w:u w:val="none"/>
              </w:rPr>
            </w:pPr>
            <w:r>
              <w:rPr>
                <w:rFonts w:ascii="宋体" w:hAnsi="宋体" w:eastAsia="宋体" w:cs="宋体"/>
                <w:i w:val="0"/>
                <w:iCs w:val="0"/>
                <w:color w:val="000000"/>
                <w:kern w:val="0"/>
                <w:sz w:val="18"/>
                <w:szCs w:val="18"/>
                <w:u w:val="none"/>
                <w:lang w:val="en-US" w:eastAsia="zh-CN" w:bidi="ar"/>
              </w:rPr>
              <w:t>m</w:t>
            </w:r>
            <w:r>
              <w:rPr>
                <w:rFonts w:ascii="宋体" w:hAnsi="宋体" w:eastAsia="宋体" w:cs="宋体"/>
                <w:i w:val="0"/>
                <w:iCs w:val="0"/>
                <w:color w:val="000000"/>
                <w:kern w:val="0"/>
                <w:sz w:val="12"/>
                <w:szCs w:val="12"/>
                <w:u w:val="none"/>
                <w:lang w:val="en-US" w:eastAsia="zh-CN" w:bidi="ar"/>
              </w:rPr>
              <w:t>2</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AA17D6">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cm</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1606B3">
            <w:pPr>
              <w:keepNext w:val="0"/>
              <w:keepLines w:val="0"/>
              <w:widowControl/>
              <w:suppressLineNumbers w:val="0"/>
              <w:jc w:val="center"/>
              <w:textAlignment w:val="center"/>
              <w:rPr>
                <w:rFonts w:hint="default" w:ascii="Arial" w:hAnsi="Arial" w:cs="Arial"/>
                <w:i w:val="0"/>
                <w:iCs w:val="0"/>
                <w:color w:val="000000"/>
                <w:sz w:val="12"/>
                <w:szCs w:val="12"/>
                <w:u w:val="none"/>
              </w:rPr>
            </w:pPr>
            <w:r>
              <w:rPr>
                <w:rFonts w:ascii="宋体" w:hAnsi="宋体" w:eastAsia="宋体" w:cs="宋体"/>
                <w:i w:val="0"/>
                <w:iCs w:val="0"/>
                <w:color w:val="000000"/>
                <w:kern w:val="0"/>
                <w:sz w:val="18"/>
                <w:szCs w:val="18"/>
                <w:u w:val="none"/>
                <w:lang w:val="en-US" w:eastAsia="zh-CN" w:bidi="ar"/>
              </w:rPr>
              <w:t>m</w:t>
            </w:r>
            <w:r>
              <w:rPr>
                <w:rFonts w:ascii="宋体" w:hAnsi="宋体" w:eastAsia="宋体" w:cs="宋体"/>
                <w:i w:val="0"/>
                <w:iCs w:val="0"/>
                <w:color w:val="000000"/>
                <w:kern w:val="0"/>
                <w:sz w:val="12"/>
                <w:szCs w:val="12"/>
                <w:u w:val="none"/>
                <w:lang w:val="en-US" w:eastAsia="zh-CN" w:bidi="ar"/>
              </w:rPr>
              <w:t>2</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125B5">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cm</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123BF9">
            <w:pPr>
              <w:keepNext w:val="0"/>
              <w:keepLines w:val="0"/>
              <w:widowControl/>
              <w:suppressLineNumbers w:val="0"/>
              <w:jc w:val="center"/>
              <w:textAlignment w:val="center"/>
              <w:rPr>
                <w:rFonts w:hint="default" w:ascii="Arial" w:hAnsi="Arial" w:cs="Arial"/>
                <w:i w:val="0"/>
                <w:iCs w:val="0"/>
                <w:color w:val="000000"/>
                <w:sz w:val="12"/>
                <w:szCs w:val="12"/>
                <w:u w:val="none"/>
              </w:rPr>
            </w:pPr>
            <w:r>
              <w:rPr>
                <w:rFonts w:ascii="宋体" w:hAnsi="宋体" w:eastAsia="宋体" w:cs="宋体"/>
                <w:i w:val="0"/>
                <w:iCs w:val="0"/>
                <w:color w:val="000000"/>
                <w:kern w:val="0"/>
                <w:sz w:val="18"/>
                <w:szCs w:val="18"/>
                <w:u w:val="none"/>
                <w:lang w:val="en-US" w:eastAsia="zh-CN" w:bidi="ar"/>
              </w:rPr>
              <w:t>m</w:t>
            </w:r>
            <w:r>
              <w:rPr>
                <w:rFonts w:ascii="宋体" w:hAnsi="宋体" w:eastAsia="宋体" w:cs="宋体"/>
                <w:i w:val="0"/>
                <w:iCs w:val="0"/>
                <w:color w:val="000000"/>
                <w:kern w:val="0"/>
                <w:sz w:val="12"/>
                <w:szCs w:val="12"/>
                <w:u w:val="none"/>
                <w:lang w:val="en-US" w:eastAsia="zh-CN" w:bidi="ar"/>
              </w:rPr>
              <w:t>2</w:t>
            </w:r>
          </w:p>
        </w:tc>
        <w:tc>
          <w:tcPr>
            <w:tcW w:w="12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FD9C3">
            <w:pPr>
              <w:keepNext w:val="0"/>
              <w:keepLines w:val="0"/>
              <w:widowControl/>
              <w:suppressLineNumbers w:val="0"/>
              <w:jc w:val="center"/>
              <w:textAlignment w:val="center"/>
              <w:rPr>
                <w:rFonts w:hint="default" w:ascii="Arial" w:hAnsi="Arial" w:cs="Arial"/>
                <w:i w:val="0"/>
                <w:iCs w:val="0"/>
                <w:color w:val="000000"/>
                <w:sz w:val="12"/>
                <w:szCs w:val="12"/>
                <w:u w:val="none"/>
              </w:rPr>
            </w:pPr>
            <w:r>
              <w:rPr>
                <w:rFonts w:ascii="宋体" w:hAnsi="宋体" w:eastAsia="宋体" w:cs="宋体"/>
                <w:i w:val="0"/>
                <w:iCs w:val="0"/>
                <w:color w:val="000000"/>
                <w:kern w:val="0"/>
                <w:sz w:val="18"/>
                <w:szCs w:val="18"/>
                <w:u w:val="none"/>
                <w:lang w:val="en-US" w:eastAsia="zh-CN" w:bidi="ar"/>
              </w:rPr>
              <w:t>m</w:t>
            </w:r>
            <w:r>
              <w:rPr>
                <w:rFonts w:ascii="宋体" w:hAnsi="宋体" w:eastAsia="宋体" w:cs="宋体"/>
                <w:i w:val="0"/>
                <w:iCs w:val="0"/>
                <w:color w:val="000000"/>
                <w:kern w:val="0"/>
                <w:sz w:val="12"/>
                <w:szCs w:val="12"/>
                <w:u w:val="none"/>
                <w:lang w:val="en-US" w:eastAsia="zh-CN" w:bidi="ar"/>
              </w:rPr>
              <w:t>2</w:t>
            </w:r>
          </w:p>
        </w:tc>
        <w:tc>
          <w:tcPr>
            <w:tcW w:w="6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5723AB">
            <w:pPr>
              <w:keepNext w:val="0"/>
              <w:keepLines w:val="0"/>
              <w:widowControl/>
              <w:suppressLineNumbers w:val="0"/>
              <w:jc w:val="center"/>
              <w:textAlignment w:val="center"/>
              <w:rPr>
                <w:rFonts w:hint="default" w:ascii="Arial" w:hAnsi="Arial" w:cs="Arial"/>
                <w:i w:val="0"/>
                <w:iCs w:val="0"/>
                <w:color w:val="000000"/>
                <w:sz w:val="12"/>
                <w:szCs w:val="12"/>
                <w:u w:val="none"/>
              </w:rPr>
            </w:pPr>
            <w:r>
              <w:rPr>
                <w:rFonts w:ascii="宋体" w:hAnsi="宋体" w:eastAsia="宋体" w:cs="宋体"/>
                <w:i w:val="0"/>
                <w:iCs w:val="0"/>
                <w:color w:val="000000"/>
                <w:kern w:val="0"/>
                <w:sz w:val="18"/>
                <w:szCs w:val="18"/>
                <w:u w:val="none"/>
                <w:lang w:val="en-US" w:eastAsia="zh-CN" w:bidi="ar"/>
              </w:rPr>
              <w:t>m</w:t>
            </w:r>
            <w:r>
              <w:rPr>
                <w:rFonts w:ascii="宋体" w:hAnsi="宋体" w:eastAsia="宋体" w:cs="宋体"/>
                <w:i w:val="0"/>
                <w:iCs w:val="0"/>
                <w:color w:val="000000"/>
                <w:kern w:val="0"/>
                <w:sz w:val="12"/>
                <w:szCs w:val="12"/>
                <w:u w:val="none"/>
                <w:lang w:val="en-US" w:eastAsia="zh-CN" w:bidi="ar"/>
              </w:rPr>
              <w:t>2</w:t>
            </w:r>
          </w:p>
        </w:tc>
      </w:tr>
      <w:tr w14:paraId="788F6B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114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30AA575A">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ascii="宋体" w:hAnsi="宋体" w:eastAsia="宋体" w:cs="宋体"/>
                <w:i w:val="0"/>
                <w:iCs w:val="0"/>
                <w:color w:val="000000"/>
                <w:kern w:val="0"/>
                <w:sz w:val="16"/>
                <w:szCs w:val="16"/>
                <w:u w:val="none"/>
                <w:lang w:val="en-US" w:eastAsia="zh-CN" w:bidi="ar"/>
              </w:rPr>
              <w:t>A匝道</w:t>
            </w:r>
          </w:p>
        </w:tc>
        <w:tc>
          <w:tcPr>
            <w:tcW w:w="588" w:type="dxa"/>
            <w:tcBorders>
              <w:top w:val="single" w:color="000000" w:sz="4" w:space="0"/>
              <w:left w:val="single" w:color="000000" w:sz="4" w:space="0"/>
              <w:bottom w:val="single" w:color="000000" w:sz="4" w:space="0"/>
              <w:right w:val="single" w:color="000000" w:sz="4" w:space="0"/>
            </w:tcBorders>
            <w:shd w:val="clear" w:color="auto" w:fill="auto"/>
            <w:vAlign w:val="top"/>
          </w:tcPr>
          <w:p w14:paraId="72C60BC2">
            <w:pPr>
              <w:jc w:val="center"/>
              <w:rPr>
                <w:rFonts w:hint="default" w:ascii="Arial" w:hAnsi="Arial" w:cs="Arial"/>
                <w:i w:val="0"/>
                <w:iCs w:val="0"/>
                <w:color w:val="000000"/>
                <w:sz w:val="22"/>
                <w:szCs w:val="22"/>
                <w:u w:val="none"/>
              </w:rPr>
            </w:pP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top"/>
          </w:tcPr>
          <w:p w14:paraId="43CE1DB3">
            <w:pPr>
              <w:jc w:val="center"/>
              <w:rPr>
                <w:rFonts w:hint="default" w:ascii="Arial" w:hAnsi="Arial" w:cs="Arial"/>
                <w:i w:val="0"/>
                <w:iCs w:val="0"/>
                <w:color w:val="000000"/>
                <w:sz w:val="22"/>
                <w:szCs w:val="22"/>
                <w:u w:val="none"/>
              </w:rPr>
            </w:pPr>
          </w:p>
        </w:tc>
        <w:tc>
          <w:tcPr>
            <w:tcW w:w="481" w:type="dxa"/>
            <w:tcBorders>
              <w:top w:val="single" w:color="000000" w:sz="4" w:space="0"/>
              <w:left w:val="single" w:color="000000" w:sz="4" w:space="0"/>
              <w:bottom w:val="single" w:color="000000" w:sz="4" w:space="0"/>
              <w:right w:val="single" w:color="000000" w:sz="4" w:space="0"/>
            </w:tcBorders>
            <w:shd w:val="clear" w:color="auto" w:fill="auto"/>
            <w:vAlign w:val="top"/>
          </w:tcPr>
          <w:p w14:paraId="3C607632">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5AE9FEAC">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57029CAE">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54561A22">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53C0F82A">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749104DC">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3D028685">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280F01C9">
            <w:pPr>
              <w:jc w:val="center"/>
              <w:rPr>
                <w:rFonts w:hint="default" w:ascii="Arial" w:hAnsi="Arial" w:cs="Arial"/>
                <w:i w:val="0"/>
                <w:iCs w:val="0"/>
                <w:color w:val="000000"/>
                <w:sz w:val="22"/>
                <w:szCs w:val="22"/>
                <w:u w:val="none"/>
              </w:rPr>
            </w:pPr>
          </w:p>
        </w:tc>
        <w:tc>
          <w:tcPr>
            <w:tcW w:w="1232" w:type="dxa"/>
            <w:tcBorders>
              <w:top w:val="single" w:color="000000" w:sz="4" w:space="0"/>
              <w:left w:val="single" w:color="000000" w:sz="4" w:space="0"/>
              <w:bottom w:val="single" w:color="000000" w:sz="4" w:space="0"/>
              <w:right w:val="single" w:color="000000" w:sz="4" w:space="0"/>
            </w:tcBorders>
            <w:shd w:val="clear" w:color="auto" w:fill="auto"/>
            <w:vAlign w:val="top"/>
          </w:tcPr>
          <w:p w14:paraId="1688D1C1">
            <w:pPr>
              <w:jc w:val="center"/>
              <w:rPr>
                <w:rFonts w:hint="default" w:ascii="Arial" w:hAnsi="Arial" w:cs="Arial"/>
                <w:i w:val="0"/>
                <w:iCs w:val="0"/>
                <w:color w:val="000000"/>
                <w:sz w:val="22"/>
                <w:szCs w:val="22"/>
                <w:u w:val="none"/>
              </w:rPr>
            </w:pPr>
          </w:p>
        </w:tc>
        <w:tc>
          <w:tcPr>
            <w:tcW w:w="678" w:type="dxa"/>
            <w:tcBorders>
              <w:top w:val="single" w:color="000000" w:sz="4" w:space="0"/>
              <w:left w:val="single" w:color="000000" w:sz="4" w:space="0"/>
              <w:bottom w:val="single" w:color="000000" w:sz="4" w:space="0"/>
              <w:right w:val="single" w:color="000000" w:sz="4" w:space="0"/>
            </w:tcBorders>
            <w:shd w:val="clear" w:color="auto" w:fill="auto"/>
            <w:vAlign w:val="top"/>
          </w:tcPr>
          <w:p w14:paraId="517BF4EE">
            <w:pPr>
              <w:jc w:val="center"/>
              <w:rPr>
                <w:rFonts w:hint="default" w:ascii="Arial" w:hAnsi="Arial" w:cs="Arial"/>
                <w:i w:val="0"/>
                <w:iCs w:val="0"/>
                <w:color w:val="000000"/>
                <w:sz w:val="22"/>
                <w:szCs w:val="22"/>
                <w:u w:val="none"/>
              </w:rPr>
            </w:pPr>
          </w:p>
        </w:tc>
      </w:tr>
      <w:tr w14:paraId="70F4D5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jc w:val="center"/>
        </w:trPr>
        <w:tc>
          <w:tcPr>
            <w:tcW w:w="114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8ECF59B">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ascii="宋体" w:hAnsi="宋体" w:eastAsia="宋体" w:cs="宋体"/>
                <w:i w:val="0"/>
                <w:iCs w:val="0"/>
                <w:color w:val="000000"/>
                <w:kern w:val="0"/>
                <w:sz w:val="16"/>
                <w:szCs w:val="16"/>
                <w:u w:val="none"/>
                <w:lang w:val="en-US" w:eastAsia="zh-CN" w:bidi="ar"/>
              </w:rPr>
              <w:t>AK0+500.     ~     AK0+630.</w:t>
            </w:r>
          </w:p>
        </w:tc>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2FC0C">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130 </w:t>
            </w: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5A3EC">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6 </w:t>
            </w:r>
          </w:p>
        </w:tc>
        <w:tc>
          <w:tcPr>
            <w:tcW w:w="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C4CA1">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2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4D05C">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789 </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7F70DDEE">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2E60FDE9">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2D8DEDA0">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2A9142E5">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60E3A5A0">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3BB4D6F9">
            <w:pPr>
              <w:jc w:val="center"/>
              <w:rPr>
                <w:rFonts w:hint="default" w:ascii="Arial" w:hAnsi="Arial" w:cs="Arial"/>
                <w:i w:val="0"/>
                <w:iCs w:val="0"/>
                <w:color w:val="000000"/>
                <w:sz w:val="22"/>
                <w:szCs w:val="22"/>
                <w:u w:val="none"/>
              </w:rPr>
            </w:pPr>
          </w:p>
        </w:tc>
        <w:tc>
          <w:tcPr>
            <w:tcW w:w="1232" w:type="dxa"/>
            <w:tcBorders>
              <w:top w:val="single" w:color="000000" w:sz="4" w:space="0"/>
              <w:left w:val="single" w:color="000000" w:sz="4" w:space="0"/>
              <w:bottom w:val="single" w:color="000000" w:sz="4" w:space="0"/>
              <w:right w:val="single" w:color="000000" w:sz="4" w:space="0"/>
            </w:tcBorders>
            <w:shd w:val="clear" w:color="auto" w:fill="auto"/>
            <w:vAlign w:val="top"/>
          </w:tcPr>
          <w:p w14:paraId="66B7C406">
            <w:pPr>
              <w:jc w:val="center"/>
              <w:rPr>
                <w:rFonts w:hint="default" w:ascii="Arial" w:hAnsi="Arial" w:cs="Arial"/>
                <w:i w:val="0"/>
                <w:iCs w:val="0"/>
                <w:color w:val="000000"/>
                <w:sz w:val="22"/>
                <w:szCs w:val="22"/>
                <w:u w:val="none"/>
              </w:rPr>
            </w:pPr>
          </w:p>
        </w:tc>
        <w:tc>
          <w:tcPr>
            <w:tcW w:w="678" w:type="dxa"/>
            <w:tcBorders>
              <w:top w:val="single" w:color="000000" w:sz="4" w:space="0"/>
              <w:left w:val="single" w:color="000000" w:sz="4" w:space="0"/>
              <w:bottom w:val="single" w:color="000000" w:sz="4" w:space="0"/>
              <w:right w:val="single" w:color="000000" w:sz="4" w:space="0"/>
            </w:tcBorders>
            <w:shd w:val="clear" w:color="auto" w:fill="auto"/>
            <w:vAlign w:val="top"/>
          </w:tcPr>
          <w:p w14:paraId="5321ABB3">
            <w:pPr>
              <w:jc w:val="center"/>
              <w:rPr>
                <w:rFonts w:hint="default" w:ascii="Arial" w:hAnsi="Arial" w:cs="Arial"/>
                <w:i w:val="0"/>
                <w:iCs w:val="0"/>
                <w:color w:val="000000"/>
                <w:sz w:val="22"/>
                <w:szCs w:val="22"/>
                <w:u w:val="none"/>
              </w:rPr>
            </w:pPr>
          </w:p>
        </w:tc>
      </w:tr>
      <w:tr w14:paraId="0EE652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jc w:val="center"/>
        </w:trPr>
        <w:tc>
          <w:tcPr>
            <w:tcW w:w="114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0A0196A9">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ascii="宋体" w:hAnsi="宋体" w:eastAsia="宋体" w:cs="宋体"/>
                <w:i w:val="0"/>
                <w:iCs w:val="0"/>
                <w:color w:val="000000"/>
                <w:kern w:val="0"/>
                <w:sz w:val="16"/>
                <w:szCs w:val="16"/>
                <w:u w:val="none"/>
                <w:lang w:val="en-US" w:eastAsia="zh-CN" w:bidi="ar"/>
              </w:rPr>
              <w:t>AK0+500.     ~     AK0+630.</w:t>
            </w:r>
          </w:p>
        </w:tc>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DFA79">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130 </w:t>
            </w: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top"/>
          </w:tcPr>
          <w:p w14:paraId="0CF65FD4">
            <w:pPr>
              <w:jc w:val="center"/>
              <w:rPr>
                <w:rFonts w:hint="default" w:ascii="Arial" w:hAnsi="Arial" w:cs="Arial"/>
                <w:i w:val="0"/>
                <w:iCs w:val="0"/>
                <w:color w:val="000000"/>
                <w:sz w:val="22"/>
                <w:szCs w:val="22"/>
                <w:u w:val="none"/>
              </w:rPr>
            </w:pPr>
          </w:p>
        </w:tc>
        <w:tc>
          <w:tcPr>
            <w:tcW w:w="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3D08D">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6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AD91B6">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234 </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093C04">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16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38A47">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169 </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1D03B">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16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3B7F24">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117 </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C12DF8">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16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35798">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65 </w:t>
            </w:r>
          </w:p>
        </w:tc>
        <w:tc>
          <w:tcPr>
            <w:tcW w:w="1232" w:type="dxa"/>
            <w:tcBorders>
              <w:top w:val="single" w:color="000000" w:sz="4" w:space="0"/>
              <w:left w:val="single" w:color="000000" w:sz="4" w:space="0"/>
              <w:bottom w:val="single" w:color="000000" w:sz="4" w:space="0"/>
              <w:right w:val="single" w:color="000000" w:sz="4" w:space="0"/>
            </w:tcBorders>
            <w:shd w:val="clear" w:color="auto" w:fill="auto"/>
            <w:vAlign w:val="top"/>
          </w:tcPr>
          <w:p w14:paraId="54E035B8">
            <w:pPr>
              <w:jc w:val="center"/>
              <w:rPr>
                <w:rFonts w:hint="default" w:ascii="Arial" w:hAnsi="Arial" w:cs="Arial"/>
                <w:i w:val="0"/>
                <w:iCs w:val="0"/>
                <w:color w:val="000000"/>
                <w:sz w:val="22"/>
                <w:szCs w:val="22"/>
                <w:u w:val="none"/>
              </w:rPr>
            </w:pPr>
          </w:p>
        </w:tc>
        <w:tc>
          <w:tcPr>
            <w:tcW w:w="678" w:type="dxa"/>
            <w:tcBorders>
              <w:top w:val="single" w:color="000000" w:sz="4" w:space="0"/>
              <w:left w:val="single" w:color="000000" w:sz="4" w:space="0"/>
              <w:bottom w:val="single" w:color="000000" w:sz="4" w:space="0"/>
              <w:right w:val="single" w:color="000000" w:sz="4" w:space="0"/>
            </w:tcBorders>
            <w:shd w:val="clear" w:color="auto" w:fill="auto"/>
            <w:vAlign w:val="top"/>
          </w:tcPr>
          <w:p w14:paraId="4D24CE18">
            <w:pPr>
              <w:jc w:val="center"/>
              <w:rPr>
                <w:rFonts w:hint="default" w:ascii="Arial" w:hAnsi="Arial" w:cs="Arial"/>
                <w:i w:val="0"/>
                <w:iCs w:val="0"/>
                <w:color w:val="000000"/>
                <w:sz w:val="22"/>
                <w:szCs w:val="22"/>
                <w:u w:val="none"/>
              </w:rPr>
            </w:pPr>
          </w:p>
        </w:tc>
      </w:tr>
      <w:tr w14:paraId="5C9B59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jc w:val="center"/>
        </w:trPr>
        <w:tc>
          <w:tcPr>
            <w:tcW w:w="114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C117EBE">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ascii="宋体" w:hAnsi="宋体" w:eastAsia="宋体" w:cs="宋体"/>
                <w:i w:val="0"/>
                <w:iCs w:val="0"/>
                <w:color w:val="000000"/>
                <w:kern w:val="0"/>
                <w:sz w:val="16"/>
                <w:szCs w:val="16"/>
                <w:u w:val="none"/>
                <w:lang w:val="en-US" w:eastAsia="zh-CN" w:bidi="ar"/>
              </w:rPr>
              <w:t>AK0+500.     ~     AK0+630.</w:t>
            </w:r>
          </w:p>
        </w:tc>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11DEB">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130 </w:t>
            </w: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top"/>
          </w:tcPr>
          <w:p w14:paraId="687BA59A">
            <w:pPr>
              <w:jc w:val="center"/>
              <w:rPr>
                <w:rFonts w:hint="default" w:ascii="Arial" w:hAnsi="Arial" w:cs="Arial"/>
                <w:i w:val="0"/>
                <w:iCs w:val="0"/>
                <w:color w:val="000000"/>
                <w:sz w:val="22"/>
                <w:szCs w:val="22"/>
                <w:u w:val="none"/>
              </w:rPr>
            </w:pPr>
          </w:p>
        </w:tc>
        <w:tc>
          <w:tcPr>
            <w:tcW w:w="481" w:type="dxa"/>
            <w:tcBorders>
              <w:top w:val="single" w:color="000000" w:sz="4" w:space="0"/>
              <w:left w:val="single" w:color="000000" w:sz="4" w:space="0"/>
              <w:bottom w:val="single" w:color="000000" w:sz="4" w:space="0"/>
              <w:right w:val="single" w:color="000000" w:sz="4" w:space="0"/>
            </w:tcBorders>
            <w:shd w:val="clear" w:color="auto" w:fill="auto"/>
            <w:vAlign w:val="top"/>
          </w:tcPr>
          <w:p w14:paraId="66249EC6">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4853C40C">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705300AC">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78F03886">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4E6AE3F2">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3EB25214">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4E10ABB9">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4BC78224">
            <w:pPr>
              <w:jc w:val="center"/>
              <w:rPr>
                <w:rFonts w:hint="default" w:ascii="Arial" w:hAnsi="Arial" w:cs="Arial"/>
                <w:i w:val="0"/>
                <w:iCs w:val="0"/>
                <w:color w:val="000000"/>
                <w:sz w:val="22"/>
                <w:szCs w:val="22"/>
                <w:u w:val="none"/>
              </w:rPr>
            </w:pPr>
          </w:p>
        </w:tc>
        <w:tc>
          <w:tcPr>
            <w:tcW w:w="1232" w:type="dxa"/>
            <w:tcBorders>
              <w:top w:val="single" w:color="000000" w:sz="4" w:space="0"/>
              <w:left w:val="single" w:color="000000" w:sz="4" w:space="0"/>
              <w:bottom w:val="single" w:color="000000" w:sz="4" w:space="0"/>
              <w:right w:val="single" w:color="000000" w:sz="4" w:space="0"/>
            </w:tcBorders>
            <w:shd w:val="clear" w:color="auto" w:fill="auto"/>
            <w:vAlign w:val="top"/>
          </w:tcPr>
          <w:p w14:paraId="22994BD9">
            <w:pPr>
              <w:jc w:val="center"/>
              <w:rPr>
                <w:rFonts w:hint="default" w:ascii="Arial" w:hAnsi="Arial" w:cs="Arial"/>
                <w:i w:val="0"/>
                <w:iCs w:val="0"/>
                <w:color w:val="000000"/>
                <w:sz w:val="22"/>
                <w:szCs w:val="22"/>
                <w:u w:val="none"/>
              </w:rPr>
            </w:pPr>
          </w:p>
        </w:tc>
        <w:tc>
          <w:tcPr>
            <w:tcW w:w="678" w:type="dxa"/>
            <w:tcBorders>
              <w:top w:val="single" w:color="000000" w:sz="4" w:space="0"/>
              <w:left w:val="single" w:color="000000" w:sz="4" w:space="0"/>
              <w:bottom w:val="single" w:color="000000" w:sz="4" w:space="0"/>
              <w:right w:val="single" w:color="000000" w:sz="4" w:space="0"/>
            </w:tcBorders>
            <w:shd w:val="clear" w:color="auto" w:fill="auto"/>
            <w:vAlign w:val="top"/>
          </w:tcPr>
          <w:p w14:paraId="400040C3">
            <w:pPr>
              <w:jc w:val="center"/>
              <w:rPr>
                <w:rFonts w:hint="default" w:ascii="Arial" w:hAnsi="Arial" w:cs="Arial"/>
                <w:i w:val="0"/>
                <w:iCs w:val="0"/>
                <w:color w:val="000000"/>
                <w:sz w:val="22"/>
                <w:szCs w:val="22"/>
                <w:u w:val="none"/>
              </w:rPr>
            </w:pPr>
          </w:p>
        </w:tc>
      </w:tr>
      <w:tr w14:paraId="52C562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114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227592BC">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ascii="宋体" w:hAnsi="宋体" w:eastAsia="宋体" w:cs="宋体"/>
                <w:i w:val="0"/>
                <w:iCs w:val="0"/>
                <w:color w:val="000000"/>
                <w:kern w:val="0"/>
                <w:sz w:val="16"/>
                <w:szCs w:val="16"/>
                <w:u w:val="none"/>
                <w:lang w:val="en-US" w:eastAsia="zh-CN" w:bidi="ar"/>
              </w:rPr>
              <w:t>D匝道</w:t>
            </w:r>
          </w:p>
        </w:tc>
        <w:tc>
          <w:tcPr>
            <w:tcW w:w="588" w:type="dxa"/>
            <w:tcBorders>
              <w:top w:val="single" w:color="000000" w:sz="4" w:space="0"/>
              <w:left w:val="single" w:color="000000" w:sz="4" w:space="0"/>
              <w:bottom w:val="single" w:color="000000" w:sz="4" w:space="0"/>
              <w:right w:val="single" w:color="000000" w:sz="4" w:space="0"/>
            </w:tcBorders>
            <w:shd w:val="clear" w:color="auto" w:fill="auto"/>
            <w:vAlign w:val="top"/>
          </w:tcPr>
          <w:p w14:paraId="7AAD34CD">
            <w:pPr>
              <w:jc w:val="center"/>
              <w:rPr>
                <w:rFonts w:hint="default" w:ascii="Arial" w:hAnsi="Arial" w:cs="Arial"/>
                <w:i w:val="0"/>
                <w:iCs w:val="0"/>
                <w:color w:val="000000"/>
                <w:sz w:val="22"/>
                <w:szCs w:val="22"/>
                <w:u w:val="none"/>
              </w:rPr>
            </w:pP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top"/>
          </w:tcPr>
          <w:p w14:paraId="5A18674B">
            <w:pPr>
              <w:jc w:val="center"/>
              <w:rPr>
                <w:rFonts w:hint="default" w:ascii="Arial" w:hAnsi="Arial" w:cs="Arial"/>
                <w:i w:val="0"/>
                <w:iCs w:val="0"/>
                <w:color w:val="000000"/>
                <w:sz w:val="22"/>
                <w:szCs w:val="22"/>
                <w:u w:val="none"/>
              </w:rPr>
            </w:pPr>
          </w:p>
        </w:tc>
        <w:tc>
          <w:tcPr>
            <w:tcW w:w="481" w:type="dxa"/>
            <w:tcBorders>
              <w:top w:val="single" w:color="000000" w:sz="4" w:space="0"/>
              <w:left w:val="single" w:color="000000" w:sz="4" w:space="0"/>
              <w:bottom w:val="single" w:color="000000" w:sz="4" w:space="0"/>
              <w:right w:val="single" w:color="000000" w:sz="4" w:space="0"/>
            </w:tcBorders>
            <w:shd w:val="clear" w:color="auto" w:fill="auto"/>
            <w:vAlign w:val="top"/>
          </w:tcPr>
          <w:p w14:paraId="11AE1D65">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6E5E2405">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34D99837">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6EC8B381">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379DE60C">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192CE013">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6A0D176A">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1FD4BB5A">
            <w:pPr>
              <w:jc w:val="center"/>
              <w:rPr>
                <w:rFonts w:hint="default" w:ascii="Arial" w:hAnsi="Arial" w:cs="Arial"/>
                <w:i w:val="0"/>
                <w:iCs w:val="0"/>
                <w:color w:val="000000"/>
                <w:sz w:val="22"/>
                <w:szCs w:val="22"/>
                <w:u w:val="none"/>
              </w:rPr>
            </w:pPr>
          </w:p>
        </w:tc>
        <w:tc>
          <w:tcPr>
            <w:tcW w:w="1232" w:type="dxa"/>
            <w:tcBorders>
              <w:top w:val="single" w:color="000000" w:sz="4" w:space="0"/>
              <w:left w:val="single" w:color="000000" w:sz="4" w:space="0"/>
              <w:bottom w:val="single" w:color="000000" w:sz="4" w:space="0"/>
              <w:right w:val="single" w:color="000000" w:sz="4" w:space="0"/>
            </w:tcBorders>
            <w:shd w:val="clear" w:color="auto" w:fill="auto"/>
            <w:vAlign w:val="top"/>
          </w:tcPr>
          <w:p w14:paraId="41152C42">
            <w:pPr>
              <w:jc w:val="center"/>
              <w:rPr>
                <w:rFonts w:hint="default" w:ascii="Arial" w:hAnsi="Arial" w:cs="Arial"/>
                <w:i w:val="0"/>
                <w:iCs w:val="0"/>
                <w:color w:val="000000"/>
                <w:sz w:val="22"/>
                <w:szCs w:val="22"/>
                <w:u w:val="none"/>
              </w:rPr>
            </w:pPr>
          </w:p>
        </w:tc>
        <w:tc>
          <w:tcPr>
            <w:tcW w:w="678" w:type="dxa"/>
            <w:tcBorders>
              <w:top w:val="single" w:color="000000" w:sz="4" w:space="0"/>
              <w:left w:val="single" w:color="000000" w:sz="4" w:space="0"/>
              <w:bottom w:val="single" w:color="000000" w:sz="4" w:space="0"/>
              <w:right w:val="single" w:color="000000" w:sz="4" w:space="0"/>
            </w:tcBorders>
            <w:shd w:val="clear" w:color="auto" w:fill="auto"/>
            <w:vAlign w:val="top"/>
          </w:tcPr>
          <w:p w14:paraId="40FEC5C7">
            <w:pPr>
              <w:jc w:val="center"/>
              <w:rPr>
                <w:rFonts w:hint="default" w:ascii="Arial" w:hAnsi="Arial" w:cs="Arial"/>
                <w:i w:val="0"/>
                <w:iCs w:val="0"/>
                <w:color w:val="000000"/>
                <w:sz w:val="22"/>
                <w:szCs w:val="22"/>
                <w:u w:val="none"/>
              </w:rPr>
            </w:pPr>
          </w:p>
        </w:tc>
      </w:tr>
      <w:tr w14:paraId="3C7450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jc w:val="center"/>
        </w:trPr>
        <w:tc>
          <w:tcPr>
            <w:tcW w:w="114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7BB85D9B">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ascii="宋体" w:hAnsi="宋体" w:eastAsia="宋体" w:cs="宋体"/>
                <w:i w:val="0"/>
                <w:iCs w:val="0"/>
                <w:color w:val="000000"/>
                <w:kern w:val="0"/>
                <w:sz w:val="16"/>
                <w:szCs w:val="16"/>
                <w:u w:val="none"/>
                <w:lang w:val="en-US" w:eastAsia="zh-CN" w:bidi="ar"/>
              </w:rPr>
              <w:t>DK0+280.     ~     DK0+450.</w:t>
            </w:r>
          </w:p>
        </w:tc>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2F0ED">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170 </w:t>
            </w: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top"/>
          </w:tcPr>
          <w:p w14:paraId="20DCA53C">
            <w:pPr>
              <w:jc w:val="center"/>
              <w:rPr>
                <w:rFonts w:hint="default" w:ascii="Arial" w:hAnsi="Arial" w:cs="Arial"/>
                <w:i w:val="0"/>
                <w:iCs w:val="0"/>
                <w:color w:val="000000"/>
                <w:sz w:val="22"/>
                <w:szCs w:val="22"/>
                <w:u w:val="none"/>
              </w:rPr>
            </w:pPr>
          </w:p>
        </w:tc>
        <w:tc>
          <w:tcPr>
            <w:tcW w:w="481" w:type="dxa"/>
            <w:tcBorders>
              <w:top w:val="single" w:color="000000" w:sz="4" w:space="0"/>
              <w:left w:val="single" w:color="000000" w:sz="4" w:space="0"/>
              <w:bottom w:val="single" w:color="000000" w:sz="4" w:space="0"/>
              <w:right w:val="single" w:color="000000" w:sz="4" w:space="0"/>
            </w:tcBorders>
            <w:shd w:val="clear" w:color="auto" w:fill="auto"/>
            <w:vAlign w:val="top"/>
          </w:tcPr>
          <w:p w14:paraId="427D4A7E">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1100AB7A">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1E126AA7">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6A6938E2">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658BEA8B">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273F46F8">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23B764A3">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09276135">
            <w:pPr>
              <w:jc w:val="center"/>
              <w:rPr>
                <w:rFonts w:hint="default" w:ascii="Arial" w:hAnsi="Arial" w:cs="Arial"/>
                <w:i w:val="0"/>
                <w:iCs w:val="0"/>
                <w:color w:val="000000"/>
                <w:sz w:val="22"/>
                <w:szCs w:val="22"/>
                <w:u w:val="none"/>
              </w:rPr>
            </w:pPr>
          </w:p>
        </w:tc>
        <w:tc>
          <w:tcPr>
            <w:tcW w:w="12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D2B9E">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485 </w:t>
            </w:r>
          </w:p>
        </w:tc>
        <w:tc>
          <w:tcPr>
            <w:tcW w:w="6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68C648">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519 </w:t>
            </w:r>
          </w:p>
        </w:tc>
      </w:tr>
      <w:tr w14:paraId="21DC64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jc w:val="center"/>
        </w:trPr>
        <w:tc>
          <w:tcPr>
            <w:tcW w:w="114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197EE292">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ascii="宋体" w:hAnsi="宋体" w:eastAsia="宋体" w:cs="宋体"/>
                <w:i w:val="0"/>
                <w:iCs w:val="0"/>
                <w:color w:val="000000"/>
                <w:kern w:val="0"/>
                <w:sz w:val="16"/>
                <w:szCs w:val="16"/>
                <w:u w:val="none"/>
                <w:lang w:val="en-US" w:eastAsia="zh-CN" w:bidi="ar"/>
              </w:rPr>
              <w:t>AK1+360.     ~   AK1+759.701</w:t>
            </w:r>
          </w:p>
        </w:tc>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356028">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400 </w:t>
            </w: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3F1C7">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13.28 </w:t>
            </w:r>
          </w:p>
        </w:tc>
        <w:tc>
          <w:tcPr>
            <w:tcW w:w="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C7FC4D">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2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7DBBF">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5306 </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797B46D7">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5898E177">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24CB1CCA">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36A08A6F">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55D52782">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2D395132">
            <w:pPr>
              <w:jc w:val="center"/>
              <w:rPr>
                <w:rFonts w:hint="default" w:ascii="Arial" w:hAnsi="Arial" w:cs="Arial"/>
                <w:i w:val="0"/>
                <w:iCs w:val="0"/>
                <w:color w:val="000000"/>
                <w:sz w:val="22"/>
                <w:szCs w:val="22"/>
                <w:u w:val="none"/>
              </w:rPr>
            </w:pPr>
          </w:p>
        </w:tc>
        <w:tc>
          <w:tcPr>
            <w:tcW w:w="1232" w:type="dxa"/>
            <w:tcBorders>
              <w:top w:val="single" w:color="000000" w:sz="4" w:space="0"/>
              <w:left w:val="single" w:color="000000" w:sz="4" w:space="0"/>
              <w:bottom w:val="single" w:color="000000" w:sz="4" w:space="0"/>
              <w:right w:val="single" w:color="000000" w:sz="4" w:space="0"/>
            </w:tcBorders>
            <w:shd w:val="clear" w:color="auto" w:fill="auto"/>
            <w:vAlign w:val="top"/>
          </w:tcPr>
          <w:p w14:paraId="4A3723F4">
            <w:pPr>
              <w:jc w:val="center"/>
              <w:rPr>
                <w:rFonts w:hint="default" w:ascii="Arial" w:hAnsi="Arial" w:cs="Arial"/>
                <w:i w:val="0"/>
                <w:iCs w:val="0"/>
                <w:color w:val="000000"/>
                <w:sz w:val="22"/>
                <w:szCs w:val="22"/>
                <w:u w:val="none"/>
              </w:rPr>
            </w:pPr>
          </w:p>
        </w:tc>
        <w:tc>
          <w:tcPr>
            <w:tcW w:w="678" w:type="dxa"/>
            <w:tcBorders>
              <w:top w:val="single" w:color="000000" w:sz="4" w:space="0"/>
              <w:left w:val="single" w:color="000000" w:sz="4" w:space="0"/>
              <w:bottom w:val="single" w:color="000000" w:sz="4" w:space="0"/>
              <w:right w:val="single" w:color="000000" w:sz="4" w:space="0"/>
            </w:tcBorders>
            <w:shd w:val="clear" w:color="auto" w:fill="auto"/>
            <w:vAlign w:val="top"/>
          </w:tcPr>
          <w:p w14:paraId="482C0897">
            <w:pPr>
              <w:jc w:val="center"/>
              <w:rPr>
                <w:rFonts w:hint="default" w:ascii="Arial" w:hAnsi="Arial" w:cs="Arial"/>
                <w:i w:val="0"/>
                <w:iCs w:val="0"/>
                <w:color w:val="000000"/>
                <w:sz w:val="22"/>
                <w:szCs w:val="22"/>
                <w:u w:val="none"/>
              </w:rPr>
            </w:pPr>
          </w:p>
        </w:tc>
      </w:tr>
      <w:tr w14:paraId="3879E4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jc w:val="center"/>
        </w:trPr>
        <w:tc>
          <w:tcPr>
            <w:tcW w:w="114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03D241C2">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ascii="宋体" w:hAnsi="宋体" w:eastAsia="宋体" w:cs="宋体"/>
                <w:i w:val="0"/>
                <w:iCs w:val="0"/>
                <w:color w:val="000000"/>
                <w:kern w:val="0"/>
                <w:sz w:val="16"/>
                <w:szCs w:val="16"/>
                <w:u w:val="none"/>
                <w:lang w:val="en-US" w:eastAsia="zh-CN" w:bidi="ar"/>
              </w:rPr>
              <w:t>AK1+360.     ~   AK1+759.701</w:t>
            </w:r>
          </w:p>
        </w:tc>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065CD">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400 </w:t>
            </w: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top"/>
          </w:tcPr>
          <w:p w14:paraId="0BF426D5">
            <w:pPr>
              <w:jc w:val="center"/>
              <w:rPr>
                <w:rFonts w:hint="default" w:ascii="Arial" w:hAnsi="Arial" w:cs="Arial"/>
                <w:i w:val="0"/>
                <w:iCs w:val="0"/>
                <w:color w:val="000000"/>
                <w:sz w:val="22"/>
                <w:szCs w:val="22"/>
                <w:u w:val="none"/>
              </w:rPr>
            </w:pPr>
          </w:p>
        </w:tc>
        <w:tc>
          <w:tcPr>
            <w:tcW w:w="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90275C">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6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DDB874">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719 </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948A3">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16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71B83">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520 </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D9D50">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16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7001CE">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360 </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0B848">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16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B22297">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200 </w:t>
            </w:r>
          </w:p>
        </w:tc>
        <w:tc>
          <w:tcPr>
            <w:tcW w:w="1232" w:type="dxa"/>
            <w:tcBorders>
              <w:top w:val="single" w:color="000000" w:sz="4" w:space="0"/>
              <w:left w:val="single" w:color="000000" w:sz="4" w:space="0"/>
              <w:bottom w:val="single" w:color="000000" w:sz="4" w:space="0"/>
              <w:right w:val="single" w:color="000000" w:sz="4" w:space="0"/>
            </w:tcBorders>
            <w:shd w:val="clear" w:color="auto" w:fill="auto"/>
            <w:vAlign w:val="top"/>
          </w:tcPr>
          <w:p w14:paraId="6B3BF91F">
            <w:pPr>
              <w:jc w:val="center"/>
              <w:rPr>
                <w:rFonts w:hint="default" w:ascii="Arial" w:hAnsi="Arial" w:cs="Arial"/>
                <w:i w:val="0"/>
                <w:iCs w:val="0"/>
                <w:color w:val="000000"/>
                <w:sz w:val="22"/>
                <w:szCs w:val="22"/>
                <w:u w:val="none"/>
              </w:rPr>
            </w:pPr>
          </w:p>
        </w:tc>
        <w:tc>
          <w:tcPr>
            <w:tcW w:w="678" w:type="dxa"/>
            <w:tcBorders>
              <w:top w:val="single" w:color="000000" w:sz="4" w:space="0"/>
              <w:left w:val="single" w:color="000000" w:sz="4" w:space="0"/>
              <w:bottom w:val="single" w:color="000000" w:sz="4" w:space="0"/>
              <w:right w:val="single" w:color="000000" w:sz="4" w:space="0"/>
            </w:tcBorders>
            <w:shd w:val="clear" w:color="auto" w:fill="auto"/>
            <w:vAlign w:val="top"/>
          </w:tcPr>
          <w:p w14:paraId="68C44185">
            <w:pPr>
              <w:jc w:val="center"/>
              <w:rPr>
                <w:rFonts w:hint="default" w:ascii="Arial" w:hAnsi="Arial" w:cs="Arial"/>
                <w:i w:val="0"/>
                <w:iCs w:val="0"/>
                <w:color w:val="000000"/>
                <w:sz w:val="22"/>
                <w:szCs w:val="22"/>
                <w:u w:val="none"/>
              </w:rPr>
            </w:pPr>
          </w:p>
        </w:tc>
      </w:tr>
      <w:tr w14:paraId="3EF194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jc w:val="center"/>
        </w:trPr>
        <w:tc>
          <w:tcPr>
            <w:tcW w:w="114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6AA95B92">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ascii="宋体" w:hAnsi="宋体" w:eastAsia="宋体" w:cs="宋体"/>
                <w:i w:val="0"/>
                <w:iCs w:val="0"/>
                <w:color w:val="000000"/>
                <w:kern w:val="0"/>
                <w:sz w:val="16"/>
                <w:szCs w:val="16"/>
                <w:u w:val="none"/>
                <w:lang w:val="en-US" w:eastAsia="zh-CN" w:bidi="ar"/>
              </w:rPr>
              <w:t>AK1+360.     ~   AK1+759.701</w:t>
            </w:r>
          </w:p>
        </w:tc>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43C87A">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400 </w:t>
            </w: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top"/>
          </w:tcPr>
          <w:p w14:paraId="487E814E">
            <w:pPr>
              <w:jc w:val="center"/>
              <w:rPr>
                <w:rFonts w:hint="default" w:ascii="Arial" w:hAnsi="Arial" w:cs="Arial"/>
                <w:i w:val="0"/>
                <w:iCs w:val="0"/>
                <w:color w:val="000000"/>
                <w:sz w:val="22"/>
                <w:szCs w:val="22"/>
                <w:u w:val="none"/>
              </w:rPr>
            </w:pPr>
          </w:p>
        </w:tc>
        <w:tc>
          <w:tcPr>
            <w:tcW w:w="481" w:type="dxa"/>
            <w:tcBorders>
              <w:top w:val="single" w:color="000000" w:sz="4" w:space="0"/>
              <w:left w:val="single" w:color="000000" w:sz="4" w:space="0"/>
              <w:bottom w:val="single" w:color="000000" w:sz="4" w:space="0"/>
              <w:right w:val="single" w:color="000000" w:sz="4" w:space="0"/>
            </w:tcBorders>
            <w:shd w:val="clear" w:color="auto" w:fill="auto"/>
            <w:vAlign w:val="top"/>
          </w:tcPr>
          <w:p w14:paraId="31349027">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1A01A148">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3705F6E6">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07038CC3">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6AE6DC84">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2CED6ED5">
            <w:pPr>
              <w:jc w:val="center"/>
              <w:rPr>
                <w:rFonts w:hint="default" w:ascii="Arial" w:hAnsi="Arial" w:cs="Arial"/>
                <w:i w:val="0"/>
                <w:iCs w:val="0"/>
                <w:color w:val="000000"/>
                <w:sz w:val="22"/>
                <w:szCs w:val="22"/>
                <w:u w:val="none"/>
              </w:rPr>
            </w:pP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top"/>
          </w:tcPr>
          <w:p w14:paraId="629357AD">
            <w:pPr>
              <w:jc w:val="center"/>
              <w:rPr>
                <w:rFonts w:hint="default" w:ascii="Arial" w:hAnsi="Arial" w:cs="Arial"/>
                <w:i w:val="0"/>
                <w:iCs w:val="0"/>
                <w:color w:val="000000"/>
                <w:sz w:val="22"/>
                <w:szCs w:val="22"/>
                <w:u w:val="none"/>
              </w:rPr>
            </w:pP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43F7B370">
            <w:pPr>
              <w:jc w:val="center"/>
              <w:rPr>
                <w:rFonts w:hint="default" w:ascii="Arial" w:hAnsi="Arial" w:cs="Arial"/>
                <w:i w:val="0"/>
                <w:iCs w:val="0"/>
                <w:color w:val="000000"/>
                <w:sz w:val="22"/>
                <w:szCs w:val="22"/>
                <w:u w:val="none"/>
              </w:rPr>
            </w:pPr>
          </w:p>
        </w:tc>
        <w:tc>
          <w:tcPr>
            <w:tcW w:w="1232" w:type="dxa"/>
            <w:tcBorders>
              <w:top w:val="single" w:color="000000" w:sz="4" w:space="0"/>
              <w:left w:val="single" w:color="000000" w:sz="4" w:space="0"/>
              <w:bottom w:val="single" w:color="000000" w:sz="4" w:space="0"/>
              <w:right w:val="single" w:color="000000" w:sz="4" w:space="0"/>
            </w:tcBorders>
            <w:shd w:val="clear" w:color="auto" w:fill="auto"/>
            <w:vAlign w:val="top"/>
          </w:tcPr>
          <w:p w14:paraId="6142A9F4">
            <w:pPr>
              <w:jc w:val="center"/>
              <w:rPr>
                <w:rFonts w:hint="default" w:ascii="Arial" w:hAnsi="Arial" w:cs="Arial"/>
                <w:i w:val="0"/>
                <w:iCs w:val="0"/>
                <w:color w:val="000000"/>
                <w:sz w:val="22"/>
                <w:szCs w:val="22"/>
                <w:u w:val="none"/>
              </w:rPr>
            </w:pPr>
          </w:p>
        </w:tc>
        <w:tc>
          <w:tcPr>
            <w:tcW w:w="678" w:type="dxa"/>
            <w:tcBorders>
              <w:top w:val="single" w:color="000000" w:sz="4" w:space="0"/>
              <w:left w:val="single" w:color="000000" w:sz="4" w:space="0"/>
              <w:bottom w:val="single" w:color="000000" w:sz="4" w:space="0"/>
              <w:right w:val="single" w:color="000000" w:sz="4" w:space="0"/>
            </w:tcBorders>
            <w:shd w:val="clear" w:color="auto" w:fill="auto"/>
            <w:vAlign w:val="top"/>
          </w:tcPr>
          <w:p w14:paraId="4DF5A358">
            <w:pPr>
              <w:jc w:val="center"/>
              <w:rPr>
                <w:rFonts w:hint="default" w:ascii="Arial" w:hAnsi="Arial" w:cs="Arial"/>
                <w:i w:val="0"/>
                <w:iCs w:val="0"/>
                <w:color w:val="000000"/>
                <w:sz w:val="22"/>
                <w:szCs w:val="22"/>
                <w:u w:val="none"/>
              </w:rPr>
            </w:pPr>
          </w:p>
        </w:tc>
      </w:tr>
      <w:tr w14:paraId="61478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114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1080CDD6">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ascii="宋体" w:hAnsi="宋体" w:eastAsia="宋体" w:cs="宋体"/>
                <w:i w:val="0"/>
                <w:iCs w:val="0"/>
                <w:color w:val="000000"/>
                <w:kern w:val="0"/>
                <w:sz w:val="16"/>
                <w:szCs w:val="16"/>
                <w:u w:val="none"/>
                <w:lang w:val="en-US" w:eastAsia="zh-CN" w:bidi="ar"/>
              </w:rPr>
              <w:t>G1保通便道</w:t>
            </w:r>
          </w:p>
        </w:tc>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C7B14F">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340 </w:t>
            </w: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A3D4A3">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8.0 </w:t>
            </w:r>
          </w:p>
        </w:tc>
        <w:tc>
          <w:tcPr>
            <w:tcW w:w="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D420D">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6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3A067">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2720 </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B6265">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10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B5417A">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2761 </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CD19CD">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16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2E65D">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3359 </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2DDF94">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30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2CB2E">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3067 </w:t>
            </w:r>
          </w:p>
        </w:tc>
        <w:tc>
          <w:tcPr>
            <w:tcW w:w="1232" w:type="dxa"/>
            <w:tcBorders>
              <w:top w:val="single" w:color="000000" w:sz="4" w:space="0"/>
              <w:left w:val="single" w:color="000000" w:sz="4" w:space="0"/>
              <w:bottom w:val="single" w:color="000000" w:sz="4" w:space="0"/>
              <w:right w:val="single" w:color="000000" w:sz="4" w:space="0"/>
            </w:tcBorders>
            <w:shd w:val="clear" w:color="auto" w:fill="auto"/>
            <w:vAlign w:val="top"/>
          </w:tcPr>
          <w:p w14:paraId="08633968">
            <w:pPr>
              <w:jc w:val="center"/>
              <w:rPr>
                <w:rFonts w:hint="default" w:ascii="Arial" w:hAnsi="Arial" w:cs="Arial"/>
                <w:i w:val="0"/>
                <w:iCs w:val="0"/>
                <w:color w:val="000000"/>
                <w:sz w:val="22"/>
                <w:szCs w:val="22"/>
                <w:u w:val="none"/>
              </w:rPr>
            </w:pPr>
          </w:p>
        </w:tc>
        <w:tc>
          <w:tcPr>
            <w:tcW w:w="678" w:type="dxa"/>
            <w:tcBorders>
              <w:top w:val="single" w:color="000000" w:sz="4" w:space="0"/>
              <w:left w:val="single" w:color="000000" w:sz="4" w:space="0"/>
              <w:bottom w:val="single" w:color="000000" w:sz="4" w:space="0"/>
              <w:right w:val="single" w:color="000000" w:sz="4" w:space="0"/>
            </w:tcBorders>
            <w:shd w:val="clear" w:color="auto" w:fill="auto"/>
            <w:vAlign w:val="top"/>
          </w:tcPr>
          <w:p w14:paraId="0A488799">
            <w:pPr>
              <w:jc w:val="center"/>
              <w:rPr>
                <w:rFonts w:hint="default" w:ascii="Arial" w:hAnsi="Arial" w:cs="Arial"/>
                <w:i w:val="0"/>
                <w:iCs w:val="0"/>
                <w:color w:val="000000"/>
                <w:sz w:val="22"/>
                <w:szCs w:val="22"/>
                <w:u w:val="none"/>
              </w:rPr>
            </w:pPr>
          </w:p>
        </w:tc>
      </w:tr>
      <w:tr w14:paraId="1B761A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114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01B30783">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ascii="宋体" w:hAnsi="宋体" w:eastAsia="宋体" w:cs="宋体"/>
                <w:i w:val="0"/>
                <w:iCs w:val="0"/>
                <w:color w:val="000000"/>
                <w:kern w:val="0"/>
                <w:sz w:val="16"/>
                <w:szCs w:val="16"/>
                <w:u w:val="none"/>
                <w:lang w:val="en-US" w:eastAsia="zh-CN" w:bidi="ar"/>
              </w:rPr>
              <w:t>G2保通便道</w:t>
            </w:r>
          </w:p>
        </w:tc>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51125">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380 </w:t>
            </w: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89607">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8.0 </w:t>
            </w:r>
          </w:p>
        </w:tc>
        <w:tc>
          <w:tcPr>
            <w:tcW w:w="4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4562A0">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6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3094D4">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3040 </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52E85">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10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7D507">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3086 </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48A4D">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16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0BC46">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3754 </w:t>
            </w:r>
          </w:p>
        </w:tc>
        <w:tc>
          <w:tcPr>
            <w:tcW w:w="4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D4261">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30 </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D7DAF">
            <w:pPr>
              <w:keepNext w:val="0"/>
              <w:keepLines w:val="0"/>
              <w:widowControl/>
              <w:suppressLineNumbers w:val="0"/>
              <w:jc w:val="center"/>
              <w:textAlignment w:val="center"/>
              <w:rPr>
                <w:rFonts w:hint="default" w:ascii="Arial" w:hAnsi="Arial" w:cs="Arial"/>
                <w:i w:val="0"/>
                <w:iCs w:val="0"/>
                <w:color w:val="000000"/>
                <w:sz w:val="16"/>
                <w:szCs w:val="16"/>
                <w:u w:val="none"/>
              </w:rPr>
            </w:pPr>
            <w:r>
              <w:rPr>
                <w:rFonts w:hint="default" w:ascii="Arial" w:hAnsi="Arial" w:eastAsia="宋体" w:cs="Arial"/>
                <w:i w:val="0"/>
                <w:iCs w:val="0"/>
                <w:color w:val="000000"/>
                <w:kern w:val="0"/>
                <w:sz w:val="16"/>
                <w:szCs w:val="16"/>
                <w:u w:val="none"/>
                <w:lang w:val="en-US" w:eastAsia="zh-CN" w:bidi="ar"/>
              </w:rPr>
              <w:t xml:space="preserve">3428 </w:t>
            </w:r>
          </w:p>
        </w:tc>
        <w:tc>
          <w:tcPr>
            <w:tcW w:w="1232" w:type="dxa"/>
            <w:tcBorders>
              <w:top w:val="single" w:color="000000" w:sz="4" w:space="0"/>
              <w:left w:val="single" w:color="000000" w:sz="4" w:space="0"/>
              <w:bottom w:val="single" w:color="000000" w:sz="4" w:space="0"/>
              <w:right w:val="single" w:color="000000" w:sz="4" w:space="0"/>
            </w:tcBorders>
            <w:shd w:val="clear" w:color="auto" w:fill="auto"/>
            <w:vAlign w:val="top"/>
          </w:tcPr>
          <w:p w14:paraId="59E6D08B">
            <w:pPr>
              <w:jc w:val="center"/>
              <w:rPr>
                <w:rFonts w:hint="default" w:ascii="Arial" w:hAnsi="Arial" w:cs="Arial"/>
                <w:i w:val="0"/>
                <w:iCs w:val="0"/>
                <w:color w:val="000000"/>
                <w:sz w:val="22"/>
                <w:szCs w:val="22"/>
                <w:u w:val="none"/>
              </w:rPr>
            </w:pPr>
          </w:p>
        </w:tc>
        <w:tc>
          <w:tcPr>
            <w:tcW w:w="678" w:type="dxa"/>
            <w:tcBorders>
              <w:top w:val="single" w:color="000000" w:sz="4" w:space="0"/>
              <w:left w:val="single" w:color="000000" w:sz="4" w:space="0"/>
              <w:bottom w:val="single" w:color="000000" w:sz="4" w:space="0"/>
              <w:right w:val="single" w:color="000000" w:sz="4" w:space="0"/>
            </w:tcBorders>
            <w:shd w:val="clear" w:color="auto" w:fill="auto"/>
            <w:vAlign w:val="top"/>
          </w:tcPr>
          <w:p w14:paraId="7C27EACC">
            <w:pPr>
              <w:jc w:val="center"/>
              <w:rPr>
                <w:rFonts w:hint="default" w:ascii="Arial" w:hAnsi="Arial" w:cs="Arial"/>
                <w:i w:val="0"/>
                <w:iCs w:val="0"/>
                <w:color w:val="000000"/>
                <w:sz w:val="22"/>
                <w:szCs w:val="22"/>
                <w:u w:val="none"/>
              </w:rPr>
            </w:pPr>
          </w:p>
        </w:tc>
      </w:tr>
    </w:tbl>
    <w:p w14:paraId="34A33A75">
      <w:pPr>
        <w:pStyle w:val="13"/>
        <w:spacing w:line="360" w:lineRule="auto"/>
        <w:ind w:firstLine="480"/>
        <w:jc w:val="center"/>
        <w:rPr>
          <w:rFonts w:hint="eastAsia" w:ascii="黑体" w:hAnsi="黑体" w:eastAsia="黑体" w:cs="黑体"/>
          <w:b/>
          <w:bCs/>
          <w:color w:val="000000" w:themeColor="text1"/>
          <w:sz w:val="21"/>
          <w:szCs w:val="21"/>
          <w:highlight w:val="none"/>
          <w:lang w:val="en-US" w:eastAsia="zh-CN"/>
        </w:rPr>
      </w:pPr>
      <w:r>
        <w:rPr>
          <w:rFonts w:hint="eastAsia" w:ascii="黑体" w:hAnsi="黑体" w:eastAsia="黑体" w:cs="黑体"/>
          <w:b/>
          <w:bCs/>
          <w:color w:val="000000" w:themeColor="text1"/>
          <w:sz w:val="21"/>
          <w:szCs w:val="21"/>
          <w:highlight w:val="none"/>
          <w:lang w:val="en-US" w:eastAsia="zh-CN"/>
        </w:rPr>
        <w:t>四都互通改路路面铺装数量</w:t>
      </w:r>
    </w:p>
    <w:tbl>
      <w:tblPr>
        <w:tblStyle w:val="33"/>
        <w:tblW w:w="913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33"/>
        <w:gridCol w:w="1948"/>
        <w:gridCol w:w="746"/>
        <w:gridCol w:w="1638"/>
        <w:gridCol w:w="955"/>
        <w:gridCol w:w="831"/>
        <w:gridCol w:w="583"/>
        <w:gridCol w:w="707"/>
        <w:gridCol w:w="583"/>
        <w:gridCol w:w="707"/>
      </w:tblGrid>
      <w:tr w14:paraId="223A49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8" w:hRule="atLeast"/>
          <w:jc w:val="center"/>
        </w:trPr>
        <w:tc>
          <w:tcPr>
            <w:tcW w:w="43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61DB1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序</w:t>
            </w:r>
            <w:r>
              <w:rPr>
                <w:rFonts w:hint="eastAsia" w:ascii="宋体" w:hAnsi="宋体" w:eastAsia="宋体" w:cs="宋体"/>
                <w:i w:val="0"/>
                <w:iCs w:val="0"/>
                <w:color w:val="000000"/>
                <w:kern w:val="0"/>
                <w:sz w:val="16"/>
                <w:szCs w:val="16"/>
                <w:u w:val="none"/>
                <w:lang w:val="en-US" w:eastAsia="zh-CN" w:bidi="ar"/>
              </w:rPr>
              <w:br w:type="textWrapping"/>
            </w:r>
            <w:r>
              <w:rPr>
                <w:rFonts w:hint="eastAsia" w:ascii="宋体" w:hAnsi="宋体" w:eastAsia="宋体" w:cs="宋体"/>
                <w:i w:val="0"/>
                <w:iCs w:val="0"/>
                <w:color w:val="000000"/>
                <w:kern w:val="0"/>
                <w:sz w:val="16"/>
                <w:szCs w:val="16"/>
                <w:u w:val="none"/>
                <w:lang w:val="en-US" w:eastAsia="zh-CN" w:bidi="ar"/>
              </w:rPr>
              <w:t>号</w:t>
            </w:r>
          </w:p>
        </w:tc>
        <w:tc>
          <w:tcPr>
            <w:tcW w:w="194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621DDC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桩号</w:t>
            </w:r>
          </w:p>
        </w:tc>
        <w:tc>
          <w:tcPr>
            <w:tcW w:w="74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07FEE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地名</w:t>
            </w:r>
          </w:p>
        </w:tc>
        <w:tc>
          <w:tcPr>
            <w:tcW w:w="163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4F2A4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简要说明</w:t>
            </w:r>
          </w:p>
        </w:tc>
        <w:tc>
          <w:tcPr>
            <w:tcW w:w="95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AA8F9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实际</w:t>
            </w:r>
            <w:r>
              <w:rPr>
                <w:rFonts w:hint="eastAsia" w:ascii="宋体" w:hAnsi="宋体" w:eastAsia="宋体" w:cs="宋体"/>
                <w:i w:val="0"/>
                <w:iCs w:val="0"/>
                <w:color w:val="000000"/>
                <w:kern w:val="0"/>
                <w:sz w:val="16"/>
                <w:szCs w:val="16"/>
                <w:u w:val="none"/>
                <w:lang w:val="en-US" w:eastAsia="zh-CN" w:bidi="ar"/>
              </w:rPr>
              <w:br w:type="textWrapping"/>
            </w:r>
            <w:r>
              <w:rPr>
                <w:rFonts w:hint="eastAsia" w:ascii="宋体" w:hAnsi="宋体" w:eastAsia="宋体" w:cs="宋体"/>
                <w:i w:val="0"/>
                <w:iCs w:val="0"/>
                <w:color w:val="000000"/>
                <w:kern w:val="0"/>
                <w:sz w:val="16"/>
                <w:szCs w:val="16"/>
                <w:u w:val="none"/>
                <w:lang w:val="en-US" w:eastAsia="zh-CN" w:bidi="ar"/>
              </w:rPr>
              <w:t>长度</w:t>
            </w:r>
          </w:p>
        </w:tc>
        <w:tc>
          <w:tcPr>
            <w:tcW w:w="341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E394EE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路面工程</w:t>
            </w:r>
          </w:p>
        </w:tc>
      </w:tr>
      <w:tr w14:paraId="014C10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8" w:hRule="atLeast"/>
          <w:jc w:val="center"/>
        </w:trPr>
        <w:tc>
          <w:tcPr>
            <w:tcW w:w="43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6197BC">
            <w:pPr>
              <w:jc w:val="center"/>
              <w:rPr>
                <w:rFonts w:hint="eastAsia" w:ascii="宋体" w:hAnsi="宋体" w:eastAsia="宋体" w:cs="宋体"/>
                <w:i w:val="0"/>
                <w:iCs w:val="0"/>
                <w:color w:val="000000"/>
                <w:sz w:val="16"/>
                <w:szCs w:val="16"/>
                <w:u w:val="none"/>
              </w:rPr>
            </w:pPr>
          </w:p>
        </w:tc>
        <w:tc>
          <w:tcPr>
            <w:tcW w:w="19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7DA6B8">
            <w:pPr>
              <w:jc w:val="center"/>
              <w:rPr>
                <w:rFonts w:hint="eastAsia" w:ascii="宋体" w:hAnsi="宋体" w:eastAsia="宋体" w:cs="宋体"/>
                <w:i w:val="0"/>
                <w:iCs w:val="0"/>
                <w:color w:val="000000"/>
                <w:sz w:val="16"/>
                <w:szCs w:val="16"/>
                <w:u w:val="none"/>
              </w:rPr>
            </w:pPr>
          </w:p>
        </w:tc>
        <w:tc>
          <w:tcPr>
            <w:tcW w:w="7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806BB7">
            <w:pPr>
              <w:jc w:val="center"/>
              <w:rPr>
                <w:rFonts w:hint="eastAsia" w:ascii="宋体" w:hAnsi="宋体" w:eastAsia="宋体" w:cs="宋体"/>
                <w:i w:val="0"/>
                <w:iCs w:val="0"/>
                <w:color w:val="000000"/>
                <w:sz w:val="16"/>
                <w:szCs w:val="16"/>
                <w:u w:val="none"/>
              </w:rPr>
            </w:pPr>
          </w:p>
        </w:tc>
        <w:tc>
          <w:tcPr>
            <w:tcW w:w="16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EDF021">
            <w:pPr>
              <w:jc w:val="center"/>
              <w:rPr>
                <w:rFonts w:hint="eastAsia" w:ascii="宋体" w:hAnsi="宋体" w:eastAsia="宋体" w:cs="宋体"/>
                <w:i w:val="0"/>
                <w:iCs w:val="0"/>
                <w:color w:val="000000"/>
                <w:sz w:val="16"/>
                <w:szCs w:val="16"/>
                <w:u w:val="none"/>
              </w:rPr>
            </w:pPr>
          </w:p>
        </w:tc>
        <w:tc>
          <w:tcPr>
            <w:tcW w:w="95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3C33B4">
            <w:pPr>
              <w:jc w:val="center"/>
              <w:rPr>
                <w:rFonts w:hint="eastAsia" w:ascii="宋体" w:hAnsi="宋体" w:eastAsia="宋体" w:cs="宋体"/>
                <w:i w:val="0"/>
                <w:iCs w:val="0"/>
                <w:color w:val="000000"/>
                <w:sz w:val="16"/>
                <w:szCs w:val="16"/>
                <w:u w:val="none"/>
              </w:rPr>
            </w:pPr>
          </w:p>
        </w:tc>
        <w:tc>
          <w:tcPr>
            <w:tcW w:w="8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C302D8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结构</w:t>
            </w:r>
            <w:r>
              <w:rPr>
                <w:rFonts w:hint="eastAsia" w:ascii="宋体" w:hAnsi="宋体" w:eastAsia="宋体" w:cs="宋体"/>
                <w:i w:val="0"/>
                <w:iCs w:val="0"/>
                <w:color w:val="000000"/>
                <w:kern w:val="0"/>
                <w:sz w:val="16"/>
                <w:szCs w:val="16"/>
                <w:u w:val="none"/>
                <w:lang w:val="en-US" w:eastAsia="zh-CN" w:bidi="ar"/>
              </w:rPr>
              <w:br w:type="textWrapping"/>
            </w:r>
            <w:r>
              <w:rPr>
                <w:rFonts w:hint="eastAsia" w:ascii="宋体" w:hAnsi="宋体" w:eastAsia="宋体" w:cs="宋体"/>
                <w:i w:val="0"/>
                <w:iCs w:val="0"/>
                <w:color w:val="000000"/>
                <w:kern w:val="0"/>
                <w:sz w:val="16"/>
                <w:szCs w:val="16"/>
                <w:u w:val="none"/>
                <w:lang w:val="en-US" w:eastAsia="zh-CN" w:bidi="ar"/>
              </w:rPr>
              <w:t>类型</w:t>
            </w:r>
          </w:p>
        </w:tc>
        <w:tc>
          <w:tcPr>
            <w:tcW w:w="258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528F6BE">
            <w:pPr>
              <w:jc w:val="center"/>
              <w:rPr>
                <w:rFonts w:hint="eastAsia" w:ascii="宋体" w:hAnsi="宋体" w:eastAsia="宋体" w:cs="宋体"/>
                <w:i w:val="0"/>
                <w:iCs w:val="0"/>
                <w:color w:val="000000"/>
                <w:sz w:val="16"/>
                <w:szCs w:val="16"/>
                <w:u w:val="none"/>
              </w:rPr>
            </w:pPr>
          </w:p>
        </w:tc>
      </w:tr>
      <w:tr w14:paraId="6CE629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43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03CB9C">
            <w:pPr>
              <w:jc w:val="center"/>
              <w:rPr>
                <w:rFonts w:hint="eastAsia" w:ascii="宋体" w:hAnsi="宋体" w:eastAsia="宋体" w:cs="宋体"/>
                <w:i w:val="0"/>
                <w:iCs w:val="0"/>
                <w:color w:val="000000"/>
                <w:sz w:val="16"/>
                <w:szCs w:val="16"/>
                <w:u w:val="none"/>
              </w:rPr>
            </w:pPr>
          </w:p>
        </w:tc>
        <w:tc>
          <w:tcPr>
            <w:tcW w:w="19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AA6AF6">
            <w:pPr>
              <w:jc w:val="center"/>
              <w:rPr>
                <w:rFonts w:hint="eastAsia" w:ascii="宋体" w:hAnsi="宋体" w:eastAsia="宋体" w:cs="宋体"/>
                <w:i w:val="0"/>
                <w:iCs w:val="0"/>
                <w:color w:val="000000"/>
                <w:sz w:val="16"/>
                <w:szCs w:val="16"/>
                <w:u w:val="none"/>
              </w:rPr>
            </w:pPr>
          </w:p>
        </w:tc>
        <w:tc>
          <w:tcPr>
            <w:tcW w:w="7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3866B2">
            <w:pPr>
              <w:jc w:val="center"/>
              <w:rPr>
                <w:rFonts w:hint="eastAsia" w:ascii="宋体" w:hAnsi="宋体" w:eastAsia="宋体" w:cs="宋体"/>
                <w:i w:val="0"/>
                <w:iCs w:val="0"/>
                <w:color w:val="000000"/>
                <w:sz w:val="16"/>
                <w:szCs w:val="16"/>
                <w:u w:val="none"/>
              </w:rPr>
            </w:pPr>
          </w:p>
        </w:tc>
        <w:tc>
          <w:tcPr>
            <w:tcW w:w="16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0F6073">
            <w:pPr>
              <w:jc w:val="center"/>
              <w:rPr>
                <w:rFonts w:hint="eastAsia" w:ascii="宋体" w:hAnsi="宋体" w:eastAsia="宋体" w:cs="宋体"/>
                <w:i w:val="0"/>
                <w:iCs w:val="0"/>
                <w:color w:val="000000"/>
                <w:sz w:val="16"/>
                <w:szCs w:val="16"/>
                <w:u w:val="none"/>
              </w:rPr>
            </w:pPr>
          </w:p>
        </w:tc>
        <w:tc>
          <w:tcPr>
            <w:tcW w:w="95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068EAF">
            <w:pPr>
              <w:jc w:val="center"/>
              <w:rPr>
                <w:rFonts w:hint="eastAsia" w:ascii="宋体" w:hAnsi="宋体" w:eastAsia="宋体" w:cs="宋体"/>
                <w:i w:val="0"/>
                <w:iCs w:val="0"/>
                <w:color w:val="000000"/>
                <w:sz w:val="16"/>
                <w:szCs w:val="16"/>
                <w:u w:val="none"/>
              </w:rPr>
            </w:pPr>
          </w:p>
        </w:tc>
        <w:tc>
          <w:tcPr>
            <w:tcW w:w="8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C76632">
            <w:pPr>
              <w:jc w:val="center"/>
              <w:rPr>
                <w:rFonts w:hint="eastAsia" w:ascii="宋体" w:hAnsi="宋体" w:eastAsia="宋体" w:cs="宋体"/>
                <w:i w:val="0"/>
                <w:iCs w:val="0"/>
                <w:color w:val="000000"/>
                <w:sz w:val="16"/>
                <w:szCs w:val="16"/>
                <w:u w:val="none"/>
              </w:rPr>
            </w:pPr>
          </w:p>
        </w:tc>
        <w:tc>
          <w:tcPr>
            <w:tcW w:w="129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C6F72A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级配碎石</w:t>
            </w:r>
          </w:p>
        </w:tc>
        <w:tc>
          <w:tcPr>
            <w:tcW w:w="129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1C0652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泥结碎石</w:t>
            </w:r>
          </w:p>
        </w:tc>
      </w:tr>
      <w:tr w14:paraId="1390A7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43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BE81E8">
            <w:pPr>
              <w:jc w:val="center"/>
              <w:rPr>
                <w:rFonts w:hint="eastAsia" w:ascii="宋体" w:hAnsi="宋体" w:eastAsia="宋体" w:cs="宋体"/>
                <w:i w:val="0"/>
                <w:iCs w:val="0"/>
                <w:color w:val="000000"/>
                <w:sz w:val="16"/>
                <w:szCs w:val="16"/>
                <w:u w:val="none"/>
              </w:rPr>
            </w:pPr>
          </w:p>
        </w:tc>
        <w:tc>
          <w:tcPr>
            <w:tcW w:w="19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F25F03">
            <w:pPr>
              <w:jc w:val="center"/>
              <w:rPr>
                <w:rFonts w:hint="eastAsia" w:ascii="宋体" w:hAnsi="宋体" w:eastAsia="宋体" w:cs="宋体"/>
                <w:i w:val="0"/>
                <w:iCs w:val="0"/>
                <w:color w:val="000000"/>
                <w:sz w:val="16"/>
                <w:szCs w:val="16"/>
                <w:u w:val="none"/>
              </w:rPr>
            </w:pPr>
          </w:p>
        </w:tc>
        <w:tc>
          <w:tcPr>
            <w:tcW w:w="7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F665B0">
            <w:pPr>
              <w:jc w:val="center"/>
              <w:rPr>
                <w:rFonts w:hint="eastAsia" w:ascii="宋体" w:hAnsi="宋体" w:eastAsia="宋体" w:cs="宋体"/>
                <w:i w:val="0"/>
                <w:iCs w:val="0"/>
                <w:color w:val="000000"/>
                <w:sz w:val="16"/>
                <w:szCs w:val="16"/>
                <w:u w:val="none"/>
              </w:rPr>
            </w:pPr>
          </w:p>
        </w:tc>
        <w:tc>
          <w:tcPr>
            <w:tcW w:w="16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D54790">
            <w:pPr>
              <w:jc w:val="center"/>
              <w:rPr>
                <w:rFonts w:hint="eastAsia" w:ascii="宋体" w:hAnsi="宋体" w:eastAsia="宋体" w:cs="宋体"/>
                <w:i w:val="0"/>
                <w:iCs w:val="0"/>
                <w:color w:val="000000"/>
                <w:sz w:val="16"/>
                <w:szCs w:val="16"/>
                <w:u w:val="none"/>
              </w:rPr>
            </w:pPr>
          </w:p>
        </w:tc>
        <w:tc>
          <w:tcPr>
            <w:tcW w:w="95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F93D9C">
            <w:pPr>
              <w:jc w:val="center"/>
              <w:rPr>
                <w:rFonts w:hint="eastAsia" w:ascii="宋体" w:hAnsi="宋体" w:eastAsia="宋体" w:cs="宋体"/>
                <w:i w:val="0"/>
                <w:iCs w:val="0"/>
                <w:color w:val="000000"/>
                <w:sz w:val="16"/>
                <w:szCs w:val="16"/>
                <w:u w:val="none"/>
              </w:rPr>
            </w:pPr>
          </w:p>
        </w:tc>
        <w:tc>
          <w:tcPr>
            <w:tcW w:w="8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5F25B3">
            <w:pPr>
              <w:jc w:val="center"/>
              <w:rPr>
                <w:rFonts w:hint="eastAsia" w:ascii="宋体" w:hAnsi="宋体" w:eastAsia="宋体" w:cs="宋体"/>
                <w:i w:val="0"/>
                <w:iCs w:val="0"/>
                <w:color w:val="000000"/>
                <w:sz w:val="16"/>
                <w:szCs w:val="16"/>
                <w:u w:val="none"/>
              </w:rPr>
            </w:pPr>
          </w:p>
        </w:tc>
        <w:tc>
          <w:tcPr>
            <w:tcW w:w="5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F790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F006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面积</w:t>
            </w:r>
          </w:p>
        </w:tc>
        <w:tc>
          <w:tcPr>
            <w:tcW w:w="5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51E8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59B1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面积</w:t>
            </w:r>
          </w:p>
        </w:tc>
      </w:tr>
      <w:tr w14:paraId="447BE4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8" w:hRule="atLeast"/>
          <w:jc w:val="center"/>
        </w:trPr>
        <w:tc>
          <w:tcPr>
            <w:tcW w:w="43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65EC99">
            <w:pPr>
              <w:jc w:val="center"/>
              <w:rPr>
                <w:rFonts w:hint="eastAsia" w:ascii="宋体" w:hAnsi="宋体" w:eastAsia="宋体" w:cs="宋体"/>
                <w:i w:val="0"/>
                <w:iCs w:val="0"/>
                <w:color w:val="000000"/>
                <w:sz w:val="16"/>
                <w:szCs w:val="16"/>
                <w:u w:val="none"/>
              </w:rPr>
            </w:pPr>
          </w:p>
        </w:tc>
        <w:tc>
          <w:tcPr>
            <w:tcW w:w="19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2F3128">
            <w:pPr>
              <w:jc w:val="center"/>
              <w:rPr>
                <w:rFonts w:hint="eastAsia" w:ascii="宋体" w:hAnsi="宋体" w:eastAsia="宋体" w:cs="宋体"/>
                <w:i w:val="0"/>
                <w:iCs w:val="0"/>
                <w:color w:val="000000"/>
                <w:sz w:val="16"/>
                <w:szCs w:val="16"/>
                <w:u w:val="none"/>
              </w:rPr>
            </w:pPr>
          </w:p>
        </w:tc>
        <w:tc>
          <w:tcPr>
            <w:tcW w:w="7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F46479">
            <w:pPr>
              <w:jc w:val="center"/>
              <w:rPr>
                <w:rFonts w:hint="eastAsia" w:ascii="宋体" w:hAnsi="宋体" w:eastAsia="宋体" w:cs="宋体"/>
                <w:i w:val="0"/>
                <w:iCs w:val="0"/>
                <w:color w:val="000000"/>
                <w:sz w:val="16"/>
                <w:szCs w:val="16"/>
                <w:u w:val="none"/>
              </w:rPr>
            </w:pPr>
          </w:p>
        </w:tc>
        <w:tc>
          <w:tcPr>
            <w:tcW w:w="16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320A12">
            <w:pPr>
              <w:jc w:val="center"/>
              <w:rPr>
                <w:rFonts w:hint="eastAsia" w:ascii="宋体" w:hAnsi="宋体" w:eastAsia="宋体" w:cs="宋体"/>
                <w:i w:val="0"/>
                <w:iCs w:val="0"/>
                <w:color w:val="000000"/>
                <w:sz w:val="16"/>
                <w:szCs w:val="16"/>
                <w:u w:val="none"/>
              </w:rPr>
            </w:pP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E8D74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w:t>
            </w:r>
          </w:p>
        </w:tc>
        <w:tc>
          <w:tcPr>
            <w:tcW w:w="8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4E4302">
            <w:pPr>
              <w:jc w:val="center"/>
              <w:rPr>
                <w:rFonts w:hint="eastAsia" w:ascii="宋体" w:hAnsi="宋体" w:eastAsia="宋体" w:cs="宋体"/>
                <w:i w:val="0"/>
                <w:iCs w:val="0"/>
                <w:color w:val="000000"/>
                <w:sz w:val="16"/>
                <w:szCs w:val="16"/>
                <w:u w:val="none"/>
              </w:rPr>
            </w:pPr>
          </w:p>
        </w:tc>
        <w:tc>
          <w:tcPr>
            <w:tcW w:w="5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CB69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C61E7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m2</w:t>
            </w:r>
          </w:p>
        </w:tc>
        <w:tc>
          <w:tcPr>
            <w:tcW w:w="5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582D3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18A0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m2</w:t>
            </w:r>
          </w:p>
        </w:tc>
      </w:tr>
      <w:tr w14:paraId="139C2E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jc w:val="center"/>
        </w:trPr>
        <w:tc>
          <w:tcPr>
            <w:tcW w:w="4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C9A3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 </w:t>
            </w:r>
          </w:p>
        </w:tc>
        <w:tc>
          <w:tcPr>
            <w:tcW w:w="1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559D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GK0+000 ~  GK0+520</w:t>
            </w:r>
          </w:p>
        </w:tc>
        <w:tc>
          <w:tcPr>
            <w:tcW w:w="7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87B77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林头村</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3CEF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路基宽12米，路面宽12米</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6D4C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520.0 </w:t>
            </w:r>
          </w:p>
        </w:tc>
        <w:tc>
          <w:tcPr>
            <w:tcW w:w="341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7522490">
            <w:pPr>
              <w:jc w:val="center"/>
              <w:rPr>
                <w:rFonts w:hint="eastAsia" w:ascii="宋体" w:hAnsi="宋体" w:eastAsia="宋体" w:cs="宋体"/>
                <w:i w:val="0"/>
                <w:iCs w:val="0"/>
                <w:color w:val="000000"/>
                <w:sz w:val="16"/>
                <w:szCs w:val="16"/>
                <w:u w:val="none"/>
              </w:rPr>
            </w:pPr>
          </w:p>
        </w:tc>
      </w:tr>
      <w:tr w14:paraId="53B28B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8" w:hRule="atLeast"/>
          <w:jc w:val="center"/>
        </w:trPr>
        <w:tc>
          <w:tcPr>
            <w:tcW w:w="4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A2E7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 </w:t>
            </w:r>
          </w:p>
        </w:tc>
        <w:tc>
          <w:tcPr>
            <w:tcW w:w="1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9691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G2K0+000  ~ G2K0+053</w:t>
            </w:r>
          </w:p>
        </w:tc>
        <w:tc>
          <w:tcPr>
            <w:tcW w:w="7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ABFB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林头村</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4E59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人行通道接线，路基宽3米，路面宽3米</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A994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52.3 </w:t>
            </w:r>
          </w:p>
        </w:tc>
        <w:tc>
          <w:tcPr>
            <w:tcW w:w="83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4DC6E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e-28</w:t>
            </w:r>
          </w:p>
        </w:tc>
        <w:tc>
          <w:tcPr>
            <w:tcW w:w="5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91AA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15 </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55ED9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167 </w:t>
            </w:r>
          </w:p>
        </w:tc>
        <w:tc>
          <w:tcPr>
            <w:tcW w:w="5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05287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13 </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D5BF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189 </w:t>
            </w:r>
          </w:p>
        </w:tc>
      </w:tr>
      <w:tr w14:paraId="1739F0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8" w:hRule="atLeast"/>
          <w:jc w:val="center"/>
        </w:trPr>
        <w:tc>
          <w:tcPr>
            <w:tcW w:w="4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012E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3 </w:t>
            </w:r>
          </w:p>
        </w:tc>
        <w:tc>
          <w:tcPr>
            <w:tcW w:w="19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B9EE7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G3K0+000  ~ G3K0+061</w:t>
            </w:r>
          </w:p>
        </w:tc>
        <w:tc>
          <w:tcPr>
            <w:tcW w:w="7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13E6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林头村</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3EB6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人行通道接线，路基宽3米，路面宽3米</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DD476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61.2 </w:t>
            </w:r>
          </w:p>
        </w:tc>
        <w:tc>
          <w:tcPr>
            <w:tcW w:w="83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0820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e-28</w:t>
            </w:r>
          </w:p>
        </w:tc>
        <w:tc>
          <w:tcPr>
            <w:tcW w:w="5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F3384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15 </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CAE55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196 </w:t>
            </w:r>
          </w:p>
        </w:tc>
        <w:tc>
          <w:tcPr>
            <w:tcW w:w="5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C07A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13 </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E851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221 </w:t>
            </w:r>
          </w:p>
        </w:tc>
      </w:tr>
    </w:tbl>
    <w:tbl>
      <w:tblPr>
        <w:tblStyle w:val="33"/>
        <w:tblpPr w:leftFromText="180" w:rightFromText="180" w:vertAnchor="text" w:horzAnchor="page" w:tblpXSpec="center" w:tblpY="286"/>
        <w:tblOverlap w:val="never"/>
        <w:tblW w:w="910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677"/>
        <w:gridCol w:w="686"/>
        <w:gridCol w:w="686"/>
        <w:gridCol w:w="687"/>
        <w:gridCol w:w="499"/>
        <w:gridCol w:w="625"/>
        <w:gridCol w:w="499"/>
        <w:gridCol w:w="499"/>
        <w:gridCol w:w="499"/>
        <w:gridCol w:w="499"/>
        <w:gridCol w:w="499"/>
        <w:gridCol w:w="625"/>
        <w:gridCol w:w="499"/>
        <w:gridCol w:w="625"/>
      </w:tblGrid>
      <w:tr w14:paraId="6EEF4B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jc w:val="center"/>
        </w:trPr>
        <w:tc>
          <w:tcPr>
            <w:tcW w:w="1677" w:type="dxa"/>
            <w:vMerge w:val="restart"/>
            <w:tcBorders>
              <w:top w:val="single" w:color="000000" w:sz="8" w:space="0"/>
              <w:left w:val="single" w:color="000000" w:sz="8" w:space="0"/>
              <w:bottom w:val="single" w:color="000000" w:sz="4" w:space="0"/>
              <w:right w:val="single" w:color="000000" w:sz="4" w:space="0"/>
            </w:tcBorders>
            <w:shd w:val="clear" w:color="auto" w:fill="auto"/>
            <w:vAlign w:val="center"/>
          </w:tcPr>
          <w:p w14:paraId="56B5162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起 讫 桩 号</w:t>
            </w:r>
          </w:p>
        </w:tc>
        <w:tc>
          <w:tcPr>
            <w:tcW w:w="686"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676CDA0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铺 筑</w:t>
            </w:r>
            <w:r>
              <w:rPr>
                <w:rFonts w:hint="eastAsia" w:ascii="宋体" w:hAnsi="宋体" w:eastAsia="宋体" w:cs="宋体"/>
                <w:i w:val="0"/>
                <w:iCs w:val="0"/>
                <w:color w:val="000000"/>
                <w:kern w:val="0"/>
                <w:sz w:val="16"/>
                <w:szCs w:val="16"/>
                <w:u w:val="none"/>
                <w:lang w:val="en-US" w:eastAsia="zh-CN" w:bidi="ar"/>
              </w:rPr>
              <w:br w:type="textWrapping"/>
            </w:r>
            <w:r>
              <w:rPr>
                <w:rFonts w:hint="eastAsia" w:ascii="宋体" w:hAnsi="宋体" w:eastAsia="宋体" w:cs="宋体"/>
                <w:i w:val="0"/>
                <w:iCs w:val="0"/>
                <w:color w:val="000000"/>
                <w:kern w:val="0"/>
                <w:sz w:val="16"/>
                <w:szCs w:val="16"/>
                <w:u w:val="none"/>
                <w:lang w:val="en-US" w:eastAsia="zh-CN" w:bidi="ar"/>
              </w:rPr>
              <w:t>长 度</w:t>
            </w:r>
          </w:p>
        </w:tc>
        <w:tc>
          <w:tcPr>
            <w:tcW w:w="686"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5AEB242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路面</w:t>
            </w:r>
            <w:r>
              <w:rPr>
                <w:rFonts w:hint="eastAsia" w:ascii="宋体" w:hAnsi="宋体" w:eastAsia="宋体" w:cs="宋体"/>
                <w:i w:val="0"/>
                <w:iCs w:val="0"/>
                <w:color w:val="000000"/>
                <w:kern w:val="0"/>
                <w:sz w:val="16"/>
                <w:szCs w:val="16"/>
                <w:u w:val="none"/>
                <w:lang w:val="en-US" w:eastAsia="zh-CN" w:bidi="ar"/>
              </w:rPr>
              <w:br w:type="textWrapping"/>
            </w:r>
            <w:r>
              <w:rPr>
                <w:rFonts w:hint="eastAsia" w:ascii="宋体" w:hAnsi="宋体" w:eastAsia="宋体" w:cs="宋体"/>
                <w:i w:val="0"/>
                <w:iCs w:val="0"/>
                <w:color w:val="000000"/>
                <w:kern w:val="0"/>
                <w:sz w:val="16"/>
                <w:szCs w:val="16"/>
                <w:u w:val="none"/>
                <w:lang w:val="en-US" w:eastAsia="zh-CN" w:bidi="ar"/>
              </w:rPr>
              <w:t>宽度</w:t>
            </w:r>
          </w:p>
        </w:tc>
        <w:tc>
          <w:tcPr>
            <w:tcW w:w="687"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14:paraId="57E7AE0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结 构</w:t>
            </w:r>
            <w:r>
              <w:rPr>
                <w:rFonts w:hint="eastAsia" w:ascii="宋体" w:hAnsi="宋体" w:eastAsia="宋体" w:cs="宋体"/>
                <w:i w:val="0"/>
                <w:iCs w:val="0"/>
                <w:color w:val="000000"/>
                <w:kern w:val="0"/>
                <w:sz w:val="16"/>
                <w:szCs w:val="16"/>
                <w:u w:val="none"/>
                <w:lang w:val="en-US" w:eastAsia="zh-CN" w:bidi="ar"/>
              </w:rPr>
              <w:br w:type="textWrapping"/>
            </w:r>
            <w:r>
              <w:rPr>
                <w:rFonts w:hint="eastAsia" w:ascii="宋体" w:hAnsi="宋体" w:eastAsia="宋体" w:cs="宋体"/>
                <w:i w:val="0"/>
                <w:iCs w:val="0"/>
                <w:color w:val="000000"/>
                <w:kern w:val="0"/>
                <w:sz w:val="16"/>
                <w:szCs w:val="16"/>
                <w:u w:val="none"/>
                <w:lang w:val="en-US" w:eastAsia="zh-CN" w:bidi="ar"/>
              </w:rPr>
              <w:t>类 型</w:t>
            </w:r>
          </w:p>
        </w:tc>
        <w:tc>
          <w:tcPr>
            <w:tcW w:w="1124" w:type="dxa"/>
            <w:gridSpan w:val="2"/>
            <w:tcBorders>
              <w:top w:val="single" w:color="000000" w:sz="8" w:space="0"/>
              <w:left w:val="single" w:color="000000" w:sz="4" w:space="0"/>
              <w:bottom w:val="single" w:color="000000" w:sz="4" w:space="0"/>
              <w:right w:val="single" w:color="000000" w:sz="4" w:space="0"/>
            </w:tcBorders>
            <w:shd w:val="clear" w:color="auto" w:fill="auto"/>
            <w:vAlign w:val="center"/>
          </w:tcPr>
          <w:p w14:paraId="55C160D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水泥混凝土面层</w:t>
            </w:r>
          </w:p>
        </w:tc>
        <w:tc>
          <w:tcPr>
            <w:tcW w:w="998" w:type="dxa"/>
            <w:gridSpan w:val="2"/>
            <w:tcBorders>
              <w:top w:val="single" w:color="000000" w:sz="8" w:space="0"/>
              <w:left w:val="single" w:color="000000" w:sz="4" w:space="0"/>
              <w:bottom w:val="single" w:color="000000" w:sz="4" w:space="0"/>
              <w:right w:val="single" w:color="000000" w:sz="4" w:space="0"/>
            </w:tcBorders>
            <w:shd w:val="clear" w:color="auto" w:fill="auto"/>
            <w:vAlign w:val="center"/>
          </w:tcPr>
          <w:p w14:paraId="4ACD954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C20混凝土基层或调平层</w:t>
            </w:r>
          </w:p>
        </w:tc>
        <w:tc>
          <w:tcPr>
            <w:tcW w:w="998" w:type="dxa"/>
            <w:gridSpan w:val="2"/>
            <w:tcBorders>
              <w:top w:val="single" w:color="000000" w:sz="8" w:space="0"/>
              <w:left w:val="single" w:color="000000" w:sz="4" w:space="0"/>
              <w:bottom w:val="single" w:color="000000" w:sz="4" w:space="0"/>
              <w:right w:val="single" w:color="000000" w:sz="4" w:space="0"/>
            </w:tcBorders>
            <w:shd w:val="clear" w:color="auto" w:fill="auto"/>
            <w:vAlign w:val="center"/>
          </w:tcPr>
          <w:p w14:paraId="3F8C469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C15混凝土基层</w:t>
            </w:r>
          </w:p>
        </w:tc>
        <w:tc>
          <w:tcPr>
            <w:tcW w:w="1124" w:type="dxa"/>
            <w:gridSpan w:val="2"/>
            <w:tcBorders>
              <w:top w:val="single" w:color="000000" w:sz="8" w:space="0"/>
              <w:left w:val="single" w:color="000000" w:sz="4" w:space="0"/>
              <w:bottom w:val="single" w:color="000000" w:sz="4" w:space="0"/>
              <w:right w:val="single" w:color="000000" w:sz="4" w:space="0"/>
            </w:tcBorders>
            <w:shd w:val="clear" w:color="auto" w:fill="auto"/>
            <w:vAlign w:val="center"/>
          </w:tcPr>
          <w:p w14:paraId="4A0195F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5%水泥稳定级配碎石基层</w:t>
            </w:r>
          </w:p>
        </w:tc>
        <w:tc>
          <w:tcPr>
            <w:tcW w:w="1124" w:type="dxa"/>
            <w:gridSpan w:val="2"/>
            <w:tcBorders>
              <w:top w:val="single" w:color="000000" w:sz="8" w:space="0"/>
              <w:left w:val="single" w:color="000000" w:sz="4" w:space="0"/>
              <w:bottom w:val="single" w:color="000000" w:sz="4" w:space="0"/>
              <w:right w:val="single" w:color="000000" w:sz="4" w:space="0"/>
            </w:tcBorders>
            <w:shd w:val="clear" w:color="auto" w:fill="auto"/>
            <w:vAlign w:val="center"/>
          </w:tcPr>
          <w:p w14:paraId="3DEB54A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级配碎石底基层</w:t>
            </w:r>
          </w:p>
        </w:tc>
      </w:tr>
      <w:tr w14:paraId="003423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9" w:hRule="atLeast"/>
          <w:jc w:val="center"/>
        </w:trPr>
        <w:tc>
          <w:tcPr>
            <w:tcW w:w="1677"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7C244CE6">
            <w:pPr>
              <w:jc w:val="center"/>
              <w:rPr>
                <w:rFonts w:hint="eastAsia" w:ascii="宋体" w:hAnsi="宋体" w:eastAsia="宋体" w:cs="宋体"/>
                <w:i w:val="0"/>
                <w:iCs w:val="0"/>
                <w:color w:val="000000"/>
                <w:sz w:val="16"/>
                <w:szCs w:val="16"/>
                <w:u w:val="none"/>
              </w:rPr>
            </w:pPr>
          </w:p>
        </w:tc>
        <w:tc>
          <w:tcPr>
            <w:tcW w:w="686"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369029BB">
            <w:pPr>
              <w:jc w:val="center"/>
              <w:rPr>
                <w:rFonts w:hint="eastAsia" w:ascii="宋体" w:hAnsi="宋体" w:eastAsia="宋体" w:cs="宋体"/>
                <w:i w:val="0"/>
                <w:iCs w:val="0"/>
                <w:color w:val="000000"/>
                <w:sz w:val="16"/>
                <w:szCs w:val="16"/>
                <w:u w:val="none"/>
              </w:rPr>
            </w:pPr>
          </w:p>
        </w:tc>
        <w:tc>
          <w:tcPr>
            <w:tcW w:w="686"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4ABB2FA4">
            <w:pPr>
              <w:jc w:val="center"/>
              <w:rPr>
                <w:rFonts w:hint="eastAsia" w:ascii="宋体" w:hAnsi="宋体" w:eastAsia="宋体" w:cs="宋体"/>
                <w:i w:val="0"/>
                <w:iCs w:val="0"/>
                <w:color w:val="000000"/>
                <w:sz w:val="16"/>
                <w:szCs w:val="16"/>
                <w:u w:val="none"/>
              </w:rPr>
            </w:pPr>
          </w:p>
        </w:tc>
        <w:tc>
          <w:tcPr>
            <w:tcW w:w="687"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14:paraId="5B45F6E8">
            <w:pPr>
              <w:jc w:val="center"/>
              <w:rPr>
                <w:rFonts w:hint="eastAsia" w:ascii="宋体" w:hAnsi="宋体" w:eastAsia="宋体" w:cs="宋体"/>
                <w:i w:val="0"/>
                <w:iCs w:val="0"/>
                <w:color w:val="000000"/>
                <w:sz w:val="16"/>
                <w:szCs w:val="16"/>
                <w:u w:val="none"/>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D47B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99A81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数量</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7994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5335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数量</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3B8F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F0DB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数量</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90795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2AEC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数量</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A0A81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09CD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数量</w:t>
            </w:r>
          </w:p>
        </w:tc>
      </w:tr>
      <w:tr w14:paraId="7AB568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1677"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387E9EC5">
            <w:pPr>
              <w:jc w:val="center"/>
              <w:rPr>
                <w:rFonts w:hint="eastAsia" w:ascii="宋体" w:hAnsi="宋体" w:eastAsia="宋体" w:cs="宋体"/>
                <w:i w:val="0"/>
                <w:iCs w:val="0"/>
                <w:color w:val="000000"/>
                <w:sz w:val="16"/>
                <w:szCs w:val="16"/>
                <w:u w:val="none"/>
              </w:rPr>
            </w:pP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4E20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米</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937E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米</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top"/>
          </w:tcPr>
          <w:p w14:paraId="08600822">
            <w:pPr>
              <w:jc w:val="center"/>
              <w:rPr>
                <w:rFonts w:hint="eastAsia" w:ascii="宋体" w:hAnsi="宋体" w:eastAsia="宋体" w:cs="宋体"/>
                <w:i w:val="0"/>
                <w:iCs w:val="0"/>
                <w:color w:val="000000"/>
                <w:sz w:val="16"/>
                <w:szCs w:val="16"/>
                <w:u w:val="none"/>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DEBE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厘米</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E1B2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平方米</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3AB26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厘米</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91D8C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平方米</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3B7B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厘米</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7FC3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平方米</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BE16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厘米</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60A70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平方米</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C1F5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厘米</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F5D8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平方米</w:t>
            </w:r>
          </w:p>
        </w:tc>
      </w:tr>
      <w:tr w14:paraId="179809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6" w:hRule="atLeast"/>
          <w:jc w:val="center"/>
        </w:trPr>
        <w:tc>
          <w:tcPr>
            <w:tcW w:w="167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67D0B5E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GK0+030  ～  GK0+164.5</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64F7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134.5 </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FC421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12.45 </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5EE6B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Ⅶ-60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C2B7A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24 </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635D6">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1675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top"/>
          </w:tcPr>
          <w:p w14:paraId="33121F95">
            <w:pPr>
              <w:jc w:val="center"/>
              <w:rPr>
                <w:rFonts w:hint="eastAsia" w:ascii="宋体" w:hAnsi="宋体" w:eastAsia="宋体" w:cs="宋体"/>
                <w:i w:val="0"/>
                <w:iCs w:val="0"/>
                <w:color w:val="000000"/>
                <w:sz w:val="16"/>
                <w:szCs w:val="16"/>
                <w:u w:val="none"/>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top"/>
          </w:tcPr>
          <w:p w14:paraId="612D1BA7">
            <w:pPr>
              <w:jc w:val="center"/>
              <w:rPr>
                <w:rFonts w:hint="eastAsia" w:ascii="宋体" w:hAnsi="宋体" w:eastAsia="宋体" w:cs="宋体"/>
                <w:i w:val="0"/>
                <w:iCs w:val="0"/>
                <w:color w:val="000000"/>
                <w:sz w:val="16"/>
                <w:szCs w:val="16"/>
                <w:u w:val="none"/>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top"/>
          </w:tcPr>
          <w:p w14:paraId="47C0C404">
            <w:pPr>
              <w:jc w:val="center"/>
              <w:rPr>
                <w:rFonts w:hint="eastAsia" w:ascii="宋体" w:hAnsi="宋体" w:eastAsia="宋体" w:cs="宋体"/>
                <w:i w:val="0"/>
                <w:iCs w:val="0"/>
                <w:color w:val="000000"/>
                <w:sz w:val="16"/>
                <w:szCs w:val="16"/>
                <w:u w:val="none"/>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top"/>
          </w:tcPr>
          <w:p w14:paraId="496E8CC9">
            <w:pPr>
              <w:jc w:val="center"/>
              <w:rPr>
                <w:rFonts w:hint="eastAsia" w:ascii="宋体" w:hAnsi="宋体" w:eastAsia="宋体" w:cs="宋体"/>
                <w:i w:val="0"/>
                <w:iCs w:val="0"/>
                <w:color w:val="000000"/>
                <w:sz w:val="16"/>
                <w:szCs w:val="16"/>
                <w:u w:val="none"/>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636EA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20 </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C31E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1675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A965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15 </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EDE7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1675 </w:t>
            </w:r>
          </w:p>
        </w:tc>
      </w:tr>
      <w:tr w14:paraId="4ADBE0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8" w:hRule="atLeast"/>
          <w:jc w:val="center"/>
        </w:trPr>
        <w:tc>
          <w:tcPr>
            <w:tcW w:w="167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01294B4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GK0+164.5  ～  GK0+172.5</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112D6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 </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BDAF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12 </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CA14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过渡段</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4085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24 </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3563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96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6721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21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8AFF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24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37C6E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15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3583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48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903E8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20 </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57F1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72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6AF28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15 </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F8BE7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48 </w:t>
            </w:r>
          </w:p>
        </w:tc>
      </w:tr>
      <w:tr w14:paraId="26E2F6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8" w:hRule="atLeast"/>
          <w:jc w:val="center"/>
        </w:trPr>
        <w:tc>
          <w:tcPr>
            <w:tcW w:w="167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0CBA7E3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GK0+279.8  ～  GK0+287.8</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6763B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8 </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1A3A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12 </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3012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过渡段</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D2792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24 </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E5B9D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96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2A2C5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21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78D7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24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27ACD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15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8CAD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48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7C77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20 </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36ADE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72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0D098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15 </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885B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48 </w:t>
            </w:r>
          </w:p>
        </w:tc>
      </w:tr>
      <w:tr w14:paraId="56E2AF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8" w:hRule="atLeast"/>
          <w:jc w:val="center"/>
        </w:trPr>
        <w:tc>
          <w:tcPr>
            <w:tcW w:w="1677" w:type="dxa"/>
            <w:tcBorders>
              <w:top w:val="single" w:color="000000" w:sz="4" w:space="0"/>
              <w:left w:val="single" w:color="000000" w:sz="8" w:space="0"/>
              <w:bottom w:val="single" w:color="000000" w:sz="4" w:space="0"/>
              <w:right w:val="single" w:color="000000" w:sz="4" w:space="0"/>
            </w:tcBorders>
            <w:shd w:val="clear" w:color="auto" w:fill="auto"/>
            <w:vAlign w:val="center"/>
          </w:tcPr>
          <w:p w14:paraId="75B3260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GK0+287.8  ～  GK0+520</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3B300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232.2 </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7B30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12.35 </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CCBDD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Ⅶ-60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BACB7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24 </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222F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2868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top"/>
          </w:tcPr>
          <w:p w14:paraId="72CC0AA5">
            <w:pPr>
              <w:jc w:val="center"/>
              <w:rPr>
                <w:rFonts w:hint="eastAsia" w:ascii="宋体" w:hAnsi="宋体" w:eastAsia="宋体" w:cs="宋体"/>
                <w:i w:val="0"/>
                <w:iCs w:val="0"/>
                <w:color w:val="000000"/>
                <w:sz w:val="16"/>
                <w:szCs w:val="16"/>
                <w:u w:val="none"/>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top"/>
          </w:tcPr>
          <w:p w14:paraId="7B519561">
            <w:pPr>
              <w:jc w:val="center"/>
              <w:rPr>
                <w:rFonts w:hint="eastAsia" w:ascii="宋体" w:hAnsi="宋体" w:eastAsia="宋体" w:cs="宋体"/>
                <w:i w:val="0"/>
                <w:iCs w:val="0"/>
                <w:color w:val="000000"/>
                <w:sz w:val="16"/>
                <w:szCs w:val="16"/>
                <w:u w:val="none"/>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top"/>
          </w:tcPr>
          <w:p w14:paraId="711B6F0E">
            <w:pPr>
              <w:jc w:val="center"/>
              <w:rPr>
                <w:rFonts w:hint="eastAsia" w:ascii="宋体" w:hAnsi="宋体" w:eastAsia="宋体" w:cs="宋体"/>
                <w:i w:val="0"/>
                <w:iCs w:val="0"/>
                <w:color w:val="000000"/>
                <w:sz w:val="16"/>
                <w:szCs w:val="16"/>
                <w:u w:val="none"/>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top"/>
          </w:tcPr>
          <w:p w14:paraId="4BAC690E">
            <w:pPr>
              <w:jc w:val="center"/>
              <w:rPr>
                <w:rFonts w:hint="eastAsia" w:ascii="宋体" w:hAnsi="宋体" w:eastAsia="宋体" w:cs="宋体"/>
                <w:i w:val="0"/>
                <w:iCs w:val="0"/>
                <w:color w:val="000000"/>
                <w:sz w:val="16"/>
                <w:szCs w:val="16"/>
                <w:u w:val="none"/>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4E87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20 </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6572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2868 </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ED52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15 </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2C7B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 xml:space="preserve">2868 </w:t>
            </w:r>
          </w:p>
        </w:tc>
      </w:tr>
    </w:tbl>
    <w:p w14:paraId="0D1FF530">
      <w:pPr>
        <w:pStyle w:val="12"/>
        <w:rPr>
          <w:rFonts w:hint="eastAsia" w:ascii="黑体" w:hAnsi="黑体" w:eastAsia="黑体" w:cs="黑体"/>
          <w:b/>
          <w:bCs/>
          <w:color w:val="000000" w:themeColor="text1"/>
          <w:sz w:val="21"/>
          <w:szCs w:val="21"/>
          <w:highlight w:val="none"/>
          <w:lang w:val="en-US" w:eastAsia="zh-CN"/>
        </w:rPr>
      </w:pPr>
    </w:p>
    <w:tbl>
      <w:tblPr>
        <w:tblStyle w:val="33"/>
        <w:tblW w:w="907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73"/>
        <w:gridCol w:w="1582"/>
        <w:gridCol w:w="2224"/>
        <w:gridCol w:w="768"/>
        <w:gridCol w:w="912"/>
        <w:gridCol w:w="816"/>
        <w:gridCol w:w="864"/>
        <w:gridCol w:w="736"/>
        <w:gridCol w:w="800"/>
      </w:tblGrid>
      <w:tr w14:paraId="1D9B30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8" w:hRule="atLeast"/>
          <w:jc w:val="center"/>
        </w:trPr>
        <w:tc>
          <w:tcPr>
            <w:tcW w:w="37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3C17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便道编号</w:t>
            </w:r>
          </w:p>
        </w:tc>
        <w:tc>
          <w:tcPr>
            <w:tcW w:w="158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96A6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起讫里程</w:t>
            </w:r>
          </w:p>
        </w:tc>
        <w:tc>
          <w:tcPr>
            <w:tcW w:w="222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1206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简要说明</w:t>
            </w:r>
          </w:p>
        </w:tc>
        <w:tc>
          <w:tcPr>
            <w:tcW w:w="168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B716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水泥砼路面层</w:t>
            </w:r>
          </w:p>
        </w:tc>
        <w:tc>
          <w:tcPr>
            <w:tcW w:w="168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BA9F4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5%水泥稳定</w:t>
            </w:r>
            <w:r>
              <w:rPr>
                <w:rFonts w:hint="eastAsia" w:ascii="宋体" w:hAnsi="宋体" w:eastAsia="宋体" w:cs="宋体"/>
                <w:i w:val="0"/>
                <w:iCs w:val="0"/>
                <w:color w:val="000000"/>
                <w:kern w:val="0"/>
                <w:sz w:val="16"/>
                <w:szCs w:val="16"/>
                <w:u w:val="none"/>
                <w:lang w:val="en-US" w:eastAsia="zh-CN" w:bidi="ar"/>
              </w:rPr>
              <w:br w:type="textWrapping"/>
            </w:r>
            <w:r>
              <w:rPr>
                <w:rFonts w:hint="eastAsia" w:ascii="宋体" w:hAnsi="宋体" w:eastAsia="宋体" w:cs="宋体"/>
                <w:i w:val="0"/>
                <w:iCs w:val="0"/>
                <w:color w:val="000000"/>
                <w:kern w:val="0"/>
                <w:sz w:val="16"/>
                <w:szCs w:val="16"/>
                <w:u w:val="none"/>
                <w:lang w:val="en-US" w:eastAsia="zh-CN" w:bidi="ar"/>
              </w:rPr>
              <w:t>级配碎石基层</w:t>
            </w:r>
          </w:p>
        </w:tc>
        <w:tc>
          <w:tcPr>
            <w:tcW w:w="153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67A9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级配碎石底基层</w:t>
            </w:r>
          </w:p>
        </w:tc>
      </w:tr>
      <w:tr w14:paraId="12E50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37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89E19">
            <w:pPr>
              <w:jc w:val="center"/>
              <w:rPr>
                <w:rFonts w:hint="eastAsia" w:ascii="宋体" w:hAnsi="宋体" w:eastAsia="宋体" w:cs="宋体"/>
                <w:i w:val="0"/>
                <w:iCs w:val="0"/>
                <w:color w:val="000000"/>
                <w:sz w:val="16"/>
                <w:szCs w:val="16"/>
                <w:u w:val="none"/>
              </w:rPr>
            </w:pPr>
          </w:p>
        </w:tc>
        <w:tc>
          <w:tcPr>
            <w:tcW w:w="158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6660E">
            <w:pPr>
              <w:jc w:val="center"/>
              <w:rPr>
                <w:rFonts w:hint="eastAsia" w:ascii="宋体" w:hAnsi="宋体" w:eastAsia="宋体" w:cs="宋体"/>
                <w:i w:val="0"/>
                <w:iCs w:val="0"/>
                <w:color w:val="000000"/>
                <w:sz w:val="16"/>
                <w:szCs w:val="16"/>
                <w:u w:val="none"/>
              </w:rPr>
            </w:pPr>
          </w:p>
        </w:tc>
        <w:tc>
          <w:tcPr>
            <w:tcW w:w="222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62452">
            <w:pPr>
              <w:jc w:val="center"/>
              <w:rPr>
                <w:rFonts w:hint="eastAsia" w:ascii="宋体" w:hAnsi="宋体" w:eastAsia="宋体" w:cs="宋体"/>
                <w:i w:val="0"/>
                <w:iCs w:val="0"/>
                <w:color w:val="000000"/>
                <w:sz w:val="16"/>
                <w:szCs w:val="16"/>
                <w:u w:val="none"/>
              </w:rPr>
            </w:pPr>
          </w:p>
        </w:tc>
        <w:tc>
          <w:tcPr>
            <w:tcW w:w="7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8730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EA1D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面积</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DA0E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8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503A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7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7997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68DB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厚度</w:t>
            </w:r>
          </w:p>
        </w:tc>
      </w:tr>
      <w:tr w14:paraId="2C1C2F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37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9F3BF">
            <w:pPr>
              <w:jc w:val="center"/>
              <w:rPr>
                <w:rFonts w:hint="eastAsia" w:ascii="宋体" w:hAnsi="宋体" w:eastAsia="宋体" w:cs="宋体"/>
                <w:i w:val="0"/>
                <w:iCs w:val="0"/>
                <w:color w:val="000000"/>
                <w:sz w:val="16"/>
                <w:szCs w:val="16"/>
                <w:u w:val="none"/>
              </w:rPr>
            </w:pPr>
          </w:p>
        </w:tc>
        <w:tc>
          <w:tcPr>
            <w:tcW w:w="158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D0F3E">
            <w:pPr>
              <w:jc w:val="center"/>
              <w:rPr>
                <w:rFonts w:hint="eastAsia" w:ascii="宋体" w:hAnsi="宋体" w:eastAsia="宋体" w:cs="宋体"/>
                <w:i w:val="0"/>
                <w:iCs w:val="0"/>
                <w:color w:val="000000"/>
                <w:sz w:val="16"/>
                <w:szCs w:val="16"/>
                <w:u w:val="none"/>
              </w:rPr>
            </w:pPr>
          </w:p>
        </w:tc>
        <w:tc>
          <w:tcPr>
            <w:tcW w:w="222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401AA">
            <w:pPr>
              <w:jc w:val="center"/>
              <w:rPr>
                <w:rFonts w:hint="eastAsia" w:ascii="宋体" w:hAnsi="宋体" w:eastAsia="宋体" w:cs="宋体"/>
                <w:i w:val="0"/>
                <w:iCs w:val="0"/>
                <w:color w:val="000000"/>
                <w:sz w:val="16"/>
                <w:szCs w:val="16"/>
                <w:u w:val="none"/>
              </w:rPr>
            </w:pPr>
          </w:p>
        </w:tc>
        <w:tc>
          <w:tcPr>
            <w:tcW w:w="7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F3F2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085C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C94D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8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BF045">
            <w:pPr>
              <w:keepNext w:val="0"/>
              <w:keepLines w:val="0"/>
              <w:widowControl/>
              <w:suppressLineNumbers w:val="0"/>
              <w:jc w:val="center"/>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（cm）</w:t>
            </w:r>
          </w:p>
        </w:tc>
        <w:tc>
          <w:tcPr>
            <w:tcW w:w="7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2D49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（cm）</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7567F">
            <w:pPr>
              <w:keepNext w:val="0"/>
              <w:keepLines w:val="0"/>
              <w:widowControl/>
              <w:suppressLineNumbers w:val="0"/>
              <w:jc w:val="center"/>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（cm）</w:t>
            </w:r>
          </w:p>
        </w:tc>
      </w:tr>
      <w:tr w14:paraId="581F41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ED31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A</w:t>
            </w:r>
          </w:p>
        </w:tc>
        <w:tc>
          <w:tcPr>
            <w:tcW w:w="15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5476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YK112+790～YK113+853</w:t>
            </w:r>
          </w:p>
        </w:tc>
        <w:tc>
          <w:tcPr>
            <w:tcW w:w="22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CFAA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新建A保进便道，平均宽10米，水泥路面</w:t>
            </w:r>
          </w:p>
        </w:tc>
        <w:tc>
          <w:tcPr>
            <w:tcW w:w="7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E9ACA">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24</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0D67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1487.5</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11FA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15</w:t>
            </w:r>
          </w:p>
        </w:tc>
        <w:tc>
          <w:tcPr>
            <w:tcW w:w="8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86F2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1592.5</w:t>
            </w:r>
          </w:p>
        </w:tc>
        <w:tc>
          <w:tcPr>
            <w:tcW w:w="7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9238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2138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1697.5</w:t>
            </w:r>
          </w:p>
        </w:tc>
      </w:tr>
      <w:tr w14:paraId="01F253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D025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B</w:t>
            </w:r>
          </w:p>
        </w:tc>
        <w:tc>
          <w:tcPr>
            <w:tcW w:w="15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0196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YK112+790～YK113+853</w:t>
            </w:r>
          </w:p>
        </w:tc>
        <w:tc>
          <w:tcPr>
            <w:tcW w:w="22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7055B">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新建B保进便道，平均宽6.5米，水泥路面</w:t>
            </w:r>
          </w:p>
        </w:tc>
        <w:tc>
          <w:tcPr>
            <w:tcW w:w="7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85B00">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24</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4CED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1306.5</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11E7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15</w:t>
            </w:r>
          </w:p>
        </w:tc>
        <w:tc>
          <w:tcPr>
            <w:tcW w:w="8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CCB2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1463.3</w:t>
            </w:r>
          </w:p>
        </w:tc>
        <w:tc>
          <w:tcPr>
            <w:tcW w:w="7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A55E9">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06A5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1620.1</w:t>
            </w:r>
          </w:p>
        </w:tc>
      </w:tr>
      <w:tr w14:paraId="3A8CC7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5933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C</w:t>
            </w:r>
          </w:p>
        </w:tc>
        <w:tc>
          <w:tcPr>
            <w:tcW w:w="15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C9B7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YK112+790～YK113+853</w:t>
            </w:r>
          </w:p>
        </w:tc>
        <w:tc>
          <w:tcPr>
            <w:tcW w:w="22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1F51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新建C保进便道，平均宽6.5米，水泥路面</w:t>
            </w:r>
          </w:p>
        </w:tc>
        <w:tc>
          <w:tcPr>
            <w:tcW w:w="7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9CCE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24</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DB7A8">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1069.5</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250A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15</w:t>
            </w:r>
          </w:p>
        </w:tc>
        <w:tc>
          <w:tcPr>
            <w:tcW w:w="8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FEC12">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1197.8</w:t>
            </w:r>
          </w:p>
        </w:tc>
        <w:tc>
          <w:tcPr>
            <w:tcW w:w="7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0D98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02ADE">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1326.2</w:t>
            </w:r>
          </w:p>
        </w:tc>
      </w:tr>
      <w:tr w14:paraId="117AA9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3A98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D</w:t>
            </w:r>
          </w:p>
        </w:tc>
        <w:tc>
          <w:tcPr>
            <w:tcW w:w="15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5048F">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YK112+790～YK113+853</w:t>
            </w:r>
          </w:p>
        </w:tc>
        <w:tc>
          <w:tcPr>
            <w:tcW w:w="22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BCDA4">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新建D保进便道，平均宽10米，水泥路面</w:t>
            </w:r>
          </w:p>
        </w:tc>
        <w:tc>
          <w:tcPr>
            <w:tcW w:w="7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68AE3">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24</w:t>
            </w:r>
          </w:p>
        </w:tc>
        <w:tc>
          <w:tcPr>
            <w:tcW w:w="9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E526D">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2396.2</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96DC1">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15</w:t>
            </w:r>
          </w:p>
        </w:tc>
        <w:tc>
          <w:tcPr>
            <w:tcW w:w="8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AAA4C">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2565.3</w:t>
            </w:r>
          </w:p>
        </w:tc>
        <w:tc>
          <w:tcPr>
            <w:tcW w:w="7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5B2E7">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10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961E5">
            <w:pPr>
              <w:keepNext w:val="0"/>
              <w:keepLines w:val="0"/>
              <w:widowControl/>
              <w:suppressLineNumbers w:val="0"/>
              <w:jc w:val="center"/>
              <w:textAlignment w:val="center"/>
              <w:rPr>
                <w:rFonts w:hint="eastAsia" w:ascii="宋体" w:hAnsi="宋体" w:eastAsia="宋体" w:cs="宋体"/>
                <w:i w:val="0"/>
                <w:iCs w:val="0"/>
                <w:color w:val="000000"/>
                <w:sz w:val="16"/>
                <w:szCs w:val="16"/>
                <w:u w:val="none"/>
              </w:rPr>
            </w:pPr>
            <w:r>
              <w:rPr>
                <w:rFonts w:hint="eastAsia" w:ascii="宋体" w:hAnsi="宋体" w:eastAsia="宋体" w:cs="宋体"/>
                <w:i w:val="0"/>
                <w:iCs w:val="0"/>
                <w:color w:val="000000"/>
                <w:kern w:val="0"/>
                <w:sz w:val="16"/>
                <w:szCs w:val="16"/>
                <w:u w:val="none"/>
                <w:lang w:val="en-US" w:eastAsia="zh-CN" w:bidi="ar"/>
              </w:rPr>
              <w:t>2734.4</w:t>
            </w:r>
          </w:p>
        </w:tc>
      </w:tr>
    </w:tbl>
    <w:p w14:paraId="469E46B5">
      <w:pPr>
        <w:pStyle w:val="13"/>
        <w:spacing w:line="360" w:lineRule="auto"/>
        <w:ind w:left="0" w:leftChars="0" w:firstLine="0" w:firstLineChars="0"/>
        <w:jc w:val="both"/>
        <w:rPr>
          <w:rFonts w:hint="eastAsia" w:cs="Times New Roman" w:asciiTheme="minorEastAsia" w:hAnsiTheme="minorEastAsia" w:eastAsiaTheme="minorEastAsia"/>
          <w:color w:val="000000" w:themeColor="text1"/>
          <w:highlight w:val="none"/>
          <w:lang w:val="en-US" w:eastAsia="zh-CN"/>
        </w:rPr>
      </w:pPr>
      <w:r>
        <w:drawing>
          <wp:inline distT="0" distB="0" distL="114300" distR="114300">
            <wp:extent cx="5266690" cy="3701415"/>
            <wp:effectExtent l="0" t="0" r="6350" b="1905"/>
            <wp:docPr id="12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5"/>
                    <pic:cNvPicPr>
                      <a:picLocks noChangeAspect="1"/>
                    </pic:cNvPicPr>
                  </pic:nvPicPr>
                  <pic:blipFill>
                    <a:blip r:embed="rId113"/>
                    <a:stretch>
                      <a:fillRect/>
                    </a:stretch>
                  </pic:blipFill>
                  <pic:spPr>
                    <a:xfrm>
                      <a:off x="0" y="0"/>
                      <a:ext cx="5266690" cy="3701415"/>
                    </a:xfrm>
                    <a:prstGeom prst="rect">
                      <a:avLst/>
                    </a:prstGeom>
                    <a:noFill/>
                    <a:ln>
                      <a:noFill/>
                    </a:ln>
                  </pic:spPr>
                </pic:pic>
              </a:graphicData>
            </a:graphic>
          </wp:inline>
        </w:drawing>
      </w:r>
    </w:p>
    <w:p w14:paraId="6ABF5366">
      <w:pPr>
        <w:pStyle w:val="4"/>
        <w:rPr>
          <w:rFonts w:hint="eastAsia" w:cs="Times New Roman" w:asciiTheme="minorEastAsia" w:hAnsiTheme="minorEastAsia" w:eastAsiaTheme="minorEastAsia"/>
          <w:highlight w:val="none"/>
          <w:lang w:val="en-US" w:eastAsia="zh-CN"/>
        </w:rPr>
      </w:pPr>
      <w:bookmarkStart w:id="194" w:name="_Toc2628"/>
      <w:r>
        <w:rPr>
          <w:rFonts w:hint="eastAsia" w:cs="Times New Roman" w:asciiTheme="minorEastAsia" w:hAnsiTheme="minorEastAsia" w:eastAsiaTheme="minorEastAsia"/>
          <w:highlight w:val="none"/>
          <w:lang w:val="en-US" w:eastAsia="zh-CN"/>
        </w:rPr>
        <w:t>1、施工准备</w:t>
      </w:r>
      <w:bookmarkEnd w:id="194"/>
    </w:p>
    <w:p w14:paraId="6F5DF2CB">
      <w:pPr>
        <w:pStyle w:val="13"/>
        <w:spacing w:line="360" w:lineRule="auto"/>
        <w:ind w:firstLine="480"/>
        <w:rPr>
          <w:rFonts w:hint="default"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1.1准备下承层</w:t>
      </w:r>
    </w:p>
    <w:p w14:paraId="0E2927E7">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①基层的下承层是底基层及其以下部分，底基层的下承层可能是土基也可能还包括垫层。下承层表面应平整、坚实、具有规定的路拱，没有任何松散的材料和软弱地点。</w:t>
      </w:r>
    </w:p>
    <w:p w14:paraId="49745434">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②下承层的平整度和压实度应符合规范的规定。</w:t>
      </w:r>
    </w:p>
    <w:p w14:paraId="7A99D3B1">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③土基不论路堤或路堑，必须用压路机进行碾压检验（压3～4遍）。在碾压过程中，如发现土过干、表层松散，应适应洒水；如土过湿、发生“弹簧”现象，应采取挖开晾晒、换土、掺石灰或粒料等措施进行处理。</w:t>
      </w:r>
    </w:p>
    <w:p w14:paraId="0E8BD1B3">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④对于底基层，根据压实度检查（或碾压检验）和弯沉测定结果，凡不符合设计要求的路段，必须根据具体情况，分别采用补充碾压、加厚底基层、换填好的材料、挖开晾哂等措施，使达到标准。</w:t>
      </w:r>
    </w:p>
    <w:p w14:paraId="2C7DFC9B">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⑤底基层上的低洼和坑洞，应仔细填补及压实。底基层上的搓板和辙槽，应刮除：松散处应耙松、洒水并重新碾压。</w:t>
      </w:r>
    </w:p>
    <w:p w14:paraId="7017F49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⑥逐一断面检查下承层标高是否符合设计要求。下承层标高的误差应符合规范要求。</w:t>
      </w:r>
    </w:p>
    <w:p w14:paraId="423329B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⑦新完成的底基层或土基，必须按规范规定进行验收。凡验收不合格的路段，必须采取措施，达到标准后，方能在上铺筑基层或底基层。</w:t>
      </w:r>
    </w:p>
    <w:p w14:paraId="26366454">
      <w:pPr>
        <w:pStyle w:val="13"/>
        <w:keepNext w:val="0"/>
        <w:keepLines w:val="0"/>
        <w:pageBreakBefore w:val="0"/>
        <w:widowControl w:val="0"/>
        <w:kinsoku/>
        <w:wordWrap/>
        <w:overflowPunct/>
        <w:topLinePunct w:val="0"/>
        <w:autoSpaceDE/>
        <w:autoSpaceDN/>
        <w:bidi w:val="0"/>
        <w:adjustRightInd/>
        <w:snapToGrid/>
        <w:spacing w:line="360" w:lineRule="auto"/>
        <w:ind w:left="479" w:leftChars="228" w:firstLine="0" w:firstLineChars="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⑧在槽式断面的路段，两侧路肩上每隔一定距离（5～10m）应交错开挖水沟</w:t>
      </w:r>
    </w:p>
    <w:p w14:paraId="31411A8E">
      <w:pPr>
        <w:pStyle w:val="13"/>
        <w:keepNext w:val="0"/>
        <w:keepLines w:val="0"/>
        <w:pageBreakBefore w:val="0"/>
        <w:widowControl w:val="0"/>
        <w:kinsoku/>
        <w:wordWrap/>
        <w:overflowPunct/>
        <w:topLinePunct w:val="0"/>
        <w:autoSpaceDE/>
        <w:autoSpaceDN/>
        <w:bidi w:val="0"/>
        <w:adjustRightInd/>
        <w:snapToGrid/>
        <w:spacing w:line="360" w:lineRule="auto"/>
        <w:ind w:left="479" w:leftChars="228" w:firstLine="0" w:firstLineChars="0"/>
        <w:textAlignment w:val="auto"/>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1.2测量</w:t>
      </w:r>
    </w:p>
    <w:p w14:paraId="17AEED03">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①在下承层上恢复中线。直线段每20m设一桩，平曲线段每10～15m设一桩，并在两侧路面边缘外0.3～0.5m设指示桩。</w:t>
      </w:r>
    </w:p>
    <w:p w14:paraId="0DA4FC7B">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②进行水平测量。在两侧指示桩上用红漆标出基层或底基层边缘的设计高。</w:t>
      </w:r>
    </w:p>
    <w:p w14:paraId="1CF400B3">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1.3材料用量</w:t>
      </w:r>
    </w:p>
    <w:p w14:paraId="26C2F6E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①计算材料用量，根据各路段基层或底基层的宽度、厚度及预定的干压实密度，计算各段需要的干集料数量。对于级配碎石，分别计算未筛分碎石和石屑（细砂砾或粗砂）的数量，根据料场未筛分碎石和石屑的含水量以及所用运料车辆的吨位，计算每车料的堆放距离。</w:t>
      </w:r>
    </w:p>
    <w:p w14:paraId="488E7C99">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②在料场洒水加湿未筛分碎石，使其含水量较最佳含水量大1%左右，以减少运输过程中的集料离析现象（未筛分碎石的最佳含水量约为4%）。</w:t>
      </w:r>
    </w:p>
    <w:p w14:paraId="6BE97504">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③未筛分碎石和石屑可按预定比例在料场混和，同时洒水加湿，使混合料的含水量超过最佳含水量约1%，以减轻施工现场中的拌和工作量以及运输过程中的离析现象（级配碎石的最佳含水量约为5%）。</w:t>
      </w:r>
    </w:p>
    <w:p w14:paraId="7B7E409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1.4机具</w:t>
      </w:r>
    </w:p>
    <w:p w14:paraId="78B1CE41">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① 自卸车、汽车或其它运输车辆及平地机等摊铺、拌和机械。洒水车，洒水或利用就近水源洒水。压实机械，如振动压路机等。其他夯实机具，适宜小范围处理路槽翻浆等。</w:t>
      </w:r>
    </w:p>
    <w:p w14:paraId="4B4E9199">
      <w:pPr>
        <w:pStyle w:val="4"/>
        <w:rPr>
          <w:rFonts w:hint="eastAsia" w:cs="Times New Roman" w:asciiTheme="minorEastAsia" w:hAnsiTheme="minorEastAsia" w:eastAsiaTheme="minorEastAsia"/>
          <w:highlight w:val="none"/>
          <w:lang w:val="en-US" w:eastAsia="zh-CN"/>
        </w:rPr>
      </w:pPr>
      <w:bookmarkStart w:id="195" w:name="_Toc32260"/>
      <w:r>
        <w:rPr>
          <w:rFonts w:hint="eastAsia" w:cs="Times New Roman" w:asciiTheme="minorEastAsia" w:hAnsiTheme="minorEastAsia" w:eastAsiaTheme="minorEastAsia"/>
          <w:highlight w:val="none"/>
          <w:lang w:val="en-US" w:eastAsia="zh-CN"/>
        </w:rPr>
        <w:t>2、运输和摊铺集料</w:t>
      </w:r>
      <w:bookmarkEnd w:id="195"/>
    </w:p>
    <w:p w14:paraId="49335044">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2.1运输</w:t>
      </w:r>
    </w:p>
    <w:p w14:paraId="562204B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①集料装车时，应控制每车料的数量基本相等。</w:t>
      </w:r>
    </w:p>
    <w:p w14:paraId="75F6B497">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②在同一料场供料的路段，由远到近将料按要求的间距卸置于下承层上。卸料间距应严格掌握，避免料不够或过多，并且要求料堆每隔一定距离留一缺口，以便施工。当采用两种集料时，应先将主要集料运到路上，待主要集料摊铺后，再将另一种集料运到路上。如粗细两种集料的最大粒径相差较多，应在粗集料处于潮湿状态时，再摊铺细集料。</w:t>
      </w:r>
    </w:p>
    <w:p w14:paraId="41D2CE4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③集料在下承层上的堆置时间不宜过长。运送集料较摊铺集料工序只宜提前1～2d。</w:t>
      </w:r>
    </w:p>
    <w:p w14:paraId="1715E529">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2.2摊铺</w:t>
      </w:r>
    </w:p>
    <w:p w14:paraId="38A1F7E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①摊铺前要事先通过试验确定集料的松铺系数（或压实系数，它是混合料的干松密度与干压实密度的比值）。人工摊铺混合料时，基松铺系数约为1.40～1.50；平地机摊铺混合料时，其松铺系数约为1.25～1.35。</w:t>
      </w:r>
    </w:p>
    <w:p w14:paraId="29424848">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②用平地机或其他合适的机具将集料均匀地摊铺在预定的宽度上，过宽的路（大于22m）适合分条进行摊铺，要求表面应平整，并具有规定的路拱，同时摊铺路肩用料。</w:t>
      </w:r>
    </w:p>
    <w:p w14:paraId="658C80B8">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③检验松铺材料的厚度，看其是否符合预计要求。必要时应进行减料或补料工作。</w:t>
      </w:r>
    </w:p>
    <w:p w14:paraId="6B01EE5C">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④级配碎石、砾石基层设计厚度一般为8～16cm，当厚度大于16cm时，应分层铺筑，下层厚度为总厚度的0.6倍，上层为总厚度的0.4倍。故此路段应分上下两层铺筑,下层厚度为22cm,上层厚度为14cm。</w:t>
      </w:r>
    </w:p>
    <w:p w14:paraId="19A36B3D">
      <w:pPr>
        <w:pStyle w:val="4"/>
        <w:rPr>
          <w:rFonts w:hint="eastAsia" w:cs="Times New Roman" w:asciiTheme="minorEastAsia" w:hAnsiTheme="minorEastAsia" w:eastAsiaTheme="minorEastAsia"/>
          <w:highlight w:val="none"/>
          <w:lang w:val="en-US" w:eastAsia="zh-CN"/>
        </w:rPr>
      </w:pPr>
      <w:bookmarkStart w:id="196" w:name="_Toc13686"/>
      <w:r>
        <w:rPr>
          <w:rFonts w:hint="eastAsia" w:cs="Times New Roman" w:asciiTheme="minorEastAsia" w:hAnsiTheme="minorEastAsia" w:eastAsiaTheme="minorEastAsia"/>
          <w:highlight w:val="none"/>
          <w:lang w:val="en-US" w:eastAsia="zh-CN"/>
        </w:rPr>
        <w:t>3、拌和及整形</w:t>
      </w:r>
      <w:bookmarkEnd w:id="196"/>
    </w:p>
    <w:p w14:paraId="7C9D069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应采用稳定土拌和机拌和级配碎、砾石。在无稳定土拌和机的情况下，也可采用平地机或多铧犁与缺口圆盘耙相配合进行拌和。</w:t>
      </w:r>
    </w:p>
    <w:p w14:paraId="4240A72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①用稳定土拌和机拌和。用稳定土拌和机拌和两遍以上。拌和深度应直到级配碎、砾石层底。在进行最后一遍拌和之前，必要时先用多铧犁紧贴底面翻拌一遍。</w:t>
      </w:r>
    </w:p>
    <w:p w14:paraId="29B80FFD">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②用平地机拌和。用平地机将铺好的集料翻拌均匀。平地机的作业长度一般为 300～500m，拌和遍数一般为5～6遍。</w:t>
      </w:r>
    </w:p>
    <w:p w14:paraId="1CAE201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③用缺口圆盘耙与多铧犁配合拌和。用多铧犁在前面翻拌，圆盘耙跟在后面拌和，既采用边翻边耙的方法，共翻耙4～6遍。圆盘耙的速度应尽量快，且应随时检查调整翻耙的深度。用多铧犁翻拌时，第一遍由路中心开始，将碎石或砾石混合料往中间翻，同吋机械应慢速前进。第二遍应是相反，从两边开始，将混合料向外翻。翻拌遍数应以双数为宜。</w:t>
      </w:r>
    </w:p>
    <w:p w14:paraId="69421F3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④在拌和的过程中应用洒水车洒足所需的水分，拌和结束时，混合料的含水量应该均匀，并较最佳含水量大 1%左右；应无粗细颗粒离析现象。</w:t>
      </w:r>
    </w:p>
    <w:p w14:paraId="21D5A7D7">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⑤拌和均匀后的混合料要用平地机按规定的路拱进行整平和整形（要注意离析现象），然后用压路机在已初平的路段上快速碾压一遍，以暴露潜在的不平整。再用平地机进行最终的整平和整形。在整形过程中，必须禁止任何车辆通行。</w:t>
      </w:r>
    </w:p>
    <w:p w14:paraId="54A8571F">
      <w:pPr>
        <w:pStyle w:val="4"/>
        <w:rPr>
          <w:rFonts w:hint="eastAsia" w:cs="Times New Roman" w:asciiTheme="minorEastAsia" w:hAnsiTheme="minorEastAsia" w:eastAsiaTheme="minorEastAsia"/>
          <w:highlight w:val="none"/>
          <w:lang w:val="en-US" w:eastAsia="zh-CN"/>
        </w:rPr>
      </w:pPr>
      <w:bookmarkStart w:id="197" w:name="_Toc25983"/>
      <w:r>
        <w:rPr>
          <w:rFonts w:hint="eastAsia" w:cs="Times New Roman" w:asciiTheme="minorEastAsia" w:hAnsiTheme="minorEastAsia" w:eastAsiaTheme="minorEastAsia"/>
          <w:highlight w:val="none"/>
          <w:lang w:val="en-US" w:eastAsia="zh-CN"/>
        </w:rPr>
        <w:t>4、碾压</w:t>
      </w:r>
      <w:bookmarkEnd w:id="197"/>
    </w:p>
    <w:p w14:paraId="2BEE2C7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整形后的基层，当混合料的含水量等于或略大于最佳含水量时，立即用 18t 压路机（每层压实厚度可达20cm）进行碾压。直线段中两侧路肩开始向路中心碾压；在有超高的路段上，由内侧路肩开始向外路肩进行碾压。碾压时,后轮应重叠 1/2轮宽：后轮必须超过两段的接缝处。后轮压完路面全宽时，即为一遍。碾压一直进行到要求的密实度为止。一般需碾压6～8 遍。压路机的碾压速度，头两遍以采用1.5～1.7km/h为宜。以后用2.0～2.5km/h为宜，级配碎石或砾石基层在碾压中还需注意以下各点：</w:t>
      </w:r>
    </w:p>
    <w:p w14:paraId="20E3F85D">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①路面的两侧，应多压2～3遍。</w:t>
      </w:r>
    </w:p>
    <w:p w14:paraId="4902126C">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②凡含土的级配碎石、砾石基层，都应进行滚浆碾压，直压到碎石、砾石层中无多余细上泛到表面为止。滚到表面的浆（或事后变干的薄层土）应予清除干净。</w:t>
      </w:r>
    </w:p>
    <w:p w14:paraId="275308F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③碾压全过程均应随碾压随洒水，使其保持最佳含水量。</w:t>
      </w:r>
    </w:p>
    <w:p w14:paraId="374F35D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④开始时，应用相对较轻的压路机稳压，稳压两遍后，即时检测、找补，同时如发现沙窝或梅花现象应多余的砂或砾石挖出，分别掺入适量的碎砾石或砂，彻底翻拌均匀，并补充碾压，不能采用粗砂或砾石覆盖处理。</w:t>
      </w:r>
    </w:p>
    <w:p w14:paraId="77FACC9C">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⑤碾压中局部有“软弹”“翻浆”现象，应立即停止碾压，等翻松晒干，或换含水量合适的材料后再进行碾压。</w:t>
      </w:r>
    </w:p>
    <w:p w14:paraId="6ACBCF94">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⑥两作业段的衔接处，应拌和，应搭接拌和。第一段拌和后，留5～8 米不进行碾压，第二段施工时，将前段留下来未压部分，重新拌和，并与第二段一起碾压。</w:t>
      </w:r>
    </w:p>
    <w:p w14:paraId="06A0302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⑦严禁压路机在已完成的或正在碾压的路段上掉头和急刹车。</w:t>
      </w:r>
    </w:p>
    <w:p w14:paraId="46507441">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⑧对于不能中断交通的路段，可采用半幅施工的方法。接缝处应对接，必须保持平整密合。</w:t>
      </w:r>
    </w:p>
    <w:p w14:paraId="17B242EC">
      <w:pPr>
        <w:pStyle w:val="4"/>
        <w:rPr>
          <w:rFonts w:hint="eastAsia" w:cs="Times New Roman" w:asciiTheme="minorEastAsia" w:hAnsiTheme="minorEastAsia" w:eastAsiaTheme="minorEastAsia"/>
          <w:highlight w:val="none"/>
          <w:lang w:val="en-US" w:eastAsia="zh-CN"/>
        </w:rPr>
      </w:pPr>
      <w:bookmarkStart w:id="198" w:name="_Toc26362"/>
      <w:r>
        <w:rPr>
          <w:rFonts w:hint="eastAsia" w:cs="Times New Roman" w:asciiTheme="minorEastAsia" w:hAnsiTheme="minorEastAsia" w:eastAsiaTheme="minorEastAsia"/>
          <w:highlight w:val="none"/>
          <w:lang w:val="en-US" w:eastAsia="zh-CN"/>
        </w:rPr>
        <w:t>5、水泥稳定基层技术措施</w:t>
      </w:r>
      <w:bookmarkEnd w:id="198"/>
    </w:p>
    <w:p w14:paraId="153BD7D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5.1材料要求：本工程设计水泥稳定砂砾基层混合料采用厂拌机摊法施工，3%水泥稳定层160mm厚进行摊铺，砂砾集料中小于0.075mm 的颗粒含量小于 5%，水泥采用普通硅酸盐、矿渣硅酸盐或者火山灰质硅酸盐缓凝水泥均可，原材料须见证取样送检合格方可拌和。</w:t>
      </w:r>
    </w:p>
    <w:p w14:paraId="59E5FD4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5.2施工方法</w:t>
      </w:r>
    </w:p>
    <w:p w14:paraId="32A8DFA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开工前先做配合比试验，获监理工程师批准后再试铺试验路段，以确定各项施工控制参数。</w:t>
      </w:r>
    </w:p>
    <w:p w14:paraId="05D6C193">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①准备工作包括原材料选定及其试验、配合比设计、报批配合比、备料进场、拌和设备的安装与调试、下承层交接验收、施工放样、按标高测设金属样衬等。</w:t>
      </w:r>
    </w:p>
    <w:p w14:paraId="0BDDA60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②下层的准备；检查底基层的平整度、压实度、标高、弯沉值、底基层上的低洼、坑洞、搓板、辙槽、松散等不符合要求的缺陷，重新整平碾压，达到平整密实，经监理工程师检验认可。</w:t>
      </w:r>
    </w:p>
    <w:p w14:paraId="5C4B992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③施工放样：在底基层上恢复中线，在两侧路肩边缘外设指示桩。在两侧指示桩上用明显标记标出水稳层边缘的设计高程。</w:t>
      </w:r>
    </w:p>
    <w:p w14:paraId="5EE93BD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④拌和：采用拌和站拌和时用水量控制在比最佳含水量，配料应准确，拌和应均匀，运输时覆盖纺织物以防水分过量蒸发；</w:t>
      </w:r>
    </w:p>
    <w:p w14:paraId="26AE5FA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⑤摊铺：采用摊铺机进行摊铺施工，根据试验段的虚铺厚度参数，基准线控制机铺厚度，整幅摊铺，机铺时应严格控制砼离析现象产生，并注意接缝处处理。在摊铺机后面应设专人消除粗细集料离析现象，特别是局部粗集料，窝应铲除，应使用新拌混合料填补。</w:t>
      </w:r>
    </w:p>
    <w:p w14:paraId="243B4B9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⑥碾压：摊铺成形后，当混合料的含水量为最佳含水量时，即用18t振动压路机紧跟在摊铺机后面及时进行碾压。碾压程序应按试验段确认的方法施工。用胶轮配合钢轮压路机碾压至要求压实度。直线段由边向中碾压，沿超高的平曲线由内向外碾压，按碾压规则进行碾压，碾压6～8遍。碾压过程中，水稳层表面应始终保持湿润。如水分蒸发过快，应及时补撒少量水，有部分弹簧松散等现象时应重新拌和碾压处理。经过拌和整形的水稳层，宜在水泥初凝前并应在试验段确定的延迟时间内完成碾压，延迟时间不应超过2-3h，并达到要求的密实度，同时没有明显的轮迹。</w:t>
      </w:r>
    </w:p>
    <w:p w14:paraId="5D69C5D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⑦接缝处理：用摊铺机摊铺混合料时，中间不应中断，中断超过2 小时应设置横向接缝。避免纵向接缝，不能避免的情况下纵向接缝时，纵缝必须垂直相接，或人工将已碾压密实且高程和平整度符合要求的末端挖成与路中心线垂直向下的断面，然后再摊铺新的混合料。整平时，接缝的水泥稳定土应较已完成断面高约5cm，压路机横向碾压以利形成一个顺接缝。</w:t>
      </w:r>
    </w:p>
    <w:p w14:paraId="63A32E48">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⑧养生：碾压完成并检验合格后，应立即开始保湿。用洒水车洒水养生，基层的养生期不少于7天。整个养生期间应始终保持稳定土层表面潮湿，结构层表面必须保湿养生，既不能干燥，也不应忽干忽湿。除洒水车外，应封闭交通，养生结束后，应清扫基层，并立即喷洒透层或粘层沥青。</w:t>
      </w:r>
    </w:p>
    <w:p w14:paraId="193DEE75">
      <w:pPr>
        <w:pStyle w:val="4"/>
        <w:rPr>
          <w:rFonts w:hint="eastAsia" w:cs="Times New Roman" w:asciiTheme="minorEastAsia" w:hAnsiTheme="minorEastAsia" w:eastAsiaTheme="minorEastAsia"/>
          <w:color w:val="auto"/>
          <w:highlight w:val="none"/>
          <w:lang w:val="en-US" w:eastAsia="zh-CN"/>
        </w:rPr>
      </w:pPr>
      <w:bookmarkStart w:id="199" w:name="_Toc12211"/>
      <w:r>
        <w:rPr>
          <w:rFonts w:hint="eastAsia" w:cs="Times New Roman" w:asciiTheme="minorEastAsia" w:hAnsiTheme="minorEastAsia" w:eastAsiaTheme="minorEastAsia"/>
          <w:color w:val="auto"/>
          <w:highlight w:val="none"/>
          <w:lang w:val="en-US" w:eastAsia="zh-CN"/>
        </w:rPr>
        <w:t>6、新旧路面拼接施工方案</w:t>
      </w:r>
      <w:bookmarkEnd w:id="199"/>
    </w:p>
    <w:p w14:paraId="342DD64B">
      <w:pPr>
        <w:pStyle w:val="13"/>
        <w:spacing w:line="360" w:lineRule="auto"/>
        <w:ind w:firstLine="480"/>
        <w:rPr>
          <w:rFonts w:hint="default"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6.1整体式路基两侧路面拼宽</w:t>
      </w:r>
    </w:p>
    <w:p w14:paraId="6CF48769">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6.1.1拼宽利用段落施工顺序：</w:t>
      </w:r>
    </w:p>
    <w:p w14:paraId="697379A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①在原第二行车道位置设置预制砼警示墩后拆除老路防撞栏垂直切除土路肩。</w:t>
      </w:r>
    </w:p>
    <w:p w14:paraId="034DADF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②若路面施工处于雨季，在新建路基完成后先实施一层20厘米3%水泥稳定碎石底基层，然后按图示台阶进行铣刨至新建第一层水稳底基层齐平，然后进行逐层新建结构搭接至ATB-25沥青稳定碎石上基层。</w:t>
      </w:r>
    </w:p>
    <w:p w14:paraId="7FBA2CD1">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③ATB-25沥青稳定碎石上基层施工结束后，老路硬路肩面层再按宽1米，厚6厘米铣刨，然后在接缝处对称铺高分子应力吸收贴，再铺筑下面层。</w:t>
      </w:r>
    </w:p>
    <w:p w14:paraId="244B5368">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④最后铺4厘米沥青混凝土(SMA-13)上面层。</w:t>
      </w:r>
    </w:p>
    <w:p w14:paraId="50A0864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⑤纵向上在拼宽路段结束后，在靠近拼宽范围内设0.1%</w:t>
      </w:r>
      <w:r>
        <w:rPr>
          <w:rFonts w:hint="eastAsia" w:ascii="宋体" w:hAnsi="宋体" w:eastAsia="宋体" w:cs="宋体"/>
          <w:color w:val="000000" w:themeColor="text1"/>
          <w:highlight w:val="none"/>
          <w:lang w:val="en-US" w:eastAsia="zh-CN"/>
        </w:rPr>
        <w:t>～</w:t>
      </w:r>
      <w:r>
        <w:rPr>
          <w:rFonts w:hint="eastAsia" w:cs="Times New Roman" w:asciiTheme="minorEastAsia" w:hAnsiTheme="minorEastAsia" w:eastAsiaTheme="minorEastAsia"/>
          <w:color w:val="000000" w:themeColor="text1"/>
          <w:highlight w:val="none"/>
          <w:lang w:val="en-US" w:eastAsia="zh-CN"/>
        </w:rPr>
        <w:t>0.3%坡度过渡。</w:t>
      </w:r>
    </w:p>
    <w:p w14:paraId="48303D8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⑥新老路面拼接时，水泥砼间应洒水泥浆粘结，沥青砼间应洒热沥青粘结，热沥青用量控制基质沥青0.3</w:t>
      </w:r>
      <w:r>
        <w:rPr>
          <w:rFonts w:hint="eastAsia" w:ascii="宋体" w:hAnsi="宋体" w:eastAsia="宋体" w:cs="宋体"/>
          <w:color w:val="000000" w:themeColor="text1"/>
          <w:highlight w:val="none"/>
          <w:lang w:val="en-US" w:eastAsia="zh-CN"/>
        </w:rPr>
        <w:t>～</w:t>
      </w:r>
      <w:r>
        <w:rPr>
          <w:rFonts w:hint="eastAsia" w:cs="Times New Roman" w:asciiTheme="minorEastAsia" w:hAnsiTheme="minorEastAsia" w:eastAsiaTheme="minorEastAsia"/>
          <w:color w:val="000000" w:themeColor="text1"/>
          <w:highlight w:val="none"/>
          <w:lang w:val="en-US" w:eastAsia="zh-CN"/>
        </w:rPr>
        <w:t>0.4kg/m。老路加铺段落零星裂缝采用铺设高分子应力吸收贴进行处理。高分子应力吸收贴各项指标检测应符合TTGE50（JTG E 50-2006）标准。</w:t>
      </w:r>
    </w:p>
    <w:p w14:paraId="15F5237A">
      <w:pPr>
        <w:pStyle w:val="12"/>
        <w:rPr>
          <w:rFonts w:hint="eastAsia" w:cs="Times New Roman" w:asciiTheme="minorEastAsia" w:hAnsiTheme="minorEastAsia" w:eastAsiaTheme="minorEastAsia"/>
          <w:color w:val="0000FF"/>
          <w:highlight w:val="none"/>
          <w:lang w:val="en-US" w:eastAsia="zh-CN"/>
        </w:rPr>
      </w:pPr>
      <w:r>
        <w:rPr>
          <w:highlight w:val="none"/>
        </w:rPr>
        <w:drawing>
          <wp:inline distT="0" distB="0" distL="114300" distR="114300">
            <wp:extent cx="5269865" cy="1520190"/>
            <wp:effectExtent l="0" t="0" r="3175" b="3810"/>
            <wp:docPr id="1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1"/>
                    <pic:cNvPicPr>
                      <a:picLocks noChangeAspect="1"/>
                    </pic:cNvPicPr>
                  </pic:nvPicPr>
                  <pic:blipFill>
                    <a:blip r:embed="rId114"/>
                    <a:stretch>
                      <a:fillRect/>
                    </a:stretch>
                  </pic:blipFill>
                  <pic:spPr>
                    <a:xfrm>
                      <a:off x="0" y="0"/>
                      <a:ext cx="5269865" cy="1520190"/>
                    </a:xfrm>
                    <a:prstGeom prst="rect">
                      <a:avLst/>
                    </a:prstGeom>
                    <a:noFill/>
                    <a:ln>
                      <a:noFill/>
                    </a:ln>
                  </pic:spPr>
                </pic:pic>
              </a:graphicData>
            </a:graphic>
          </wp:inline>
        </w:drawing>
      </w:r>
    </w:p>
    <w:p w14:paraId="2A38A362">
      <w:pPr>
        <w:jc w:val="center"/>
        <w:rPr>
          <w:rFonts w:hint="eastAsia" w:cs="Times New Roman" w:asciiTheme="minorEastAsia" w:hAnsiTheme="minorEastAsia" w:eastAsiaTheme="minorEastAsia"/>
          <w:color w:val="0000FF"/>
          <w:highlight w:val="none"/>
          <w:lang w:val="en-US" w:eastAsia="zh-CN"/>
        </w:rPr>
      </w:pPr>
      <w:r>
        <w:rPr>
          <w:highlight w:val="none"/>
        </w:rPr>
        <w:drawing>
          <wp:inline distT="0" distB="0" distL="114300" distR="114300">
            <wp:extent cx="4643755" cy="2523490"/>
            <wp:effectExtent l="0" t="0" r="4445" b="6350"/>
            <wp:docPr id="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2"/>
                    <pic:cNvPicPr>
                      <a:picLocks noChangeAspect="1"/>
                    </pic:cNvPicPr>
                  </pic:nvPicPr>
                  <pic:blipFill>
                    <a:blip r:embed="rId115"/>
                    <a:srcRect l="11987"/>
                    <a:stretch>
                      <a:fillRect/>
                    </a:stretch>
                  </pic:blipFill>
                  <pic:spPr>
                    <a:xfrm>
                      <a:off x="0" y="0"/>
                      <a:ext cx="4643755" cy="2523490"/>
                    </a:xfrm>
                    <a:prstGeom prst="rect">
                      <a:avLst/>
                    </a:prstGeom>
                    <a:noFill/>
                    <a:ln>
                      <a:noFill/>
                    </a:ln>
                  </pic:spPr>
                </pic:pic>
              </a:graphicData>
            </a:graphic>
          </wp:inline>
        </w:drawing>
      </w:r>
    </w:p>
    <w:p w14:paraId="59A1A046">
      <w:pPr>
        <w:pStyle w:val="12"/>
        <w:rPr>
          <w:rFonts w:hint="eastAsia" w:cs="Times New Roman" w:asciiTheme="minorEastAsia" w:hAnsiTheme="minorEastAsia" w:eastAsiaTheme="minorEastAsia"/>
          <w:color w:val="0000FF"/>
          <w:highlight w:val="none"/>
          <w:lang w:val="en-US" w:eastAsia="zh-CN"/>
        </w:rPr>
      </w:pPr>
    </w:p>
    <w:p w14:paraId="230E7FF9">
      <w:pPr>
        <w:pStyle w:val="13"/>
        <w:spacing w:line="360" w:lineRule="auto"/>
        <w:ind w:firstLine="480"/>
        <w:rPr>
          <w:rFonts w:hint="default"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6.2老路中央分隔带改造路面处理</w:t>
      </w:r>
    </w:p>
    <w:p w14:paraId="638253B3">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6.2.1老路中央分隔带改造施工步骤：</w:t>
      </w:r>
    </w:p>
    <w:p w14:paraId="7EEEA91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施工时，先挖除中央分隔带(含路缘石),新老路面拼接时，水泥砼间应洒水泥浆粘结，沥青砼间应洒热沥青粘结，热沥青用量控制基质沥青0.3～0.4kg/m。挖除部分的路床弯沉应进行检测，若不满足设计要求，应采用级配碎石进行换填处理。n值取0.5或1。</w:t>
      </w:r>
    </w:p>
    <w:p w14:paraId="09F6B634">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高分子应力吸收贴铺设前应先对新、老面层表面清扫处理、测量划线、喷洒热沥青粘层油后再铺装复合防裂布，最后铺筑新路面。施工时应注意：现场人员应戴防滑手套和护眼罩，以免被高温沥青灼伤。挖除老路中央分隔带时应注意：老路中央分隔带挖除段的通讯管道，全部挖出，并用级配碎石回填。</w:t>
      </w:r>
    </w:p>
    <w:p w14:paraId="7D30BACE">
      <w:pPr>
        <w:rPr>
          <w:rFonts w:hint="eastAsia"/>
          <w:highlight w:val="none"/>
          <w:lang w:val="en-US" w:eastAsia="zh-CN"/>
        </w:rPr>
      </w:pPr>
      <w:r>
        <w:rPr>
          <w:highlight w:val="none"/>
        </w:rPr>
        <w:drawing>
          <wp:inline distT="0" distB="0" distL="114300" distR="114300">
            <wp:extent cx="5235575" cy="2353310"/>
            <wp:effectExtent l="0" t="0" r="6985" b="8890"/>
            <wp:docPr id="2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3"/>
                    <pic:cNvPicPr>
                      <a:picLocks noChangeAspect="1"/>
                    </pic:cNvPicPr>
                  </pic:nvPicPr>
                  <pic:blipFill>
                    <a:blip r:embed="rId116"/>
                    <a:srcRect t="1014" r="794" b="663"/>
                    <a:stretch>
                      <a:fillRect/>
                    </a:stretch>
                  </pic:blipFill>
                  <pic:spPr>
                    <a:xfrm>
                      <a:off x="0" y="0"/>
                      <a:ext cx="5235575" cy="2353310"/>
                    </a:xfrm>
                    <a:prstGeom prst="rect">
                      <a:avLst/>
                    </a:prstGeom>
                    <a:noFill/>
                    <a:ln>
                      <a:noFill/>
                    </a:ln>
                  </pic:spPr>
                </pic:pic>
              </a:graphicData>
            </a:graphic>
          </wp:inline>
        </w:drawing>
      </w:r>
    </w:p>
    <w:p w14:paraId="58CB5CBB">
      <w:pPr>
        <w:pStyle w:val="4"/>
        <w:rPr>
          <w:rFonts w:hint="eastAsia" w:cs="Times New Roman" w:asciiTheme="minorEastAsia" w:hAnsiTheme="minorEastAsia" w:eastAsiaTheme="minorEastAsia"/>
          <w:highlight w:val="none"/>
          <w:lang w:val="en-US" w:eastAsia="zh-CN"/>
        </w:rPr>
      </w:pPr>
      <w:bookmarkStart w:id="200" w:name="_Toc10302"/>
      <w:r>
        <w:rPr>
          <w:rFonts w:hint="eastAsia" w:cs="Times New Roman" w:asciiTheme="minorEastAsia" w:hAnsiTheme="minorEastAsia" w:eastAsiaTheme="minorEastAsia"/>
          <w:highlight w:val="none"/>
          <w:lang w:val="en-US" w:eastAsia="zh-CN"/>
        </w:rPr>
        <w:t>7、桥梁防落物网</w:t>
      </w:r>
      <w:bookmarkEnd w:id="200"/>
    </w:p>
    <w:p w14:paraId="2CF55C0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在上跨本路的分离立交、人行天桥以及本路跨越高速公路或国省道的桥梁两侧均设置临时桥梁防落物网，设置长度为下穿公路宽度并各向路外侧延长20米。临时防落物网采用电焊网形式，并设型钢立柱及框架。颜色为绿色，绿色的色品坐标应满足《道路交通反光膜》（GB/T 18833-2012）的要求。</w:t>
      </w:r>
    </w:p>
    <w:p w14:paraId="1F3C548F">
      <w:pPr>
        <w:pStyle w:val="4"/>
        <w:rPr>
          <w:rFonts w:hint="eastAsia" w:cs="Times New Roman" w:asciiTheme="minorEastAsia" w:hAnsiTheme="minorEastAsia" w:eastAsiaTheme="minorEastAsia"/>
          <w:highlight w:val="none"/>
          <w:lang w:val="en-US" w:eastAsia="zh-CN"/>
        </w:rPr>
      </w:pPr>
      <w:bookmarkStart w:id="201" w:name="_Toc22506"/>
      <w:r>
        <w:rPr>
          <w:rFonts w:hint="eastAsia" w:cs="Times New Roman" w:asciiTheme="minorEastAsia" w:hAnsiTheme="minorEastAsia" w:eastAsiaTheme="minorEastAsia"/>
          <w:highlight w:val="none"/>
          <w:lang w:val="en-US" w:eastAsia="zh-CN"/>
        </w:rPr>
        <w:t>8、轮廓标</w:t>
      </w:r>
      <w:bookmarkEnd w:id="201"/>
    </w:p>
    <w:p w14:paraId="404D10F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高速公路：轮廓标主线设置间距为24米，互通立交匝道设置间距为12米；设置于桥梁上的轮廓标采用附着式，主线设置间距为12米，互通立交匝道设置间距为8米。地方路：轮廓标主线设置间距均为 12米.</w:t>
      </w:r>
    </w:p>
    <w:p w14:paraId="733B7B9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高速公路轮廓标反射器颜色为：主线及匝道（沿行车方向，左侧一黄色，右侧一白色）：地方路轮廓标反射器颜色均为白色。</w:t>
      </w:r>
    </w:p>
    <w:p w14:paraId="551B3E89">
      <w:pPr>
        <w:pStyle w:val="4"/>
        <w:rPr>
          <w:rFonts w:hint="eastAsia" w:cs="Times New Roman" w:asciiTheme="minorEastAsia" w:hAnsiTheme="minorEastAsia" w:eastAsiaTheme="minorEastAsia"/>
          <w:highlight w:val="none"/>
          <w:lang w:val="en-US" w:eastAsia="zh-CN"/>
        </w:rPr>
      </w:pPr>
      <w:bookmarkStart w:id="202" w:name="_Toc2217"/>
      <w:r>
        <w:rPr>
          <w:rFonts w:hint="eastAsia" w:cs="Times New Roman" w:asciiTheme="minorEastAsia" w:hAnsiTheme="minorEastAsia" w:eastAsiaTheme="minorEastAsia"/>
          <w:highlight w:val="none"/>
          <w:lang w:val="en-US" w:eastAsia="zh-CN"/>
        </w:rPr>
        <w:t>9、防眩设施</w:t>
      </w:r>
      <w:bookmarkEnd w:id="202"/>
    </w:p>
    <w:p w14:paraId="4A78B6FC">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全线整体式路基段，采用植树方式防眩；收费内广场互通双向匝道中央护栏采用防眩板防眩；路基或桥梁的高差大于2米、路基分离宽度大于9米路段可不设置防眩设施。</w:t>
      </w:r>
    </w:p>
    <w:p w14:paraId="2BD72A21">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防眩板为“一”字形绿色玻璃钢防眩板，板宽 200mm，板间距lm，防眩角为10°。防眩板的防眩角受平、竖曲线的大小而变化，在施工过程中要根据实际情况进行调整。</w:t>
      </w:r>
    </w:p>
    <w:p w14:paraId="2D6DF6FF">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防眩板支撑结构所有钢构件均应进行热浸镀锌处理，螺栓、螺母、垫圈等连接件的镀锌量为 350g/㎡，其它构件为 600g/㎡。</w:t>
      </w:r>
    </w:p>
    <w:p w14:paraId="4E9619B9">
      <w:pPr>
        <w:pStyle w:val="4"/>
        <w:rPr>
          <w:rFonts w:hint="eastAsia" w:cs="Times New Roman" w:asciiTheme="minorEastAsia" w:hAnsiTheme="minorEastAsia" w:eastAsiaTheme="minorEastAsia"/>
          <w:highlight w:val="none"/>
          <w:lang w:val="en-US" w:eastAsia="zh-CN"/>
        </w:rPr>
      </w:pPr>
      <w:bookmarkStart w:id="203" w:name="_Toc21524"/>
      <w:r>
        <w:rPr>
          <w:rFonts w:hint="eastAsia" w:cs="Times New Roman" w:asciiTheme="minorEastAsia" w:hAnsiTheme="minorEastAsia" w:eastAsiaTheme="minorEastAsia"/>
          <w:highlight w:val="none"/>
          <w:lang w:val="en-US" w:eastAsia="zh-CN"/>
        </w:rPr>
        <w:t>10、隔离栅</w:t>
      </w:r>
      <w:bookmarkEnd w:id="203"/>
    </w:p>
    <w:p w14:paraId="07DD4BE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10.1 设置原则</w:t>
      </w:r>
    </w:p>
    <w:p w14:paraId="610C205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设置隔离栅的目的是防止行人或与高速公路无关人员随意穿越高速公路，避免牲畜或其它动物进入高速公路，防止意外事故的发生。其具体设置原则是：</w:t>
      </w:r>
    </w:p>
    <w:p w14:paraId="6DCC6B4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（1）隔离栅的中心线，沿公路用地界线以内 50cm处设置：</w:t>
      </w:r>
    </w:p>
    <w:p w14:paraId="6455B0DC">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（2）路侧有高度大于2.5m的挡土墙或砌石、陡坝，人、畜无法进入，则不设置隔离栅；</w:t>
      </w:r>
    </w:p>
    <w:p w14:paraId="1EB0FB2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（3）路侧遇有水的水渠、池塘、湖泊等天然屏障，将来人畜无法进入和非法侵占公路用地的区段，不设置隔离栅；</w:t>
      </w:r>
    </w:p>
    <w:p w14:paraId="06E1417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（4）桥梁（大中小桥、分离立交）、通道、涵洞等构造物，桥头、洞口应采用相应的封闭措施进行封闭；</w:t>
      </w:r>
    </w:p>
    <w:p w14:paraId="2B471253">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（5）隔离栅设置应对地形进行必要的整修，平坦地段水平设詈，坡形地段顺坡设置或按阶梯形设置：</w:t>
      </w:r>
    </w:p>
    <w:p w14:paraId="7BAE98BD">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（6）隔离栅遇有水的沟渠和流量不大的小涵洞时，可以采取直接跨过措</w:t>
      </w:r>
    </w:p>
    <w:p w14:paraId="014DCEBF">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（7）隔离栅遇到互通立交时，沿匝道方向设置：</w:t>
      </w:r>
    </w:p>
    <w:p w14:paraId="6341DBC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（8）隔离栅遇旱桥时，从桥底穿过至人行通道处并围封。</w:t>
      </w:r>
    </w:p>
    <w:p w14:paraId="49603E5C">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（9）大桥、匝道桥等其它桥梁及涵洞通道前后设置隔离栅门，方便进出养护作业：</w:t>
      </w:r>
    </w:p>
    <w:p w14:paraId="6D433F29">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（10）隔离栅工程量受地形影响较大，汇总表为预估数量，实际工程数量应按实计量。</w:t>
      </w:r>
    </w:p>
    <w:p w14:paraId="641525B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10.2 结构形式</w:t>
      </w:r>
    </w:p>
    <w:p w14:paraId="534BB74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在互通立交、服务区及靠近村镇以及农作物耕作区等人口活动较密集区域的路基段设置电焊网隔离栅，钢立柱，混凝土基础；电焊网隔离栅由立柱、网片、斜撑柱及紧固件等组成。电焊网的立柱间距为3.0m，每隔30m设置一个端头立柱，并配合设置两个斜撑柱。螺栓、螺母。垫圈等紧固件采用热浸镀锌处理，其他所有钢构件均应先进行热浸镀锌处理后再进行浸塑处理。</w:t>
      </w:r>
    </w:p>
    <w:p w14:paraId="485116E9">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10.3 技术要求</w:t>
      </w:r>
    </w:p>
    <w:p w14:paraId="2A8FF7B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（1）电焊网的制作，要求网眼均匀、美观。电焊的钢丝，采用低碳钢丝，并应符合 GB/T26941-2011 的要求。</w:t>
      </w:r>
    </w:p>
    <w:p w14:paraId="1A1EDE97">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（2）立柱及斜撑，采用 ф48x3mm 电焊钢管，并应符合 GB/T 26941-2011的规定。</w:t>
      </w:r>
    </w:p>
    <w:p w14:paraId="330469F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（3）电焊网采用镀锌后镀塑的防腐形式。隔离栅的所有金属部件，均采用执浸镀锌外理。并应符合JTG D81-2017《公路交通安全设施设计规范》、JTG/T3671-2021《公路交通安全设施施工技术规范》的有关规定。</w:t>
      </w:r>
    </w:p>
    <w:p w14:paraId="38B5D91B">
      <w:pPr>
        <w:pStyle w:val="4"/>
        <w:rPr>
          <w:rFonts w:hint="eastAsia" w:cs="Times New Roman" w:asciiTheme="minorEastAsia" w:hAnsiTheme="minorEastAsia" w:eastAsiaTheme="minorEastAsia"/>
          <w:highlight w:val="none"/>
          <w:lang w:val="en-US" w:eastAsia="zh-CN"/>
        </w:rPr>
      </w:pPr>
      <w:bookmarkStart w:id="204" w:name="_Toc16907"/>
      <w:r>
        <w:rPr>
          <w:rFonts w:hint="eastAsia" w:cs="Times New Roman" w:asciiTheme="minorEastAsia" w:hAnsiTheme="minorEastAsia" w:eastAsiaTheme="minorEastAsia"/>
          <w:highlight w:val="none"/>
          <w:lang w:val="en-US" w:eastAsia="zh-CN"/>
        </w:rPr>
        <w:t>11、里程牌、百米牌</w:t>
      </w:r>
      <w:bookmarkEnd w:id="204"/>
    </w:p>
    <w:p w14:paraId="244C829F">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里程牌设置在整公里处，按本路的实际里程，每公里设置一对：百米牌设置在两个里程牌间的整百米处；里程牌和百米牌均设置在路侧。</w:t>
      </w:r>
    </w:p>
    <w:p w14:paraId="2F08C3BD">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里程牌在路基段采用单柱型结构，在桥梁内通过立柱和膨胀螺栓固定在混凝土护栏上。里程牌采用的反光膜颜色为绿底白字，数字和底衬均为 IV类反光膜。</w:t>
      </w:r>
    </w:p>
    <w:p w14:paraId="56A5BD4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百米牌设置在混凝土护栏上时采用铝塑板材料制作，通过镀锌扁钢和膨胀螺栓与护栏连接；设置在波形梁护栏上时采用 3mm 厚钢板制作安装在护栏板上。</w:t>
      </w:r>
    </w:p>
    <w:p w14:paraId="3582E8B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百米牌结构为圆形，直径15 厘米；反光膜的颜色上半部为绿底白字，下半部为白底绿字、绿色边框；上半部字高7.5厘米，下半部字高3厘米。</w:t>
      </w:r>
    </w:p>
    <w:p w14:paraId="0816966D">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百米牌文字内容分别为数字 1～9，主线里程增大方向按数字1～9的次序排列：主线里程减小方向按数字9～1的次序排列。</w:t>
      </w:r>
    </w:p>
    <w:p w14:paraId="19AED30C">
      <w:pPr>
        <w:pStyle w:val="4"/>
        <w:rPr>
          <w:rFonts w:hint="eastAsia" w:cs="Times New Roman" w:asciiTheme="minorEastAsia" w:hAnsiTheme="minorEastAsia" w:eastAsiaTheme="minorEastAsia"/>
          <w:highlight w:val="none"/>
          <w:lang w:val="en-US" w:eastAsia="zh-CN"/>
        </w:rPr>
      </w:pPr>
      <w:bookmarkStart w:id="205" w:name="_Toc3059"/>
      <w:r>
        <w:rPr>
          <w:rFonts w:hint="eastAsia" w:cs="Times New Roman" w:asciiTheme="minorEastAsia" w:hAnsiTheme="minorEastAsia" w:eastAsiaTheme="minorEastAsia"/>
          <w:highlight w:val="none"/>
          <w:lang w:val="en-US" w:eastAsia="zh-CN"/>
        </w:rPr>
        <w:t>12、可导向防撞垫</w:t>
      </w:r>
      <w:bookmarkEnd w:id="205"/>
    </w:p>
    <w:p w14:paraId="30A071D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防撞垫设置于公路交通分流处的障碍物或其他位置的障碍特前端的一种缓冲设施。隧道入口段洞口等位置未进行安全处理时应设置可导向防撞垫。</w:t>
      </w:r>
    </w:p>
    <w:p w14:paraId="3F26FE03">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（1）可导向防撞垫防护等级为 TS 级（三级），须通过国家交通安全设施质量监督检验中心（或同等资质试验检测中心）小型客车正碰、斜碰、偏碰、正向侧碰、反向侧碰的5次实车碰撞试验，并应提供相应的产品检测报告、产品合格证书，满足《公路护栏安全性能评价标准》（JTG B05-01-2013）相关要求；</w:t>
      </w:r>
    </w:p>
    <w:p w14:paraId="1DDC665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为了保证施工现场安装的可导向防撞垫与实车足尺碰撞试验时试验护栏的结构尺寸、材料型号和性能指标保持一致，真实体现实车足尺碰撞试验时试验护栏的防护能力，可导向防撞垫产品检测报告中应附有试验护栏产品的详细构造图纸以及同一试验检测单位出具的材料性能试验报告，以便于施工时进行护栏产品质量检测。</w:t>
      </w:r>
    </w:p>
    <w:p w14:paraId="5FD7E887">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（3）可导向防撞垫护栏产品生产厂家还应提供实车足尺碰撞完整视频。</w:t>
      </w:r>
    </w:p>
    <w:p w14:paraId="1D8F1EBD">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（4）可导向防撞垫安装和使用须满足规范相关要求；</w:t>
      </w:r>
    </w:p>
    <w:p w14:paraId="513C8CA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（5）可导向防撞垫由前端框架、中间框架、末端框架、侧护板、CAT缓冲结构、滑轨和螺栓组成。</w:t>
      </w:r>
    </w:p>
    <w:p w14:paraId="06CDE0EC">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（6）可导向防撞垫可与路基段两波或三波护栏板搭接。</w:t>
      </w:r>
    </w:p>
    <w:p w14:paraId="2F704CEB">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（7）防撞垫各金属构件材料按GB/T 18226-2025进行防腐处理。</w:t>
      </w:r>
    </w:p>
    <w:p w14:paraId="3951BA51">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（8）前端锚板和末端框架通过膨胀螺栓锚固于路面。</w:t>
      </w:r>
    </w:p>
    <w:p w14:paraId="6F2108A2">
      <w:pPr>
        <w:pStyle w:val="4"/>
        <w:rPr>
          <w:rFonts w:hint="eastAsia" w:cs="Times New Roman" w:asciiTheme="minorEastAsia" w:hAnsiTheme="minorEastAsia" w:eastAsiaTheme="minorEastAsia"/>
          <w:highlight w:val="none"/>
          <w:lang w:val="en-US" w:eastAsia="zh-CN"/>
        </w:rPr>
      </w:pPr>
      <w:bookmarkStart w:id="206" w:name="_Toc9603"/>
      <w:r>
        <w:rPr>
          <w:rFonts w:hint="eastAsia" w:cs="Times New Roman" w:asciiTheme="minorEastAsia" w:hAnsiTheme="minorEastAsia" w:eastAsiaTheme="minorEastAsia"/>
          <w:highlight w:val="none"/>
          <w:lang w:val="en-US" w:eastAsia="zh-CN"/>
        </w:rPr>
        <w:t>13、既有老路铣刨后的旧料再生利用</w:t>
      </w:r>
      <w:bookmarkEnd w:id="206"/>
    </w:p>
    <w:p w14:paraId="71D7DC6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由于本项目存在大量拼宽、老路病害处理、中分带拔出改造等，由此产生了大量的既有路面铣刨旧料。本着环保的理念应尽可能的利用，对铣刨后的旧料进行再生利用。①既有路面面层铣刨后的旧料，利用作沥青稳定碎石上基层再生混合料。本项目上基层碎石工程计用量约需14.3 万立方米，老路沥青面层铣刨旧料量约88万立方米。根据以往工程经验，由于工期、施工组织等各方因素，新建路段沥青稳定碎石上基层无法采用再生混合料，本项目回收的沥青路面材料利用量,现场施工时在满足混合料性能指标下可结合实际施工组织、保通方案、施工工艺提高(RAP)掺配量、增加沥青稳定碎石上基层再生混合料使用里程，以节约路面用材料减少资源浪费，降低环境污染。原设计提供两种再生方案：①厂拌热再生，②厂拌泡沫沥青冷再生。</w:t>
      </w:r>
    </w:p>
    <w:p w14:paraId="6B43D496">
      <w:pPr>
        <w:pStyle w:val="13"/>
        <w:spacing w:line="360" w:lineRule="auto"/>
        <w:ind w:firstLine="480"/>
        <w:rPr>
          <w:rFonts w:hint="default"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13.1厂拌热再生</w:t>
      </w:r>
    </w:p>
    <w:p w14:paraId="0D6F396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回收沥青路面材料→回收沥青路面材料的预处理和堆放→再生混合料拌制→再生混合料运输→再生混合料摊铺→再生混合料压实→养生和开放交通。</w:t>
      </w:r>
    </w:p>
    <w:p w14:paraId="5B5A1F47">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13.1.1操作要点</w:t>
      </w:r>
    </w:p>
    <w:p w14:paraId="67F6C5B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（1）回收沥青路面材料</w:t>
      </w:r>
    </w:p>
    <w:p w14:paraId="4C4EAD99">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回收沥青路面材料回收可选用冷铣刨或机械开挖的方式，以减少对路面集料的破碎。路面铣刨回收时，应精确控制铣刨或开挖厚度，避免破坏下卧层路面结构，回收和存放时不得混入基层废料、水泥混凝土废料杂物和土等杂质。</w:t>
      </w:r>
    </w:p>
    <w:p w14:paraId="71C0A9F9">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（2）回收沥青路面材料的预处理和堆放</w:t>
      </w:r>
    </w:p>
    <w:p w14:paraId="05B260F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回收沥青路面材料必须进行二次破碎处理。破碎时，使用推土机、装载机等机械将一个料堆的回收沥青路面材料充分混合，然后用破碎机或其他方式进行破碎，应使回收沥青路面材料最大粒径小于再生混合料最大公称粒径，不应有超粒径材料，根据再生混合料的最大公称粒径合理选择孔尺寸,将破碎后回收沥青路面材料筛分成不少于两档的材料，用装载机转运到堆料场均匀堆放，堆料场地面应进行硬化处理，并具有防雨设施，不同档的回收沥青路面材料应分开堆放并应进行明确标识,避免混合。回收沥青路面材料在转运、堆放、使用时应避免离析,使用时,应从料堆的一端开始在全高度范围内铲料。</w:t>
      </w:r>
    </w:p>
    <w:p w14:paraId="5C369D51">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（3）再生混合料拌制</w:t>
      </w:r>
    </w:p>
    <w:p w14:paraId="445AD9B7">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厂拌再生混合料的拌制材料包括回收沥青路面材料新沥青、新集料和再生剂，拌和时应以室内配合比试验报告所提供的掺配比例进行拌和，并根据试验路混合料性能的检测结果进行适当调整，以达到满足《公路沥青路面施工技术规范》(JTGF40-2017)中所要求的相应混合料性能。</w:t>
      </w:r>
    </w:p>
    <w:p w14:paraId="7E2F56CF">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厂拌再生混合料可以选用间歇式拌和设备或连续式拌和设备进行拌和，拌和设备必须具备回收沥青路面材料的配料装置和计量装置。使用间歇式拌和设备,当回收沥青路面材料掺量大于10%,宜增加回收沥青路面材料烘干加热系统。回收沥青路面材料料仓数量应不少于两个，料仓内的回收沥青路面材料含水率不应大于3%。</w:t>
      </w:r>
    </w:p>
    <w:p w14:paraId="473BD91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厂拌热再生混合料的生产温度和加热时间应根据拌和设备的加热干燥能力、回收沥青路面材料的含水率、再生混合料的级配，新沥青的粘温曲线等综合确定，以不加剧回收沥青路面材料的再老化，提高生产能力,降低能耗并生产出均匀稳定的混合料为原则。使用间歇式拌和楼时，应适当提高新集料的加热温度,但最高温度不宜超过200℃,加热过程中回收沥青路面材料不得直接与明火接触，以防止回收沥青路面材料表面沥青老化。干拌时间比普通混合料延长5～10秒,总拌和时间比普通混合料延长15秒左右,具体拌和时间见下表。再生混合料的出料温度比普通混合料高5～10℃。</w:t>
      </w:r>
    </w:p>
    <w:p w14:paraId="7E53FCC7">
      <w:pPr>
        <w:pStyle w:val="12"/>
        <w:jc w:val="center"/>
        <w:rPr>
          <w:rFonts w:hint="eastAsia" w:ascii="黑体" w:hAnsi="黑体" w:eastAsia="黑体" w:cs="黑体"/>
          <w:highlight w:val="none"/>
          <w:lang w:val="en-US" w:eastAsia="zh-CN"/>
        </w:rPr>
      </w:pPr>
      <w:r>
        <w:rPr>
          <w:rFonts w:hint="eastAsia" w:ascii="黑体" w:hAnsi="黑体" w:eastAsia="黑体" w:cs="黑体"/>
          <w:highlight w:val="none"/>
          <w:lang w:val="en-US" w:eastAsia="zh-CN"/>
        </w:rPr>
        <w:t>厂拌热再生沥青混合料拌和时间控制</w:t>
      </w:r>
    </w:p>
    <w:tbl>
      <w:tblPr>
        <w:tblStyle w:val="34"/>
        <w:tblW w:w="8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3"/>
        <w:gridCol w:w="1327"/>
        <w:gridCol w:w="1431"/>
        <w:gridCol w:w="1663"/>
        <w:gridCol w:w="1834"/>
      </w:tblGrid>
      <w:tr w14:paraId="3B886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3" w:type="dxa"/>
          </w:tcPr>
          <w:p w14:paraId="777AD104">
            <w:pPr>
              <w:pStyle w:val="12"/>
              <w:jc w:val="center"/>
              <w:rPr>
                <w:rFonts w:hint="default"/>
                <w:highlight w:val="none"/>
                <w:vertAlign w:val="baseline"/>
                <w:lang w:val="en-US" w:eastAsia="zh-CN"/>
              </w:rPr>
            </w:pPr>
            <w:r>
              <w:rPr>
                <w:rFonts w:hint="eastAsia"/>
                <w:highlight w:val="none"/>
                <w:vertAlign w:val="baseline"/>
                <w:lang w:val="en-US" w:eastAsia="zh-CN"/>
              </w:rPr>
              <w:t>旧料</w:t>
            </w:r>
          </w:p>
        </w:tc>
        <w:tc>
          <w:tcPr>
            <w:tcW w:w="1327" w:type="dxa"/>
          </w:tcPr>
          <w:p w14:paraId="3294DEEF">
            <w:pPr>
              <w:pStyle w:val="12"/>
              <w:jc w:val="center"/>
              <w:rPr>
                <w:rFonts w:hint="default"/>
                <w:highlight w:val="none"/>
                <w:vertAlign w:val="baseline"/>
                <w:lang w:val="en-US" w:eastAsia="zh-CN"/>
              </w:rPr>
            </w:pPr>
            <w:r>
              <w:rPr>
                <w:rFonts w:hint="eastAsia"/>
                <w:highlight w:val="none"/>
                <w:vertAlign w:val="baseline"/>
                <w:lang w:val="en-US" w:eastAsia="zh-CN"/>
              </w:rPr>
              <w:t>在生剂</w:t>
            </w:r>
          </w:p>
        </w:tc>
        <w:tc>
          <w:tcPr>
            <w:tcW w:w="1431" w:type="dxa"/>
          </w:tcPr>
          <w:p w14:paraId="25BEC9A0">
            <w:pPr>
              <w:pStyle w:val="12"/>
              <w:jc w:val="center"/>
              <w:rPr>
                <w:rFonts w:hint="default"/>
                <w:highlight w:val="none"/>
                <w:vertAlign w:val="baseline"/>
                <w:lang w:val="en-US" w:eastAsia="zh-CN"/>
              </w:rPr>
            </w:pPr>
            <w:r>
              <w:rPr>
                <w:rFonts w:hint="eastAsia"/>
                <w:highlight w:val="none"/>
                <w:vertAlign w:val="baseline"/>
                <w:lang w:val="en-US" w:eastAsia="zh-CN"/>
              </w:rPr>
              <w:t>矿料</w:t>
            </w:r>
          </w:p>
        </w:tc>
        <w:tc>
          <w:tcPr>
            <w:tcW w:w="1663" w:type="dxa"/>
          </w:tcPr>
          <w:p w14:paraId="30742371">
            <w:pPr>
              <w:pStyle w:val="12"/>
              <w:jc w:val="center"/>
              <w:rPr>
                <w:rFonts w:hint="default"/>
                <w:highlight w:val="none"/>
                <w:vertAlign w:val="baseline"/>
                <w:lang w:val="en-US" w:eastAsia="zh-CN"/>
              </w:rPr>
            </w:pPr>
            <w:r>
              <w:rPr>
                <w:rFonts w:hint="eastAsia"/>
                <w:highlight w:val="none"/>
                <w:vertAlign w:val="baseline"/>
                <w:lang w:val="en-US" w:eastAsia="zh-CN"/>
              </w:rPr>
              <w:t>新沥青</w:t>
            </w:r>
          </w:p>
        </w:tc>
        <w:tc>
          <w:tcPr>
            <w:tcW w:w="1834" w:type="dxa"/>
          </w:tcPr>
          <w:p w14:paraId="0EEE307C">
            <w:pPr>
              <w:pStyle w:val="12"/>
              <w:jc w:val="center"/>
              <w:rPr>
                <w:rFonts w:hint="default"/>
                <w:highlight w:val="none"/>
                <w:vertAlign w:val="baseline"/>
                <w:lang w:val="en-US" w:eastAsia="zh-CN"/>
              </w:rPr>
            </w:pPr>
            <w:r>
              <w:rPr>
                <w:rFonts w:hint="eastAsia"/>
                <w:highlight w:val="none"/>
                <w:vertAlign w:val="baseline"/>
                <w:lang w:val="en-US" w:eastAsia="zh-CN"/>
              </w:rPr>
              <w:t>矿粉</w:t>
            </w:r>
          </w:p>
        </w:tc>
      </w:tr>
      <w:tr w14:paraId="0A503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60" w:type="dxa"/>
            <w:gridSpan w:val="2"/>
          </w:tcPr>
          <w:p w14:paraId="53552C15">
            <w:pPr>
              <w:pStyle w:val="12"/>
              <w:jc w:val="center"/>
              <w:rPr>
                <w:rFonts w:hint="default"/>
                <w:highlight w:val="none"/>
                <w:vertAlign w:val="baseline"/>
                <w:lang w:val="en-US" w:eastAsia="zh-CN"/>
              </w:rPr>
            </w:pPr>
            <w:r>
              <w:rPr>
                <w:rFonts w:hint="eastAsia" w:ascii="宋体" w:hAnsi="宋体" w:cs="宋体"/>
                <w:color w:val="000000" w:themeColor="text1"/>
                <w:highlight w:val="none"/>
                <w:lang w:val="en-US" w:eastAsia="zh-CN"/>
              </w:rPr>
              <w:t>10</w:t>
            </w:r>
            <w:r>
              <w:rPr>
                <w:rFonts w:hint="eastAsia" w:ascii="宋体" w:hAnsi="宋体" w:eastAsia="宋体" w:cs="宋体"/>
                <w:color w:val="000000" w:themeColor="text1"/>
                <w:highlight w:val="none"/>
                <w:lang w:val="en-US" w:eastAsia="zh-CN"/>
              </w:rPr>
              <w:t>～</w:t>
            </w:r>
            <w:r>
              <w:rPr>
                <w:rFonts w:hint="eastAsia" w:cs="Times New Roman" w:asciiTheme="minorEastAsia" w:hAnsiTheme="minorEastAsia" w:eastAsiaTheme="minorEastAsia"/>
                <w:color w:val="000000" w:themeColor="text1"/>
                <w:highlight w:val="none"/>
                <w:lang w:val="en-US" w:eastAsia="zh-CN"/>
              </w:rPr>
              <w:t>15S</w:t>
            </w:r>
          </w:p>
        </w:tc>
        <w:tc>
          <w:tcPr>
            <w:tcW w:w="1431" w:type="dxa"/>
          </w:tcPr>
          <w:p w14:paraId="3986C6FA">
            <w:pPr>
              <w:pStyle w:val="12"/>
              <w:jc w:val="center"/>
              <w:rPr>
                <w:rFonts w:hint="default"/>
                <w:highlight w:val="none"/>
                <w:vertAlign w:val="baseline"/>
                <w:lang w:val="en-US" w:eastAsia="zh-CN"/>
              </w:rPr>
            </w:pPr>
            <w:r>
              <w:rPr>
                <w:rFonts w:hint="eastAsia" w:ascii="宋体" w:hAnsi="宋体" w:cs="宋体"/>
                <w:color w:val="000000" w:themeColor="text1"/>
                <w:highlight w:val="none"/>
                <w:lang w:val="en-US" w:eastAsia="zh-CN"/>
              </w:rPr>
              <w:t>10</w:t>
            </w:r>
            <w:r>
              <w:rPr>
                <w:rFonts w:hint="eastAsia" w:ascii="宋体" w:hAnsi="宋体" w:eastAsia="宋体" w:cs="宋体"/>
                <w:color w:val="000000" w:themeColor="text1"/>
                <w:highlight w:val="none"/>
                <w:lang w:val="en-US" w:eastAsia="zh-CN"/>
              </w:rPr>
              <w:t>～</w:t>
            </w:r>
            <w:r>
              <w:rPr>
                <w:rFonts w:hint="eastAsia" w:cs="Times New Roman" w:asciiTheme="minorEastAsia" w:hAnsiTheme="minorEastAsia" w:eastAsiaTheme="minorEastAsia"/>
                <w:color w:val="000000" w:themeColor="text1"/>
                <w:highlight w:val="none"/>
                <w:lang w:val="en-US" w:eastAsia="zh-CN"/>
              </w:rPr>
              <w:t>15S</w:t>
            </w:r>
          </w:p>
        </w:tc>
        <w:tc>
          <w:tcPr>
            <w:tcW w:w="1663" w:type="dxa"/>
          </w:tcPr>
          <w:p w14:paraId="500E669F">
            <w:pPr>
              <w:pStyle w:val="12"/>
              <w:jc w:val="center"/>
              <w:rPr>
                <w:rFonts w:hint="default"/>
                <w:highlight w:val="none"/>
                <w:vertAlign w:val="baseline"/>
                <w:lang w:val="en-US" w:eastAsia="zh-CN"/>
              </w:rPr>
            </w:pPr>
            <w:r>
              <w:rPr>
                <w:rFonts w:hint="eastAsia" w:ascii="宋体" w:hAnsi="宋体" w:cs="宋体"/>
                <w:color w:val="000000" w:themeColor="text1"/>
                <w:highlight w:val="none"/>
                <w:lang w:val="en-US" w:eastAsia="zh-CN"/>
              </w:rPr>
              <w:t>15</w:t>
            </w:r>
            <w:r>
              <w:rPr>
                <w:rFonts w:hint="eastAsia" w:ascii="宋体" w:hAnsi="宋体" w:eastAsia="宋体" w:cs="宋体"/>
                <w:color w:val="000000" w:themeColor="text1"/>
                <w:highlight w:val="none"/>
                <w:lang w:val="en-US" w:eastAsia="zh-CN"/>
              </w:rPr>
              <w:t>～</w:t>
            </w:r>
            <w:r>
              <w:rPr>
                <w:rFonts w:hint="eastAsia" w:ascii="宋体" w:hAnsi="宋体" w:cs="宋体"/>
                <w:color w:val="000000" w:themeColor="text1"/>
                <w:highlight w:val="none"/>
                <w:lang w:val="en-US" w:eastAsia="zh-CN"/>
              </w:rPr>
              <w:t>20S</w:t>
            </w:r>
          </w:p>
        </w:tc>
        <w:tc>
          <w:tcPr>
            <w:tcW w:w="1834" w:type="dxa"/>
          </w:tcPr>
          <w:p w14:paraId="34A400AF">
            <w:pPr>
              <w:pStyle w:val="12"/>
              <w:jc w:val="center"/>
              <w:rPr>
                <w:rFonts w:hint="default"/>
                <w:highlight w:val="none"/>
                <w:vertAlign w:val="baseline"/>
                <w:lang w:val="en-US" w:eastAsia="zh-CN"/>
              </w:rPr>
            </w:pPr>
            <w:r>
              <w:rPr>
                <w:rFonts w:hint="eastAsia" w:ascii="宋体" w:hAnsi="宋体" w:cs="宋体"/>
                <w:color w:val="000000" w:themeColor="text1"/>
                <w:highlight w:val="none"/>
                <w:lang w:val="en-US" w:eastAsia="zh-CN"/>
              </w:rPr>
              <w:t>20</w:t>
            </w:r>
            <w:r>
              <w:rPr>
                <w:rFonts w:hint="eastAsia" w:ascii="宋体" w:hAnsi="宋体" w:eastAsia="宋体" w:cs="宋体"/>
                <w:color w:val="000000" w:themeColor="text1"/>
                <w:highlight w:val="none"/>
                <w:lang w:val="en-US" w:eastAsia="zh-CN"/>
              </w:rPr>
              <w:t>～</w:t>
            </w:r>
            <w:r>
              <w:rPr>
                <w:rFonts w:hint="eastAsia" w:ascii="宋体" w:hAnsi="宋体" w:cs="宋体"/>
                <w:color w:val="000000" w:themeColor="text1"/>
                <w:highlight w:val="none"/>
                <w:lang w:val="en-US" w:eastAsia="zh-CN"/>
              </w:rPr>
              <w:t>2</w:t>
            </w:r>
            <w:r>
              <w:rPr>
                <w:rFonts w:hint="eastAsia" w:cs="Times New Roman" w:asciiTheme="minorEastAsia" w:hAnsiTheme="minorEastAsia" w:eastAsiaTheme="minorEastAsia"/>
                <w:color w:val="000000" w:themeColor="text1"/>
                <w:highlight w:val="none"/>
                <w:lang w:val="en-US" w:eastAsia="zh-CN"/>
              </w:rPr>
              <w:t>5S</w:t>
            </w:r>
          </w:p>
        </w:tc>
      </w:tr>
      <w:tr w14:paraId="1BE4D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88" w:type="dxa"/>
            <w:gridSpan w:val="5"/>
          </w:tcPr>
          <w:p w14:paraId="58D47617">
            <w:pPr>
              <w:pStyle w:val="12"/>
              <w:jc w:val="center"/>
              <w:rPr>
                <w:rFonts w:hint="eastAsia"/>
                <w:highlight w:val="none"/>
                <w:vertAlign w:val="baseline"/>
                <w:lang w:val="en-US" w:eastAsia="zh-CN"/>
              </w:rPr>
            </w:pPr>
            <w:r>
              <w:rPr>
                <w:rFonts w:hint="eastAsia"/>
                <w:highlight w:val="none"/>
                <w:vertAlign w:val="baseline"/>
                <w:lang w:val="en-US" w:eastAsia="zh-CN"/>
              </w:rPr>
              <w:t>拌和时间以混合料均匀、无花白料为前提，总拌和时间:55~75</w:t>
            </w:r>
          </w:p>
        </w:tc>
      </w:tr>
    </w:tbl>
    <w:p w14:paraId="6CA719C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（4）再生混合料运输</w:t>
      </w:r>
    </w:p>
    <w:p w14:paraId="201A5EBE">
      <w:pPr>
        <w:pStyle w:val="13"/>
        <w:spacing w:line="360" w:lineRule="auto"/>
        <w:ind w:firstLine="480"/>
        <w:rPr>
          <w:rFonts w:hint="default"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再生混合料装车时应分前、后、中三次装入自卸车内，以避免离析。运料车每次使用前后必须清扫干净，在车厢板上涂一薄层防止沥青粘结的隔离剂或防粘剂，但不得有余液积聚在车厢底部，从拌和机向运料车上装料时，应多次挪动汽车位置，平衡装料，以减少混合料离析，运料车运输混合料宜选用苫布覆盖保温、防雨、防污染。</w:t>
      </w:r>
    </w:p>
    <w:p w14:paraId="08B01AA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（5）再生混合料摊铺</w:t>
      </w:r>
    </w:p>
    <w:p w14:paraId="6C1210C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再生混合料采用普通沥青混合料摊铺机摊铺，沥青混合料的松铺系数应根据混合料类型由试铺试压确定,一般取1.2～1.4。摊铺时,摊铺机的螺旋布料器应相应于摊铺速度调整到保持一个稳定的速度均衡地转动,两侧应保持有不少于送料器2/3高度的混合料,以减少在摊铺过程中混合料的离析。在路面狭窄部分、平曲线半径过小的匝道或加宽部分，以及小规模工程不能采用摊铺机铺筑时可用人工摊铺混合料。</w:t>
      </w:r>
    </w:p>
    <w:p w14:paraId="4C61D9B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（6）再生混合料压实</w:t>
      </w:r>
    </w:p>
    <w:p w14:paraId="1F17BCA4">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再生混合料压实温度宜比热拌沥青混合料高5℃～10℃,可按下表进行。</w:t>
      </w:r>
    </w:p>
    <w:p w14:paraId="4CA4CCF3">
      <w:pPr>
        <w:pStyle w:val="12"/>
        <w:jc w:val="center"/>
        <w:rPr>
          <w:rFonts w:hint="eastAsia" w:ascii="黑体" w:hAnsi="黑体" w:eastAsia="黑体" w:cs="黑体"/>
          <w:color w:val="000000" w:themeColor="text1"/>
          <w:highlight w:val="none"/>
          <w:lang w:val="en-US" w:eastAsia="zh-CN"/>
        </w:rPr>
      </w:pPr>
      <w:r>
        <w:rPr>
          <w:rFonts w:hint="eastAsia" w:ascii="黑体" w:hAnsi="黑体" w:eastAsia="黑体" w:cs="黑体"/>
          <w:color w:val="000000" w:themeColor="text1"/>
          <w:highlight w:val="none"/>
          <w:lang w:val="en-US" w:eastAsia="zh-CN"/>
        </w:rPr>
        <w:t>再生混合料压实温度</w:t>
      </w:r>
    </w:p>
    <w:tbl>
      <w:tblPr>
        <w:tblStyle w:val="33"/>
        <w:tblW w:w="762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960"/>
        <w:gridCol w:w="1963"/>
        <w:gridCol w:w="1703"/>
      </w:tblGrid>
      <w:tr w14:paraId="1C5D17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23"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56E23">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沥青标号</w:t>
            </w:r>
          </w:p>
        </w:tc>
        <w:tc>
          <w:tcPr>
            <w:tcW w:w="1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D0DE8">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90号</w:t>
            </w:r>
          </w:p>
        </w:tc>
      </w:tr>
      <w:tr w14:paraId="0EE4DC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3960" w:type="dxa"/>
            <w:vMerge w:val="restart"/>
            <w:tcBorders>
              <w:top w:val="single" w:color="000000" w:sz="4" w:space="0"/>
              <w:left w:val="single" w:color="000000" w:sz="4" w:space="0"/>
              <w:right w:val="single" w:color="000000" w:sz="4" w:space="0"/>
            </w:tcBorders>
            <w:shd w:val="clear" w:color="auto" w:fill="auto"/>
            <w:noWrap/>
            <w:vAlign w:val="center"/>
          </w:tcPr>
          <w:p w14:paraId="436A50FB">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开始压实的混合料内部温度，不低于</w:t>
            </w:r>
          </w:p>
        </w:tc>
        <w:tc>
          <w:tcPr>
            <w:tcW w:w="19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4826F">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正常施工</w:t>
            </w:r>
          </w:p>
        </w:tc>
        <w:tc>
          <w:tcPr>
            <w:tcW w:w="1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A3DE0">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130</w:t>
            </w:r>
          </w:p>
        </w:tc>
      </w:tr>
      <w:tr w14:paraId="158FDD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0" w:hRule="atLeast"/>
          <w:jc w:val="center"/>
        </w:trPr>
        <w:tc>
          <w:tcPr>
            <w:tcW w:w="3960" w:type="dxa"/>
            <w:vMerge w:val="continue"/>
            <w:tcBorders>
              <w:left w:val="single" w:color="000000" w:sz="4" w:space="0"/>
              <w:bottom w:val="single" w:color="000000" w:sz="4" w:space="0"/>
              <w:right w:val="single" w:color="000000" w:sz="4" w:space="0"/>
            </w:tcBorders>
            <w:shd w:val="clear" w:color="auto" w:fill="auto"/>
            <w:noWrap/>
            <w:vAlign w:val="center"/>
          </w:tcPr>
          <w:p w14:paraId="797606EC">
            <w:pPr>
              <w:pStyle w:val="13"/>
              <w:spacing w:line="360" w:lineRule="auto"/>
              <w:ind w:firstLine="480"/>
              <w:jc w:val="center"/>
              <w:rPr>
                <w:rFonts w:hint="eastAsia" w:cs="Times New Roman" w:asciiTheme="minorEastAsia" w:hAnsiTheme="minorEastAsia" w:eastAsiaTheme="minorEastAsia"/>
                <w:color w:val="000000" w:themeColor="text1"/>
                <w:highlight w:val="none"/>
                <w:lang w:val="en-US" w:eastAsia="zh-CN"/>
              </w:rPr>
            </w:pPr>
          </w:p>
        </w:tc>
        <w:tc>
          <w:tcPr>
            <w:tcW w:w="19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DAD7D">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低温施工</w:t>
            </w:r>
          </w:p>
        </w:tc>
        <w:tc>
          <w:tcPr>
            <w:tcW w:w="1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0811C">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140</w:t>
            </w:r>
          </w:p>
        </w:tc>
      </w:tr>
      <w:tr w14:paraId="262CE4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jc w:val="center"/>
        </w:trPr>
        <w:tc>
          <w:tcPr>
            <w:tcW w:w="3960" w:type="dxa"/>
            <w:vMerge w:val="restart"/>
            <w:tcBorders>
              <w:top w:val="single" w:color="000000" w:sz="4" w:space="0"/>
              <w:left w:val="single" w:color="000000" w:sz="4" w:space="0"/>
              <w:right w:val="single" w:color="000000" w:sz="4" w:space="0"/>
            </w:tcBorders>
            <w:shd w:val="clear" w:color="auto" w:fill="auto"/>
            <w:noWrap/>
            <w:vAlign w:val="center"/>
          </w:tcPr>
          <w:p w14:paraId="74DDA2C0">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压实终了的表面温度，不低于</w:t>
            </w:r>
          </w:p>
        </w:tc>
        <w:tc>
          <w:tcPr>
            <w:tcW w:w="19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9A447">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钢轮压路机</w:t>
            </w:r>
          </w:p>
        </w:tc>
        <w:tc>
          <w:tcPr>
            <w:tcW w:w="1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EC335">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65</w:t>
            </w:r>
          </w:p>
        </w:tc>
      </w:tr>
      <w:tr w14:paraId="481480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jc w:val="center"/>
        </w:trPr>
        <w:tc>
          <w:tcPr>
            <w:tcW w:w="3960" w:type="dxa"/>
            <w:vMerge w:val="continue"/>
            <w:tcBorders>
              <w:left w:val="single" w:color="000000" w:sz="4" w:space="0"/>
              <w:right w:val="single" w:color="000000" w:sz="4" w:space="0"/>
            </w:tcBorders>
            <w:shd w:val="clear" w:color="auto" w:fill="auto"/>
            <w:noWrap/>
            <w:vAlign w:val="center"/>
          </w:tcPr>
          <w:p w14:paraId="585477ED">
            <w:pPr>
              <w:pStyle w:val="13"/>
              <w:spacing w:line="360" w:lineRule="auto"/>
              <w:ind w:firstLine="480"/>
              <w:jc w:val="center"/>
              <w:rPr>
                <w:rFonts w:hint="eastAsia" w:cs="Times New Roman" w:asciiTheme="minorEastAsia" w:hAnsiTheme="minorEastAsia" w:eastAsiaTheme="minorEastAsia"/>
                <w:color w:val="000000" w:themeColor="text1"/>
                <w:highlight w:val="none"/>
                <w:lang w:val="en-US" w:eastAsia="zh-CN"/>
              </w:rPr>
            </w:pPr>
          </w:p>
        </w:tc>
        <w:tc>
          <w:tcPr>
            <w:tcW w:w="19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BE000">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轮胎压路机</w:t>
            </w:r>
          </w:p>
        </w:tc>
        <w:tc>
          <w:tcPr>
            <w:tcW w:w="1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5EC9E">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75</w:t>
            </w:r>
          </w:p>
        </w:tc>
      </w:tr>
      <w:tr w14:paraId="41FBBD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jc w:val="center"/>
        </w:trPr>
        <w:tc>
          <w:tcPr>
            <w:tcW w:w="3960" w:type="dxa"/>
            <w:vMerge w:val="continue"/>
            <w:tcBorders>
              <w:left w:val="single" w:color="000000" w:sz="4" w:space="0"/>
              <w:bottom w:val="single" w:color="000000" w:sz="4" w:space="0"/>
              <w:right w:val="single" w:color="000000" w:sz="4" w:space="0"/>
            </w:tcBorders>
            <w:shd w:val="clear" w:color="auto" w:fill="auto"/>
            <w:noWrap/>
            <w:vAlign w:val="center"/>
          </w:tcPr>
          <w:p w14:paraId="4F14A741">
            <w:pPr>
              <w:pStyle w:val="13"/>
              <w:spacing w:line="360" w:lineRule="auto"/>
              <w:ind w:firstLine="480"/>
              <w:jc w:val="center"/>
              <w:rPr>
                <w:rFonts w:hint="eastAsia" w:cs="Times New Roman" w:asciiTheme="minorEastAsia" w:hAnsiTheme="minorEastAsia" w:eastAsiaTheme="minorEastAsia"/>
                <w:color w:val="000000" w:themeColor="text1"/>
                <w:highlight w:val="none"/>
                <w:lang w:val="en-US" w:eastAsia="zh-CN"/>
              </w:rPr>
            </w:pPr>
          </w:p>
        </w:tc>
        <w:tc>
          <w:tcPr>
            <w:tcW w:w="19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06440">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振动压路机</w:t>
            </w:r>
          </w:p>
        </w:tc>
        <w:tc>
          <w:tcPr>
            <w:tcW w:w="1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AB7C9">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60</w:t>
            </w:r>
          </w:p>
        </w:tc>
      </w:tr>
    </w:tbl>
    <w:p w14:paraId="17F5701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压实分为初压、复压和终压，宜使用大吨位的双钢轮振动压路机、轮胎压路机等压实。施工时，通过试验段确定相应压实机械的组合方式。压实时应紧跟摊铺机进行,避免混合料温度下降而造成压实困难,压实数据见下表,对于压路机无法达到的部位应采用小型振动压路机或振动夯板配合压实。</w:t>
      </w:r>
    </w:p>
    <w:p w14:paraId="3ED69BF1">
      <w:pPr>
        <w:pStyle w:val="12"/>
        <w:jc w:val="center"/>
        <w:rPr>
          <w:rFonts w:hint="eastAsia" w:ascii="黑体" w:hAnsi="黑体" w:eastAsia="黑体" w:cs="黑体"/>
          <w:color w:val="000000" w:themeColor="text1"/>
          <w:highlight w:val="none"/>
          <w:lang w:val="en-US" w:eastAsia="zh-CN"/>
        </w:rPr>
      </w:pPr>
      <w:r>
        <w:rPr>
          <w:rFonts w:hint="default" w:ascii="黑体" w:hAnsi="黑体" w:eastAsia="黑体" w:cs="黑体"/>
          <w:color w:val="000000" w:themeColor="text1"/>
          <w:highlight w:val="none"/>
          <w:lang w:val="en-US" w:eastAsia="zh-CN"/>
        </w:rPr>
        <w:t>压路机压实速度和遍数</w:t>
      </w:r>
    </w:p>
    <w:tbl>
      <w:tblPr>
        <w:tblStyle w:val="33"/>
        <w:tblW w:w="865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443"/>
        <w:gridCol w:w="1816"/>
        <w:gridCol w:w="889"/>
        <w:gridCol w:w="1589"/>
        <w:gridCol w:w="2921"/>
      </w:tblGrid>
      <w:tr w14:paraId="4EDB4F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144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D13B061">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highlight w:val="none"/>
                <w:lang w:val="en-US" w:eastAsia="zh-CN"/>
              </w:rPr>
            </w:pPr>
            <w:r>
              <w:rPr>
                <w:rFonts w:hint="default" w:cs="Times New Roman" w:asciiTheme="minorEastAsia" w:hAnsiTheme="minorEastAsia" w:eastAsiaTheme="minorEastAsia"/>
                <w:color w:val="000000" w:themeColor="text1"/>
                <w:highlight w:val="none"/>
                <w:lang w:val="en-US" w:eastAsia="zh-CN"/>
              </w:rPr>
              <w:t>压实阶段</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126371D">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highlight w:val="none"/>
                <w:lang w:val="en-US" w:eastAsia="zh-CN"/>
              </w:rPr>
            </w:pPr>
            <w:r>
              <w:rPr>
                <w:rFonts w:hint="default" w:cs="Times New Roman" w:asciiTheme="minorEastAsia" w:hAnsiTheme="minorEastAsia" w:eastAsiaTheme="minorEastAsia"/>
                <w:color w:val="000000" w:themeColor="text1"/>
                <w:highlight w:val="none"/>
                <w:lang w:val="en-US" w:eastAsia="zh-CN"/>
              </w:rPr>
              <w:t>速度（km/h）</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200C542">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highlight w:val="none"/>
                <w:lang w:val="en-US" w:eastAsia="zh-CN"/>
              </w:rPr>
            </w:pPr>
            <w:r>
              <w:rPr>
                <w:rFonts w:hint="default" w:cs="Times New Roman" w:asciiTheme="minorEastAsia" w:hAnsiTheme="minorEastAsia" w:eastAsiaTheme="minorEastAsia"/>
                <w:color w:val="000000" w:themeColor="text1"/>
                <w:highlight w:val="none"/>
                <w:lang w:val="en-US" w:eastAsia="zh-CN"/>
              </w:rPr>
              <w:t>遍数</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A7F4928">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highlight w:val="none"/>
                <w:lang w:val="en-US" w:eastAsia="zh-CN"/>
              </w:rPr>
            </w:pPr>
            <w:r>
              <w:rPr>
                <w:rFonts w:hint="default" w:cs="Times New Roman" w:asciiTheme="minorEastAsia" w:hAnsiTheme="minorEastAsia" w:eastAsiaTheme="minorEastAsia"/>
                <w:color w:val="000000" w:themeColor="text1"/>
                <w:highlight w:val="none"/>
                <w:lang w:val="en-US" w:eastAsia="zh-CN"/>
              </w:rPr>
              <w:t>压路机类型</w:t>
            </w:r>
          </w:p>
        </w:tc>
        <w:tc>
          <w:tcPr>
            <w:tcW w:w="292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4ACE0C5">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highlight w:val="none"/>
                <w:lang w:val="en-US" w:eastAsia="zh-CN"/>
              </w:rPr>
            </w:pPr>
            <w:r>
              <w:rPr>
                <w:rFonts w:hint="default" w:cs="Times New Roman" w:asciiTheme="minorEastAsia" w:hAnsiTheme="minorEastAsia" w:eastAsiaTheme="minorEastAsia"/>
                <w:color w:val="000000" w:themeColor="text1"/>
                <w:highlight w:val="none"/>
                <w:lang w:val="en-US" w:eastAsia="zh-CN"/>
              </w:rPr>
              <w:t>方式</w:t>
            </w:r>
          </w:p>
        </w:tc>
      </w:tr>
      <w:tr w14:paraId="2AEF4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jc w:val="center"/>
        </w:trPr>
        <w:tc>
          <w:tcPr>
            <w:tcW w:w="144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E30D325">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初压</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E551F62">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2</w:t>
            </w:r>
            <w:r>
              <w:rPr>
                <w:rFonts w:hint="eastAsia" w:ascii="宋体" w:hAnsi="宋体" w:eastAsia="宋体" w:cs="宋体"/>
                <w:color w:val="000000" w:themeColor="text1"/>
                <w:highlight w:val="none"/>
                <w:lang w:val="en-US" w:eastAsia="zh-CN"/>
              </w:rPr>
              <w:t>～</w:t>
            </w:r>
            <w:r>
              <w:rPr>
                <w:rFonts w:hint="default" w:cs="Times New Roman" w:asciiTheme="minorEastAsia" w:hAnsiTheme="minorEastAsia" w:eastAsiaTheme="minorEastAsia"/>
                <w:color w:val="000000" w:themeColor="text1"/>
                <w:sz w:val="21"/>
                <w:szCs w:val="21"/>
                <w:highlight w:val="none"/>
                <w:lang w:val="en-US" w:eastAsia="zh-CN"/>
              </w:rPr>
              <w:t>3</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C3B2344">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2</w:t>
            </w:r>
            <w:r>
              <w:rPr>
                <w:rFonts w:hint="eastAsia" w:ascii="宋体" w:hAnsi="宋体" w:eastAsia="宋体" w:cs="宋体"/>
                <w:color w:val="000000" w:themeColor="text1"/>
                <w:highlight w:val="none"/>
                <w:lang w:val="en-US" w:eastAsia="zh-CN"/>
              </w:rPr>
              <w:t>～</w:t>
            </w:r>
            <w:r>
              <w:rPr>
                <w:rFonts w:hint="default" w:cs="Times New Roman" w:asciiTheme="minorEastAsia" w:hAnsiTheme="minorEastAsia" w:eastAsiaTheme="minorEastAsia"/>
                <w:color w:val="000000" w:themeColor="text1"/>
                <w:sz w:val="21"/>
                <w:szCs w:val="21"/>
                <w:highlight w:val="none"/>
                <w:lang w:val="en-US" w:eastAsia="zh-CN"/>
              </w:rPr>
              <w:t>3</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4585E8E">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振动压路机</w:t>
            </w:r>
          </w:p>
        </w:tc>
        <w:tc>
          <w:tcPr>
            <w:tcW w:w="292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4F4F098">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先静压1</w:t>
            </w:r>
            <w:r>
              <w:rPr>
                <w:rFonts w:hint="eastAsia" w:ascii="宋体" w:hAnsi="宋体" w:eastAsia="宋体" w:cs="宋体"/>
                <w:color w:val="000000" w:themeColor="text1"/>
                <w:highlight w:val="none"/>
                <w:lang w:val="en-US" w:eastAsia="zh-CN"/>
              </w:rPr>
              <w:t>～</w:t>
            </w:r>
            <w:r>
              <w:rPr>
                <w:rFonts w:hint="default" w:cs="Times New Roman" w:asciiTheme="minorEastAsia" w:hAnsiTheme="minorEastAsia" w:eastAsiaTheme="minorEastAsia"/>
                <w:color w:val="000000" w:themeColor="text1"/>
                <w:sz w:val="21"/>
                <w:szCs w:val="21"/>
                <w:highlight w:val="none"/>
                <w:lang w:val="en-US" w:eastAsia="zh-CN"/>
              </w:rPr>
              <w:t>2遍，再振动压实</w:t>
            </w:r>
          </w:p>
        </w:tc>
      </w:tr>
      <w:tr w14:paraId="62EAF8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144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86E0625">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复压</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BC73150">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3</w:t>
            </w:r>
            <w:r>
              <w:rPr>
                <w:rFonts w:hint="eastAsia" w:ascii="宋体" w:hAnsi="宋体" w:eastAsia="宋体" w:cs="宋体"/>
                <w:color w:val="000000" w:themeColor="text1"/>
                <w:highlight w:val="none"/>
                <w:lang w:val="en-US" w:eastAsia="zh-CN"/>
              </w:rPr>
              <w:t>～</w:t>
            </w:r>
            <w:r>
              <w:rPr>
                <w:rFonts w:hint="default" w:cs="Times New Roman" w:asciiTheme="minorEastAsia" w:hAnsiTheme="minorEastAsia" w:eastAsiaTheme="minorEastAsia"/>
                <w:color w:val="000000" w:themeColor="text1"/>
                <w:sz w:val="21"/>
                <w:szCs w:val="21"/>
                <w:highlight w:val="none"/>
                <w:lang w:val="en-US" w:eastAsia="zh-CN"/>
              </w:rPr>
              <w:t>5</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93D73C9">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3</w:t>
            </w:r>
            <w:r>
              <w:rPr>
                <w:rFonts w:hint="eastAsia" w:ascii="宋体" w:hAnsi="宋体" w:eastAsia="宋体" w:cs="宋体"/>
                <w:color w:val="000000" w:themeColor="text1"/>
                <w:highlight w:val="none"/>
                <w:lang w:val="en-US" w:eastAsia="zh-CN"/>
              </w:rPr>
              <w:t>～</w:t>
            </w:r>
            <w:r>
              <w:rPr>
                <w:rFonts w:hint="default" w:cs="Times New Roman" w:asciiTheme="minorEastAsia" w:hAnsiTheme="minorEastAsia" w:eastAsiaTheme="minorEastAsia"/>
                <w:color w:val="000000" w:themeColor="text1"/>
                <w:sz w:val="21"/>
                <w:szCs w:val="21"/>
                <w:highlight w:val="none"/>
                <w:lang w:val="en-US" w:eastAsia="zh-CN"/>
              </w:rPr>
              <w:t>4</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B20C055">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轮胎压路机</w:t>
            </w:r>
          </w:p>
        </w:tc>
        <w:tc>
          <w:tcPr>
            <w:tcW w:w="292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8BCDDA2">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w:t>
            </w:r>
          </w:p>
        </w:tc>
      </w:tr>
      <w:tr w14:paraId="0F62FE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jc w:val="center"/>
        </w:trPr>
        <w:tc>
          <w:tcPr>
            <w:tcW w:w="144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491AEF0">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终压</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2CDE8DB">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3</w:t>
            </w:r>
            <w:r>
              <w:rPr>
                <w:rFonts w:hint="eastAsia" w:ascii="宋体" w:hAnsi="宋体" w:eastAsia="宋体" w:cs="宋体"/>
                <w:color w:val="000000" w:themeColor="text1"/>
                <w:highlight w:val="none"/>
                <w:lang w:val="en-US" w:eastAsia="zh-CN"/>
              </w:rPr>
              <w:t>～</w:t>
            </w:r>
            <w:r>
              <w:rPr>
                <w:rFonts w:hint="default" w:cs="Times New Roman" w:asciiTheme="minorEastAsia" w:hAnsiTheme="minorEastAsia" w:eastAsiaTheme="minorEastAsia"/>
                <w:color w:val="000000" w:themeColor="text1"/>
                <w:sz w:val="21"/>
                <w:szCs w:val="21"/>
                <w:highlight w:val="none"/>
                <w:lang w:val="en-US" w:eastAsia="zh-CN"/>
              </w:rPr>
              <w:t>6</w:t>
            </w:r>
          </w:p>
        </w:tc>
        <w:tc>
          <w:tcPr>
            <w:tcW w:w="88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632E863">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2</w:t>
            </w:r>
            <w:r>
              <w:rPr>
                <w:rFonts w:hint="eastAsia" w:ascii="宋体" w:hAnsi="宋体" w:eastAsia="宋体" w:cs="宋体"/>
                <w:color w:val="000000" w:themeColor="text1"/>
                <w:highlight w:val="none"/>
                <w:lang w:val="en-US" w:eastAsia="zh-CN"/>
              </w:rPr>
              <w:t>～</w:t>
            </w:r>
            <w:r>
              <w:rPr>
                <w:rFonts w:hint="default" w:cs="Times New Roman" w:asciiTheme="minorEastAsia" w:hAnsiTheme="minorEastAsia" w:eastAsiaTheme="minorEastAsia"/>
                <w:color w:val="000000" w:themeColor="text1"/>
                <w:sz w:val="21"/>
                <w:szCs w:val="21"/>
                <w:highlight w:val="none"/>
                <w:lang w:val="en-US" w:eastAsia="zh-CN"/>
              </w:rPr>
              <w:t>3</w:t>
            </w:r>
          </w:p>
        </w:tc>
        <w:tc>
          <w:tcPr>
            <w:tcW w:w="158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50A45C4">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钢轮压路机</w:t>
            </w:r>
          </w:p>
        </w:tc>
        <w:tc>
          <w:tcPr>
            <w:tcW w:w="292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12C000E">
            <w:pPr>
              <w:pStyle w:val="13"/>
              <w:spacing w:line="360" w:lineRule="auto"/>
              <w:ind w:left="0" w:leftChars="0" w:firstLine="0" w:firstLineChars="0"/>
              <w:jc w:val="center"/>
              <w:rPr>
                <w:rFonts w:hint="default" w:cs="Times New Roman" w:asciiTheme="minorEastAsia" w:hAnsiTheme="minorEastAsia" w:eastAsiaTheme="minorEastAsia"/>
                <w:color w:val="000000" w:themeColor="text1"/>
                <w:sz w:val="21"/>
                <w:szCs w:val="21"/>
                <w:highlight w:val="none"/>
                <w:lang w:val="en-US" w:eastAsia="zh-CN"/>
              </w:rPr>
            </w:pPr>
            <w:r>
              <w:rPr>
                <w:rFonts w:hint="default" w:cs="Times New Roman" w:asciiTheme="minorEastAsia" w:hAnsiTheme="minorEastAsia" w:eastAsiaTheme="minorEastAsia"/>
                <w:color w:val="000000" w:themeColor="text1"/>
                <w:sz w:val="21"/>
                <w:szCs w:val="21"/>
                <w:highlight w:val="none"/>
                <w:lang w:val="en-US" w:eastAsia="zh-CN"/>
              </w:rPr>
              <w:t>-</w:t>
            </w:r>
          </w:p>
        </w:tc>
      </w:tr>
    </w:tbl>
    <w:p w14:paraId="20A1931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（7）养生和开放交通</w:t>
      </w:r>
    </w:p>
    <w:p w14:paraId="7F7DDA8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再生混合料压实完成后,应封闭交通进行养生，再生层路表温度低于50℃后方可开放交通。</w:t>
      </w:r>
    </w:p>
    <w:p w14:paraId="7F0C9B96">
      <w:pPr>
        <w:pStyle w:val="13"/>
        <w:spacing w:line="360" w:lineRule="auto"/>
        <w:ind w:firstLine="480"/>
        <w:rPr>
          <w:rFonts w:hint="default"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13.2厂拌泡沫沥青冷再生</w:t>
      </w:r>
    </w:p>
    <w:p w14:paraId="51E733F4">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旧沥青路面材料经过铣刨，运送至固定的场地，根据需要添加新料，通过固定的再生设备参加泡沫沥青，在常温下拌和形成新的再生混合料，运送至道路施工现场，使用摊铺设备进行摊铺，压实成型后，成为路面一个结构层次的整套工艺。</w:t>
      </w:r>
    </w:p>
    <w:p w14:paraId="3A30F017">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drawing>
          <wp:inline distT="0" distB="0" distL="114300" distR="114300">
            <wp:extent cx="5274945" cy="1241425"/>
            <wp:effectExtent l="0" t="0" r="0" b="0"/>
            <wp:docPr id="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0"/>
                    <pic:cNvPicPr>
                      <a:picLocks noChangeAspect="1"/>
                    </pic:cNvPicPr>
                  </pic:nvPicPr>
                  <pic:blipFill>
                    <a:blip r:embed="rId117"/>
                    <a:srcRect t="3884"/>
                    <a:stretch>
                      <a:fillRect/>
                    </a:stretch>
                  </pic:blipFill>
                  <pic:spPr>
                    <a:xfrm>
                      <a:off x="0" y="0"/>
                      <a:ext cx="5274945" cy="1241425"/>
                    </a:xfrm>
                    <a:prstGeom prst="rect">
                      <a:avLst/>
                    </a:prstGeom>
                    <a:noFill/>
                    <a:ln>
                      <a:noFill/>
                    </a:ln>
                  </pic:spPr>
                </pic:pic>
              </a:graphicData>
            </a:graphic>
          </wp:inline>
        </w:drawing>
      </w:r>
      <w:r>
        <w:rPr>
          <w:rFonts w:hint="eastAsia" w:ascii="黑体" w:hAnsi="黑体" w:eastAsia="黑体" w:cs="黑体"/>
          <w:color w:val="000000" w:themeColor="text1"/>
          <w:kern w:val="2"/>
          <w:sz w:val="21"/>
          <w:szCs w:val="24"/>
          <w:highlight w:val="none"/>
          <w:lang w:val="en-US" w:eastAsia="zh-CN" w:bidi="ar-SA"/>
        </w:rPr>
        <w:t>泡沫沥青厂拌冷再生的根本原理</w:t>
      </w:r>
    </w:p>
    <w:p w14:paraId="231CF61D">
      <w:pPr>
        <w:pStyle w:val="13"/>
        <w:spacing w:line="360" w:lineRule="auto"/>
        <w:ind w:left="0" w:leftChars="0" w:firstLine="0" w:firstLineChars="0"/>
        <w:jc w:val="center"/>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drawing>
          <wp:inline distT="0" distB="0" distL="114300" distR="114300">
            <wp:extent cx="5275580" cy="2940050"/>
            <wp:effectExtent l="0" t="0" r="12700" b="1270"/>
            <wp:docPr id="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1"/>
                    <pic:cNvPicPr>
                      <a:picLocks noChangeAspect="1"/>
                    </pic:cNvPicPr>
                  </pic:nvPicPr>
                  <pic:blipFill>
                    <a:blip r:embed="rId118"/>
                    <a:stretch>
                      <a:fillRect/>
                    </a:stretch>
                  </pic:blipFill>
                  <pic:spPr>
                    <a:xfrm>
                      <a:off x="0" y="0"/>
                      <a:ext cx="5275580" cy="2940050"/>
                    </a:xfrm>
                    <a:prstGeom prst="rect">
                      <a:avLst/>
                    </a:prstGeom>
                    <a:noFill/>
                    <a:ln>
                      <a:noFill/>
                    </a:ln>
                  </pic:spPr>
                </pic:pic>
              </a:graphicData>
            </a:graphic>
          </wp:inline>
        </w:drawing>
      </w:r>
      <w:r>
        <w:rPr>
          <w:rFonts w:hint="eastAsia" w:ascii="黑体" w:hAnsi="黑体" w:eastAsia="黑体" w:cs="黑体"/>
          <w:color w:val="000000" w:themeColor="text1"/>
          <w:kern w:val="2"/>
          <w:sz w:val="21"/>
          <w:szCs w:val="24"/>
          <w:highlight w:val="none"/>
          <w:lang w:val="en-US" w:eastAsia="zh-CN" w:bidi="ar-SA"/>
        </w:rPr>
        <w:t>泡沫沥青厂拌冷再生设备的组成</w:t>
      </w:r>
    </w:p>
    <w:p w14:paraId="6026F551">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13.2.1铣刨</w:t>
      </w:r>
    </w:p>
    <w:p w14:paraId="7651542D">
      <w:pPr>
        <w:pStyle w:val="13"/>
        <w:spacing w:line="360" w:lineRule="auto"/>
        <w:ind w:firstLine="480"/>
        <w:rPr>
          <w:rFonts w:hint="default"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（1）原沥青路面全部厚度一起铣刨掉。</w:t>
      </w:r>
    </w:p>
    <w:p w14:paraId="100A9B73">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（2）铣刨速度宜控制在240</w:t>
      </w:r>
      <w:r>
        <w:rPr>
          <w:rFonts w:hint="eastAsia" w:ascii="宋体" w:hAnsi="宋体" w:eastAsia="宋体" w:cs="宋体"/>
          <w:color w:val="000000" w:themeColor="text1"/>
          <w:highlight w:val="none"/>
          <w:lang w:val="en-US" w:eastAsia="zh-CN"/>
        </w:rPr>
        <w:t>～</w:t>
      </w:r>
      <w:r>
        <w:rPr>
          <w:rFonts w:hint="eastAsia" w:cs="Times New Roman" w:asciiTheme="minorEastAsia" w:hAnsiTheme="minorEastAsia" w:eastAsiaTheme="minorEastAsia"/>
          <w:color w:val="000000" w:themeColor="text1"/>
          <w:highlight w:val="none"/>
          <w:lang w:val="en-US" w:eastAsia="zh-CN"/>
        </w:rPr>
        <w:t>360m/h。</w:t>
      </w:r>
    </w:p>
    <w:p w14:paraId="2FC7B257">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（3）铣刨不要超深，不要留下夹层。</w:t>
      </w:r>
    </w:p>
    <w:p w14:paraId="1AAD8B11">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（4）铣刨侧面要清理干净，不得有松动颗粒。</w:t>
      </w:r>
    </w:p>
    <w:p w14:paraId="2A5852E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（5）铣刨面要求整洁、无污染。</w:t>
      </w:r>
    </w:p>
    <w:p w14:paraId="12217E5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（6）基层须进行病害调查处理。</w:t>
      </w:r>
    </w:p>
    <w:p w14:paraId="26F8F06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13.2.2泡沫沥青再生料的生产</w:t>
      </w:r>
    </w:p>
    <w:p w14:paraId="4E07D45B">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（1）控制系统调整好铣刨料、外加集料、沥青、水、外加剂的比例，使拌和效果满足设计、标准要求。在拌合缸中边喷沥青边拌和，以保证泡沫沥青混合料拌和的均匀性。</w:t>
      </w:r>
    </w:p>
    <w:p w14:paraId="14686A4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（2）破碎好的回收料的超粒径颗粒由料斗上的过滤网去除。</w:t>
      </w:r>
    </w:p>
    <w:p w14:paraId="5890BBDC">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（3）泡沫沥青冷再生混合料宜随拌随用，假设因生产或其他需要短时间贮存时，贮存时间不宜超过24小时。</w:t>
      </w:r>
    </w:p>
    <w:p w14:paraId="6DD13159">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（4）在泡沫沥青冷再生混合料生产过程中，应随时利用拌和机上的试验喷嘴检查沥青的发泡特征，并做到随时调整，确保质量。</w:t>
      </w:r>
    </w:p>
    <w:p w14:paraId="539BD163">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（5）要注意目测检查混合料的均匀性，及时分析异常现象。每日对拌和出来的泡沫沥青混合料进行检测。</w:t>
      </w:r>
    </w:p>
    <w:p w14:paraId="681DFCEF">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（6）沥青温度控制在160</w:t>
      </w:r>
      <w:r>
        <w:rPr>
          <w:rFonts w:hint="eastAsia" w:ascii="宋体" w:hAnsi="宋体" w:eastAsia="宋体" w:cs="宋体"/>
          <w:color w:val="000000" w:themeColor="text1"/>
          <w:highlight w:val="none"/>
          <w:lang w:val="en-US" w:eastAsia="zh-CN"/>
        </w:rPr>
        <w:t>～</w:t>
      </w:r>
      <w:r>
        <w:rPr>
          <w:rFonts w:hint="eastAsia" w:cs="Times New Roman" w:asciiTheme="minorEastAsia" w:hAnsiTheme="minorEastAsia" w:eastAsiaTheme="minorEastAsia"/>
          <w:color w:val="000000" w:themeColor="text1"/>
          <w:highlight w:val="none"/>
          <w:lang w:val="en-US" w:eastAsia="zh-CN"/>
        </w:rPr>
        <w:t>170°C。</w:t>
      </w:r>
    </w:p>
    <w:p w14:paraId="7A1B89BB">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13.2.3 泡沫沥青冷再生混合料的运输</w:t>
      </w:r>
    </w:p>
    <w:p w14:paraId="52250B5D">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（1）混合料应采用自卸汽车运输，但不得超载运输，车辆的数量与摊铺机的数量、运输能力、运输距离相适应，在摊铺机前应形成一个不间断的供应车流。</w:t>
      </w:r>
    </w:p>
    <w:p w14:paraId="71544055">
      <w:pPr>
        <w:pStyle w:val="13"/>
        <w:spacing w:line="360" w:lineRule="auto"/>
        <w:ind w:firstLine="480"/>
        <w:rPr>
          <w:rFonts w:hint="default"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（2）从拌和机向运料车上装料时，应屡次挪动汽车位置，平衡装料，以减少混合料的离析。</w:t>
      </w:r>
    </w:p>
    <w:p w14:paraId="43AB92B7">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（3）运料车进入摊铺现场时，轮胎上不得粘有泥土等可能污染路面的赃物，否则应去除干净后才能进入工程现场。</w:t>
      </w:r>
    </w:p>
    <w:p w14:paraId="6A6AFCAB">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（4）摊铺过程中运料车应在摊铺机前1-3m处停住，空档等候，由摊铺机推动前进开始缓缓卸料，防止撞击摊铺机。</w:t>
      </w:r>
    </w:p>
    <w:p w14:paraId="6D4F439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13.2.4泡沫沥青再生混合料的摊铺</w:t>
      </w:r>
    </w:p>
    <w:p w14:paraId="1B3C7F19">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（1）采用两台带有自动找平装置和自动调节摊铺厚度的摊铺机前后全幅梯队铺筑。</w:t>
      </w:r>
    </w:p>
    <w:p w14:paraId="4E29B9D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（2）摊铺机的输出量应与泡沫沥青冷再生混合料的拌合能力及运输量相匹配，以确保再生混合料连续摊铺。</w:t>
      </w:r>
    </w:p>
    <w:p w14:paraId="265D0BB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（3）泡沫沥青混合料必须缓慢、均匀、连续不断的摊铺，不得随意变换速度或中途停顿，以提高平整度，减少混合料的离析，摊铺速度宜控制在120-180m/h。</w:t>
      </w:r>
    </w:p>
    <w:p w14:paraId="16764487">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（4）在摊铺过程中,摊铺机螺旋布料器应相当于摊铺速度调整到保持一个稳定的速度均衡地转动，两侧应保持有不少于运料器高度2/3的混合料，以减少在摊铺过程中混合料的离析。</w:t>
      </w:r>
    </w:p>
    <w:p w14:paraId="3D424A1A">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（5）局部离析和弹簧现象设专人及时处理。</w:t>
      </w:r>
    </w:p>
    <w:p w14:paraId="2DAEE044">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（6）泡沫沥青冷再生混合料的松铺系数应根据混合料的类型由试铺试压确定，摊铺过程中应随时检查铺层厚度、横坡。</w:t>
      </w:r>
    </w:p>
    <w:p w14:paraId="7F359BE4">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13.2.5泡沫沥青冷再生混合料的碾压</w:t>
      </w:r>
    </w:p>
    <w:p w14:paraId="4D038B2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（1）泡沫沥青冷再生基层施工应配备足够数量的压路机，选择合理的压路机组合方式及初压、复压、终压的碾压步骤，以达到最正确的碾压效果。</w:t>
      </w:r>
    </w:p>
    <w:p w14:paraId="55B10B54">
      <w:pPr>
        <w:pStyle w:val="13"/>
        <w:spacing w:line="360" w:lineRule="auto"/>
        <w:ind w:firstLine="480"/>
        <w:rPr>
          <w:rFonts w:hint="default"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（2）初压采用双钢轮压路机静压1遍，高频低幅振压1遍，共2遍。</w:t>
      </w:r>
    </w:p>
    <w:p w14:paraId="104364A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（3）复压使用2台压路机高频低幅振压进行不间断碾压6遍,碾压至到达要求压实度，无明显轮迹。</w:t>
      </w:r>
    </w:p>
    <w:p w14:paraId="4FBEF2B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（4）终压紧跟复压进行，复压结束后，后碾压层外表，可安排洒水车在再生层外表洒水，使再生层外表湿润。然后采用轮胎压路机压实，碾压速度3</w:t>
      </w:r>
      <w:r>
        <w:rPr>
          <w:rFonts w:hint="eastAsia" w:ascii="宋体" w:hAnsi="宋体" w:eastAsia="宋体" w:cs="宋体"/>
          <w:color w:val="000000" w:themeColor="text1"/>
          <w:highlight w:val="none"/>
          <w:lang w:val="en-US" w:eastAsia="zh-CN"/>
        </w:rPr>
        <w:t>～</w:t>
      </w:r>
      <w:r>
        <w:rPr>
          <w:rFonts w:hint="eastAsia" w:cs="Times New Roman" w:asciiTheme="minorEastAsia" w:hAnsiTheme="minorEastAsia" w:eastAsiaTheme="minorEastAsia"/>
          <w:color w:val="000000" w:themeColor="text1"/>
          <w:highlight w:val="none"/>
          <w:lang w:val="en-US" w:eastAsia="zh-CN"/>
        </w:rPr>
        <w:t>5km/h，碾压至无轮迹。</w:t>
      </w:r>
    </w:p>
    <w:p w14:paraId="08A4C632">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5）压路机的碾压段长度以与摊铺机速度平衡为原则选定，并保持大体稳定。碾压过程中，压路机起车、停车要缓慢，不得在未碾压完毕的混合料上急停或掉头。压路机碾压过程中为防止出现混合料粘轮现象或者混合料外表较干时，可向压路机碾压轮喷洒少量水。</w:t>
      </w:r>
    </w:p>
    <w:p w14:paraId="1B265449">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13.2.6 养生</w:t>
      </w:r>
    </w:p>
    <w:p w14:paraId="5212F57E">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（1）铺筑好的再生层应严格控制交通，做好保护，保持整洁，不得造成污染，严禁在其上对方施工生产的土或杂物。</w:t>
      </w:r>
    </w:p>
    <w:p w14:paraId="020DA46B">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（2）应该保证冷再生层的水分蒸发，在水分蒸发期间，禁止大型车辆在新冷再生路面上通行。</w:t>
      </w:r>
    </w:p>
    <w:p w14:paraId="038D1B7C">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（3）再生混合料内部的含水量隆至50%以下，然后喷洒透层油及少量石屑后，即可开放交通。养生时间一般在2-5天。</w:t>
      </w:r>
    </w:p>
    <w:p w14:paraId="3EDEB0C4">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13.3质量控制</w:t>
      </w:r>
    </w:p>
    <w:p w14:paraId="0155738D">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13.3.1水泥稳定层的材料级配、规格、强度等技术指标应符合规定。</w:t>
      </w:r>
    </w:p>
    <w:p w14:paraId="2CA51E21">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13.3.2水泥稳定层宜在气温较高季节组织施工，施工期的日最低气温应在 5℃以上。</w:t>
      </w:r>
    </w:p>
    <w:p w14:paraId="1A4A3A95">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13.3.3应在混合料处于略大于最佳含水量：1%-2%时，进行碾压，达到规定的压实度</w:t>
      </w:r>
    </w:p>
    <w:p w14:paraId="4575BDD0">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13.3.4具体沥青混凝土路面偏差值见下表</w:t>
      </w:r>
    </w:p>
    <w:p w14:paraId="6CD51CAA">
      <w:pPr>
        <w:pStyle w:val="13"/>
        <w:spacing w:line="360" w:lineRule="auto"/>
        <w:ind w:firstLine="480"/>
        <w:jc w:val="center"/>
        <w:rPr>
          <w:rFonts w:hint="eastAsia" w:ascii="黑体" w:hAnsi="黑体" w:eastAsia="黑体" w:cs="黑体"/>
          <w:b/>
          <w:bCs/>
          <w:color w:val="000000" w:themeColor="text1"/>
          <w:sz w:val="21"/>
          <w:szCs w:val="21"/>
          <w:highlight w:val="none"/>
          <w:lang w:val="en-US" w:eastAsia="zh-CN"/>
        </w:rPr>
      </w:pPr>
      <w:r>
        <w:rPr>
          <w:rFonts w:hint="eastAsia" w:ascii="黑体" w:hAnsi="黑体" w:eastAsia="黑体" w:cs="黑体"/>
          <w:b/>
          <w:bCs/>
          <w:color w:val="000000" w:themeColor="text1"/>
          <w:sz w:val="21"/>
          <w:szCs w:val="21"/>
          <w:highlight w:val="none"/>
          <w:lang w:val="en-US" w:eastAsia="zh-CN"/>
        </w:rPr>
        <w:t>沥青混凝土路面偏差值</w:t>
      </w:r>
    </w:p>
    <w:tbl>
      <w:tblPr>
        <w:tblStyle w:val="33"/>
        <w:tblW w:w="940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70"/>
        <w:gridCol w:w="723"/>
        <w:gridCol w:w="954"/>
        <w:gridCol w:w="1398"/>
        <w:gridCol w:w="1062"/>
        <w:gridCol w:w="1395"/>
        <w:gridCol w:w="705"/>
        <w:gridCol w:w="690"/>
        <w:gridCol w:w="480"/>
        <w:gridCol w:w="1527"/>
      </w:tblGrid>
      <w:tr w14:paraId="37AB80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jc w:val="center"/>
        </w:trPr>
        <w:tc>
          <w:tcPr>
            <w:tcW w:w="9404" w:type="dxa"/>
            <w:gridSpan w:val="10"/>
            <w:tcBorders>
              <w:top w:val="nil"/>
              <w:left w:val="nil"/>
              <w:bottom w:val="nil"/>
              <w:right w:val="nil"/>
            </w:tcBorders>
            <w:shd w:val="clear" w:color="auto" w:fill="auto"/>
            <w:vAlign w:val="center"/>
          </w:tcPr>
          <w:p w14:paraId="5F1E6B56">
            <w:pPr>
              <w:keepNext w:val="0"/>
              <w:keepLines w:val="0"/>
              <w:widowControl/>
              <w:suppressLineNumbers w:val="0"/>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val="0"/>
                <w:bCs w:val="0"/>
                <w:i w:val="0"/>
                <w:iCs w:val="0"/>
                <w:color w:val="000000"/>
                <w:kern w:val="0"/>
                <w:sz w:val="24"/>
                <w:szCs w:val="24"/>
                <w:highlight w:val="none"/>
                <w:u w:val="none"/>
                <w:lang w:val="en-US" w:eastAsia="zh-CN" w:bidi="ar"/>
              </w:rPr>
              <w:t>沥青混凝土路面允许偏差表</w:t>
            </w:r>
          </w:p>
        </w:tc>
      </w:tr>
      <w:tr w14:paraId="02AD69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7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DEEAC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序号</w:t>
            </w:r>
          </w:p>
        </w:tc>
        <w:tc>
          <w:tcPr>
            <w:tcW w:w="1677"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5B2AF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项 目</w:t>
            </w:r>
          </w:p>
        </w:tc>
        <w:tc>
          <w:tcPr>
            <w:tcW w:w="246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CB77DF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规定值或允许偏差</w:t>
            </w:r>
          </w:p>
        </w:tc>
        <w:tc>
          <w:tcPr>
            <w:tcW w:w="327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6CC97E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检验频率</w:t>
            </w:r>
          </w:p>
        </w:tc>
        <w:tc>
          <w:tcPr>
            <w:tcW w:w="152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C265C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检验方法</w:t>
            </w:r>
          </w:p>
        </w:tc>
      </w:tr>
      <w:tr w14:paraId="5B54A1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DC711E">
            <w:pPr>
              <w:jc w:val="center"/>
              <w:rPr>
                <w:rFonts w:hint="eastAsia" w:ascii="宋体" w:hAnsi="宋体" w:eastAsia="宋体" w:cs="宋体"/>
                <w:i w:val="0"/>
                <w:iCs w:val="0"/>
                <w:color w:val="000000"/>
                <w:sz w:val="18"/>
                <w:szCs w:val="18"/>
                <w:highlight w:val="none"/>
                <w:u w:val="none"/>
              </w:rPr>
            </w:pPr>
          </w:p>
        </w:tc>
        <w:tc>
          <w:tcPr>
            <w:tcW w:w="1677"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4C3EA8">
            <w:pPr>
              <w:jc w:val="center"/>
              <w:rPr>
                <w:rFonts w:hint="eastAsia" w:ascii="宋体" w:hAnsi="宋体" w:eastAsia="宋体" w:cs="宋体"/>
                <w:i w:val="0"/>
                <w:iCs w:val="0"/>
                <w:color w:val="000000"/>
                <w:sz w:val="18"/>
                <w:szCs w:val="18"/>
                <w:highlight w:val="none"/>
                <w:u w:val="none"/>
              </w:rPr>
            </w:pPr>
          </w:p>
        </w:tc>
        <w:tc>
          <w:tcPr>
            <w:tcW w:w="246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6BA6E7">
            <w:pPr>
              <w:jc w:val="center"/>
              <w:rPr>
                <w:rFonts w:hint="eastAsia" w:ascii="宋体" w:hAnsi="宋体" w:eastAsia="宋体" w:cs="宋体"/>
                <w:i w:val="0"/>
                <w:iCs w:val="0"/>
                <w:color w:val="000000"/>
                <w:sz w:val="18"/>
                <w:szCs w:val="18"/>
                <w:highlight w:val="none"/>
                <w:u w:val="none"/>
              </w:rPr>
            </w:pP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53FC0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范围</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E139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点数</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415A6">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141F15">
            <w:pPr>
              <w:jc w:val="center"/>
              <w:rPr>
                <w:rFonts w:hint="eastAsia" w:ascii="宋体" w:hAnsi="宋体" w:eastAsia="宋体" w:cs="宋体"/>
                <w:i w:val="0"/>
                <w:iCs w:val="0"/>
                <w:color w:val="000000"/>
                <w:sz w:val="18"/>
                <w:szCs w:val="18"/>
                <w:highlight w:val="none"/>
                <w:u w:val="none"/>
              </w:rPr>
            </w:pPr>
          </w:p>
        </w:tc>
        <w:tc>
          <w:tcPr>
            <w:tcW w:w="152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052162">
            <w:pPr>
              <w:jc w:val="center"/>
              <w:rPr>
                <w:rFonts w:hint="eastAsia" w:ascii="宋体" w:hAnsi="宋体" w:eastAsia="宋体" w:cs="宋体"/>
                <w:i w:val="0"/>
                <w:iCs w:val="0"/>
                <w:color w:val="000000"/>
                <w:sz w:val="18"/>
                <w:szCs w:val="18"/>
                <w:highlight w:val="none"/>
                <w:u w:val="none"/>
              </w:rPr>
            </w:pPr>
          </w:p>
        </w:tc>
      </w:tr>
      <w:tr w14:paraId="3E1DC4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47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501B6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w:t>
            </w:r>
          </w:p>
        </w:tc>
        <w:tc>
          <w:tcPr>
            <w:tcW w:w="72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F8A7C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抗滑</w:t>
            </w:r>
          </w:p>
        </w:tc>
        <w:tc>
          <w:tcPr>
            <w:tcW w:w="9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B9DC53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摩擦系数</w:t>
            </w:r>
          </w:p>
        </w:tc>
        <w:tc>
          <w:tcPr>
            <w:tcW w:w="246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2B974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符合设计要求</w:t>
            </w:r>
          </w:p>
        </w:tc>
        <w:tc>
          <w:tcPr>
            <w:tcW w:w="13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B5996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200m</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2D71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CC23B8">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F0FC6">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A6B2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摆式仪</w:t>
            </w:r>
          </w:p>
        </w:tc>
      </w:tr>
      <w:tr w14:paraId="4A74A9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DC3C17">
            <w:pPr>
              <w:jc w:val="center"/>
              <w:rPr>
                <w:rFonts w:hint="eastAsia" w:ascii="宋体" w:hAnsi="宋体" w:eastAsia="宋体" w:cs="宋体"/>
                <w:i w:val="0"/>
                <w:iCs w:val="0"/>
                <w:color w:val="000000"/>
                <w:sz w:val="18"/>
                <w:szCs w:val="18"/>
                <w:highlight w:val="none"/>
                <w:u w:val="none"/>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482CD1">
            <w:pPr>
              <w:jc w:val="center"/>
              <w:rPr>
                <w:rFonts w:hint="eastAsia" w:ascii="宋体" w:hAnsi="宋体" w:eastAsia="宋体" w:cs="宋体"/>
                <w:i w:val="0"/>
                <w:iCs w:val="0"/>
                <w:color w:val="000000"/>
                <w:sz w:val="18"/>
                <w:szCs w:val="18"/>
                <w:highlight w:val="none"/>
                <w:u w:val="none"/>
              </w:rPr>
            </w:pPr>
          </w:p>
        </w:tc>
        <w:tc>
          <w:tcPr>
            <w:tcW w:w="9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7A9AB5">
            <w:pPr>
              <w:jc w:val="center"/>
              <w:rPr>
                <w:rFonts w:hint="eastAsia" w:ascii="宋体" w:hAnsi="宋体" w:eastAsia="宋体" w:cs="宋体"/>
                <w:i w:val="0"/>
                <w:iCs w:val="0"/>
                <w:color w:val="000000"/>
                <w:sz w:val="18"/>
                <w:szCs w:val="18"/>
                <w:highlight w:val="none"/>
                <w:u w:val="none"/>
              </w:rPr>
            </w:pPr>
          </w:p>
        </w:tc>
        <w:tc>
          <w:tcPr>
            <w:tcW w:w="246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E423CA">
            <w:pPr>
              <w:jc w:val="center"/>
              <w:rPr>
                <w:rFonts w:hint="eastAsia" w:ascii="宋体" w:hAnsi="宋体" w:eastAsia="宋体" w:cs="宋体"/>
                <w:i w:val="0"/>
                <w:iCs w:val="0"/>
                <w:color w:val="000000"/>
                <w:sz w:val="18"/>
                <w:szCs w:val="18"/>
                <w:highlight w:val="none"/>
                <w:u w:val="none"/>
              </w:rPr>
            </w:pPr>
          </w:p>
        </w:tc>
        <w:tc>
          <w:tcPr>
            <w:tcW w:w="13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DB42C4">
            <w:pPr>
              <w:jc w:val="center"/>
              <w:rPr>
                <w:rFonts w:hint="eastAsia" w:ascii="宋体" w:hAnsi="宋体" w:eastAsia="宋体" w:cs="宋体"/>
                <w:i w:val="0"/>
                <w:iCs w:val="0"/>
                <w:color w:val="000000"/>
                <w:sz w:val="18"/>
                <w:szCs w:val="18"/>
                <w:highlight w:val="none"/>
                <w:u w:val="none"/>
              </w:rPr>
            </w:pP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8A4A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全线连续</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3F0BD2">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92371">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959E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横向力系数车</w:t>
            </w:r>
          </w:p>
        </w:tc>
      </w:tr>
      <w:tr w14:paraId="68A472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ACDF81">
            <w:pPr>
              <w:jc w:val="center"/>
              <w:rPr>
                <w:rFonts w:hint="eastAsia" w:ascii="宋体" w:hAnsi="宋体" w:eastAsia="宋体" w:cs="宋体"/>
                <w:i w:val="0"/>
                <w:iCs w:val="0"/>
                <w:color w:val="000000"/>
                <w:sz w:val="18"/>
                <w:szCs w:val="18"/>
                <w:highlight w:val="none"/>
                <w:u w:val="none"/>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4BB2DA">
            <w:pPr>
              <w:jc w:val="center"/>
              <w:rPr>
                <w:rFonts w:hint="eastAsia" w:ascii="宋体" w:hAnsi="宋体" w:eastAsia="宋体" w:cs="宋体"/>
                <w:i w:val="0"/>
                <w:iCs w:val="0"/>
                <w:color w:val="000000"/>
                <w:sz w:val="18"/>
                <w:szCs w:val="18"/>
                <w:highlight w:val="none"/>
                <w:u w:val="none"/>
              </w:rPr>
            </w:pP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43D67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构造深度</w:t>
            </w:r>
          </w:p>
        </w:tc>
        <w:tc>
          <w:tcPr>
            <w:tcW w:w="24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EF65A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符合设计要求</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BCF14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200m</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8866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E44F6">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D29FC">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ABE065">
            <w:pPr>
              <w:jc w:val="center"/>
              <w:rPr>
                <w:rFonts w:hint="eastAsia" w:ascii="宋体" w:hAnsi="宋体" w:eastAsia="宋体" w:cs="宋体"/>
                <w:i w:val="0"/>
                <w:iCs w:val="0"/>
                <w:color w:val="000000"/>
                <w:sz w:val="18"/>
                <w:szCs w:val="18"/>
                <w:highlight w:val="none"/>
                <w:u w:val="none"/>
              </w:rPr>
            </w:pPr>
          </w:p>
        </w:tc>
      </w:tr>
      <w:tr w14:paraId="4B9032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47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8FCBF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w:t>
            </w:r>
          </w:p>
        </w:tc>
        <w:tc>
          <w:tcPr>
            <w:tcW w:w="1677"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997A6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平整度</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14C58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快速路、主干路</w:t>
            </w:r>
          </w:p>
        </w:tc>
        <w:tc>
          <w:tcPr>
            <w:tcW w:w="106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3C249D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σ≤1.2</w:t>
            </w:r>
            <w:r>
              <w:rPr>
                <w:rFonts w:hint="eastAsia" w:ascii="宋体" w:hAnsi="宋体" w:cs="宋体"/>
                <w:i w:val="0"/>
                <w:iCs w:val="0"/>
                <w:color w:val="000000"/>
                <w:kern w:val="0"/>
                <w:sz w:val="18"/>
                <w:szCs w:val="18"/>
                <w:highlight w:val="none"/>
                <w:u w:val="none"/>
                <w:lang w:val="en-US" w:eastAsia="zh-CN" w:bidi="ar"/>
              </w:rPr>
              <w:t>mm</w:t>
            </w:r>
          </w:p>
        </w:tc>
        <w:tc>
          <w:tcPr>
            <w:tcW w:w="13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BAB55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100m</w:t>
            </w:r>
          </w:p>
        </w:tc>
        <w:tc>
          <w:tcPr>
            <w:tcW w:w="7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197267A">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路宽</w:t>
            </w:r>
          </w:p>
          <w:p w14:paraId="72871AB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bidi="ar"/>
              </w:rPr>
              <w:t>（</w:t>
            </w:r>
            <w:r>
              <w:rPr>
                <w:rFonts w:hint="eastAsia" w:ascii="宋体" w:hAnsi="宋体" w:eastAsia="宋体" w:cs="宋体"/>
                <w:i w:val="0"/>
                <w:iCs w:val="0"/>
                <w:color w:val="000000"/>
                <w:kern w:val="0"/>
                <w:sz w:val="18"/>
                <w:szCs w:val="18"/>
                <w:highlight w:val="none"/>
                <w:u w:val="none"/>
                <w:lang w:val="en-US" w:eastAsia="zh-CN" w:bidi="ar"/>
              </w:rPr>
              <w:t xml:space="preserve"> m</w:t>
            </w:r>
            <w:r>
              <w:rPr>
                <w:rFonts w:hint="eastAsia" w:ascii="宋体" w:hAnsi="宋体" w:cs="宋体"/>
                <w:i w:val="0"/>
                <w:iCs w:val="0"/>
                <w:color w:val="000000"/>
                <w:kern w:val="0"/>
                <w:sz w:val="18"/>
                <w:szCs w:val="18"/>
                <w:highlight w:val="none"/>
                <w:u w:val="none"/>
                <w:lang w:val="en-US" w:eastAsia="zh-CN" w:bidi="ar"/>
              </w:rPr>
              <w:t>）</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90B3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43C5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w:t>
            </w:r>
          </w:p>
        </w:tc>
        <w:tc>
          <w:tcPr>
            <w:tcW w:w="152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638634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用测平仪检测见附录G ，见注②</w:t>
            </w:r>
          </w:p>
        </w:tc>
      </w:tr>
      <w:tr w14:paraId="7C7003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AA102A">
            <w:pPr>
              <w:jc w:val="center"/>
              <w:rPr>
                <w:rFonts w:hint="eastAsia" w:ascii="宋体" w:hAnsi="宋体" w:eastAsia="宋体" w:cs="宋体"/>
                <w:i w:val="0"/>
                <w:iCs w:val="0"/>
                <w:color w:val="000000"/>
                <w:sz w:val="18"/>
                <w:szCs w:val="18"/>
                <w:highlight w:val="none"/>
                <w:u w:val="none"/>
              </w:rPr>
            </w:pPr>
          </w:p>
        </w:tc>
        <w:tc>
          <w:tcPr>
            <w:tcW w:w="1677"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E2B90F">
            <w:pPr>
              <w:jc w:val="center"/>
              <w:rPr>
                <w:rFonts w:hint="eastAsia" w:ascii="宋体" w:hAnsi="宋体" w:eastAsia="宋体" w:cs="宋体"/>
                <w:i w:val="0"/>
                <w:iCs w:val="0"/>
                <w:color w:val="000000"/>
                <w:sz w:val="18"/>
                <w:szCs w:val="18"/>
                <w:highlight w:val="none"/>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B11D8E">
            <w:pPr>
              <w:jc w:val="center"/>
              <w:rPr>
                <w:rFonts w:hint="eastAsia" w:ascii="宋体" w:hAnsi="宋体" w:eastAsia="宋体" w:cs="宋体"/>
                <w:i w:val="0"/>
                <w:iCs w:val="0"/>
                <w:color w:val="000000"/>
                <w:sz w:val="18"/>
                <w:szCs w:val="18"/>
                <w:highlight w:val="none"/>
                <w:u w:val="none"/>
              </w:rPr>
            </w:pPr>
          </w:p>
        </w:tc>
        <w:tc>
          <w:tcPr>
            <w:tcW w:w="106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EE41F8">
            <w:pPr>
              <w:jc w:val="center"/>
              <w:rPr>
                <w:rFonts w:hint="eastAsia" w:ascii="宋体" w:hAnsi="宋体" w:eastAsia="宋体" w:cs="宋体"/>
                <w:i w:val="0"/>
                <w:iCs w:val="0"/>
                <w:color w:val="000000"/>
                <w:sz w:val="18"/>
                <w:szCs w:val="18"/>
                <w:highlight w:val="none"/>
                <w:u w:val="none"/>
              </w:rPr>
            </w:pPr>
          </w:p>
        </w:tc>
        <w:tc>
          <w:tcPr>
            <w:tcW w:w="13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0254BA">
            <w:pPr>
              <w:jc w:val="center"/>
              <w:rPr>
                <w:rFonts w:hint="eastAsia" w:ascii="宋体" w:hAnsi="宋体" w:eastAsia="宋体" w:cs="宋体"/>
                <w:i w:val="0"/>
                <w:iCs w:val="0"/>
                <w:color w:val="000000"/>
                <w:sz w:val="18"/>
                <w:szCs w:val="18"/>
                <w:highlight w:val="none"/>
                <w:u w:val="none"/>
              </w:rPr>
            </w:pP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2953A2">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D1EC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9～15</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CAE8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w:t>
            </w:r>
          </w:p>
        </w:tc>
        <w:tc>
          <w:tcPr>
            <w:tcW w:w="152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E6AA27">
            <w:pPr>
              <w:jc w:val="center"/>
              <w:rPr>
                <w:rFonts w:hint="eastAsia" w:ascii="宋体" w:hAnsi="宋体" w:eastAsia="宋体" w:cs="宋体"/>
                <w:i w:val="0"/>
                <w:iCs w:val="0"/>
                <w:color w:val="000000"/>
                <w:sz w:val="18"/>
                <w:szCs w:val="18"/>
                <w:highlight w:val="none"/>
                <w:u w:val="none"/>
              </w:rPr>
            </w:pPr>
          </w:p>
        </w:tc>
      </w:tr>
      <w:tr w14:paraId="22B06A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84C954">
            <w:pPr>
              <w:jc w:val="center"/>
              <w:rPr>
                <w:rFonts w:hint="eastAsia" w:ascii="宋体" w:hAnsi="宋体" w:eastAsia="宋体" w:cs="宋体"/>
                <w:i w:val="0"/>
                <w:iCs w:val="0"/>
                <w:color w:val="000000"/>
                <w:sz w:val="18"/>
                <w:szCs w:val="18"/>
                <w:highlight w:val="none"/>
                <w:u w:val="none"/>
              </w:rPr>
            </w:pPr>
          </w:p>
        </w:tc>
        <w:tc>
          <w:tcPr>
            <w:tcW w:w="1677"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909B1E">
            <w:pPr>
              <w:jc w:val="center"/>
              <w:rPr>
                <w:rFonts w:hint="eastAsia" w:ascii="宋体" w:hAnsi="宋体" w:eastAsia="宋体" w:cs="宋体"/>
                <w:i w:val="0"/>
                <w:iCs w:val="0"/>
                <w:color w:val="000000"/>
                <w:sz w:val="18"/>
                <w:szCs w:val="18"/>
                <w:highlight w:val="none"/>
                <w:u w:val="none"/>
              </w:rPr>
            </w:pP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03E6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次干路、支路</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3E6C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σ≤1.8</w:t>
            </w:r>
            <w:r>
              <w:rPr>
                <w:rFonts w:hint="eastAsia" w:ascii="宋体" w:hAnsi="宋体" w:cs="宋体"/>
                <w:i w:val="0"/>
                <w:iCs w:val="0"/>
                <w:color w:val="000000"/>
                <w:kern w:val="0"/>
                <w:sz w:val="18"/>
                <w:szCs w:val="18"/>
                <w:highlight w:val="none"/>
                <w:u w:val="none"/>
                <w:lang w:val="en-US" w:eastAsia="zh-CN" w:bidi="ar"/>
              </w:rPr>
              <w:t>mm</w:t>
            </w:r>
          </w:p>
        </w:tc>
        <w:tc>
          <w:tcPr>
            <w:tcW w:w="13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634445">
            <w:pPr>
              <w:jc w:val="center"/>
              <w:rPr>
                <w:rFonts w:hint="eastAsia" w:ascii="宋体" w:hAnsi="宋体" w:eastAsia="宋体" w:cs="宋体"/>
                <w:i w:val="0"/>
                <w:iCs w:val="0"/>
                <w:color w:val="000000"/>
                <w:sz w:val="18"/>
                <w:szCs w:val="18"/>
                <w:highlight w:val="none"/>
                <w:u w:val="none"/>
              </w:rPr>
            </w:pP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757C39">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B019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4718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152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D59109">
            <w:pPr>
              <w:jc w:val="center"/>
              <w:rPr>
                <w:rFonts w:hint="eastAsia" w:ascii="宋体" w:hAnsi="宋体" w:eastAsia="宋体" w:cs="宋体"/>
                <w:i w:val="0"/>
                <w:iCs w:val="0"/>
                <w:color w:val="000000"/>
                <w:sz w:val="18"/>
                <w:szCs w:val="18"/>
                <w:highlight w:val="none"/>
                <w:u w:val="none"/>
              </w:rPr>
            </w:pPr>
          </w:p>
        </w:tc>
      </w:tr>
      <w:tr w14:paraId="7E10C4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58627A">
            <w:pPr>
              <w:jc w:val="center"/>
              <w:rPr>
                <w:rFonts w:hint="eastAsia" w:ascii="宋体" w:hAnsi="宋体" w:eastAsia="宋体" w:cs="宋体"/>
                <w:i w:val="0"/>
                <w:iCs w:val="0"/>
                <w:color w:val="000000"/>
                <w:sz w:val="18"/>
                <w:szCs w:val="18"/>
                <w:highlight w:val="none"/>
                <w:u w:val="none"/>
              </w:rPr>
            </w:pPr>
          </w:p>
        </w:tc>
        <w:tc>
          <w:tcPr>
            <w:tcW w:w="1677"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01055C">
            <w:pPr>
              <w:jc w:val="center"/>
              <w:rPr>
                <w:rFonts w:hint="eastAsia" w:ascii="宋体" w:hAnsi="宋体" w:eastAsia="宋体" w:cs="宋体"/>
                <w:i w:val="0"/>
                <w:iCs w:val="0"/>
                <w:color w:val="000000"/>
                <w:sz w:val="18"/>
                <w:szCs w:val="18"/>
                <w:highlight w:val="none"/>
                <w:u w:val="none"/>
              </w:rPr>
            </w:pPr>
          </w:p>
        </w:tc>
        <w:tc>
          <w:tcPr>
            <w:tcW w:w="246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A2B51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r>
              <w:rPr>
                <w:rFonts w:hint="eastAsia" w:ascii="宋体" w:hAnsi="宋体" w:cs="宋体"/>
                <w:i w:val="0"/>
                <w:iCs w:val="0"/>
                <w:color w:val="000000"/>
                <w:kern w:val="0"/>
                <w:sz w:val="18"/>
                <w:szCs w:val="18"/>
                <w:highlight w:val="none"/>
                <w:u w:val="none"/>
                <w:lang w:val="en-US" w:eastAsia="zh-CN" w:bidi="ar"/>
              </w:rPr>
              <w:t>mm</w:t>
            </w:r>
          </w:p>
        </w:tc>
        <w:tc>
          <w:tcPr>
            <w:tcW w:w="13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6EF42D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20m</w:t>
            </w:r>
          </w:p>
        </w:tc>
        <w:tc>
          <w:tcPr>
            <w:tcW w:w="7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04472A">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路宽</w:t>
            </w:r>
          </w:p>
          <w:p w14:paraId="2E810E7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bidi="ar"/>
              </w:rPr>
              <w:t>（</w:t>
            </w:r>
            <w:r>
              <w:rPr>
                <w:rFonts w:hint="eastAsia" w:ascii="宋体" w:hAnsi="宋体" w:eastAsia="宋体" w:cs="宋体"/>
                <w:i w:val="0"/>
                <w:iCs w:val="0"/>
                <w:color w:val="000000"/>
                <w:kern w:val="0"/>
                <w:sz w:val="18"/>
                <w:szCs w:val="18"/>
                <w:highlight w:val="none"/>
                <w:u w:val="none"/>
                <w:lang w:val="en-US" w:eastAsia="zh-CN" w:bidi="ar"/>
              </w:rPr>
              <w:t xml:space="preserve"> m</w:t>
            </w:r>
            <w:r>
              <w:rPr>
                <w:rFonts w:hint="eastAsia" w:ascii="宋体" w:hAnsi="宋体" w:cs="宋体"/>
                <w:i w:val="0"/>
                <w:iCs w:val="0"/>
                <w:color w:val="000000"/>
                <w:kern w:val="0"/>
                <w:sz w:val="18"/>
                <w:szCs w:val="18"/>
                <w:highlight w:val="none"/>
                <w:u w:val="none"/>
                <w:lang w:val="en-US" w:eastAsia="zh-CN" w:bidi="ar"/>
              </w:rPr>
              <w:t>）</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96803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88D5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w:t>
            </w:r>
          </w:p>
        </w:tc>
        <w:tc>
          <w:tcPr>
            <w:tcW w:w="152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83DFD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用3m直尺和塞尺连续量取两尺取最大值见注②</w:t>
            </w:r>
          </w:p>
        </w:tc>
      </w:tr>
      <w:tr w14:paraId="161F76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648FC0">
            <w:pPr>
              <w:jc w:val="center"/>
              <w:rPr>
                <w:rFonts w:hint="eastAsia" w:ascii="宋体" w:hAnsi="宋体" w:eastAsia="宋体" w:cs="宋体"/>
                <w:i w:val="0"/>
                <w:iCs w:val="0"/>
                <w:color w:val="000000"/>
                <w:sz w:val="18"/>
                <w:szCs w:val="18"/>
                <w:highlight w:val="none"/>
                <w:u w:val="none"/>
              </w:rPr>
            </w:pPr>
          </w:p>
        </w:tc>
        <w:tc>
          <w:tcPr>
            <w:tcW w:w="1677"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71DED6">
            <w:pPr>
              <w:jc w:val="center"/>
              <w:rPr>
                <w:rFonts w:hint="eastAsia" w:ascii="宋体" w:hAnsi="宋体" w:eastAsia="宋体" w:cs="宋体"/>
                <w:i w:val="0"/>
                <w:iCs w:val="0"/>
                <w:color w:val="000000"/>
                <w:sz w:val="18"/>
                <w:szCs w:val="18"/>
                <w:highlight w:val="none"/>
                <w:u w:val="none"/>
              </w:rPr>
            </w:pPr>
          </w:p>
        </w:tc>
        <w:tc>
          <w:tcPr>
            <w:tcW w:w="246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AE6207">
            <w:pPr>
              <w:jc w:val="center"/>
              <w:rPr>
                <w:rFonts w:hint="eastAsia" w:ascii="宋体" w:hAnsi="宋体" w:eastAsia="宋体" w:cs="宋体"/>
                <w:i w:val="0"/>
                <w:iCs w:val="0"/>
                <w:color w:val="000000"/>
                <w:sz w:val="18"/>
                <w:szCs w:val="18"/>
                <w:highlight w:val="none"/>
                <w:u w:val="none"/>
              </w:rPr>
            </w:pPr>
          </w:p>
        </w:tc>
        <w:tc>
          <w:tcPr>
            <w:tcW w:w="13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C41328">
            <w:pPr>
              <w:jc w:val="center"/>
              <w:rPr>
                <w:rFonts w:hint="eastAsia" w:ascii="宋体" w:hAnsi="宋体" w:eastAsia="宋体" w:cs="宋体"/>
                <w:i w:val="0"/>
                <w:iCs w:val="0"/>
                <w:color w:val="000000"/>
                <w:sz w:val="18"/>
                <w:szCs w:val="18"/>
                <w:highlight w:val="none"/>
                <w:u w:val="none"/>
              </w:rPr>
            </w:pP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3E2EFC">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9AC23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9～15</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349C3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w:t>
            </w:r>
          </w:p>
        </w:tc>
        <w:tc>
          <w:tcPr>
            <w:tcW w:w="152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E49E58">
            <w:pPr>
              <w:jc w:val="center"/>
              <w:rPr>
                <w:rFonts w:hint="eastAsia" w:ascii="宋体" w:hAnsi="宋体" w:eastAsia="宋体" w:cs="宋体"/>
                <w:i w:val="0"/>
                <w:iCs w:val="0"/>
                <w:color w:val="000000"/>
                <w:sz w:val="18"/>
                <w:szCs w:val="18"/>
                <w:highlight w:val="none"/>
                <w:u w:val="none"/>
              </w:rPr>
            </w:pPr>
          </w:p>
        </w:tc>
      </w:tr>
      <w:tr w14:paraId="1F79FC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909609">
            <w:pPr>
              <w:jc w:val="center"/>
              <w:rPr>
                <w:rFonts w:hint="eastAsia" w:ascii="宋体" w:hAnsi="宋体" w:eastAsia="宋体" w:cs="宋体"/>
                <w:i w:val="0"/>
                <w:iCs w:val="0"/>
                <w:color w:val="000000"/>
                <w:sz w:val="18"/>
                <w:szCs w:val="18"/>
                <w:highlight w:val="none"/>
                <w:u w:val="none"/>
              </w:rPr>
            </w:pPr>
          </w:p>
        </w:tc>
        <w:tc>
          <w:tcPr>
            <w:tcW w:w="1677"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33005A">
            <w:pPr>
              <w:jc w:val="center"/>
              <w:rPr>
                <w:rFonts w:hint="eastAsia" w:ascii="宋体" w:hAnsi="宋体" w:eastAsia="宋体" w:cs="宋体"/>
                <w:i w:val="0"/>
                <w:iCs w:val="0"/>
                <w:color w:val="000000"/>
                <w:sz w:val="18"/>
                <w:szCs w:val="18"/>
                <w:highlight w:val="none"/>
                <w:u w:val="none"/>
              </w:rPr>
            </w:pPr>
          </w:p>
        </w:tc>
        <w:tc>
          <w:tcPr>
            <w:tcW w:w="246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F87090">
            <w:pPr>
              <w:jc w:val="center"/>
              <w:rPr>
                <w:rFonts w:hint="eastAsia" w:ascii="宋体" w:hAnsi="宋体" w:eastAsia="宋体" w:cs="宋体"/>
                <w:i w:val="0"/>
                <w:iCs w:val="0"/>
                <w:color w:val="000000"/>
                <w:sz w:val="18"/>
                <w:szCs w:val="18"/>
                <w:highlight w:val="none"/>
                <w:u w:val="none"/>
              </w:rPr>
            </w:pPr>
          </w:p>
        </w:tc>
        <w:tc>
          <w:tcPr>
            <w:tcW w:w="13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9EA3FD">
            <w:pPr>
              <w:jc w:val="center"/>
              <w:rPr>
                <w:rFonts w:hint="eastAsia" w:ascii="宋体" w:hAnsi="宋体" w:eastAsia="宋体" w:cs="宋体"/>
                <w:i w:val="0"/>
                <w:iCs w:val="0"/>
                <w:color w:val="000000"/>
                <w:sz w:val="18"/>
                <w:szCs w:val="18"/>
                <w:highlight w:val="none"/>
                <w:u w:val="none"/>
              </w:rPr>
            </w:pP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425BCB">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02D34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6798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152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A07CF7">
            <w:pPr>
              <w:jc w:val="center"/>
              <w:rPr>
                <w:rFonts w:hint="eastAsia" w:ascii="宋体" w:hAnsi="宋体" w:eastAsia="宋体" w:cs="宋体"/>
                <w:i w:val="0"/>
                <w:iCs w:val="0"/>
                <w:color w:val="000000"/>
                <w:sz w:val="18"/>
                <w:szCs w:val="18"/>
                <w:highlight w:val="none"/>
                <w:u w:val="none"/>
              </w:rPr>
            </w:pPr>
          </w:p>
        </w:tc>
      </w:tr>
      <w:tr w14:paraId="6BA95B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683C5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1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201981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宽度</w:t>
            </w:r>
          </w:p>
        </w:tc>
        <w:tc>
          <w:tcPr>
            <w:tcW w:w="24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28D822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不小于设计值</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699C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40m</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26C5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8A359">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F6C71">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B5B0B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测距仪或用钢尺量</w:t>
            </w:r>
          </w:p>
        </w:tc>
      </w:tr>
      <w:tr w14:paraId="2368FF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0498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w:t>
            </w:r>
          </w:p>
        </w:tc>
        <w:tc>
          <w:tcPr>
            <w:tcW w:w="1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016656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中线高程</w:t>
            </w:r>
          </w:p>
        </w:tc>
        <w:tc>
          <w:tcPr>
            <w:tcW w:w="24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626E2E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w:t>
            </w:r>
            <w:r>
              <w:rPr>
                <w:rFonts w:hint="eastAsia" w:ascii="宋体" w:hAnsi="宋体" w:cs="宋体"/>
                <w:i w:val="0"/>
                <w:iCs w:val="0"/>
                <w:color w:val="000000"/>
                <w:kern w:val="0"/>
                <w:sz w:val="18"/>
                <w:szCs w:val="18"/>
                <w:highlight w:val="none"/>
                <w:u w:val="none"/>
                <w:lang w:val="en-US" w:eastAsia="zh-CN" w:bidi="ar"/>
              </w:rPr>
              <w:t>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8805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20m</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554C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32A9E">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39907">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D7C3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用水准仪测量</w:t>
            </w:r>
          </w:p>
        </w:tc>
      </w:tr>
      <w:tr w14:paraId="19C158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9E82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w:t>
            </w:r>
          </w:p>
        </w:tc>
        <w:tc>
          <w:tcPr>
            <w:tcW w:w="1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A6B9D6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中线线位</w:t>
            </w:r>
          </w:p>
        </w:tc>
        <w:tc>
          <w:tcPr>
            <w:tcW w:w="24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C9882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w:t>
            </w:r>
            <w:r>
              <w:rPr>
                <w:rFonts w:hint="eastAsia" w:ascii="宋体" w:hAnsi="宋体" w:cs="宋体"/>
                <w:i w:val="0"/>
                <w:iCs w:val="0"/>
                <w:color w:val="000000"/>
                <w:kern w:val="0"/>
                <w:sz w:val="18"/>
                <w:szCs w:val="18"/>
                <w:highlight w:val="none"/>
                <w:u w:val="none"/>
                <w:lang w:val="en-US" w:eastAsia="zh-CN" w:bidi="ar"/>
              </w:rPr>
              <w:t>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01AE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200m</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EAB8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0593C">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32F097">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C7FC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用全站仪测量</w:t>
            </w:r>
          </w:p>
        </w:tc>
      </w:tr>
      <w:tr w14:paraId="4B4C68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7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FAB30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6</w:t>
            </w:r>
          </w:p>
        </w:tc>
        <w:tc>
          <w:tcPr>
            <w:tcW w:w="1677"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970FC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横断高程</w:t>
            </w:r>
          </w:p>
        </w:tc>
        <w:tc>
          <w:tcPr>
            <w:tcW w:w="246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15F01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w:t>
            </w:r>
            <w:r>
              <w:rPr>
                <w:rFonts w:hint="eastAsia" w:ascii="宋体" w:hAnsi="宋体" w:cs="宋体"/>
                <w:i w:val="0"/>
                <w:iCs w:val="0"/>
                <w:color w:val="000000"/>
                <w:kern w:val="0"/>
                <w:sz w:val="18"/>
                <w:szCs w:val="18"/>
                <w:highlight w:val="none"/>
                <w:u w:val="none"/>
                <w:lang w:val="en-US" w:eastAsia="zh-CN" w:bidi="ar"/>
              </w:rPr>
              <w:t>mm</w:t>
            </w:r>
            <w:r>
              <w:rPr>
                <w:rFonts w:hint="eastAsia" w:ascii="宋体" w:hAnsi="宋体" w:eastAsia="宋体" w:cs="宋体"/>
                <w:i w:val="0"/>
                <w:iCs w:val="0"/>
                <w:color w:val="000000"/>
                <w:kern w:val="0"/>
                <w:sz w:val="18"/>
                <w:szCs w:val="18"/>
                <w:highlight w:val="none"/>
                <w:u w:val="none"/>
                <w:lang w:val="en-US" w:eastAsia="zh-CN" w:bidi="ar"/>
              </w:rPr>
              <w:t>且横坡差不大于0.3%</w:t>
            </w:r>
          </w:p>
        </w:tc>
        <w:tc>
          <w:tcPr>
            <w:tcW w:w="13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8AA33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20m</w:t>
            </w:r>
          </w:p>
        </w:tc>
        <w:tc>
          <w:tcPr>
            <w:tcW w:w="7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221953">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路宽</w:t>
            </w:r>
          </w:p>
          <w:p w14:paraId="3DEBA3F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bidi="ar"/>
              </w:rPr>
              <w:t>（</w:t>
            </w:r>
            <w:r>
              <w:rPr>
                <w:rFonts w:hint="eastAsia" w:ascii="宋体" w:hAnsi="宋体" w:eastAsia="宋体" w:cs="宋体"/>
                <w:i w:val="0"/>
                <w:iCs w:val="0"/>
                <w:color w:val="000000"/>
                <w:kern w:val="0"/>
                <w:sz w:val="18"/>
                <w:szCs w:val="18"/>
                <w:highlight w:val="none"/>
                <w:u w:val="none"/>
                <w:lang w:val="en-US" w:eastAsia="zh-CN" w:bidi="ar"/>
              </w:rPr>
              <w:t xml:space="preserve"> m</w:t>
            </w:r>
            <w:r>
              <w:rPr>
                <w:rFonts w:hint="eastAsia" w:ascii="宋体" w:hAnsi="宋体" w:cs="宋体"/>
                <w:i w:val="0"/>
                <w:iCs w:val="0"/>
                <w:color w:val="000000"/>
                <w:kern w:val="0"/>
                <w:sz w:val="18"/>
                <w:szCs w:val="18"/>
                <w:highlight w:val="none"/>
                <w:u w:val="none"/>
                <w:lang w:val="en-US" w:eastAsia="zh-CN" w:bidi="ar"/>
              </w:rPr>
              <w:t>）</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76F5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A50B9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w:t>
            </w:r>
          </w:p>
        </w:tc>
        <w:tc>
          <w:tcPr>
            <w:tcW w:w="152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8373D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用水准仪测量</w:t>
            </w:r>
          </w:p>
        </w:tc>
      </w:tr>
      <w:tr w14:paraId="733268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636054">
            <w:pPr>
              <w:jc w:val="center"/>
              <w:rPr>
                <w:rFonts w:hint="eastAsia" w:ascii="宋体" w:hAnsi="宋体" w:eastAsia="宋体" w:cs="宋体"/>
                <w:i w:val="0"/>
                <w:iCs w:val="0"/>
                <w:color w:val="000000"/>
                <w:sz w:val="18"/>
                <w:szCs w:val="18"/>
                <w:highlight w:val="none"/>
                <w:u w:val="none"/>
              </w:rPr>
            </w:pPr>
          </w:p>
        </w:tc>
        <w:tc>
          <w:tcPr>
            <w:tcW w:w="1677"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7B7288">
            <w:pPr>
              <w:jc w:val="center"/>
              <w:rPr>
                <w:rFonts w:hint="eastAsia" w:ascii="宋体" w:hAnsi="宋体" w:eastAsia="宋体" w:cs="宋体"/>
                <w:i w:val="0"/>
                <w:iCs w:val="0"/>
                <w:color w:val="000000"/>
                <w:sz w:val="18"/>
                <w:szCs w:val="18"/>
                <w:highlight w:val="none"/>
                <w:u w:val="none"/>
              </w:rPr>
            </w:pPr>
          </w:p>
        </w:tc>
        <w:tc>
          <w:tcPr>
            <w:tcW w:w="246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4346B7">
            <w:pPr>
              <w:jc w:val="center"/>
              <w:rPr>
                <w:rFonts w:hint="eastAsia" w:ascii="宋体" w:hAnsi="宋体" w:eastAsia="宋体" w:cs="宋体"/>
                <w:i w:val="0"/>
                <w:iCs w:val="0"/>
                <w:color w:val="000000"/>
                <w:sz w:val="18"/>
                <w:szCs w:val="18"/>
                <w:highlight w:val="none"/>
                <w:u w:val="none"/>
              </w:rPr>
            </w:pPr>
          </w:p>
        </w:tc>
        <w:tc>
          <w:tcPr>
            <w:tcW w:w="13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192A22">
            <w:pPr>
              <w:jc w:val="center"/>
              <w:rPr>
                <w:rFonts w:hint="eastAsia" w:ascii="宋体" w:hAnsi="宋体" w:eastAsia="宋体" w:cs="宋体"/>
                <w:i w:val="0"/>
                <w:iCs w:val="0"/>
                <w:color w:val="000000"/>
                <w:sz w:val="18"/>
                <w:szCs w:val="18"/>
                <w:highlight w:val="none"/>
                <w:u w:val="none"/>
              </w:rPr>
            </w:pP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6301C9">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1971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9～15</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F2EF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w:t>
            </w:r>
          </w:p>
        </w:tc>
        <w:tc>
          <w:tcPr>
            <w:tcW w:w="152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1F60A6">
            <w:pPr>
              <w:jc w:val="center"/>
              <w:rPr>
                <w:rFonts w:hint="eastAsia" w:ascii="宋体" w:hAnsi="宋体" w:eastAsia="宋体" w:cs="宋体"/>
                <w:i w:val="0"/>
                <w:iCs w:val="0"/>
                <w:color w:val="000000"/>
                <w:sz w:val="18"/>
                <w:szCs w:val="18"/>
                <w:highlight w:val="none"/>
                <w:u w:val="none"/>
              </w:rPr>
            </w:pPr>
          </w:p>
        </w:tc>
      </w:tr>
      <w:tr w14:paraId="08D901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F400AA">
            <w:pPr>
              <w:jc w:val="center"/>
              <w:rPr>
                <w:rFonts w:hint="eastAsia" w:ascii="宋体" w:hAnsi="宋体" w:eastAsia="宋体" w:cs="宋体"/>
                <w:i w:val="0"/>
                <w:iCs w:val="0"/>
                <w:color w:val="000000"/>
                <w:sz w:val="18"/>
                <w:szCs w:val="18"/>
                <w:highlight w:val="none"/>
                <w:u w:val="none"/>
              </w:rPr>
            </w:pPr>
          </w:p>
        </w:tc>
        <w:tc>
          <w:tcPr>
            <w:tcW w:w="1677"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945009">
            <w:pPr>
              <w:jc w:val="center"/>
              <w:rPr>
                <w:rFonts w:hint="eastAsia" w:ascii="宋体" w:hAnsi="宋体" w:eastAsia="宋体" w:cs="宋体"/>
                <w:i w:val="0"/>
                <w:iCs w:val="0"/>
                <w:color w:val="000000"/>
                <w:sz w:val="18"/>
                <w:szCs w:val="18"/>
                <w:highlight w:val="none"/>
                <w:u w:val="none"/>
              </w:rPr>
            </w:pPr>
          </w:p>
        </w:tc>
        <w:tc>
          <w:tcPr>
            <w:tcW w:w="246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EDE7F5">
            <w:pPr>
              <w:jc w:val="center"/>
              <w:rPr>
                <w:rFonts w:hint="eastAsia" w:ascii="宋体" w:hAnsi="宋体" w:eastAsia="宋体" w:cs="宋体"/>
                <w:i w:val="0"/>
                <w:iCs w:val="0"/>
                <w:color w:val="000000"/>
                <w:sz w:val="18"/>
                <w:szCs w:val="18"/>
                <w:highlight w:val="none"/>
                <w:u w:val="none"/>
              </w:rPr>
            </w:pPr>
          </w:p>
        </w:tc>
        <w:tc>
          <w:tcPr>
            <w:tcW w:w="13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4C4B34">
            <w:pPr>
              <w:jc w:val="center"/>
              <w:rPr>
                <w:rFonts w:hint="eastAsia" w:ascii="宋体" w:hAnsi="宋体" w:eastAsia="宋体" w:cs="宋体"/>
                <w:i w:val="0"/>
                <w:iCs w:val="0"/>
                <w:color w:val="000000"/>
                <w:sz w:val="18"/>
                <w:szCs w:val="18"/>
                <w:highlight w:val="none"/>
                <w:u w:val="none"/>
              </w:rPr>
            </w:pP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B623F8">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9B47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16C00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6</w:t>
            </w:r>
          </w:p>
        </w:tc>
        <w:tc>
          <w:tcPr>
            <w:tcW w:w="152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19BB73">
            <w:pPr>
              <w:jc w:val="center"/>
              <w:rPr>
                <w:rFonts w:hint="eastAsia" w:ascii="宋体" w:hAnsi="宋体" w:eastAsia="宋体" w:cs="宋体"/>
                <w:i w:val="0"/>
                <w:iCs w:val="0"/>
                <w:color w:val="000000"/>
                <w:sz w:val="18"/>
                <w:szCs w:val="18"/>
                <w:highlight w:val="none"/>
                <w:u w:val="none"/>
              </w:rPr>
            </w:pPr>
          </w:p>
        </w:tc>
      </w:tr>
      <w:tr w14:paraId="06B92C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9"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5F4D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w:t>
            </w:r>
          </w:p>
        </w:tc>
        <w:tc>
          <w:tcPr>
            <w:tcW w:w="1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C69588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井框与路面高差</w:t>
            </w:r>
          </w:p>
        </w:tc>
        <w:tc>
          <w:tcPr>
            <w:tcW w:w="24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4A9BE1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w:t>
            </w:r>
            <w:r>
              <w:rPr>
                <w:rFonts w:hint="eastAsia" w:ascii="宋体" w:hAnsi="宋体" w:cs="宋体"/>
                <w:i w:val="0"/>
                <w:iCs w:val="0"/>
                <w:color w:val="000000"/>
                <w:kern w:val="0"/>
                <w:sz w:val="18"/>
                <w:szCs w:val="18"/>
                <w:highlight w:val="none"/>
                <w:u w:val="none"/>
                <w:lang w:val="en-US" w:eastAsia="zh-CN" w:bidi="ar"/>
              </w:rPr>
              <w:t>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1A2E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每座</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2CCB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E1115">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DF197">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1214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十字法用塞尺量最大值</w:t>
            </w:r>
          </w:p>
        </w:tc>
      </w:tr>
      <w:tr w14:paraId="1C6A80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0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8B4F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w:t>
            </w:r>
          </w:p>
        </w:tc>
        <w:tc>
          <w:tcPr>
            <w:tcW w:w="1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953242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外观</w:t>
            </w:r>
          </w:p>
        </w:tc>
        <w:tc>
          <w:tcPr>
            <w:tcW w:w="24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459C9C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表面平整密实，不得有明显轮迹、裂缝、推挤、油盯、油包等缺陷，且无明显离析</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96EE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随时</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65FB3">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9223C">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4015A">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3689E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目测</w:t>
            </w:r>
          </w:p>
        </w:tc>
      </w:tr>
      <w:tr w14:paraId="02825E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47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CE60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w:t>
            </w:r>
          </w:p>
        </w:tc>
        <w:tc>
          <w:tcPr>
            <w:tcW w:w="1677"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8E857F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接缝</w:t>
            </w:r>
          </w:p>
        </w:tc>
        <w:tc>
          <w:tcPr>
            <w:tcW w:w="2460"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50376875">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紧密平整、顺直、无跳车，</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68B60F30">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随时</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5179E">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AA9F1">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281B5">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top"/>
          </w:tcPr>
          <w:p w14:paraId="2BB3E431">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3m靠尺</w:t>
            </w:r>
          </w:p>
        </w:tc>
      </w:tr>
      <w:tr w14:paraId="20FBB1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EB498">
            <w:pPr>
              <w:jc w:val="center"/>
              <w:rPr>
                <w:rFonts w:hint="eastAsia" w:ascii="宋体" w:hAnsi="宋体" w:eastAsia="宋体" w:cs="宋体"/>
                <w:i w:val="0"/>
                <w:iCs w:val="0"/>
                <w:color w:val="000000"/>
                <w:sz w:val="18"/>
                <w:szCs w:val="18"/>
                <w:highlight w:val="none"/>
                <w:u w:val="none"/>
              </w:rPr>
            </w:pPr>
          </w:p>
        </w:tc>
        <w:tc>
          <w:tcPr>
            <w:tcW w:w="1677"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5FD06F">
            <w:pPr>
              <w:jc w:val="center"/>
              <w:rPr>
                <w:rFonts w:hint="eastAsia" w:ascii="宋体" w:hAnsi="宋体" w:eastAsia="宋体" w:cs="宋体"/>
                <w:i w:val="0"/>
                <w:iCs w:val="0"/>
                <w:color w:val="000000"/>
                <w:sz w:val="18"/>
                <w:szCs w:val="18"/>
                <w:highlight w:val="none"/>
                <w:u w:val="none"/>
              </w:rPr>
            </w:pP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top"/>
          </w:tcPr>
          <w:p w14:paraId="39BFD32E">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r>
              <w:rPr>
                <w:rFonts w:hint="eastAsia" w:ascii="宋体" w:hAnsi="宋体" w:cs="宋体"/>
                <w:i w:val="0"/>
                <w:iCs w:val="0"/>
                <w:color w:val="000000"/>
                <w:kern w:val="0"/>
                <w:sz w:val="18"/>
                <w:szCs w:val="18"/>
                <w:highlight w:val="none"/>
                <w:u w:val="none"/>
                <w:lang w:val="en-US" w:eastAsia="zh-CN" w:bidi="ar"/>
              </w:rPr>
              <w:t>mm</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top"/>
          </w:tcPr>
          <w:p w14:paraId="72B59EE9">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w:t>
            </w:r>
            <w:r>
              <w:rPr>
                <w:rFonts w:hint="eastAsia" w:ascii="宋体" w:hAnsi="宋体" w:cs="宋体"/>
                <w:i w:val="0"/>
                <w:iCs w:val="0"/>
                <w:color w:val="000000"/>
                <w:kern w:val="0"/>
                <w:sz w:val="18"/>
                <w:szCs w:val="18"/>
                <w:highlight w:val="none"/>
                <w:u w:val="none"/>
                <w:lang w:val="en-US" w:eastAsia="zh-CN" w:bidi="ar"/>
              </w:rPr>
              <w:t>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0503CA42">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逐条缝检测评定</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02681">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52824">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58A8B">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top"/>
          </w:tcPr>
          <w:p w14:paraId="0454ACFE">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3m靠尺</w:t>
            </w:r>
          </w:p>
        </w:tc>
      </w:tr>
      <w:tr w14:paraId="7888C3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2BB2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w:t>
            </w:r>
          </w:p>
        </w:tc>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D1A2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施工</w:t>
            </w: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9CA38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摊铺温度</w:t>
            </w:r>
          </w:p>
        </w:tc>
        <w:tc>
          <w:tcPr>
            <w:tcW w:w="24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010633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符合本规范规定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F2ABE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逐车检测评定</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24C0F">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C16E7">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00BF4">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CD91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插入式温度计实测</w:t>
            </w:r>
          </w:p>
        </w:tc>
      </w:tr>
      <w:tr w14:paraId="44704A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91F5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11</w:t>
            </w:r>
          </w:p>
        </w:tc>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0A05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温度</w:t>
            </w: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top"/>
          </w:tcPr>
          <w:p w14:paraId="0DB2CD0E">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碾压温度</w:t>
            </w:r>
          </w:p>
        </w:tc>
        <w:tc>
          <w:tcPr>
            <w:tcW w:w="24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00DEE8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符合本规范规定</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6BBD3B2E">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随时</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9963E">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8E403">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3EA26">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13A54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插入式温度计实测</w:t>
            </w:r>
          </w:p>
        </w:tc>
      </w:tr>
      <w:tr w14:paraId="7C6B4C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jc w:val="center"/>
        </w:trPr>
        <w:tc>
          <w:tcPr>
            <w:tcW w:w="47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3781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12</w:t>
            </w:r>
          </w:p>
        </w:tc>
        <w:tc>
          <w:tcPr>
            <w:tcW w:w="72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53ABD2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厚度</w:t>
            </w:r>
            <w:r>
              <w:rPr>
                <w:rFonts w:hint="eastAsia" w:ascii="宋体" w:hAnsi="宋体" w:eastAsia="宋体" w:cs="宋体"/>
                <w:i w:val="0"/>
                <w:iCs w:val="0"/>
                <w:color w:val="000000"/>
                <w:kern w:val="0"/>
                <w:sz w:val="18"/>
                <w:szCs w:val="18"/>
                <w:highlight w:val="none"/>
                <w:u w:val="none"/>
                <w:vertAlign w:val="superscript"/>
                <w:lang w:val="en-US" w:eastAsia="zh-CN" w:bidi="ar"/>
              </w:rPr>
              <w:t>①</w:t>
            </w:r>
          </w:p>
        </w:tc>
        <w:tc>
          <w:tcPr>
            <w:tcW w:w="9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796D8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每一层次</w:t>
            </w: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11EF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设计值的5％</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C106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设计值的8％</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7E0E3BB5">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随时，厚度50</w:t>
            </w:r>
            <w:r>
              <w:rPr>
                <w:rFonts w:hint="eastAsia" w:ascii="宋体" w:hAnsi="宋体" w:cs="宋体"/>
                <w:i w:val="0"/>
                <w:iCs w:val="0"/>
                <w:color w:val="000000"/>
                <w:kern w:val="0"/>
                <w:sz w:val="18"/>
                <w:szCs w:val="18"/>
                <w:highlight w:val="none"/>
                <w:u w:val="none"/>
                <w:lang w:val="en-US" w:eastAsia="zh-CN" w:bidi="ar"/>
              </w:rPr>
              <w:t>mm</w:t>
            </w:r>
            <w:r>
              <w:rPr>
                <w:rFonts w:hint="eastAsia" w:ascii="宋体" w:hAnsi="宋体" w:eastAsia="宋体" w:cs="宋体"/>
                <w:i w:val="0"/>
                <w:iCs w:val="0"/>
                <w:color w:val="000000"/>
                <w:kern w:val="0"/>
                <w:sz w:val="18"/>
                <w:szCs w:val="18"/>
                <w:highlight w:val="none"/>
                <w:u w:val="none"/>
                <w:lang w:val="en-US" w:eastAsia="zh-CN" w:bidi="ar"/>
              </w:rPr>
              <w:t>以下</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96CF1">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D5C9E">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CAEB1">
            <w:pPr>
              <w:jc w:val="center"/>
              <w:rPr>
                <w:rFonts w:hint="eastAsia" w:ascii="宋体" w:hAnsi="宋体" w:eastAsia="宋体" w:cs="宋体"/>
                <w:i w:val="0"/>
                <w:iCs w:val="0"/>
                <w:color w:val="000000"/>
                <w:sz w:val="18"/>
                <w:szCs w:val="18"/>
                <w:highlight w:val="none"/>
                <w:u w:val="none"/>
              </w:rPr>
            </w:pPr>
          </w:p>
        </w:tc>
        <w:tc>
          <w:tcPr>
            <w:tcW w:w="1527"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FCC43F1">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施工时插入法量测松铺厚度及压实厚度</w:t>
            </w:r>
          </w:p>
        </w:tc>
      </w:tr>
      <w:tr w14:paraId="59CB1B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362D4">
            <w:pPr>
              <w:jc w:val="center"/>
              <w:rPr>
                <w:rFonts w:hint="eastAsia" w:ascii="宋体" w:hAnsi="宋体" w:eastAsia="宋体" w:cs="宋体"/>
                <w:i w:val="0"/>
                <w:iCs w:val="0"/>
                <w:color w:val="000000"/>
                <w:sz w:val="18"/>
                <w:szCs w:val="18"/>
                <w:highlight w:val="none"/>
                <w:u w:val="none"/>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0D0D68">
            <w:pPr>
              <w:jc w:val="center"/>
              <w:rPr>
                <w:rFonts w:hint="eastAsia" w:ascii="宋体" w:hAnsi="宋体" w:eastAsia="宋体" w:cs="宋体"/>
                <w:i w:val="0"/>
                <w:iCs w:val="0"/>
                <w:color w:val="000000"/>
                <w:sz w:val="18"/>
                <w:szCs w:val="18"/>
                <w:highlight w:val="none"/>
                <w:u w:val="none"/>
              </w:rPr>
            </w:pPr>
          </w:p>
        </w:tc>
        <w:tc>
          <w:tcPr>
            <w:tcW w:w="9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ACABF0">
            <w:pPr>
              <w:jc w:val="center"/>
              <w:rPr>
                <w:rFonts w:hint="eastAsia" w:ascii="宋体" w:hAnsi="宋体" w:eastAsia="宋体" w:cs="宋体"/>
                <w:i w:val="0"/>
                <w:iCs w:val="0"/>
                <w:color w:val="000000"/>
                <w:sz w:val="18"/>
                <w:szCs w:val="18"/>
                <w:highlight w:val="none"/>
                <w:u w:val="none"/>
              </w:rPr>
            </w:pP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6E11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设计值的8％</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5F63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设计值的10％</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480A6969">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厚度50</w:t>
            </w:r>
            <w:r>
              <w:rPr>
                <w:rFonts w:hint="eastAsia" w:ascii="宋体" w:hAnsi="宋体" w:cs="宋体"/>
                <w:i w:val="0"/>
                <w:iCs w:val="0"/>
                <w:color w:val="000000"/>
                <w:kern w:val="0"/>
                <w:sz w:val="18"/>
                <w:szCs w:val="18"/>
                <w:highlight w:val="none"/>
                <w:u w:val="none"/>
                <w:lang w:val="en-US" w:eastAsia="zh-CN" w:bidi="ar"/>
              </w:rPr>
              <w:t>mm</w:t>
            </w:r>
            <w:r>
              <w:rPr>
                <w:rFonts w:hint="eastAsia" w:ascii="宋体" w:hAnsi="宋体" w:eastAsia="宋体" w:cs="宋体"/>
                <w:i w:val="0"/>
                <w:iCs w:val="0"/>
                <w:color w:val="000000"/>
                <w:kern w:val="0"/>
                <w:sz w:val="18"/>
                <w:szCs w:val="18"/>
                <w:highlight w:val="none"/>
                <w:u w:val="none"/>
                <w:lang w:val="en-US" w:eastAsia="zh-CN" w:bidi="ar"/>
              </w:rPr>
              <w:t>以上</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A0808">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32DF1">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E6884">
            <w:pPr>
              <w:jc w:val="center"/>
              <w:rPr>
                <w:rFonts w:hint="eastAsia" w:ascii="宋体" w:hAnsi="宋体" w:eastAsia="宋体" w:cs="宋体"/>
                <w:i w:val="0"/>
                <w:iCs w:val="0"/>
                <w:color w:val="000000"/>
                <w:sz w:val="18"/>
                <w:szCs w:val="18"/>
                <w:highlight w:val="none"/>
                <w:u w:val="none"/>
              </w:rPr>
            </w:pPr>
          </w:p>
        </w:tc>
        <w:tc>
          <w:tcPr>
            <w:tcW w:w="1527"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1B422D7">
            <w:pPr>
              <w:jc w:val="center"/>
              <w:rPr>
                <w:rFonts w:hint="eastAsia" w:ascii="宋体" w:hAnsi="宋体" w:eastAsia="宋体" w:cs="宋体"/>
                <w:i w:val="0"/>
                <w:iCs w:val="0"/>
                <w:color w:val="000000"/>
                <w:sz w:val="18"/>
                <w:szCs w:val="18"/>
                <w:highlight w:val="none"/>
                <w:u w:val="none"/>
              </w:rPr>
            </w:pPr>
          </w:p>
        </w:tc>
      </w:tr>
      <w:tr w14:paraId="3C454D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62F58">
            <w:pPr>
              <w:jc w:val="center"/>
              <w:rPr>
                <w:rFonts w:hint="eastAsia" w:ascii="宋体" w:hAnsi="宋体" w:eastAsia="宋体" w:cs="宋体"/>
                <w:i w:val="0"/>
                <w:iCs w:val="0"/>
                <w:color w:val="000000"/>
                <w:sz w:val="18"/>
                <w:szCs w:val="18"/>
                <w:highlight w:val="none"/>
                <w:u w:val="none"/>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E81DA5">
            <w:pPr>
              <w:jc w:val="center"/>
              <w:rPr>
                <w:rFonts w:hint="eastAsia" w:ascii="宋体" w:hAnsi="宋体" w:eastAsia="宋体" w:cs="宋体"/>
                <w:i w:val="0"/>
                <w:iCs w:val="0"/>
                <w:color w:val="000000"/>
                <w:sz w:val="18"/>
                <w:szCs w:val="18"/>
                <w:highlight w:val="none"/>
                <w:u w:val="none"/>
              </w:rPr>
            </w:pPr>
          </w:p>
        </w:tc>
        <w:tc>
          <w:tcPr>
            <w:tcW w:w="9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8E4204">
            <w:pPr>
              <w:jc w:val="center"/>
              <w:rPr>
                <w:rFonts w:hint="eastAsia" w:ascii="宋体" w:hAnsi="宋体" w:eastAsia="宋体" w:cs="宋体"/>
                <w:i w:val="0"/>
                <w:iCs w:val="0"/>
                <w:color w:val="000000"/>
                <w:sz w:val="18"/>
                <w:szCs w:val="18"/>
                <w:highlight w:val="none"/>
                <w:u w:val="none"/>
              </w:rPr>
            </w:pP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8170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r>
              <w:rPr>
                <w:rFonts w:hint="eastAsia" w:ascii="宋体" w:hAnsi="宋体" w:cs="宋体"/>
                <w:i w:val="0"/>
                <w:iCs w:val="0"/>
                <w:color w:val="000000"/>
                <w:kern w:val="0"/>
                <w:sz w:val="18"/>
                <w:szCs w:val="18"/>
                <w:highlight w:val="none"/>
                <w:u w:val="none"/>
                <w:lang w:val="en-US" w:eastAsia="zh-CN" w:bidi="ar"/>
              </w:rPr>
              <w:t>mm</w:t>
            </w:r>
          </w:p>
        </w:tc>
        <w:tc>
          <w:tcPr>
            <w:tcW w:w="106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25D221">
            <w:pPr>
              <w:jc w:val="center"/>
              <w:rPr>
                <w:rFonts w:hint="eastAsia" w:ascii="宋体" w:hAnsi="宋体" w:eastAsia="宋体" w:cs="宋体"/>
                <w:i w:val="0"/>
                <w:iCs w:val="0"/>
                <w:color w:val="000000"/>
                <w:sz w:val="18"/>
                <w:szCs w:val="18"/>
                <w:highlight w:val="none"/>
                <w:u w:val="none"/>
              </w:rPr>
            </w:pP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79575396">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厚度50</w:t>
            </w:r>
            <w:r>
              <w:rPr>
                <w:rFonts w:hint="eastAsia" w:ascii="宋体" w:hAnsi="宋体" w:cs="宋体"/>
                <w:i w:val="0"/>
                <w:iCs w:val="0"/>
                <w:color w:val="000000"/>
                <w:kern w:val="0"/>
                <w:sz w:val="18"/>
                <w:szCs w:val="18"/>
                <w:highlight w:val="none"/>
                <w:u w:val="none"/>
                <w:lang w:val="en-US" w:eastAsia="zh-CN" w:bidi="ar"/>
              </w:rPr>
              <w:t>mm</w:t>
            </w:r>
            <w:r>
              <w:rPr>
                <w:rFonts w:hint="eastAsia" w:ascii="宋体" w:hAnsi="宋体" w:eastAsia="宋体" w:cs="宋体"/>
                <w:i w:val="0"/>
                <w:iCs w:val="0"/>
                <w:color w:val="000000"/>
                <w:kern w:val="0"/>
                <w:sz w:val="18"/>
                <w:szCs w:val="18"/>
                <w:highlight w:val="none"/>
                <w:u w:val="none"/>
                <w:lang w:val="en-US" w:eastAsia="zh-CN" w:bidi="ar"/>
              </w:rPr>
              <w:t>以下</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DF049">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69294">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280A7">
            <w:pPr>
              <w:jc w:val="center"/>
              <w:rPr>
                <w:rFonts w:hint="eastAsia" w:ascii="宋体" w:hAnsi="宋体" w:eastAsia="宋体" w:cs="宋体"/>
                <w:i w:val="0"/>
                <w:iCs w:val="0"/>
                <w:color w:val="000000"/>
                <w:sz w:val="18"/>
                <w:szCs w:val="18"/>
                <w:highlight w:val="none"/>
                <w:u w:val="none"/>
              </w:rPr>
            </w:pPr>
          </w:p>
        </w:tc>
        <w:tc>
          <w:tcPr>
            <w:tcW w:w="152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E4A71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取芯</w:t>
            </w:r>
          </w:p>
        </w:tc>
      </w:tr>
      <w:tr w14:paraId="024AA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EFE39">
            <w:pPr>
              <w:jc w:val="center"/>
              <w:rPr>
                <w:rFonts w:hint="eastAsia" w:ascii="宋体" w:hAnsi="宋体" w:eastAsia="宋体" w:cs="宋体"/>
                <w:i w:val="0"/>
                <w:iCs w:val="0"/>
                <w:color w:val="000000"/>
                <w:sz w:val="18"/>
                <w:szCs w:val="18"/>
                <w:highlight w:val="none"/>
                <w:u w:val="none"/>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EBFE7F">
            <w:pPr>
              <w:jc w:val="center"/>
              <w:rPr>
                <w:rFonts w:hint="eastAsia" w:ascii="宋体" w:hAnsi="宋体" w:eastAsia="宋体" w:cs="宋体"/>
                <w:i w:val="0"/>
                <w:iCs w:val="0"/>
                <w:color w:val="000000"/>
                <w:sz w:val="18"/>
                <w:szCs w:val="18"/>
                <w:highlight w:val="none"/>
                <w:u w:val="none"/>
              </w:rPr>
            </w:pPr>
          </w:p>
        </w:tc>
        <w:tc>
          <w:tcPr>
            <w:tcW w:w="9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B3526F">
            <w:pPr>
              <w:jc w:val="center"/>
              <w:rPr>
                <w:rFonts w:hint="eastAsia" w:ascii="宋体" w:hAnsi="宋体" w:eastAsia="宋体" w:cs="宋体"/>
                <w:i w:val="0"/>
                <w:iCs w:val="0"/>
                <w:color w:val="000000"/>
                <w:sz w:val="18"/>
                <w:szCs w:val="18"/>
                <w:highlight w:val="none"/>
                <w:u w:val="none"/>
              </w:rPr>
            </w:pP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B75AF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w:t>
            </w:r>
            <w:r>
              <w:rPr>
                <w:rFonts w:hint="eastAsia" w:ascii="宋体" w:hAnsi="宋体" w:cs="宋体"/>
                <w:i w:val="0"/>
                <w:iCs w:val="0"/>
                <w:color w:val="000000"/>
                <w:kern w:val="0"/>
                <w:sz w:val="18"/>
                <w:szCs w:val="18"/>
                <w:highlight w:val="none"/>
                <w:u w:val="none"/>
                <w:lang w:val="en-US" w:eastAsia="zh-CN" w:bidi="ar"/>
              </w:rPr>
              <w:t>mm</w:t>
            </w:r>
          </w:p>
        </w:tc>
        <w:tc>
          <w:tcPr>
            <w:tcW w:w="106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C59F62">
            <w:pPr>
              <w:jc w:val="center"/>
              <w:rPr>
                <w:rFonts w:hint="eastAsia" w:ascii="宋体" w:hAnsi="宋体" w:eastAsia="宋体" w:cs="宋体"/>
                <w:i w:val="0"/>
                <w:iCs w:val="0"/>
                <w:color w:val="000000"/>
                <w:sz w:val="18"/>
                <w:szCs w:val="18"/>
                <w:highlight w:val="none"/>
                <w:u w:val="none"/>
              </w:rPr>
            </w:pP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358095D3">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厚度50</w:t>
            </w:r>
            <w:r>
              <w:rPr>
                <w:rFonts w:hint="eastAsia" w:ascii="宋体" w:hAnsi="宋体" w:cs="宋体"/>
                <w:i w:val="0"/>
                <w:iCs w:val="0"/>
                <w:color w:val="000000"/>
                <w:kern w:val="0"/>
                <w:sz w:val="18"/>
                <w:szCs w:val="18"/>
                <w:highlight w:val="none"/>
                <w:u w:val="none"/>
                <w:lang w:val="en-US" w:eastAsia="zh-CN" w:bidi="ar"/>
              </w:rPr>
              <w:t>mm</w:t>
            </w:r>
            <w:r>
              <w:rPr>
                <w:rFonts w:hint="eastAsia" w:ascii="宋体" w:hAnsi="宋体" w:eastAsia="宋体" w:cs="宋体"/>
                <w:i w:val="0"/>
                <w:iCs w:val="0"/>
                <w:color w:val="000000"/>
                <w:kern w:val="0"/>
                <w:sz w:val="18"/>
                <w:szCs w:val="18"/>
                <w:highlight w:val="none"/>
                <w:u w:val="none"/>
                <w:lang w:val="en-US" w:eastAsia="zh-CN" w:bidi="ar"/>
              </w:rPr>
              <w:t>以上</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3A8FE">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622F4">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10702">
            <w:pPr>
              <w:jc w:val="center"/>
              <w:rPr>
                <w:rFonts w:hint="eastAsia" w:ascii="宋体" w:hAnsi="宋体" w:eastAsia="宋体" w:cs="宋体"/>
                <w:i w:val="0"/>
                <w:iCs w:val="0"/>
                <w:color w:val="000000"/>
                <w:sz w:val="18"/>
                <w:szCs w:val="18"/>
                <w:highlight w:val="none"/>
                <w:u w:val="none"/>
              </w:rPr>
            </w:pPr>
          </w:p>
        </w:tc>
        <w:tc>
          <w:tcPr>
            <w:tcW w:w="152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5F1EE4">
            <w:pPr>
              <w:jc w:val="center"/>
              <w:rPr>
                <w:rFonts w:hint="eastAsia" w:ascii="宋体" w:hAnsi="宋体" w:eastAsia="宋体" w:cs="宋体"/>
                <w:i w:val="0"/>
                <w:iCs w:val="0"/>
                <w:color w:val="000000"/>
                <w:sz w:val="18"/>
                <w:szCs w:val="18"/>
                <w:highlight w:val="none"/>
                <w:u w:val="none"/>
              </w:rPr>
            </w:pPr>
          </w:p>
        </w:tc>
      </w:tr>
      <w:tr w14:paraId="23C82D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8"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B499C">
            <w:pPr>
              <w:jc w:val="center"/>
              <w:rPr>
                <w:rFonts w:hint="eastAsia" w:ascii="宋体" w:hAnsi="宋体" w:eastAsia="宋体" w:cs="宋体"/>
                <w:i w:val="0"/>
                <w:iCs w:val="0"/>
                <w:color w:val="000000"/>
                <w:sz w:val="18"/>
                <w:szCs w:val="18"/>
                <w:highlight w:val="none"/>
                <w:u w:val="none"/>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C5F876">
            <w:pPr>
              <w:jc w:val="center"/>
              <w:rPr>
                <w:rFonts w:hint="eastAsia" w:ascii="宋体" w:hAnsi="宋体" w:eastAsia="宋体" w:cs="宋体"/>
                <w:i w:val="0"/>
                <w:iCs w:val="0"/>
                <w:color w:val="000000"/>
                <w:sz w:val="18"/>
                <w:szCs w:val="18"/>
                <w:highlight w:val="none"/>
                <w:u w:val="none"/>
              </w:rPr>
            </w:pP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4F704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总厚度</w:t>
            </w: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BCB3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设计值的-5％</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1AB5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设计值的-8％</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5D9FBF53">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每2000m</w:t>
            </w:r>
            <w:r>
              <w:rPr>
                <w:rFonts w:hint="eastAsia" w:ascii="宋体" w:hAnsi="宋体" w:eastAsia="宋体" w:cs="宋体"/>
                <w:i w:val="0"/>
                <w:iCs w:val="0"/>
                <w:color w:val="000000"/>
                <w:kern w:val="0"/>
                <w:sz w:val="18"/>
                <w:szCs w:val="18"/>
                <w:highlight w:val="none"/>
                <w:u w:val="none"/>
                <w:vertAlign w:val="superscript"/>
                <w:lang w:val="en-US" w:eastAsia="zh-CN" w:bidi="ar"/>
              </w:rPr>
              <w:t>2</w:t>
            </w:r>
            <w:r>
              <w:rPr>
                <w:rFonts w:hint="eastAsia" w:ascii="宋体" w:hAnsi="宋体" w:eastAsia="宋体" w:cs="宋体"/>
                <w:i w:val="0"/>
                <w:iCs w:val="0"/>
                <w:color w:val="000000"/>
                <w:kern w:val="0"/>
                <w:sz w:val="18"/>
                <w:szCs w:val="18"/>
                <w:highlight w:val="none"/>
                <w:u w:val="none"/>
                <w:lang w:val="en-US" w:eastAsia="zh-CN" w:bidi="ar"/>
              </w:rPr>
              <w:t>一点单点评定</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2C8A4">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27C077">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A89C9">
            <w:pPr>
              <w:jc w:val="center"/>
              <w:rPr>
                <w:rFonts w:hint="eastAsia" w:ascii="宋体" w:hAnsi="宋体" w:eastAsia="宋体" w:cs="宋体"/>
                <w:i w:val="0"/>
                <w:iCs w:val="0"/>
                <w:color w:val="000000"/>
                <w:sz w:val="18"/>
                <w:szCs w:val="18"/>
                <w:highlight w:val="none"/>
                <w:u w:val="none"/>
              </w:rPr>
            </w:pPr>
          </w:p>
        </w:tc>
        <w:tc>
          <w:tcPr>
            <w:tcW w:w="152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823665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取芯</w:t>
            </w:r>
          </w:p>
        </w:tc>
      </w:tr>
      <w:tr w14:paraId="191D7B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8"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5A75B">
            <w:pPr>
              <w:jc w:val="center"/>
              <w:rPr>
                <w:rFonts w:hint="eastAsia" w:ascii="宋体" w:hAnsi="宋体" w:eastAsia="宋体" w:cs="宋体"/>
                <w:i w:val="0"/>
                <w:iCs w:val="0"/>
                <w:color w:val="000000"/>
                <w:sz w:val="18"/>
                <w:szCs w:val="18"/>
                <w:highlight w:val="none"/>
                <w:u w:val="none"/>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76E85F">
            <w:pPr>
              <w:jc w:val="center"/>
              <w:rPr>
                <w:rFonts w:hint="eastAsia" w:ascii="宋体" w:hAnsi="宋体" w:eastAsia="宋体" w:cs="宋体"/>
                <w:i w:val="0"/>
                <w:iCs w:val="0"/>
                <w:color w:val="000000"/>
                <w:sz w:val="18"/>
                <w:szCs w:val="18"/>
                <w:highlight w:val="none"/>
                <w:u w:val="none"/>
              </w:rPr>
            </w:pP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E18A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上面层</w:t>
            </w: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2BA93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设计值的-10％</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8AA6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设计值的-10％</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5D547E5C">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每2000m</w:t>
            </w:r>
            <w:r>
              <w:rPr>
                <w:rFonts w:hint="eastAsia" w:ascii="宋体" w:hAnsi="宋体" w:eastAsia="宋体" w:cs="宋体"/>
                <w:i w:val="0"/>
                <w:iCs w:val="0"/>
                <w:color w:val="000000"/>
                <w:kern w:val="0"/>
                <w:sz w:val="18"/>
                <w:szCs w:val="18"/>
                <w:highlight w:val="none"/>
                <w:u w:val="none"/>
                <w:vertAlign w:val="superscript"/>
                <w:lang w:val="en-US" w:eastAsia="zh-CN" w:bidi="ar"/>
              </w:rPr>
              <w:t>2</w:t>
            </w:r>
            <w:r>
              <w:rPr>
                <w:rFonts w:hint="eastAsia" w:ascii="宋体" w:hAnsi="宋体" w:eastAsia="宋体" w:cs="宋体"/>
                <w:i w:val="0"/>
                <w:iCs w:val="0"/>
                <w:color w:val="000000"/>
                <w:kern w:val="0"/>
                <w:sz w:val="18"/>
                <w:szCs w:val="18"/>
                <w:highlight w:val="none"/>
                <w:u w:val="none"/>
                <w:lang w:val="en-US" w:eastAsia="zh-CN" w:bidi="ar"/>
              </w:rPr>
              <w:t>一点单点评定</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6BECF">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31F30">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2EC55">
            <w:pPr>
              <w:jc w:val="center"/>
              <w:rPr>
                <w:rFonts w:hint="eastAsia" w:ascii="宋体" w:hAnsi="宋体" w:eastAsia="宋体" w:cs="宋体"/>
                <w:i w:val="0"/>
                <w:iCs w:val="0"/>
                <w:color w:val="000000"/>
                <w:sz w:val="18"/>
                <w:szCs w:val="18"/>
                <w:highlight w:val="none"/>
                <w:u w:val="none"/>
              </w:rPr>
            </w:pPr>
          </w:p>
        </w:tc>
        <w:tc>
          <w:tcPr>
            <w:tcW w:w="152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448F7A">
            <w:pPr>
              <w:jc w:val="center"/>
              <w:rPr>
                <w:rFonts w:hint="eastAsia" w:ascii="宋体" w:hAnsi="宋体" w:eastAsia="宋体" w:cs="宋体"/>
                <w:i w:val="0"/>
                <w:iCs w:val="0"/>
                <w:color w:val="000000"/>
                <w:sz w:val="18"/>
                <w:szCs w:val="18"/>
                <w:highlight w:val="none"/>
                <w:u w:val="none"/>
              </w:rPr>
            </w:pPr>
          </w:p>
        </w:tc>
      </w:tr>
      <w:tr w14:paraId="3713DE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jc w:val="center"/>
        </w:trPr>
        <w:tc>
          <w:tcPr>
            <w:tcW w:w="47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B30B0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13</w:t>
            </w:r>
          </w:p>
        </w:tc>
        <w:tc>
          <w:tcPr>
            <w:tcW w:w="72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2E229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平整度</w:t>
            </w:r>
            <w:r>
              <w:rPr>
                <w:rFonts w:hint="eastAsia" w:ascii="宋体" w:hAnsi="宋体" w:cs="宋体"/>
                <w:i w:val="0"/>
                <w:iCs w:val="0"/>
                <w:color w:val="000000"/>
                <w:kern w:val="0"/>
                <w:sz w:val="18"/>
                <w:szCs w:val="18"/>
                <w:highlight w:val="none"/>
                <w:u w:val="none"/>
                <w:lang w:val="en-US" w:eastAsia="zh-CN" w:bidi="ar"/>
              </w:rPr>
              <w:t>（</w:t>
            </w:r>
            <w:r>
              <w:rPr>
                <w:rFonts w:hint="eastAsia" w:ascii="宋体" w:hAnsi="宋体" w:eastAsia="宋体" w:cs="宋体"/>
                <w:i w:val="0"/>
                <w:iCs w:val="0"/>
                <w:color w:val="000000"/>
                <w:kern w:val="0"/>
                <w:sz w:val="18"/>
                <w:szCs w:val="18"/>
                <w:highlight w:val="none"/>
                <w:u w:val="none"/>
                <w:lang w:val="en-US" w:eastAsia="zh-CN" w:bidi="ar"/>
              </w:rPr>
              <w:t>最大间隙</w:t>
            </w:r>
            <w:r>
              <w:rPr>
                <w:rFonts w:hint="eastAsia" w:ascii="宋体" w:hAnsi="宋体" w:cs="宋体"/>
                <w:i w:val="0"/>
                <w:iCs w:val="0"/>
                <w:color w:val="000000"/>
                <w:kern w:val="0"/>
                <w:sz w:val="18"/>
                <w:szCs w:val="18"/>
                <w:highlight w:val="none"/>
                <w:u w:val="none"/>
                <w:lang w:val="en-US" w:eastAsia="zh-CN" w:bidi="ar"/>
              </w:rPr>
              <w:t>）</w:t>
            </w:r>
            <w:r>
              <w:rPr>
                <w:rFonts w:hint="eastAsia" w:ascii="宋体" w:hAnsi="宋体" w:eastAsia="宋体" w:cs="宋体"/>
                <w:i w:val="0"/>
                <w:iCs w:val="0"/>
                <w:color w:val="000000"/>
                <w:kern w:val="0"/>
                <w:sz w:val="18"/>
                <w:szCs w:val="18"/>
                <w:highlight w:val="none"/>
                <w:u w:val="none"/>
                <w:lang w:val="en-US" w:eastAsia="zh-CN" w:bidi="ar"/>
              </w:rPr>
              <w:t xml:space="preserve"> </w:t>
            </w:r>
            <w:r>
              <w:rPr>
                <w:rFonts w:hint="eastAsia" w:ascii="宋体" w:hAnsi="宋体" w:eastAsia="宋体" w:cs="宋体"/>
                <w:i w:val="0"/>
                <w:iCs w:val="0"/>
                <w:color w:val="000000"/>
                <w:kern w:val="0"/>
                <w:sz w:val="18"/>
                <w:szCs w:val="18"/>
                <w:highlight w:val="none"/>
                <w:u w:val="none"/>
                <w:vertAlign w:val="superscript"/>
                <w:lang w:val="en-US" w:eastAsia="zh-CN" w:bidi="ar"/>
              </w:rPr>
              <w:t>④</w:t>
            </w:r>
            <w:r>
              <w:rPr>
                <w:rFonts w:hint="eastAsia" w:ascii="宋体" w:hAnsi="宋体" w:eastAsia="宋体" w:cs="宋体"/>
                <w:i w:val="0"/>
                <w:iCs w:val="0"/>
                <w:color w:val="000000"/>
                <w:kern w:val="0"/>
                <w:sz w:val="18"/>
                <w:szCs w:val="18"/>
                <w:highlight w:val="none"/>
                <w:u w:val="none"/>
                <w:lang w:val="en-US" w:eastAsia="zh-CN" w:bidi="ar"/>
              </w:rPr>
              <w:t xml:space="preserve">           </w:t>
            </w: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7DE3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上面层</w:t>
            </w: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B981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r>
              <w:rPr>
                <w:rFonts w:hint="eastAsia" w:ascii="宋体" w:hAnsi="宋体" w:cs="宋体"/>
                <w:i w:val="0"/>
                <w:iCs w:val="0"/>
                <w:color w:val="000000"/>
                <w:kern w:val="0"/>
                <w:sz w:val="18"/>
                <w:szCs w:val="18"/>
                <w:highlight w:val="none"/>
                <w:u w:val="none"/>
                <w:lang w:val="en-US" w:eastAsia="zh-CN" w:bidi="ar"/>
              </w:rPr>
              <w:t>mm</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090E2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w:t>
            </w:r>
            <w:r>
              <w:rPr>
                <w:rFonts w:hint="eastAsia" w:ascii="宋体" w:hAnsi="宋体" w:cs="宋体"/>
                <w:i w:val="0"/>
                <w:iCs w:val="0"/>
                <w:color w:val="000000"/>
                <w:kern w:val="0"/>
                <w:sz w:val="18"/>
                <w:szCs w:val="18"/>
                <w:highlight w:val="none"/>
                <w:u w:val="none"/>
                <w:lang w:val="en-US" w:eastAsia="zh-CN" w:bidi="ar"/>
              </w:rPr>
              <w:t>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052F00F9">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随时，接缝处单杆评定</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77030">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A0EC3">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6BBD5">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9F8C58">
            <w:pPr>
              <w:jc w:val="center"/>
              <w:rPr>
                <w:rFonts w:hint="eastAsia" w:ascii="宋体" w:hAnsi="宋体" w:eastAsia="宋体" w:cs="宋体"/>
                <w:i w:val="0"/>
                <w:iCs w:val="0"/>
                <w:color w:val="000000"/>
                <w:sz w:val="18"/>
                <w:szCs w:val="18"/>
                <w:highlight w:val="none"/>
                <w:u w:val="none"/>
              </w:rPr>
            </w:pPr>
          </w:p>
        </w:tc>
      </w:tr>
      <w:tr w14:paraId="5B78DD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10A3D">
            <w:pPr>
              <w:jc w:val="center"/>
              <w:rPr>
                <w:rFonts w:hint="eastAsia" w:ascii="宋体" w:hAnsi="宋体" w:eastAsia="宋体" w:cs="宋体"/>
                <w:i w:val="0"/>
                <w:iCs w:val="0"/>
                <w:color w:val="000000"/>
                <w:sz w:val="18"/>
                <w:szCs w:val="18"/>
                <w:highlight w:val="none"/>
                <w:u w:val="none"/>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F35FCC">
            <w:pPr>
              <w:jc w:val="center"/>
              <w:rPr>
                <w:rFonts w:hint="eastAsia" w:ascii="宋体" w:hAnsi="宋体" w:eastAsia="宋体" w:cs="宋体"/>
                <w:i w:val="0"/>
                <w:iCs w:val="0"/>
                <w:color w:val="000000"/>
                <w:sz w:val="18"/>
                <w:szCs w:val="18"/>
                <w:highlight w:val="none"/>
                <w:u w:val="none"/>
              </w:rPr>
            </w:pP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D9BF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中下面层</w:t>
            </w: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794B7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w:t>
            </w:r>
            <w:r>
              <w:rPr>
                <w:rFonts w:hint="eastAsia" w:ascii="宋体" w:hAnsi="宋体" w:cs="宋体"/>
                <w:i w:val="0"/>
                <w:iCs w:val="0"/>
                <w:color w:val="000000"/>
                <w:kern w:val="0"/>
                <w:sz w:val="18"/>
                <w:szCs w:val="18"/>
                <w:highlight w:val="none"/>
                <w:u w:val="none"/>
                <w:lang w:val="en-US" w:eastAsia="zh-CN" w:bidi="ar"/>
              </w:rPr>
              <w:t>mm</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1DC4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w:t>
            </w:r>
            <w:r>
              <w:rPr>
                <w:rFonts w:hint="eastAsia" w:ascii="宋体" w:hAnsi="宋体" w:cs="宋体"/>
                <w:i w:val="0"/>
                <w:iCs w:val="0"/>
                <w:color w:val="000000"/>
                <w:kern w:val="0"/>
                <w:sz w:val="18"/>
                <w:szCs w:val="18"/>
                <w:highlight w:val="none"/>
                <w:u w:val="none"/>
                <w:lang w:val="en-US" w:eastAsia="zh-CN" w:bidi="ar"/>
              </w:rPr>
              <w:t>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483A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随时，接缝处单杆评定</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5CF43">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2BBE2">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7BCCC">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797F0">
            <w:pPr>
              <w:jc w:val="center"/>
              <w:rPr>
                <w:rFonts w:hint="eastAsia" w:ascii="宋体" w:hAnsi="宋体" w:eastAsia="宋体" w:cs="宋体"/>
                <w:i w:val="0"/>
                <w:iCs w:val="0"/>
                <w:color w:val="000000"/>
                <w:sz w:val="18"/>
                <w:szCs w:val="18"/>
                <w:highlight w:val="none"/>
                <w:u w:val="none"/>
              </w:rPr>
            </w:pPr>
          </w:p>
        </w:tc>
      </w:tr>
      <w:tr w14:paraId="234D83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47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7148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w:t>
            </w:r>
          </w:p>
        </w:tc>
        <w:tc>
          <w:tcPr>
            <w:tcW w:w="72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BF7BC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平整度</w:t>
            </w:r>
            <w:r>
              <w:rPr>
                <w:rFonts w:hint="eastAsia" w:ascii="宋体" w:hAnsi="宋体" w:cs="宋体"/>
                <w:i w:val="0"/>
                <w:iCs w:val="0"/>
                <w:color w:val="000000"/>
                <w:kern w:val="0"/>
                <w:sz w:val="18"/>
                <w:szCs w:val="18"/>
                <w:highlight w:val="none"/>
                <w:u w:val="none"/>
                <w:lang w:val="en-US" w:eastAsia="zh-CN" w:bidi="ar"/>
              </w:rPr>
              <w:t>（</w:t>
            </w:r>
            <w:r>
              <w:rPr>
                <w:rFonts w:hint="eastAsia" w:ascii="宋体" w:hAnsi="宋体" w:eastAsia="宋体" w:cs="宋体"/>
                <w:i w:val="0"/>
                <w:iCs w:val="0"/>
                <w:color w:val="000000"/>
                <w:kern w:val="0"/>
                <w:sz w:val="18"/>
                <w:szCs w:val="18"/>
                <w:highlight w:val="none"/>
                <w:u w:val="none"/>
                <w:lang w:val="en-US" w:eastAsia="zh-CN" w:bidi="ar"/>
              </w:rPr>
              <w:t>标准差</w:t>
            </w:r>
            <w:r>
              <w:rPr>
                <w:rFonts w:hint="eastAsia" w:ascii="宋体" w:hAnsi="宋体" w:cs="宋体"/>
                <w:i w:val="0"/>
                <w:iCs w:val="0"/>
                <w:color w:val="000000"/>
                <w:kern w:val="0"/>
                <w:sz w:val="18"/>
                <w:szCs w:val="18"/>
                <w:highlight w:val="none"/>
                <w:u w:val="none"/>
                <w:lang w:val="en-US" w:eastAsia="zh-CN" w:bidi="ar"/>
              </w:rPr>
              <w:t>）</w:t>
            </w:r>
            <w:r>
              <w:rPr>
                <w:rFonts w:hint="eastAsia" w:ascii="宋体" w:hAnsi="宋体" w:eastAsia="宋体" w:cs="宋体"/>
                <w:i w:val="0"/>
                <w:iCs w:val="0"/>
                <w:color w:val="000000"/>
                <w:kern w:val="0"/>
                <w:sz w:val="18"/>
                <w:szCs w:val="18"/>
                <w:highlight w:val="none"/>
                <w:u w:val="none"/>
                <w:lang w:val="en-US" w:eastAsia="zh-CN" w:bidi="ar"/>
              </w:rPr>
              <w:t xml:space="preserve">           </w:t>
            </w: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DAC3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上面层</w:t>
            </w: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8A6B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1.2</w:t>
            </w:r>
            <w:r>
              <w:rPr>
                <w:rFonts w:hint="eastAsia" w:ascii="宋体" w:hAnsi="宋体" w:cs="宋体"/>
                <w:i w:val="0"/>
                <w:iCs w:val="0"/>
                <w:color w:val="000000"/>
                <w:kern w:val="0"/>
                <w:sz w:val="18"/>
                <w:szCs w:val="18"/>
                <w:highlight w:val="none"/>
                <w:u w:val="none"/>
                <w:lang w:val="en-US" w:eastAsia="zh-CN" w:bidi="ar"/>
              </w:rPr>
              <w:t>mm</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B3BB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r>
              <w:rPr>
                <w:rFonts w:hint="eastAsia" w:ascii="宋体" w:hAnsi="宋体" w:cs="宋体"/>
                <w:i w:val="0"/>
                <w:iCs w:val="0"/>
                <w:color w:val="000000"/>
                <w:kern w:val="0"/>
                <w:sz w:val="18"/>
                <w:szCs w:val="18"/>
                <w:highlight w:val="none"/>
                <w:u w:val="none"/>
                <w:lang w:val="en-US" w:eastAsia="zh-CN" w:bidi="ar"/>
              </w:rPr>
              <w:t>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30790513">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连续测定</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0881D">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9C55A">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89CB1">
            <w:pPr>
              <w:jc w:val="center"/>
              <w:rPr>
                <w:rFonts w:hint="eastAsia" w:ascii="宋体" w:hAnsi="宋体" w:eastAsia="宋体" w:cs="宋体"/>
                <w:i w:val="0"/>
                <w:iCs w:val="0"/>
                <w:color w:val="000000"/>
                <w:sz w:val="18"/>
                <w:szCs w:val="18"/>
                <w:highlight w:val="none"/>
                <w:u w:val="none"/>
              </w:rPr>
            </w:pPr>
          </w:p>
        </w:tc>
        <w:tc>
          <w:tcPr>
            <w:tcW w:w="152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EAF33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测平仪</w:t>
            </w:r>
          </w:p>
        </w:tc>
      </w:tr>
      <w:tr w14:paraId="7C7E81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B2B82">
            <w:pPr>
              <w:jc w:val="center"/>
              <w:rPr>
                <w:rFonts w:hint="eastAsia" w:ascii="宋体" w:hAnsi="宋体" w:eastAsia="宋体" w:cs="宋体"/>
                <w:i w:val="0"/>
                <w:iCs w:val="0"/>
                <w:color w:val="000000"/>
                <w:sz w:val="18"/>
                <w:szCs w:val="18"/>
                <w:highlight w:val="none"/>
                <w:u w:val="none"/>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74917F">
            <w:pPr>
              <w:jc w:val="center"/>
              <w:rPr>
                <w:rFonts w:hint="eastAsia" w:ascii="宋体" w:hAnsi="宋体" w:eastAsia="宋体" w:cs="宋体"/>
                <w:i w:val="0"/>
                <w:iCs w:val="0"/>
                <w:color w:val="000000"/>
                <w:sz w:val="18"/>
                <w:szCs w:val="18"/>
                <w:highlight w:val="none"/>
                <w:u w:val="none"/>
              </w:rPr>
            </w:pP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656D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中面层</w:t>
            </w: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16CC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r>
              <w:rPr>
                <w:rFonts w:hint="eastAsia" w:ascii="宋体" w:hAnsi="宋体" w:cs="宋体"/>
                <w:i w:val="0"/>
                <w:iCs w:val="0"/>
                <w:color w:val="000000"/>
                <w:kern w:val="0"/>
                <w:sz w:val="18"/>
                <w:szCs w:val="18"/>
                <w:highlight w:val="none"/>
                <w:u w:val="none"/>
                <w:lang w:val="en-US" w:eastAsia="zh-CN" w:bidi="ar"/>
              </w:rPr>
              <w:t>mm</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4E32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2.8</w:t>
            </w:r>
            <w:r>
              <w:rPr>
                <w:rFonts w:hint="eastAsia" w:ascii="宋体" w:hAnsi="宋体" w:cs="宋体"/>
                <w:i w:val="0"/>
                <w:iCs w:val="0"/>
                <w:color w:val="000000"/>
                <w:kern w:val="0"/>
                <w:sz w:val="18"/>
                <w:szCs w:val="18"/>
                <w:highlight w:val="none"/>
                <w:u w:val="none"/>
                <w:lang w:val="en-US" w:eastAsia="zh-CN" w:bidi="ar"/>
              </w:rPr>
              <w:t>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5678D87C">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连续测定</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53167">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41515">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353F8">
            <w:pPr>
              <w:jc w:val="center"/>
              <w:rPr>
                <w:rFonts w:hint="eastAsia" w:ascii="宋体" w:hAnsi="宋体" w:eastAsia="宋体" w:cs="宋体"/>
                <w:i w:val="0"/>
                <w:iCs w:val="0"/>
                <w:color w:val="000000"/>
                <w:sz w:val="18"/>
                <w:szCs w:val="18"/>
                <w:highlight w:val="none"/>
                <w:u w:val="none"/>
              </w:rPr>
            </w:pPr>
          </w:p>
        </w:tc>
        <w:tc>
          <w:tcPr>
            <w:tcW w:w="152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054419">
            <w:pPr>
              <w:jc w:val="center"/>
              <w:rPr>
                <w:rFonts w:hint="eastAsia" w:ascii="宋体" w:hAnsi="宋体" w:eastAsia="宋体" w:cs="宋体"/>
                <w:i w:val="0"/>
                <w:iCs w:val="0"/>
                <w:color w:val="000000"/>
                <w:sz w:val="18"/>
                <w:szCs w:val="18"/>
                <w:highlight w:val="none"/>
                <w:u w:val="none"/>
              </w:rPr>
            </w:pPr>
          </w:p>
        </w:tc>
      </w:tr>
      <w:tr w14:paraId="76D07A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4515C">
            <w:pPr>
              <w:jc w:val="center"/>
              <w:rPr>
                <w:rFonts w:hint="eastAsia" w:ascii="宋体" w:hAnsi="宋体" w:eastAsia="宋体" w:cs="宋体"/>
                <w:i w:val="0"/>
                <w:iCs w:val="0"/>
                <w:color w:val="000000"/>
                <w:sz w:val="18"/>
                <w:szCs w:val="18"/>
                <w:highlight w:val="none"/>
                <w:u w:val="none"/>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5E9983">
            <w:pPr>
              <w:jc w:val="center"/>
              <w:rPr>
                <w:rFonts w:hint="eastAsia" w:ascii="宋体" w:hAnsi="宋体" w:eastAsia="宋体" w:cs="宋体"/>
                <w:i w:val="0"/>
                <w:iCs w:val="0"/>
                <w:color w:val="000000"/>
                <w:sz w:val="18"/>
                <w:szCs w:val="18"/>
                <w:highlight w:val="none"/>
                <w:u w:val="none"/>
              </w:rPr>
            </w:pP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9742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下面层</w:t>
            </w: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B765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w:t>
            </w:r>
            <w:r>
              <w:rPr>
                <w:rFonts w:hint="eastAsia" w:ascii="宋体" w:hAnsi="宋体" w:cs="宋体"/>
                <w:i w:val="0"/>
                <w:iCs w:val="0"/>
                <w:color w:val="000000"/>
                <w:kern w:val="0"/>
                <w:sz w:val="18"/>
                <w:szCs w:val="18"/>
                <w:highlight w:val="none"/>
                <w:u w:val="none"/>
                <w:lang w:val="en-US" w:eastAsia="zh-CN" w:bidi="ar"/>
              </w:rPr>
              <w:t>mm</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A72E0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3.0</w:t>
            </w:r>
            <w:r>
              <w:rPr>
                <w:rFonts w:hint="eastAsia" w:ascii="宋体" w:hAnsi="宋体" w:cs="宋体"/>
                <w:i w:val="0"/>
                <w:iCs w:val="0"/>
                <w:color w:val="000000"/>
                <w:kern w:val="0"/>
                <w:sz w:val="18"/>
                <w:szCs w:val="18"/>
                <w:highlight w:val="none"/>
                <w:u w:val="none"/>
                <w:lang w:val="en-US" w:eastAsia="zh-CN" w:bidi="ar"/>
              </w:rPr>
              <w:t>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6D45DBEE">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连续测定</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51A7C">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EF1E2">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5C8D4">
            <w:pPr>
              <w:jc w:val="center"/>
              <w:rPr>
                <w:rFonts w:hint="eastAsia" w:ascii="宋体" w:hAnsi="宋体" w:eastAsia="宋体" w:cs="宋体"/>
                <w:i w:val="0"/>
                <w:iCs w:val="0"/>
                <w:color w:val="000000"/>
                <w:sz w:val="18"/>
                <w:szCs w:val="18"/>
                <w:highlight w:val="none"/>
                <w:u w:val="none"/>
              </w:rPr>
            </w:pPr>
          </w:p>
        </w:tc>
        <w:tc>
          <w:tcPr>
            <w:tcW w:w="152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716646">
            <w:pPr>
              <w:jc w:val="center"/>
              <w:rPr>
                <w:rFonts w:hint="eastAsia" w:ascii="宋体" w:hAnsi="宋体" w:eastAsia="宋体" w:cs="宋体"/>
                <w:i w:val="0"/>
                <w:iCs w:val="0"/>
                <w:color w:val="000000"/>
                <w:sz w:val="18"/>
                <w:szCs w:val="18"/>
                <w:highlight w:val="none"/>
                <w:u w:val="none"/>
              </w:rPr>
            </w:pPr>
          </w:p>
        </w:tc>
      </w:tr>
      <w:tr w14:paraId="640A9B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C705E">
            <w:pPr>
              <w:jc w:val="center"/>
              <w:rPr>
                <w:rFonts w:hint="eastAsia" w:ascii="宋体" w:hAnsi="宋体" w:eastAsia="宋体" w:cs="宋体"/>
                <w:i w:val="0"/>
                <w:iCs w:val="0"/>
                <w:color w:val="000000"/>
                <w:sz w:val="18"/>
                <w:szCs w:val="18"/>
                <w:highlight w:val="none"/>
                <w:u w:val="none"/>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8E2BFA">
            <w:pPr>
              <w:jc w:val="center"/>
              <w:rPr>
                <w:rFonts w:hint="eastAsia" w:ascii="宋体" w:hAnsi="宋体" w:eastAsia="宋体" w:cs="宋体"/>
                <w:i w:val="0"/>
                <w:iCs w:val="0"/>
                <w:color w:val="000000"/>
                <w:sz w:val="18"/>
                <w:szCs w:val="18"/>
                <w:highlight w:val="none"/>
                <w:u w:val="none"/>
              </w:rPr>
            </w:pP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7FD9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基层</w:t>
            </w: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5BA3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2.4</w:t>
            </w:r>
            <w:r>
              <w:rPr>
                <w:rFonts w:hint="eastAsia" w:ascii="宋体" w:hAnsi="宋体" w:cs="宋体"/>
                <w:i w:val="0"/>
                <w:iCs w:val="0"/>
                <w:color w:val="000000"/>
                <w:kern w:val="0"/>
                <w:sz w:val="18"/>
                <w:szCs w:val="18"/>
                <w:highlight w:val="none"/>
                <w:u w:val="none"/>
                <w:lang w:val="en-US" w:eastAsia="zh-CN" w:bidi="ar"/>
              </w:rPr>
              <w:t>mm</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131E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3.5</w:t>
            </w:r>
            <w:r>
              <w:rPr>
                <w:rFonts w:hint="eastAsia" w:ascii="宋体" w:hAnsi="宋体" w:cs="宋体"/>
                <w:i w:val="0"/>
                <w:iCs w:val="0"/>
                <w:color w:val="000000"/>
                <w:kern w:val="0"/>
                <w:sz w:val="18"/>
                <w:szCs w:val="18"/>
                <w:highlight w:val="none"/>
                <w:u w:val="none"/>
                <w:lang w:val="en-US" w:eastAsia="zh-CN" w:bidi="ar"/>
              </w:rPr>
              <w:t>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BF28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连续测定</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DCF82">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BA715">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6B1A6">
            <w:pPr>
              <w:jc w:val="center"/>
              <w:rPr>
                <w:rFonts w:hint="eastAsia" w:ascii="宋体" w:hAnsi="宋体" w:eastAsia="宋体" w:cs="宋体"/>
                <w:i w:val="0"/>
                <w:iCs w:val="0"/>
                <w:color w:val="000000"/>
                <w:sz w:val="18"/>
                <w:szCs w:val="18"/>
                <w:highlight w:val="none"/>
                <w:u w:val="none"/>
              </w:rPr>
            </w:pPr>
          </w:p>
        </w:tc>
        <w:tc>
          <w:tcPr>
            <w:tcW w:w="152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2F135C">
            <w:pPr>
              <w:jc w:val="center"/>
              <w:rPr>
                <w:rFonts w:hint="eastAsia" w:ascii="宋体" w:hAnsi="宋体" w:eastAsia="宋体" w:cs="宋体"/>
                <w:i w:val="0"/>
                <w:iCs w:val="0"/>
                <w:color w:val="000000"/>
                <w:sz w:val="18"/>
                <w:szCs w:val="18"/>
                <w:highlight w:val="none"/>
                <w:u w:val="none"/>
              </w:rPr>
            </w:pPr>
          </w:p>
        </w:tc>
      </w:tr>
      <w:tr w14:paraId="47973A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47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58B6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72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DD480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宽度</w:t>
            </w: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top"/>
          </w:tcPr>
          <w:p w14:paraId="27A3D9B1">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有侧石</w:t>
            </w: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top"/>
          </w:tcPr>
          <w:p w14:paraId="1E8D6AB6">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w:t>
            </w:r>
            <w:r>
              <w:rPr>
                <w:rFonts w:hint="eastAsia" w:ascii="宋体" w:hAnsi="宋体" w:cs="宋体"/>
                <w:i w:val="0"/>
                <w:iCs w:val="0"/>
                <w:color w:val="000000"/>
                <w:kern w:val="0"/>
                <w:sz w:val="18"/>
                <w:szCs w:val="18"/>
                <w:highlight w:val="none"/>
                <w:u w:val="none"/>
                <w:lang w:val="en-US" w:eastAsia="zh-CN" w:bidi="ar"/>
              </w:rPr>
              <w:t>mm</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top"/>
          </w:tcPr>
          <w:p w14:paraId="2F986BB2">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w:t>
            </w:r>
            <w:r>
              <w:rPr>
                <w:rFonts w:hint="eastAsia" w:ascii="宋体" w:hAnsi="宋体" w:cs="宋体"/>
                <w:i w:val="0"/>
                <w:iCs w:val="0"/>
                <w:color w:val="000000"/>
                <w:kern w:val="0"/>
                <w:sz w:val="18"/>
                <w:szCs w:val="18"/>
                <w:highlight w:val="none"/>
                <w:u w:val="none"/>
                <w:lang w:val="en-US" w:eastAsia="zh-CN" w:bidi="ar"/>
              </w:rPr>
              <w:t>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026D2DE4">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检测每个断面</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E660A">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A7A3A">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3172C">
            <w:pPr>
              <w:jc w:val="center"/>
              <w:rPr>
                <w:rFonts w:hint="eastAsia" w:ascii="宋体" w:hAnsi="宋体" w:eastAsia="宋体" w:cs="宋体"/>
                <w:i w:val="0"/>
                <w:iCs w:val="0"/>
                <w:color w:val="000000"/>
                <w:sz w:val="18"/>
                <w:szCs w:val="18"/>
                <w:highlight w:val="none"/>
                <w:u w:val="none"/>
              </w:rPr>
            </w:pPr>
          </w:p>
        </w:tc>
        <w:tc>
          <w:tcPr>
            <w:tcW w:w="152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BDE7A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50m卷尺</w:t>
            </w:r>
          </w:p>
        </w:tc>
      </w:tr>
      <w:tr w14:paraId="32A811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70B45E">
            <w:pPr>
              <w:jc w:val="center"/>
              <w:rPr>
                <w:rFonts w:hint="eastAsia" w:ascii="宋体" w:hAnsi="宋体" w:eastAsia="宋体" w:cs="宋体"/>
                <w:i w:val="0"/>
                <w:iCs w:val="0"/>
                <w:color w:val="000000"/>
                <w:sz w:val="18"/>
                <w:szCs w:val="18"/>
                <w:highlight w:val="none"/>
                <w:u w:val="none"/>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DA9A1A">
            <w:pPr>
              <w:jc w:val="center"/>
              <w:rPr>
                <w:rFonts w:hint="eastAsia" w:ascii="宋体" w:hAnsi="宋体" w:eastAsia="宋体" w:cs="宋体"/>
                <w:i w:val="0"/>
                <w:iCs w:val="0"/>
                <w:color w:val="000000"/>
                <w:sz w:val="18"/>
                <w:szCs w:val="18"/>
                <w:highlight w:val="none"/>
                <w:u w:val="none"/>
              </w:rPr>
            </w:pP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top"/>
          </w:tcPr>
          <w:p w14:paraId="17CBEC05">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无侧石</w:t>
            </w: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top"/>
          </w:tcPr>
          <w:p w14:paraId="67576090">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不小于设计宽度</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top"/>
          </w:tcPr>
          <w:p w14:paraId="502533A0">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不小于设计宽度</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228A881F">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检测每个断面</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4C9A3">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1ADFD">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CE938">
            <w:pPr>
              <w:jc w:val="center"/>
              <w:rPr>
                <w:rFonts w:hint="eastAsia" w:ascii="宋体" w:hAnsi="宋体" w:eastAsia="宋体" w:cs="宋体"/>
                <w:i w:val="0"/>
                <w:iCs w:val="0"/>
                <w:color w:val="000000"/>
                <w:sz w:val="18"/>
                <w:szCs w:val="18"/>
                <w:highlight w:val="none"/>
                <w:u w:val="none"/>
              </w:rPr>
            </w:pPr>
          </w:p>
        </w:tc>
        <w:tc>
          <w:tcPr>
            <w:tcW w:w="152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A664C5">
            <w:pPr>
              <w:jc w:val="center"/>
              <w:rPr>
                <w:rFonts w:hint="eastAsia" w:ascii="宋体" w:hAnsi="宋体" w:eastAsia="宋体" w:cs="宋体"/>
                <w:i w:val="0"/>
                <w:iCs w:val="0"/>
                <w:color w:val="000000"/>
                <w:sz w:val="18"/>
                <w:szCs w:val="18"/>
                <w:highlight w:val="none"/>
                <w:u w:val="none"/>
              </w:rPr>
            </w:pPr>
          </w:p>
        </w:tc>
      </w:tr>
      <w:tr w14:paraId="093C2F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0E14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16</w:t>
            </w:r>
          </w:p>
        </w:tc>
        <w:tc>
          <w:tcPr>
            <w:tcW w:w="1677"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71A00723">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纵断面高程</w:t>
            </w: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top"/>
          </w:tcPr>
          <w:p w14:paraId="660296AD">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±l0</w:t>
            </w:r>
            <w:r>
              <w:rPr>
                <w:rFonts w:hint="eastAsia" w:ascii="宋体" w:hAnsi="宋体" w:cs="宋体"/>
                <w:i w:val="0"/>
                <w:iCs w:val="0"/>
                <w:color w:val="000000"/>
                <w:kern w:val="0"/>
                <w:sz w:val="18"/>
                <w:szCs w:val="18"/>
                <w:highlight w:val="none"/>
                <w:u w:val="none"/>
                <w:lang w:val="en-US" w:eastAsia="zh-CN" w:bidi="ar"/>
              </w:rPr>
              <w:t>mm</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top"/>
          </w:tcPr>
          <w:p w14:paraId="2F23D1B2">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r>
              <w:rPr>
                <w:rFonts w:hint="eastAsia" w:ascii="宋体" w:hAnsi="宋体" w:cs="宋体"/>
                <w:i w:val="0"/>
                <w:iCs w:val="0"/>
                <w:color w:val="000000"/>
                <w:kern w:val="0"/>
                <w:sz w:val="18"/>
                <w:szCs w:val="18"/>
                <w:highlight w:val="none"/>
                <w:u w:val="none"/>
                <w:lang w:val="en-US" w:eastAsia="zh-CN" w:bidi="ar"/>
              </w:rPr>
              <w:t>mm</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25C09597">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检测每个断面</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2C23C">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4167F">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A56A8">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top"/>
          </w:tcPr>
          <w:p w14:paraId="6A47501A">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水准仪测量</w:t>
            </w:r>
          </w:p>
        </w:tc>
      </w:tr>
      <w:tr w14:paraId="7D451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E343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17</w:t>
            </w:r>
          </w:p>
        </w:tc>
        <w:tc>
          <w:tcPr>
            <w:tcW w:w="1677"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12505A8A">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横坡度</w:t>
            </w:r>
          </w:p>
        </w:tc>
        <w:tc>
          <w:tcPr>
            <w:tcW w:w="1398" w:type="dxa"/>
            <w:tcBorders>
              <w:top w:val="single" w:color="000000" w:sz="4" w:space="0"/>
              <w:left w:val="single" w:color="000000" w:sz="4" w:space="0"/>
              <w:bottom w:val="single" w:color="000000" w:sz="4" w:space="0"/>
              <w:right w:val="single" w:color="000000" w:sz="4" w:space="0"/>
            </w:tcBorders>
            <w:shd w:val="clear" w:color="auto" w:fill="auto"/>
            <w:vAlign w:val="top"/>
          </w:tcPr>
          <w:p w14:paraId="3712EAAC">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±0.3％</w:t>
            </w:r>
          </w:p>
        </w:tc>
        <w:tc>
          <w:tcPr>
            <w:tcW w:w="1062" w:type="dxa"/>
            <w:tcBorders>
              <w:top w:val="single" w:color="000000" w:sz="4" w:space="0"/>
              <w:left w:val="single" w:color="000000" w:sz="4" w:space="0"/>
              <w:bottom w:val="single" w:color="000000" w:sz="4" w:space="0"/>
              <w:right w:val="single" w:color="000000" w:sz="4" w:space="0"/>
            </w:tcBorders>
            <w:shd w:val="clear" w:color="auto" w:fill="auto"/>
            <w:vAlign w:val="top"/>
          </w:tcPr>
          <w:p w14:paraId="0A6BE42A">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±0.5％</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top"/>
          </w:tcPr>
          <w:p w14:paraId="4033BB64">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检测每个断面</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86ABC">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A8D5D">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958D0">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vAlign w:val="top"/>
          </w:tcPr>
          <w:p w14:paraId="0031D8EA">
            <w:pPr>
              <w:keepNext w:val="0"/>
              <w:keepLines w:val="0"/>
              <w:widowControl/>
              <w:suppressLineNumbers w:val="0"/>
              <w:jc w:val="center"/>
              <w:textAlignment w:val="top"/>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水准仪测量</w:t>
            </w:r>
          </w:p>
        </w:tc>
      </w:tr>
      <w:tr w14:paraId="6E1916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47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E7C6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w:t>
            </w:r>
          </w:p>
        </w:tc>
        <w:tc>
          <w:tcPr>
            <w:tcW w:w="1677"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5209F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 xml:space="preserve">沥青层层面上的渗水系数  </w:t>
            </w:r>
            <w:r>
              <w:rPr>
                <w:rFonts w:hint="eastAsia" w:ascii="宋体" w:hAnsi="宋体" w:eastAsia="宋体" w:cs="宋体"/>
                <w:i w:val="0"/>
                <w:iCs w:val="0"/>
                <w:color w:val="000000"/>
                <w:kern w:val="0"/>
                <w:sz w:val="18"/>
                <w:szCs w:val="18"/>
                <w:highlight w:val="none"/>
                <w:u w:val="none"/>
                <w:vertAlign w:val="superscript"/>
                <w:lang w:val="en-US" w:eastAsia="zh-CN" w:bidi="ar"/>
              </w:rPr>
              <w:t>③</w:t>
            </w:r>
          </w:p>
        </w:tc>
        <w:tc>
          <w:tcPr>
            <w:tcW w:w="24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7392AA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300mL/min</w:t>
            </w:r>
            <w:r>
              <w:rPr>
                <w:rFonts w:hint="eastAsia" w:ascii="宋体" w:hAnsi="宋体" w:cs="宋体"/>
                <w:i w:val="0"/>
                <w:iCs w:val="0"/>
                <w:color w:val="000000"/>
                <w:kern w:val="0"/>
                <w:sz w:val="18"/>
                <w:szCs w:val="18"/>
                <w:highlight w:val="none"/>
                <w:u w:val="none"/>
                <w:lang w:val="en-US" w:eastAsia="zh-CN" w:bidi="ar"/>
              </w:rPr>
              <w:t>（</w:t>
            </w:r>
            <w:r>
              <w:rPr>
                <w:rFonts w:hint="eastAsia" w:ascii="宋体" w:hAnsi="宋体" w:eastAsia="宋体" w:cs="宋体"/>
                <w:i w:val="0"/>
                <w:iCs w:val="0"/>
                <w:color w:val="000000"/>
                <w:kern w:val="0"/>
                <w:sz w:val="18"/>
                <w:szCs w:val="18"/>
                <w:highlight w:val="none"/>
                <w:u w:val="none"/>
                <w:lang w:val="en-US" w:eastAsia="zh-CN" w:bidi="ar"/>
              </w:rPr>
              <w:t>普通密级配沥青混合料</w:t>
            </w:r>
            <w:r>
              <w:rPr>
                <w:rFonts w:hint="eastAsia" w:ascii="宋体" w:hAnsi="宋体" w:cs="宋体"/>
                <w:i w:val="0"/>
                <w:iCs w:val="0"/>
                <w:color w:val="000000"/>
                <w:kern w:val="0"/>
                <w:sz w:val="18"/>
                <w:szCs w:val="18"/>
                <w:highlight w:val="none"/>
                <w:u w:val="none"/>
                <w:lang w:val="en-US" w:eastAsia="zh-CN" w:bidi="ar"/>
              </w:rPr>
              <w:t>）</w:t>
            </w:r>
          </w:p>
        </w:tc>
        <w:tc>
          <w:tcPr>
            <w:tcW w:w="13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0E7AE3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每1km不少于5点，每点3处取平均值</w:t>
            </w:r>
          </w:p>
        </w:tc>
        <w:tc>
          <w:tcPr>
            <w:tcW w:w="7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09C123">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D3F8F">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B501A">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43D0C5">
            <w:pPr>
              <w:jc w:val="center"/>
              <w:rPr>
                <w:rFonts w:hint="eastAsia" w:ascii="宋体" w:hAnsi="宋体" w:eastAsia="宋体" w:cs="宋体"/>
                <w:i w:val="0"/>
                <w:iCs w:val="0"/>
                <w:color w:val="000000"/>
                <w:sz w:val="18"/>
                <w:szCs w:val="18"/>
                <w:highlight w:val="none"/>
                <w:u w:val="none"/>
              </w:rPr>
            </w:pPr>
          </w:p>
        </w:tc>
      </w:tr>
      <w:tr w14:paraId="6A5CE9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jc w:val="center"/>
        </w:trPr>
        <w:tc>
          <w:tcPr>
            <w:tcW w:w="4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55EA7">
            <w:pPr>
              <w:jc w:val="center"/>
              <w:rPr>
                <w:rFonts w:hint="eastAsia" w:ascii="宋体" w:hAnsi="宋体" w:eastAsia="宋体" w:cs="宋体"/>
                <w:i w:val="0"/>
                <w:iCs w:val="0"/>
                <w:color w:val="000000"/>
                <w:sz w:val="18"/>
                <w:szCs w:val="18"/>
                <w:highlight w:val="none"/>
                <w:u w:val="none"/>
              </w:rPr>
            </w:pPr>
          </w:p>
        </w:tc>
        <w:tc>
          <w:tcPr>
            <w:tcW w:w="1677"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2A0951">
            <w:pPr>
              <w:jc w:val="center"/>
              <w:rPr>
                <w:rFonts w:hint="eastAsia" w:ascii="宋体" w:hAnsi="宋体" w:eastAsia="宋体" w:cs="宋体"/>
                <w:i w:val="0"/>
                <w:iCs w:val="0"/>
                <w:color w:val="000000"/>
                <w:sz w:val="18"/>
                <w:szCs w:val="18"/>
                <w:highlight w:val="none"/>
                <w:u w:val="none"/>
              </w:rPr>
            </w:pPr>
          </w:p>
        </w:tc>
        <w:tc>
          <w:tcPr>
            <w:tcW w:w="24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CBE0A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200ml/min</w:t>
            </w:r>
            <w:r>
              <w:rPr>
                <w:rFonts w:hint="eastAsia" w:ascii="宋体" w:hAnsi="宋体" w:cs="宋体"/>
                <w:i w:val="0"/>
                <w:iCs w:val="0"/>
                <w:color w:val="000000"/>
                <w:kern w:val="0"/>
                <w:sz w:val="18"/>
                <w:szCs w:val="18"/>
                <w:highlight w:val="none"/>
                <w:u w:val="none"/>
                <w:lang w:val="en-US" w:eastAsia="zh-CN" w:bidi="ar"/>
              </w:rPr>
              <w:t>（</w:t>
            </w:r>
            <w:r>
              <w:rPr>
                <w:rFonts w:hint="eastAsia" w:ascii="宋体" w:hAnsi="宋体" w:eastAsia="宋体" w:cs="宋体"/>
                <w:i w:val="0"/>
                <w:iCs w:val="0"/>
                <w:color w:val="000000"/>
                <w:kern w:val="0"/>
                <w:sz w:val="18"/>
                <w:szCs w:val="18"/>
                <w:highlight w:val="none"/>
                <w:u w:val="none"/>
                <w:lang w:val="en-US" w:eastAsia="zh-CN" w:bidi="ar"/>
              </w:rPr>
              <w:t>SMA混合料</w:t>
            </w:r>
            <w:r>
              <w:rPr>
                <w:rFonts w:hint="eastAsia" w:ascii="宋体" w:hAnsi="宋体" w:cs="宋体"/>
                <w:i w:val="0"/>
                <w:iCs w:val="0"/>
                <w:color w:val="000000"/>
                <w:kern w:val="0"/>
                <w:sz w:val="18"/>
                <w:szCs w:val="18"/>
                <w:highlight w:val="none"/>
                <w:u w:val="none"/>
                <w:lang w:val="en-US" w:eastAsia="zh-CN" w:bidi="ar"/>
              </w:rPr>
              <w:t>）</w:t>
            </w:r>
          </w:p>
        </w:tc>
        <w:tc>
          <w:tcPr>
            <w:tcW w:w="13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F43574">
            <w:pPr>
              <w:jc w:val="center"/>
              <w:rPr>
                <w:rFonts w:hint="eastAsia" w:ascii="宋体" w:hAnsi="宋体" w:eastAsia="宋体" w:cs="宋体"/>
                <w:i w:val="0"/>
                <w:iCs w:val="0"/>
                <w:color w:val="000000"/>
                <w:sz w:val="18"/>
                <w:szCs w:val="18"/>
                <w:highlight w:val="none"/>
                <w:u w:val="none"/>
              </w:rPr>
            </w:pP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3F631E">
            <w:pPr>
              <w:jc w:val="center"/>
              <w:rPr>
                <w:rFonts w:hint="eastAsia" w:ascii="宋体" w:hAnsi="宋体" w:eastAsia="宋体" w:cs="宋体"/>
                <w:i w:val="0"/>
                <w:iCs w:val="0"/>
                <w:color w:val="000000"/>
                <w:sz w:val="18"/>
                <w:szCs w:val="18"/>
                <w:highlight w:val="none"/>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B02AC">
            <w:pPr>
              <w:jc w:val="center"/>
              <w:rPr>
                <w:rFonts w:hint="eastAsia" w:ascii="宋体" w:hAnsi="宋体" w:eastAsia="宋体" w:cs="宋体"/>
                <w:i w:val="0"/>
                <w:iCs w:val="0"/>
                <w:color w:val="000000"/>
                <w:sz w:val="18"/>
                <w:szCs w:val="18"/>
                <w:highlight w:val="none"/>
                <w:u w:val="none"/>
              </w:rPr>
            </w:pP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3F4E3">
            <w:pPr>
              <w:jc w:val="center"/>
              <w:rPr>
                <w:rFonts w:hint="eastAsia" w:ascii="宋体" w:hAnsi="宋体" w:eastAsia="宋体" w:cs="宋体"/>
                <w:i w:val="0"/>
                <w:iCs w:val="0"/>
                <w:color w:val="000000"/>
                <w:sz w:val="18"/>
                <w:szCs w:val="18"/>
                <w:highlight w:val="none"/>
                <w:u w:val="none"/>
              </w:rPr>
            </w:pPr>
          </w:p>
        </w:tc>
        <w:tc>
          <w:tcPr>
            <w:tcW w:w="15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1F5F4">
            <w:pPr>
              <w:jc w:val="center"/>
              <w:rPr>
                <w:rFonts w:hint="eastAsia" w:ascii="宋体" w:hAnsi="宋体" w:eastAsia="宋体" w:cs="宋体"/>
                <w:i w:val="0"/>
                <w:iCs w:val="0"/>
                <w:color w:val="000000"/>
                <w:sz w:val="18"/>
                <w:szCs w:val="18"/>
                <w:highlight w:val="none"/>
                <w:u w:val="none"/>
              </w:rPr>
            </w:pPr>
          </w:p>
        </w:tc>
      </w:tr>
      <w:tr w14:paraId="350C42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jc w:val="center"/>
        </w:trPr>
        <w:tc>
          <w:tcPr>
            <w:tcW w:w="9404"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26279D2B">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注</w:t>
            </w:r>
            <w:r>
              <w:rPr>
                <w:rFonts w:hint="eastAsia" w:ascii="宋体" w:hAnsi="宋体" w:cs="宋体"/>
                <w:i w:val="0"/>
                <w:iCs w:val="0"/>
                <w:color w:val="000000"/>
                <w:kern w:val="0"/>
                <w:sz w:val="18"/>
                <w:szCs w:val="18"/>
                <w:highlight w:val="none"/>
                <w:u w:val="none"/>
                <w:lang w:val="en-US" w:eastAsia="zh-CN" w:bidi="ar"/>
              </w:rPr>
              <w:t>：</w:t>
            </w:r>
            <w:r>
              <w:rPr>
                <w:rFonts w:hint="eastAsia" w:ascii="宋体" w:hAnsi="宋体" w:eastAsia="宋体" w:cs="宋体"/>
                <w:i w:val="0"/>
                <w:iCs w:val="0"/>
                <w:color w:val="000000"/>
                <w:kern w:val="0"/>
                <w:sz w:val="18"/>
                <w:szCs w:val="18"/>
                <w:highlight w:val="none"/>
                <w:u w:val="none"/>
                <w:lang w:val="en-US" w:eastAsia="zh-CN" w:bidi="ar"/>
              </w:rPr>
              <w:t>①测平仪为全线每车道连续检测每100m计算标准差σ；无测平仪时可采用3m直尺检测；表中检验频率点数为测线数；</w:t>
            </w:r>
          </w:p>
        </w:tc>
      </w:tr>
      <w:tr w14:paraId="5D04DA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9404"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3910856C">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②本表第1、2项也可采用自动检测设备进行检测；</w:t>
            </w:r>
          </w:p>
        </w:tc>
      </w:tr>
      <w:tr w14:paraId="251CDA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9404"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30BEBDD1">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③底基层表面应按设计规定用量撒泼透层油、粘层油；</w:t>
            </w:r>
          </w:p>
        </w:tc>
      </w:tr>
      <w:tr w14:paraId="65D80C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9404"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09D9470B">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④改性沥青混凝土路面可采用此表进行检验</w:t>
            </w:r>
          </w:p>
        </w:tc>
      </w:tr>
      <w:tr w14:paraId="1CD624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9404"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655E35D5">
            <w:pPr>
              <w:keepNext w:val="0"/>
              <w:keepLines w:val="0"/>
              <w:widowControl/>
              <w:suppressLineNumbers w:val="0"/>
              <w:jc w:val="center"/>
              <w:textAlignment w:val="center"/>
              <w:rPr>
                <w:rFonts w:hint="eastAsia" w:ascii="宋体" w:hAnsi="宋体" w:eastAsia="宋体" w:cs="宋体"/>
                <w:i w:val="0"/>
                <w:iCs w:val="0"/>
                <w:color w:val="000000"/>
                <w:kern w:val="0"/>
                <w:sz w:val="18"/>
                <w:szCs w:val="18"/>
                <w:highlight w:val="none"/>
                <w:u w:val="none"/>
                <w:lang w:val="en-US" w:eastAsia="zh-CN" w:bidi="ar"/>
              </w:rPr>
            </w:pPr>
            <w:r>
              <w:rPr>
                <w:rFonts w:hint="eastAsia" w:ascii="宋体" w:hAnsi="宋体" w:eastAsia="宋体" w:cs="宋体"/>
                <w:i w:val="0"/>
                <w:iCs w:val="0"/>
                <w:color w:val="000000"/>
                <w:kern w:val="0"/>
                <w:sz w:val="18"/>
                <w:szCs w:val="18"/>
                <w:highlight w:val="none"/>
                <w:u w:val="none"/>
                <w:lang w:val="en-US" w:eastAsia="zh-CN" w:bidi="ar"/>
              </w:rPr>
              <w:t>⑤除表面层的其它沥青面层无需检测第5、7项。</w:t>
            </w:r>
          </w:p>
        </w:tc>
      </w:tr>
    </w:tbl>
    <w:p w14:paraId="537036A9">
      <w:pPr>
        <w:pStyle w:val="4"/>
        <w:rPr>
          <w:rFonts w:hint="eastAsia" w:cs="Times New Roman" w:asciiTheme="minorEastAsia" w:hAnsiTheme="minorEastAsia" w:eastAsiaTheme="minorEastAsia"/>
          <w:highlight w:val="none"/>
          <w:lang w:val="en-US" w:eastAsia="zh-CN"/>
        </w:rPr>
      </w:pPr>
      <w:bookmarkStart w:id="207" w:name="_Toc6887"/>
      <w:r>
        <w:rPr>
          <w:rFonts w:hint="eastAsia" w:cs="Times New Roman" w:asciiTheme="minorEastAsia" w:hAnsiTheme="minorEastAsia" w:eastAsiaTheme="minorEastAsia"/>
          <w:highlight w:val="none"/>
          <w:lang w:val="en-US" w:eastAsia="zh-CN"/>
        </w:rPr>
        <w:t>14、</w:t>
      </w:r>
      <w:r>
        <w:rPr>
          <w:rFonts w:hint="eastAsia" w:asciiTheme="minorEastAsia" w:hAnsiTheme="minorEastAsia" w:eastAsiaTheme="minorEastAsia"/>
          <w:color w:val="000000" w:themeColor="text1"/>
          <w:highlight w:val="none"/>
          <w:lang w:val="en-US" w:eastAsia="zh-CN"/>
        </w:rPr>
        <w:t>定向顶管</w:t>
      </w:r>
      <w:bookmarkEnd w:id="207"/>
    </w:p>
    <w:p w14:paraId="756AB123">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管道为横向分歧管道、预留横穿管道及路基以外进分中心、收费站等沿线设施管道。干线管道在指定桩号为监控外场设备设分歧人(手)孔和分歧横穿钢管；干线管道在互通立交范围内的指定桩号设分歧人(手)孔，铺设分歧横穿钢管和进站管道；干线管道在服务区的范围内的指定桩号为设分歧人(手)孔，铺设分歧横穿钢管和下路管道:在路基段每隔约1公里左右预留分歧钢管及人(手)孔。</w:t>
      </w:r>
    </w:p>
    <w:p w14:paraId="7A924C2B">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本项目扩建段干线和用户管道结合主体道路扩建方案及扩建段管道现状进行综合考虑。干线管道沿左右线拼宽道路路侧(行车)敷设，左右线各敷设9孔硅芯管，路肩人(手)孔设置间距约500米。旧横埋管用套管焊接加长，引到路基外，管加长数量和管径同旧管保持一致，加长管接路肩或边沟外新建人(手)孔，并根据既有道路中分带人孔情况，按1公里的间距非开挖定向顶管2根Ф114×4.0mm。</w:t>
      </w:r>
    </w:p>
    <w:tbl>
      <w:tblPr>
        <w:tblStyle w:val="33"/>
        <w:tblW w:w="819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193"/>
        <w:gridCol w:w="773"/>
        <w:gridCol w:w="1412"/>
        <w:gridCol w:w="820"/>
      </w:tblGrid>
      <w:tr w14:paraId="28CD79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2" w:hRule="atLeast"/>
        </w:trPr>
        <w:tc>
          <w:tcPr>
            <w:tcW w:w="51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848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A7A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单位</w:t>
            </w:r>
          </w:p>
        </w:tc>
        <w:tc>
          <w:tcPr>
            <w:tcW w:w="223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869C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数量</w:t>
            </w:r>
          </w:p>
        </w:tc>
      </w:tr>
      <w:tr w14:paraId="00CABE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95A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非开挖定向顶管敷设2孔Φ114钢管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DD6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818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E4A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r>
      <w:tr w14:paraId="633F0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9FF3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非开挖定向顶管敷设6孔Φ114钢管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542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86A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AC9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r>
      <w:tr w14:paraId="584E33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33D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非开挖定向顶管敷设6孔Φ165钢管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8CB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9F1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EA6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r>
    </w:tbl>
    <w:p w14:paraId="3845E4E3">
      <w:pPr>
        <w:pStyle w:val="13"/>
        <w:spacing w:line="360" w:lineRule="auto"/>
        <w:ind w:firstLine="480"/>
        <w:rPr>
          <w:rFonts w:hint="eastAsia" w:asciiTheme="minorEastAsia" w:hAnsiTheme="minorEastAsia" w:eastAsiaTheme="minorEastAsia"/>
          <w:color w:val="000000" w:themeColor="text1"/>
          <w:highlight w:val="none"/>
          <w:lang w:val="en-US" w:eastAsia="zh-CN"/>
        </w:rPr>
      </w:pPr>
    </w:p>
    <w:p w14:paraId="3A52F1E8">
      <w:pPr>
        <w:pStyle w:val="12"/>
        <w:rPr>
          <w:rFonts w:hint="eastAsia" w:asciiTheme="minorEastAsia" w:hAnsiTheme="minorEastAsia" w:eastAsiaTheme="minorEastAsia"/>
          <w:color w:val="000000" w:themeColor="text1"/>
          <w:highlight w:val="none"/>
          <w:lang w:val="en-US" w:eastAsia="zh-CN"/>
        </w:rPr>
      </w:pPr>
    </w:p>
    <w:p w14:paraId="6CA56A06">
      <w:pPr>
        <w:pStyle w:val="12"/>
        <w:rPr>
          <w:rFonts w:hint="eastAsia" w:asciiTheme="minorEastAsia" w:hAnsiTheme="minorEastAsia" w:eastAsiaTheme="minorEastAsia"/>
          <w:color w:val="000000" w:themeColor="text1"/>
          <w:highlight w:val="none"/>
          <w:lang w:val="en-US" w:eastAsia="zh-CN"/>
        </w:rPr>
      </w:pPr>
    </w:p>
    <w:p w14:paraId="77DF4323">
      <w:pPr>
        <w:pStyle w:val="12"/>
        <w:rPr>
          <w:rFonts w:hint="eastAsia" w:asciiTheme="minorEastAsia" w:hAnsiTheme="minorEastAsia" w:eastAsiaTheme="minorEastAsia"/>
          <w:color w:val="000000" w:themeColor="text1"/>
          <w:highlight w:val="none"/>
          <w:lang w:val="en-US" w:eastAsia="zh-CN"/>
        </w:rPr>
      </w:pPr>
    </w:p>
    <w:p w14:paraId="66527CC8">
      <w:pPr>
        <w:pStyle w:val="12"/>
        <w:rPr>
          <w:rFonts w:hint="eastAsia" w:asciiTheme="minorEastAsia" w:hAnsiTheme="minorEastAsia" w:eastAsiaTheme="minorEastAsia"/>
          <w:color w:val="000000" w:themeColor="text1"/>
          <w:highlight w:val="none"/>
          <w:lang w:val="en-US" w:eastAsia="zh-CN"/>
        </w:rPr>
      </w:pPr>
    </w:p>
    <w:p w14:paraId="68CD0852">
      <w:pPr>
        <w:pStyle w:val="12"/>
        <w:rPr>
          <w:rFonts w:hint="eastAsia" w:asciiTheme="minorEastAsia" w:hAnsiTheme="minorEastAsia" w:eastAsiaTheme="minorEastAsia"/>
          <w:color w:val="000000" w:themeColor="text1"/>
          <w:highlight w:val="none"/>
          <w:lang w:val="en-US" w:eastAsia="zh-CN"/>
        </w:rPr>
      </w:pPr>
    </w:p>
    <w:p w14:paraId="77643AE8">
      <w:pPr>
        <w:pStyle w:val="12"/>
        <w:rPr>
          <w:rFonts w:hint="eastAsia" w:asciiTheme="minorEastAsia" w:hAnsiTheme="minorEastAsia" w:eastAsiaTheme="minorEastAsia"/>
          <w:color w:val="000000" w:themeColor="text1"/>
          <w:highlight w:val="none"/>
          <w:lang w:val="en-US" w:eastAsia="zh-CN"/>
        </w:rPr>
      </w:pPr>
    </w:p>
    <w:p w14:paraId="0C06A06A">
      <w:pPr>
        <w:pStyle w:val="12"/>
        <w:rPr>
          <w:rFonts w:hint="eastAsia" w:asciiTheme="minorEastAsia" w:hAnsiTheme="minorEastAsia" w:eastAsiaTheme="minorEastAsia"/>
          <w:color w:val="000000" w:themeColor="text1"/>
          <w:highlight w:val="none"/>
          <w:lang w:val="en-US" w:eastAsia="zh-CN"/>
        </w:rPr>
      </w:pPr>
    </w:p>
    <w:p w14:paraId="20F76C11">
      <w:pPr>
        <w:pStyle w:val="12"/>
        <w:rPr>
          <w:rFonts w:hint="eastAsia" w:asciiTheme="minorEastAsia" w:hAnsiTheme="minorEastAsia" w:eastAsiaTheme="minorEastAsia"/>
          <w:color w:val="000000" w:themeColor="text1"/>
          <w:highlight w:val="none"/>
          <w:lang w:val="en-US" w:eastAsia="zh-CN"/>
        </w:rPr>
      </w:pPr>
    </w:p>
    <w:p w14:paraId="3619AD2F">
      <w:pPr>
        <w:pStyle w:val="12"/>
        <w:rPr>
          <w:rFonts w:hint="eastAsia" w:asciiTheme="minorEastAsia" w:hAnsiTheme="minorEastAsia" w:eastAsiaTheme="minorEastAsia"/>
          <w:color w:val="000000" w:themeColor="text1"/>
          <w:highlight w:val="none"/>
          <w:lang w:val="en-US" w:eastAsia="zh-CN"/>
        </w:rPr>
      </w:pPr>
    </w:p>
    <w:p w14:paraId="6FBB309F">
      <w:pPr>
        <w:pStyle w:val="12"/>
        <w:rPr>
          <w:rFonts w:hint="eastAsia" w:asciiTheme="minorEastAsia" w:hAnsiTheme="minorEastAsia" w:eastAsiaTheme="minorEastAsia"/>
          <w:color w:val="000000" w:themeColor="text1"/>
          <w:highlight w:val="none"/>
          <w:lang w:val="en-US" w:eastAsia="zh-CN"/>
        </w:rPr>
      </w:pPr>
    </w:p>
    <w:p w14:paraId="467477E0">
      <w:pPr>
        <w:pStyle w:val="12"/>
        <w:rPr>
          <w:rFonts w:hint="eastAsia" w:asciiTheme="minorEastAsia" w:hAnsiTheme="minorEastAsia" w:eastAsiaTheme="minorEastAsia"/>
          <w:color w:val="000000" w:themeColor="text1"/>
          <w:highlight w:val="none"/>
          <w:lang w:val="en-US" w:eastAsia="zh-CN"/>
        </w:rPr>
      </w:pPr>
    </w:p>
    <w:p w14:paraId="6005A910">
      <w:pPr>
        <w:pStyle w:val="12"/>
        <w:rPr>
          <w:rFonts w:hint="eastAsia" w:asciiTheme="minorEastAsia" w:hAnsiTheme="minorEastAsia" w:eastAsiaTheme="minorEastAsia"/>
          <w:color w:val="000000" w:themeColor="text1"/>
          <w:highlight w:val="none"/>
          <w:lang w:val="en-US" w:eastAsia="zh-CN"/>
        </w:rPr>
      </w:pPr>
    </w:p>
    <w:p w14:paraId="544CC151">
      <w:pPr>
        <w:pStyle w:val="12"/>
        <w:rPr>
          <w:rFonts w:hint="eastAsia" w:asciiTheme="minorEastAsia" w:hAnsiTheme="minorEastAsia" w:eastAsiaTheme="minorEastAsia"/>
          <w:color w:val="000000" w:themeColor="text1"/>
          <w:highlight w:val="none"/>
          <w:lang w:val="en-US" w:eastAsia="zh-CN"/>
        </w:rPr>
      </w:pPr>
    </w:p>
    <w:p w14:paraId="2B6AA0EE">
      <w:pPr>
        <w:pStyle w:val="12"/>
        <w:rPr>
          <w:rFonts w:hint="eastAsia" w:asciiTheme="minorEastAsia" w:hAnsiTheme="minorEastAsia" w:eastAsiaTheme="minorEastAsia"/>
          <w:color w:val="000000" w:themeColor="text1"/>
          <w:highlight w:val="none"/>
          <w:lang w:val="en-US" w:eastAsia="zh-CN"/>
        </w:rPr>
      </w:pPr>
    </w:p>
    <w:p w14:paraId="7E517E59">
      <w:pPr>
        <w:pStyle w:val="12"/>
        <w:rPr>
          <w:rFonts w:hint="eastAsia" w:asciiTheme="minorEastAsia" w:hAnsiTheme="minorEastAsia" w:eastAsiaTheme="minorEastAsia"/>
          <w:color w:val="000000" w:themeColor="text1"/>
          <w:highlight w:val="none"/>
          <w:lang w:val="en-US" w:eastAsia="zh-CN"/>
        </w:rPr>
      </w:pPr>
    </w:p>
    <w:p w14:paraId="34DE023B">
      <w:pPr>
        <w:pStyle w:val="12"/>
        <w:rPr>
          <w:rFonts w:hint="eastAsia" w:asciiTheme="minorEastAsia" w:hAnsiTheme="minorEastAsia" w:eastAsiaTheme="minorEastAsia"/>
          <w:color w:val="000000" w:themeColor="text1"/>
          <w:highlight w:val="none"/>
          <w:lang w:val="en-US" w:eastAsia="zh-CN"/>
        </w:rPr>
      </w:pPr>
    </w:p>
    <w:p w14:paraId="66277740">
      <w:pPr>
        <w:pStyle w:val="12"/>
        <w:rPr>
          <w:rFonts w:hint="eastAsia" w:asciiTheme="minorEastAsia" w:hAnsiTheme="minorEastAsia" w:eastAsiaTheme="minorEastAsia"/>
          <w:color w:val="000000" w:themeColor="text1"/>
          <w:highlight w:val="none"/>
          <w:lang w:val="en-US" w:eastAsia="zh-CN"/>
        </w:rPr>
      </w:pPr>
    </w:p>
    <w:p w14:paraId="37DBBCA7">
      <w:pPr>
        <w:pStyle w:val="12"/>
        <w:rPr>
          <w:rFonts w:hint="eastAsia" w:asciiTheme="minorEastAsia" w:hAnsiTheme="minorEastAsia" w:eastAsiaTheme="minorEastAsia"/>
          <w:color w:val="000000" w:themeColor="text1"/>
          <w:highlight w:val="none"/>
          <w:lang w:val="en-US" w:eastAsia="zh-CN"/>
        </w:rPr>
      </w:pPr>
    </w:p>
    <w:p w14:paraId="53473D7E">
      <w:pPr>
        <w:pStyle w:val="12"/>
        <w:rPr>
          <w:rFonts w:hint="eastAsia" w:asciiTheme="minorEastAsia" w:hAnsiTheme="minorEastAsia" w:eastAsiaTheme="minorEastAsia"/>
          <w:color w:val="000000" w:themeColor="text1"/>
          <w:highlight w:val="none"/>
          <w:lang w:val="en-US" w:eastAsia="zh-CN"/>
        </w:rPr>
      </w:pPr>
    </w:p>
    <w:p w14:paraId="6912E443">
      <w:pPr>
        <w:pStyle w:val="12"/>
        <w:rPr>
          <w:rFonts w:hint="eastAsia" w:asciiTheme="minorEastAsia" w:hAnsiTheme="minorEastAsia" w:eastAsiaTheme="minorEastAsia"/>
          <w:color w:val="000000" w:themeColor="text1"/>
          <w:highlight w:val="none"/>
          <w:lang w:val="en-US" w:eastAsia="zh-CN"/>
        </w:rPr>
      </w:pPr>
    </w:p>
    <w:p w14:paraId="59518865">
      <w:pPr>
        <w:pStyle w:val="12"/>
        <w:rPr>
          <w:rFonts w:hint="eastAsia" w:asciiTheme="minorEastAsia" w:hAnsiTheme="minorEastAsia" w:eastAsiaTheme="minorEastAsia"/>
          <w:color w:val="000000" w:themeColor="text1"/>
          <w:highlight w:val="none"/>
          <w:lang w:val="en-US" w:eastAsia="zh-CN"/>
        </w:rPr>
      </w:pPr>
    </w:p>
    <w:p w14:paraId="744D171F">
      <w:pPr>
        <w:pStyle w:val="12"/>
        <w:rPr>
          <w:rFonts w:hint="eastAsia" w:asciiTheme="minorEastAsia" w:hAnsiTheme="minorEastAsia" w:eastAsiaTheme="minorEastAsia"/>
          <w:color w:val="000000" w:themeColor="text1"/>
          <w:highlight w:val="none"/>
          <w:lang w:val="en-US" w:eastAsia="zh-CN"/>
        </w:rPr>
      </w:pPr>
    </w:p>
    <w:p w14:paraId="756DDF19">
      <w:pPr>
        <w:pStyle w:val="12"/>
        <w:rPr>
          <w:rFonts w:hint="eastAsia" w:asciiTheme="minorEastAsia" w:hAnsiTheme="minorEastAsia" w:eastAsiaTheme="minorEastAsia"/>
          <w:color w:val="000000" w:themeColor="text1"/>
          <w:highlight w:val="none"/>
          <w:lang w:val="en-US" w:eastAsia="zh-CN"/>
        </w:rPr>
      </w:pPr>
    </w:p>
    <w:p w14:paraId="288821D0">
      <w:pPr>
        <w:pStyle w:val="12"/>
        <w:rPr>
          <w:rFonts w:hint="eastAsia" w:asciiTheme="minorEastAsia" w:hAnsiTheme="minorEastAsia" w:eastAsiaTheme="minorEastAsia"/>
          <w:color w:val="000000" w:themeColor="text1"/>
          <w:highlight w:val="none"/>
          <w:lang w:val="en-US" w:eastAsia="zh-CN"/>
        </w:rPr>
      </w:pPr>
    </w:p>
    <w:p w14:paraId="08BDD874">
      <w:pPr>
        <w:pStyle w:val="12"/>
        <w:rPr>
          <w:rFonts w:hint="eastAsia" w:asciiTheme="minorEastAsia" w:hAnsiTheme="minorEastAsia" w:eastAsiaTheme="minorEastAsia"/>
          <w:color w:val="000000" w:themeColor="text1"/>
          <w:highlight w:val="none"/>
          <w:lang w:val="en-US" w:eastAsia="zh-CN"/>
        </w:rPr>
      </w:pPr>
    </w:p>
    <w:p w14:paraId="48A347D9">
      <w:pPr>
        <w:pStyle w:val="12"/>
        <w:rPr>
          <w:rFonts w:hint="eastAsia" w:asciiTheme="minorEastAsia" w:hAnsiTheme="minorEastAsia" w:eastAsiaTheme="minorEastAsia"/>
          <w:color w:val="000000" w:themeColor="text1"/>
          <w:highlight w:val="none"/>
          <w:lang w:val="en-US" w:eastAsia="zh-CN"/>
        </w:rPr>
      </w:pPr>
    </w:p>
    <w:p w14:paraId="45DE3469">
      <w:pPr>
        <w:pStyle w:val="12"/>
        <w:rPr>
          <w:rFonts w:hint="eastAsia" w:asciiTheme="minorEastAsia" w:hAnsiTheme="minorEastAsia" w:eastAsiaTheme="minorEastAsia"/>
          <w:color w:val="000000" w:themeColor="text1"/>
          <w:highlight w:val="none"/>
          <w:lang w:val="en-US" w:eastAsia="zh-CN"/>
        </w:rPr>
      </w:pPr>
    </w:p>
    <w:p w14:paraId="57EA068B">
      <w:pPr>
        <w:pStyle w:val="2"/>
        <w:spacing w:before="100" w:after="100"/>
        <w:jc w:val="center"/>
        <w:rPr>
          <w:rFonts w:hint="default" w:asciiTheme="minorEastAsia" w:hAnsiTheme="minorEastAsia" w:eastAsiaTheme="minorEastAsia"/>
          <w:highlight w:val="none"/>
        </w:rPr>
      </w:pPr>
      <w:bookmarkStart w:id="208" w:name="_Toc15534"/>
      <w:r>
        <w:rPr>
          <w:rFonts w:asciiTheme="minorEastAsia" w:hAnsiTheme="minorEastAsia" w:eastAsiaTheme="minorEastAsia"/>
          <w:highlight w:val="none"/>
        </w:rPr>
        <w:t>第五章 重、难点工程分析及施工方案</w:t>
      </w:r>
      <w:bookmarkEnd w:id="2"/>
      <w:bookmarkEnd w:id="208"/>
    </w:p>
    <w:p w14:paraId="0A3558ED">
      <w:pPr>
        <w:pStyle w:val="13"/>
        <w:spacing w:line="360" w:lineRule="auto"/>
        <w:ind w:firstLine="480"/>
        <w:rPr>
          <w:rFonts w:hint="eastAsia"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沈海线漳州龙海至诏安段（龙海北溪头至诏安闽粤界）扩容工程A11合同段标段起讫里程为K100+300～K116+000，线路长度15.7km，</w:t>
      </w:r>
      <w:r>
        <w:rPr>
          <w:rFonts w:hint="eastAsia" w:asciiTheme="minorEastAsia" w:hAnsiTheme="minorEastAsia" w:eastAsiaTheme="minorEastAsia"/>
          <w:color w:val="000000" w:themeColor="text1"/>
          <w:highlight w:val="none"/>
          <w:lang w:eastAsia="zh-CN"/>
        </w:rPr>
        <w:t>全线桥梁共有</w:t>
      </w:r>
      <w:r>
        <w:rPr>
          <w:rFonts w:hint="eastAsia" w:asciiTheme="minorEastAsia" w:hAnsiTheme="minorEastAsia" w:eastAsiaTheme="minorEastAsia"/>
          <w:color w:val="000000" w:themeColor="text1"/>
          <w:highlight w:val="none"/>
          <w:lang w:val="en-US" w:eastAsia="zh-CN"/>
        </w:rPr>
        <w:t>56</w:t>
      </w:r>
      <w:r>
        <w:rPr>
          <w:rFonts w:hint="eastAsia" w:asciiTheme="minorEastAsia" w:hAnsiTheme="minorEastAsia" w:eastAsiaTheme="minorEastAsia"/>
          <w:color w:val="000000" w:themeColor="text1"/>
          <w:highlight w:val="none"/>
          <w:lang w:eastAsia="zh-CN"/>
        </w:rPr>
        <w:t>座，桥长共</w:t>
      </w:r>
      <w:r>
        <w:rPr>
          <w:rFonts w:hint="eastAsia" w:asciiTheme="minorEastAsia" w:hAnsiTheme="minorEastAsia" w:eastAsiaTheme="minorEastAsia"/>
          <w:color w:val="000000" w:themeColor="text1"/>
          <w:highlight w:val="none"/>
          <w:lang w:val="en-US" w:eastAsia="zh-CN"/>
        </w:rPr>
        <w:t>3250.1601</w:t>
      </w:r>
      <w:r>
        <w:rPr>
          <w:rFonts w:hint="eastAsia" w:asciiTheme="minorEastAsia" w:hAnsiTheme="minorEastAsia" w:eastAsiaTheme="minorEastAsia"/>
          <w:color w:val="000000" w:themeColor="text1"/>
          <w:highlight w:val="none"/>
          <w:lang w:eastAsia="zh-CN"/>
        </w:rPr>
        <w:t>m，其中</w:t>
      </w:r>
      <w:r>
        <w:rPr>
          <w:rFonts w:hint="eastAsia" w:asciiTheme="minorEastAsia" w:hAnsiTheme="minorEastAsia" w:eastAsiaTheme="minorEastAsia"/>
          <w:color w:val="000000" w:themeColor="text1"/>
          <w:highlight w:val="none"/>
          <w:lang w:val="en-US" w:eastAsia="zh-CN"/>
        </w:rPr>
        <w:t>主线桥2077.175</w:t>
      </w:r>
      <w:r>
        <w:rPr>
          <w:rFonts w:hint="eastAsia" w:asciiTheme="minorEastAsia" w:hAnsiTheme="minorEastAsia" w:eastAsiaTheme="minorEastAsia"/>
          <w:color w:val="000000" w:themeColor="text1"/>
          <w:highlight w:val="none"/>
          <w:lang w:eastAsia="zh-CN"/>
        </w:rPr>
        <w:t>m/</w:t>
      </w:r>
      <w:r>
        <w:rPr>
          <w:rFonts w:hint="eastAsia" w:asciiTheme="minorEastAsia" w:hAnsiTheme="minorEastAsia" w:eastAsiaTheme="minorEastAsia"/>
          <w:color w:val="000000" w:themeColor="text1"/>
          <w:highlight w:val="none"/>
          <w:lang w:val="en-US" w:eastAsia="zh-CN"/>
        </w:rPr>
        <w:t>38</w:t>
      </w:r>
      <w:r>
        <w:rPr>
          <w:rFonts w:hint="eastAsia" w:asciiTheme="minorEastAsia" w:hAnsiTheme="minorEastAsia" w:eastAsiaTheme="minorEastAsia"/>
          <w:color w:val="000000" w:themeColor="text1"/>
          <w:highlight w:val="none"/>
          <w:lang w:eastAsia="zh-CN"/>
        </w:rPr>
        <w:t>座（</w:t>
      </w:r>
      <w:r>
        <w:rPr>
          <w:rFonts w:hint="eastAsia" w:asciiTheme="minorEastAsia" w:hAnsiTheme="minorEastAsia" w:eastAsiaTheme="minorEastAsia"/>
          <w:color w:val="000000" w:themeColor="text1"/>
          <w:highlight w:val="none"/>
          <w:lang w:val="en-US" w:eastAsia="zh-CN"/>
        </w:rPr>
        <w:t>大桥630米/2座，中桥871.396米/13</w:t>
      </w:r>
      <w:r>
        <w:rPr>
          <w:rFonts w:hint="eastAsia" w:asciiTheme="minorEastAsia" w:hAnsiTheme="minorEastAsia" w:eastAsiaTheme="minorEastAsia"/>
          <w:color w:val="000000" w:themeColor="text1"/>
          <w:highlight w:val="none"/>
          <w:lang w:eastAsia="zh-CN"/>
        </w:rPr>
        <w:t>座</w:t>
      </w:r>
      <w:r>
        <w:rPr>
          <w:rFonts w:hint="eastAsia" w:asciiTheme="minorEastAsia" w:hAnsiTheme="minorEastAsia" w:eastAsiaTheme="minorEastAsia"/>
          <w:color w:val="000000" w:themeColor="text1"/>
          <w:highlight w:val="none"/>
          <w:lang w:val="en-US" w:eastAsia="zh-CN"/>
        </w:rPr>
        <w:t>，小桥575.779米/23</w:t>
      </w:r>
      <w:r>
        <w:rPr>
          <w:rFonts w:hint="eastAsia" w:asciiTheme="minorEastAsia" w:hAnsiTheme="minorEastAsia" w:eastAsiaTheme="minorEastAsia"/>
          <w:color w:val="000000" w:themeColor="text1"/>
          <w:highlight w:val="none"/>
          <w:lang w:eastAsia="zh-CN"/>
        </w:rPr>
        <w:t>座）；</w:t>
      </w:r>
      <w:r>
        <w:rPr>
          <w:rFonts w:hint="eastAsia" w:asciiTheme="minorEastAsia" w:hAnsiTheme="minorEastAsia" w:eastAsiaTheme="minorEastAsia"/>
          <w:color w:val="000000" w:themeColor="text1"/>
          <w:highlight w:val="none"/>
          <w:lang w:val="en-US" w:eastAsia="zh-CN"/>
        </w:rPr>
        <w:t>匝道桥824.4321</w:t>
      </w:r>
      <w:r>
        <w:rPr>
          <w:rFonts w:hint="eastAsia" w:asciiTheme="minorEastAsia" w:hAnsiTheme="minorEastAsia" w:eastAsiaTheme="minorEastAsia"/>
          <w:color w:val="000000" w:themeColor="text1"/>
          <w:highlight w:val="none"/>
          <w:lang w:eastAsia="zh-CN"/>
        </w:rPr>
        <w:t>m/</w:t>
      </w:r>
      <w:r>
        <w:rPr>
          <w:rFonts w:hint="eastAsia" w:asciiTheme="minorEastAsia" w:hAnsiTheme="minorEastAsia" w:eastAsiaTheme="minorEastAsia"/>
          <w:color w:val="000000" w:themeColor="text1"/>
          <w:highlight w:val="none"/>
          <w:lang w:val="en-US" w:eastAsia="zh-CN"/>
        </w:rPr>
        <w:t>12</w:t>
      </w:r>
      <w:r>
        <w:rPr>
          <w:rFonts w:hint="eastAsia" w:asciiTheme="minorEastAsia" w:hAnsiTheme="minorEastAsia" w:eastAsiaTheme="minorEastAsia"/>
          <w:color w:val="000000" w:themeColor="text1"/>
          <w:highlight w:val="none"/>
          <w:lang w:eastAsia="zh-CN"/>
        </w:rPr>
        <w:t>座（</w:t>
      </w:r>
      <w:r>
        <w:rPr>
          <w:rFonts w:hint="eastAsia" w:asciiTheme="minorEastAsia" w:hAnsiTheme="minorEastAsia" w:eastAsiaTheme="minorEastAsia"/>
          <w:color w:val="000000" w:themeColor="text1"/>
          <w:highlight w:val="none"/>
          <w:lang w:val="en-US" w:eastAsia="zh-CN"/>
        </w:rPr>
        <w:t>中桥773.4691米/10座，小桥50.963米/2</w:t>
      </w:r>
      <w:r>
        <w:rPr>
          <w:rFonts w:hint="eastAsia" w:asciiTheme="minorEastAsia" w:hAnsiTheme="minorEastAsia" w:eastAsiaTheme="minorEastAsia"/>
          <w:color w:val="000000" w:themeColor="text1"/>
          <w:highlight w:val="none"/>
          <w:lang w:eastAsia="zh-CN"/>
        </w:rPr>
        <w:t>座）；</w:t>
      </w:r>
      <w:r>
        <w:rPr>
          <w:rFonts w:hint="eastAsia" w:asciiTheme="minorEastAsia" w:hAnsiTheme="minorEastAsia" w:eastAsiaTheme="minorEastAsia"/>
          <w:color w:val="000000" w:themeColor="text1"/>
          <w:highlight w:val="none"/>
          <w:lang w:val="en-US" w:eastAsia="zh-CN"/>
        </w:rPr>
        <w:t>立交</w:t>
      </w:r>
      <w:r>
        <w:rPr>
          <w:rFonts w:hint="eastAsia" w:asciiTheme="minorEastAsia" w:hAnsiTheme="minorEastAsia" w:eastAsiaTheme="minorEastAsia"/>
          <w:color w:val="000000" w:themeColor="text1"/>
          <w:highlight w:val="none"/>
          <w:lang w:eastAsia="zh-CN"/>
        </w:rPr>
        <w:t>桥</w:t>
      </w:r>
      <w:r>
        <w:rPr>
          <w:rFonts w:hint="eastAsia" w:asciiTheme="minorEastAsia" w:hAnsiTheme="minorEastAsia" w:eastAsiaTheme="minorEastAsia"/>
          <w:color w:val="000000" w:themeColor="text1"/>
          <w:highlight w:val="none"/>
          <w:lang w:val="en-US" w:eastAsia="zh-CN"/>
        </w:rPr>
        <w:t>348.553</w:t>
      </w:r>
      <w:r>
        <w:rPr>
          <w:rFonts w:hint="eastAsia" w:asciiTheme="minorEastAsia" w:hAnsiTheme="minorEastAsia" w:eastAsiaTheme="minorEastAsia"/>
          <w:color w:val="000000" w:themeColor="text1"/>
          <w:highlight w:val="none"/>
          <w:lang w:eastAsia="zh-CN"/>
        </w:rPr>
        <w:t>m/</w:t>
      </w:r>
      <w:r>
        <w:rPr>
          <w:rFonts w:hint="eastAsia" w:asciiTheme="minorEastAsia" w:hAnsiTheme="minorEastAsia" w:eastAsiaTheme="minorEastAsia"/>
          <w:color w:val="000000" w:themeColor="text1"/>
          <w:highlight w:val="none"/>
          <w:lang w:val="en-US" w:eastAsia="zh-CN"/>
        </w:rPr>
        <w:t>6</w:t>
      </w:r>
      <w:r>
        <w:rPr>
          <w:rFonts w:hint="eastAsia" w:asciiTheme="minorEastAsia" w:hAnsiTheme="minorEastAsia" w:eastAsiaTheme="minorEastAsia"/>
          <w:color w:val="000000" w:themeColor="text1"/>
          <w:highlight w:val="none"/>
          <w:lang w:eastAsia="zh-CN"/>
        </w:rPr>
        <w:t>座（</w:t>
      </w:r>
      <w:r>
        <w:rPr>
          <w:rFonts w:hint="eastAsia" w:asciiTheme="minorEastAsia" w:hAnsiTheme="minorEastAsia" w:eastAsiaTheme="minorEastAsia"/>
          <w:color w:val="000000" w:themeColor="text1"/>
          <w:highlight w:val="none"/>
          <w:lang w:val="en-US" w:eastAsia="zh-CN"/>
        </w:rPr>
        <w:t>中桥292.5米/4座，中桥56.053米/2</w:t>
      </w:r>
      <w:r>
        <w:rPr>
          <w:rFonts w:hint="eastAsia" w:asciiTheme="minorEastAsia" w:hAnsiTheme="minorEastAsia" w:eastAsiaTheme="minorEastAsia"/>
          <w:color w:val="000000" w:themeColor="text1"/>
          <w:highlight w:val="none"/>
          <w:lang w:eastAsia="zh-CN"/>
        </w:rPr>
        <w:t>座）</w:t>
      </w:r>
      <w:r>
        <w:rPr>
          <w:rFonts w:hint="eastAsia" w:asciiTheme="minorEastAsia" w:hAnsiTheme="minorEastAsia" w:eastAsiaTheme="minorEastAsia"/>
          <w:color w:val="000000" w:themeColor="text1"/>
          <w:highlight w:val="none"/>
          <w:lang w:val="en-US" w:eastAsia="zh-CN"/>
        </w:rPr>
        <w:t>，路基长度14.854km。本项目为既有高速公路改扩建工程，项目周边交通条件好。线路长度15.7km，路基占比93%，均为沈海高速拼宽施工。</w:t>
      </w:r>
    </w:p>
    <w:p w14:paraId="42737F83">
      <w:pPr>
        <w:pStyle w:val="13"/>
        <w:spacing w:line="360" w:lineRule="auto"/>
        <w:ind w:firstLine="480"/>
        <w:rPr>
          <w:rFonts w:hint="default" w:asciiTheme="minorEastAsia" w:hAnsiTheme="minorEastAsia" w:eastAsiaTheme="minorEastAsia"/>
          <w:color w:val="000000" w:themeColor="text1"/>
          <w:highlight w:val="none"/>
          <w:lang w:val="en-US" w:eastAsia="zh-CN"/>
        </w:rPr>
      </w:pPr>
      <w:r>
        <w:rPr>
          <w:rFonts w:hint="eastAsia" w:asciiTheme="minorEastAsia" w:hAnsiTheme="minorEastAsia" w:eastAsiaTheme="minorEastAsia"/>
          <w:color w:val="000000" w:themeColor="text1"/>
          <w:highlight w:val="none"/>
          <w:lang w:val="en-US" w:eastAsia="zh-CN"/>
        </w:rPr>
        <w:t>线路钢箱梁共计12跨，分别：大水掘大桥（左幅第四跨），桥型布置为（1×75）、大水掘大桥（右幅第三跨），桥型布置为（1×75）、后厝园分离式立交桥（第一跨），桥型布置为（1×55）、竹港互通C匝道2号桥（第一、二跨），桥型布置为（40+40）、竹港互通C匝道3号桥（第一跨），桥型布置为（1×40）、盐仓分离式立交桥（第一跨），桥型布置为（1×60）、西张分离式立交桥（第一跨），桥型布置为（1×65）。</w:t>
      </w:r>
    </w:p>
    <w:p w14:paraId="40ADF869">
      <w:pPr>
        <w:pStyle w:val="3"/>
        <w:rPr>
          <w:highlight w:val="none"/>
        </w:rPr>
      </w:pPr>
      <w:bookmarkStart w:id="209" w:name="_Toc4339613"/>
      <w:bookmarkStart w:id="210" w:name="_Toc14578"/>
      <w:bookmarkStart w:id="211" w:name="_Toc234898009"/>
      <w:bookmarkStart w:id="212" w:name="_Toc228756110"/>
      <w:r>
        <w:rPr>
          <w:rFonts w:hint="eastAsia"/>
          <w:highlight w:val="none"/>
        </w:rPr>
        <w:t>一、施工方案概述</w:t>
      </w:r>
      <w:bookmarkEnd w:id="209"/>
      <w:bookmarkEnd w:id="210"/>
    </w:p>
    <w:p w14:paraId="7046A170">
      <w:pPr>
        <w:pStyle w:val="4"/>
        <w:rPr>
          <w:rFonts w:hint="default" w:asciiTheme="minorEastAsia" w:hAnsiTheme="minorEastAsia" w:eastAsiaTheme="minorEastAsia"/>
          <w:highlight w:val="none"/>
          <w:lang w:val="en-US"/>
        </w:rPr>
      </w:pPr>
      <w:bookmarkStart w:id="213" w:name="_Toc10514"/>
      <w:r>
        <w:rPr>
          <w:rFonts w:hint="eastAsia" w:asciiTheme="minorEastAsia" w:hAnsiTheme="minorEastAsia" w:eastAsiaTheme="minorEastAsia"/>
          <w:highlight w:val="none"/>
        </w:rPr>
        <w:t>1、</w:t>
      </w:r>
      <w:r>
        <w:rPr>
          <w:rFonts w:hint="eastAsia" w:asciiTheme="minorEastAsia" w:hAnsiTheme="minorEastAsia" w:eastAsiaTheme="minorEastAsia"/>
          <w:highlight w:val="none"/>
          <w:lang w:val="en-US" w:eastAsia="zh-CN"/>
        </w:rPr>
        <w:t>线路交通组织设计</w:t>
      </w:r>
      <w:bookmarkEnd w:id="213"/>
    </w:p>
    <w:p w14:paraId="646BD7C7">
      <w:pPr>
        <w:pStyle w:val="13"/>
        <w:spacing w:line="360" w:lineRule="auto"/>
        <w:ind w:firstLine="480"/>
        <w:rPr>
          <w:rFonts w:hint="eastAsia" w:asciiTheme="minorEastAsia" w:hAnsiTheme="minorEastAsia" w:eastAsiaTheme="minorEastAsia"/>
          <w:bCs/>
          <w:kern w:val="24"/>
          <w:sz w:val="24"/>
          <w:highlight w:val="none"/>
          <w:lang w:eastAsia="zh-CN"/>
        </w:rPr>
      </w:pPr>
      <w:r>
        <w:rPr>
          <w:rFonts w:hint="eastAsia" w:asciiTheme="minorEastAsia" w:hAnsiTheme="minorEastAsia" w:eastAsiaTheme="minorEastAsia"/>
          <w:bCs/>
          <w:kern w:val="24"/>
          <w:sz w:val="24"/>
          <w:highlight w:val="none"/>
        </w:rPr>
        <w:t>临时设</w:t>
      </w:r>
      <w:r>
        <w:rPr>
          <w:rFonts w:hint="eastAsia" w:cs="Times New Roman" w:asciiTheme="minorEastAsia" w:hAnsiTheme="minorEastAsia" w:eastAsiaTheme="minorEastAsia"/>
          <w:color w:val="000000" w:themeColor="text1"/>
          <w:kern w:val="2"/>
          <w:sz w:val="24"/>
          <w:szCs w:val="24"/>
          <w:highlight w:val="none"/>
          <w:lang w:val="en-US" w:eastAsia="zh-CN" w:bidi="ar-SA"/>
        </w:rPr>
        <w:t>施设计以施工组织、交通组织设计为基础，服务于施工组织、交通组织。临时设施的作用是警示</w:t>
      </w:r>
      <w:r>
        <w:rPr>
          <w:rFonts w:hint="eastAsia" w:asciiTheme="minorEastAsia" w:hAnsiTheme="minorEastAsia" w:eastAsiaTheme="minorEastAsia"/>
          <w:bCs/>
          <w:kern w:val="24"/>
          <w:sz w:val="24"/>
          <w:highlight w:val="none"/>
        </w:rPr>
        <w:t>、诱导、隔离。坚持“安全第一，预防为主”</w:t>
      </w:r>
      <w:r>
        <w:rPr>
          <w:rFonts w:hint="eastAsia" w:asciiTheme="minorEastAsia" w:hAnsiTheme="minorEastAsia" w:eastAsiaTheme="minorEastAsia"/>
          <w:bCs/>
          <w:kern w:val="24"/>
          <w:sz w:val="24"/>
          <w:highlight w:val="none"/>
          <w:lang w:val="en-US" w:eastAsia="zh-CN"/>
        </w:rPr>
        <w:t>为目的</w:t>
      </w:r>
      <w:r>
        <w:rPr>
          <w:rFonts w:hint="eastAsia" w:asciiTheme="minorEastAsia" w:hAnsiTheme="minorEastAsia" w:eastAsiaTheme="minorEastAsia"/>
          <w:bCs/>
          <w:kern w:val="24"/>
          <w:sz w:val="24"/>
          <w:highlight w:val="none"/>
        </w:rPr>
        <w:t>，提前预告、诱导交通，保障行车安全。坚持充分利用原有安全设施，节约资源，降低造价，保护环境。原有设施应尽可能晚拆、尽可能延续使用或移位利用。坚持通用性及可重复利用</w:t>
      </w:r>
      <w:r>
        <w:rPr>
          <w:rFonts w:hint="eastAsia" w:asciiTheme="minorEastAsia" w:hAnsiTheme="minorEastAsia" w:eastAsiaTheme="minorEastAsia"/>
          <w:bCs/>
          <w:kern w:val="24"/>
          <w:sz w:val="24"/>
          <w:highlight w:val="none"/>
          <w:lang w:eastAsia="zh-CN"/>
        </w:rPr>
        <w:t>。</w:t>
      </w:r>
    </w:p>
    <w:p w14:paraId="4BED0285">
      <w:pPr>
        <w:pStyle w:val="4"/>
        <w:rPr>
          <w:rFonts w:asciiTheme="minorEastAsia" w:hAnsiTheme="minorEastAsia" w:eastAsiaTheme="minorEastAsia"/>
          <w:highlight w:val="none"/>
        </w:rPr>
      </w:pPr>
      <w:bookmarkStart w:id="214" w:name="_Toc19677"/>
      <w:r>
        <w:rPr>
          <w:rFonts w:hint="eastAsia" w:asciiTheme="minorEastAsia" w:hAnsiTheme="minorEastAsia" w:eastAsiaTheme="minorEastAsia"/>
          <w:highlight w:val="none"/>
        </w:rPr>
        <w:t>2、</w:t>
      </w:r>
      <w:r>
        <w:rPr>
          <w:rFonts w:hint="eastAsia" w:asciiTheme="minorEastAsia" w:hAnsiTheme="minorEastAsia" w:eastAsiaTheme="minorEastAsia"/>
          <w:highlight w:val="none"/>
          <w:lang w:val="en-US" w:eastAsia="zh-CN"/>
        </w:rPr>
        <w:t>钢箱梁</w:t>
      </w:r>
      <w:r>
        <w:rPr>
          <w:rFonts w:hint="eastAsia" w:asciiTheme="minorEastAsia" w:hAnsiTheme="minorEastAsia" w:eastAsiaTheme="minorEastAsia"/>
          <w:highlight w:val="none"/>
        </w:rPr>
        <w:t>施工</w:t>
      </w:r>
      <w:bookmarkEnd w:id="214"/>
    </w:p>
    <w:p w14:paraId="02C4BF84">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根据施工总体顺序及思路，工程划分为六个阶段：①施工准备阶段→②钢箱梁节段吊装阶段→③钢箱梁焊接、检验及焊缝涂层补涂阶段→④浇筑压重段混凝土→⑤临时支墩体系拆除阶段→⑥最后一道面漆施工阶段。</w:t>
      </w:r>
    </w:p>
    <w:p w14:paraId="20F73686">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（1）施工准备阶段：进行支墩基础复测工作；完成围挡搭设、地基硬化、临时支架制作及安装。</w:t>
      </w:r>
    </w:p>
    <w:p w14:paraId="1331474B">
      <w:pPr>
        <w:pStyle w:val="13"/>
        <w:spacing w:line="360" w:lineRule="auto"/>
        <w:ind w:firstLine="480"/>
        <w:rPr>
          <w:rFonts w:hint="eastAsia" w:cs="Times New Roman" w:asciiTheme="minorEastAsia" w:hAnsiTheme="minorEastAsia" w:eastAsiaTheme="minorEastAsia"/>
          <w:color w:val="000000" w:themeColor="text1"/>
          <w:highlight w:val="none"/>
          <w:lang w:val="en-US" w:eastAsia="zh-CN"/>
        </w:rPr>
      </w:pPr>
      <w:r>
        <w:rPr>
          <w:rFonts w:hint="eastAsia" w:cs="Times New Roman" w:asciiTheme="minorEastAsia" w:hAnsiTheme="minorEastAsia" w:eastAsiaTheme="minorEastAsia"/>
          <w:color w:val="000000" w:themeColor="text1"/>
          <w:highlight w:val="none"/>
          <w:lang w:val="en-US" w:eastAsia="zh-CN"/>
        </w:rPr>
        <w:t>（2）钢箱梁节段吊装阶段：根据分段划分方案和现场安装环境，按图纸文件要求合理安排吊装顺序，吊装过程中需保证钢箱梁的轴线位置精确，监测吊装过程中的变形，保证现场施工安全可靠。</w:t>
      </w:r>
    </w:p>
    <w:p w14:paraId="502C188F">
      <w:pPr>
        <w:spacing w:line="360" w:lineRule="auto"/>
        <w:ind w:firstLine="480" w:firstLineChars="200"/>
        <w:rPr>
          <w:rFonts w:hint="eastAsia" w:asciiTheme="minorEastAsia" w:hAnsiTheme="minorEastAsia" w:eastAsiaTheme="minorEastAsia"/>
          <w:bCs/>
          <w:kern w:val="24"/>
          <w:sz w:val="24"/>
          <w:highlight w:val="none"/>
        </w:rPr>
      </w:pPr>
      <w:r>
        <w:rPr>
          <w:rFonts w:hint="eastAsia" w:asciiTheme="minorEastAsia" w:hAnsiTheme="minorEastAsia" w:eastAsiaTheme="minorEastAsia"/>
          <w:bCs/>
          <w:kern w:val="24"/>
          <w:sz w:val="24"/>
          <w:highlight w:val="none"/>
          <w:lang w:eastAsia="zh-CN"/>
        </w:rPr>
        <w:t>（</w:t>
      </w:r>
      <w:r>
        <w:rPr>
          <w:rFonts w:hint="eastAsia" w:asciiTheme="minorEastAsia" w:hAnsiTheme="minorEastAsia" w:eastAsiaTheme="minorEastAsia"/>
          <w:bCs/>
          <w:kern w:val="24"/>
          <w:sz w:val="24"/>
          <w:highlight w:val="none"/>
        </w:rPr>
        <w:t>3</w:t>
      </w:r>
      <w:r>
        <w:rPr>
          <w:rFonts w:hint="eastAsia" w:asciiTheme="minorEastAsia" w:hAnsiTheme="minorEastAsia" w:eastAsiaTheme="minorEastAsia"/>
          <w:bCs/>
          <w:kern w:val="24"/>
          <w:sz w:val="24"/>
          <w:highlight w:val="none"/>
          <w:lang w:eastAsia="zh-CN"/>
        </w:rPr>
        <w:t>）</w:t>
      </w:r>
      <w:r>
        <w:rPr>
          <w:rFonts w:hint="eastAsia" w:asciiTheme="minorEastAsia" w:hAnsiTheme="minorEastAsia" w:eastAsiaTheme="minorEastAsia"/>
          <w:bCs/>
          <w:kern w:val="24"/>
          <w:sz w:val="24"/>
          <w:highlight w:val="none"/>
        </w:rPr>
        <w:t>钢箱梁焊接、检验及焊缝涂层补涂阶段</w:t>
      </w:r>
      <w:r>
        <w:rPr>
          <w:rFonts w:hint="eastAsia" w:asciiTheme="minorEastAsia" w:hAnsiTheme="minorEastAsia" w:eastAsiaTheme="minorEastAsia"/>
          <w:bCs/>
          <w:kern w:val="24"/>
          <w:sz w:val="24"/>
          <w:highlight w:val="none"/>
          <w:lang w:eastAsia="zh-CN"/>
        </w:rPr>
        <w:t>：</w:t>
      </w:r>
      <w:r>
        <w:rPr>
          <w:rFonts w:hint="eastAsia" w:asciiTheme="minorEastAsia" w:hAnsiTheme="minorEastAsia" w:eastAsiaTheme="minorEastAsia"/>
          <w:bCs/>
          <w:kern w:val="24"/>
          <w:sz w:val="24"/>
          <w:highlight w:val="none"/>
        </w:rPr>
        <w:t>本阶段可与吊装阶段相互穿插进行，做好遮挡防护措施严禁焊接火花落地。现场焊接完成后按要求进行检测并报监理和业主进行第三方检测，检测合格后补涂焊缝处油漆。</w:t>
      </w:r>
    </w:p>
    <w:p w14:paraId="2FEAFD8D">
      <w:pPr>
        <w:spacing w:line="360" w:lineRule="auto"/>
        <w:ind w:firstLine="480" w:firstLineChars="200"/>
        <w:rPr>
          <w:rFonts w:hint="eastAsia" w:asciiTheme="minorEastAsia" w:hAnsiTheme="minorEastAsia" w:eastAsiaTheme="minorEastAsia"/>
          <w:bCs/>
          <w:kern w:val="24"/>
          <w:sz w:val="24"/>
          <w:highlight w:val="none"/>
        </w:rPr>
      </w:pPr>
      <w:r>
        <w:rPr>
          <w:rFonts w:hint="eastAsia" w:asciiTheme="minorEastAsia" w:hAnsiTheme="minorEastAsia" w:eastAsiaTheme="minorEastAsia"/>
          <w:bCs/>
          <w:kern w:val="24"/>
          <w:sz w:val="24"/>
          <w:highlight w:val="none"/>
          <w:lang w:eastAsia="zh-CN"/>
        </w:rPr>
        <w:t>（</w:t>
      </w:r>
      <w:r>
        <w:rPr>
          <w:rFonts w:hint="eastAsia" w:asciiTheme="minorEastAsia" w:hAnsiTheme="minorEastAsia" w:eastAsiaTheme="minorEastAsia"/>
          <w:bCs/>
          <w:kern w:val="24"/>
          <w:sz w:val="24"/>
          <w:highlight w:val="none"/>
        </w:rPr>
        <w:t>4</w:t>
      </w:r>
      <w:r>
        <w:rPr>
          <w:rFonts w:hint="eastAsia" w:asciiTheme="minorEastAsia" w:hAnsiTheme="minorEastAsia" w:eastAsiaTheme="minorEastAsia"/>
          <w:bCs/>
          <w:kern w:val="24"/>
          <w:sz w:val="24"/>
          <w:highlight w:val="none"/>
          <w:lang w:eastAsia="zh-CN"/>
        </w:rPr>
        <w:t>）</w:t>
      </w:r>
      <w:r>
        <w:rPr>
          <w:rFonts w:hint="eastAsia" w:asciiTheme="minorEastAsia" w:hAnsiTheme="minorEastAsia" w:eastAsiaTheme="minorEastAsia"/>
          <w:bCs/>
          <w:kern w:val="24"/>
          <w:sz w:val="24"/>
          <w:highlight w:val="none"/>
        </w:rPr>
        <w:t>临时支墩体系拆除阶段</w:t>
      </w:r>
      <w:r>
        <w:rPr>
          <w:rFonts w:hint="eastAsia" w:asciiTheme="minorEastAsia" w:hAnsiTheme="minorEastAsia" w:eastAsiaTheme="minorEastAsia"/>
          <w:bCs/>
          <w:kern w:val="24"/>
          <w:sz w:val="24"/>
          <w:highlight w:val="none"/>
          <w:lang w:eastAsia="zh-CN"/>
        </w:rPr>
        <w:t>：</w:t>
      </w:r>
      <w:r>
        <w:rPr>
          <w:rFonts w:hint="eastAsia" w:asciiTheme="minorEastAsia" w:hAnsiTheme="minorEastAsia" w:eastAsiaTheme="minorEastAsia"/>
          <w:bCs/>
          <w:kern w:val="24"/>
          <w:sz w:val="24"/>
          <w:highlight w:val="none"/>
        </w:rPr>
        <w:t>桥梁整体焊接完成并检测合格后、整体线性测量符合设计要求、压重混凝土浇筑完和支座约束解除后方可开始卸载工作，卸载完成后拆除临时支墩。</w:t>
      </w:r>
    </w:p>
    <w:p w14:paraId="58CDFBA9">
      <w:pPr>
        <w:spacing w:line="360" w:lineRule="auto"/>
        <w:ind w:firstLine="480" w:firstLineChars="200"/>
        <w:rPr>
          <w:rFonts w:hint="eastAsia" w:asciiTheme="minorEastAsia" w:hAnsiTheme="minorEastAsia" w:eastAsiaTheme="minorEastAsia"/>
          <w:bCs/>
          <w:kern w:val="24"/>
          <w:sz w:val="24"/>
          <w:highlight w:val="none"/>
        </w:rPr>
      </w:pPr>
      <w:r>
        <w:rPr>
          <w:rFonts w:hint="eastAsia" w:asciiTheme="minorEastAsia" w:hAnsiTheme="minorEastAsia" w:eastAsiaTheme="minorEastAsia"/>
          <w:bCs/>
          <w:kern w:val="24"/>
          <w:sz w:val="24"/>
          <w:highlight w:val="none"/>
          <w:lang w:eastAsia="zh-CN"/>
        </w:rPr>
        <w:t>（</w:t>
      </w:r>
      <w:r>
        <w:rPr>
          <w:rFonts w:hint="eastAsia" w:asciiTheme="minorEastAsia" w:hAnsiTheme="minorEastAsia" w:eastAsiaTheme="minorEastAsia"/>
          <w:bCs/>
          <w:kern w:val="24"/>
          <w:sz w:val="24"/>
          <w:highlight w:val="none"/>
        </w:rPr>
        <w:t>5</w:t>
      </w:r>
      <w:r>
        <w:rPr>
          <w:rFonts w:hint="eastAsia" w:asciiTheme="minorEastAsia" w:hAnsiTheme="minorEastAsia" w:eastAsiaTheme="minorEastAsia"/>
          <w:bCs/>
          <w:kern w:val="24"/>
          <w:sz w:val="24"/>
          <w:highlight w:val="none"/>
          <w:lang w:eastAsia="zh-CN"/>
        </w:rPr>
        <w:t>）</w:t>
      </w:r>
      <w:r>
        <w:rPr>
          <w:rFonts w:hint="eastAsia" w:asciiTheme="minorEastAsia" w:hAnsiTheme="minorEastAsia" w:eastAsiaTheme="minorEastAsia"/>
          <w:bCs/>
          <w:kern w:val="24"/>
          <w:sz w:val="24"/>
          <w:highlight w:val="none"/>
        </w:rPr>
        <w:t>最后一道面漆施工阶段</w:t>
      </w:r>
      <w:r>
        <w:rPr>
          <w:rFonts w:hint="eastAsia" w:asciiTheme="minorEastAsia" w:hAnsiTheme="minorEastAsia" w:eastAsiaTheme="minorEastAsia"/>
          <w:bCs/>
          <w:kern w:val="24"/>
          <w:sz w:val="24"/>
          <w:highlight w:val="none"/>
          <w:lang w:eastAsia="zh-CN"/>
        </w:rPr>
        <w:t>：</w:t>
      </w:r>
      <w:r>
        <w:rPr>
          <w:rFonts w:hint="eastAsia" w:asciiTheme="minorEastAsia" w:hAnsiTheme="minorEastAsia" w:eastAsiaTheme="minorEastAsia"/>
          <w:bCs/>
          <w:kern w:val="24"/>
          <w:sz w:val="24"/>
          <w:highlight w:val="none"/>
        </w:rPr>
        <w:t>工地焊缝涂装应严格按照涂装工艺要求执行，焊缝附近补涂区域报检合格后，再整体涂装最后一道面漆。工地涂装时应注意施工环境，时刻监测施工现场的温度、湿度等相关信息。</w:t>
      </w:r>
    </w:p>
    <w:p w14:paraId="7BB54BF1">
      <w:pPr>
        <w:pStyle w:val="4"/>
        <w:rPr>
          <w:rFonts w:hint="default" w:asciiTheme="minorEastAsia" w:hAnsiTheme="minorEastAsia" w:eastAsiaTheme="minorEastAsia"/>
          <w:highlight w:val="none"/>
          <w:lang w:val="en-US"/>
        </w:rPr>
      </w:pPr>
      <w:bookmarkStart w:id="215" w:name="_Toc23590"/>
      <w:r>
        <w:rPr>
          <w:rFonts w:hint="eastAsia" w:asciiTheme="minorEastAsia" w:hAnsiTheme="minorEastAsia" w:eastAsiaTheme="minorEastAsia"/>
          <w:highlight w:val="none"/>
          <w:lang w:val="en-US" w:eastAsia="zh-CN"/>
        </w:rPr>
        <w:t>3</w:t>
      </w:r>
      <w:r>
        <w:rPr>
          <w:rFonts w:hint="eastAsia" w:asciiTheme="minorEastAsia" w:hAnsiTheme="minorEastAsia" w:eastAsiaTheme="minorEastAsia"/>
          <w:highlight w:val="none"/>
        </w:rPr>
        <w:t>、</w:t>
      </w:r>
      <w:r>
        <w:rPr>
          <w:rFonts w:hint="eastAsia" w:asciiTheme="minorEastAsia" w:hAnsiTheme="minorEastAsia" w:eastAsiaTheme="minorEastAsia"/>
          <w:highlight w:val="none"/>
          <w:lang w:val="en-US" w:eastAsia="zh-CN"/>
        </w:rPr>
        <w:t>深基坑防护专项施工方案</w:t>
      </w:r>
      <w:bookmarkEnd w:id="215"/>
    </w:p>
    <w:p w14:paraId="23C15330">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本项目深基坑支护形式主要有两种：冲钻孔灌注桩+内支撑支护、土钉墙支护。</w:t>
      </w:r>
    </w:p>
    <w:p w14:paraId="1E8C9470">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本项目针对：1#新建涵洞基坑支护（K105+602～K105+614）、2#新建涵洞基坑支护（K105+928～K105+940）、3#新建涵洞基坑支护（K106+460 ～K106+472）、4#老旧涵洞拆除基坑支护（K106+460 ～K106+472）、5#老旧涵洞拆除基坑支护（K105+986～K105+996）5处通道涵四周采用冲钻孔灌注桩+内支撑支护。</w:t>
      </w:r>
    </w:p>
    <w:p w14:paraId="13A142F9">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钢筋混凝土钻孔灌注桩排桩和锚桩桩径均为1000mm，灌注桩排桩桩心距为1200mm，砼强度等级为水下C30，桩顶设置1200mm×1000mm钢筋混凝土冠梁，冠梁底部一定距离设置一道腰梁1200mm×1000mm，在冠梁与腰梁位置处各设置一道内支撑800mm×900mm。</w:t>
      </w:r>
    </w:p>
    <w:p w14:paraId="0520E0DE">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土钉墙支护：土钉间距1m×1m，梅花型布置,土钉孔径为50mm,采用φ25螺纹钢筋，倾角10°，L=0.5H，且L&gt;5m。开挖后修整坡面，立即喷7cm厚C20砼，土钉外挂φ8@20×20cm钢筋网，再喷8cm厚C20砼，形成面层。要求分级开挖，分级高度不大于2.0m,开挖一级及时施打土钉并挂网,喷C20砼后，再开挖下一级。应加强现场巡查监控，及时预警。锚杆注浆采用孔底返浆法注浆，孔口设止浆塞，注浆压力为1.5～2MPa,注浆稳压15～20分钟,补浆次数不小于3次。</w:t>
      </w:r>
    </w:p>
    <w:p w14:paraId="167211F1">
      <w:pPr>
        <w:pStyle w:val="3"/>
        <w:rPr>
          <w:highlight w:val="none"/>
        </w:rPr>
      </w:pPr>
      <w:bookmarkStart w:id="216" w:name="_Toc4339614"/>
      <w:bookmarkStart w:id="217" w:name="_Toc30904"/>
      <w:r>
        <w:rPr>
          <w:rFonts w:hint="eastAsia"/>
          <w:highlight w:val="none"/>
        </w:rPr>
        <w:t>二、重难点工程项目分析</w:t>
      </w:r>
      <w:bookmarkEnd w:id="216"/>
      <w:bookmarkEnd w:id="217"/>
    </w:p>
    <w:p w14:paraId="67381D74">
      <w:pPr>
        <w:spacing w:line="360" w:lineRule="auto"/>
        <w:ind w:firstLine="480" w:firstLineChars="200"/>
        <w:rPr>
          <w:rFonts w:asciiTheme="minorEastAsia" w:hAnsiTheme="minorEastAsia" w:eastAsiaTheme="minorEastAsia"/>
          <w:bCs/>
          <w:kern w:val="24"/>
          <w:sz w:val="24"/>
          <w:highlight w:val="none"/>
        </w:rPr>
      </w:pPr>
      <w:r>
        <w:rPr>
          <w:rFonts w:hint="eastAsia" w:asciiTheme="minorEastAsia" w:hAnsiTheme="minorEastAsia" w:eastAsiaTheme="minorEastAsia"/>
          <w:bCs/>
          <w:kern w:val="24"/>
          <w:sz w:val="24"/>
          <w:highlight w:val="none"/>
        </w:rPr>
        <w:t>1、</w:t>
      </w:r>
      <w:r>
        <w:rPr>
          <w:rFonts w:hint="eastAsia" w:asciiTheme="minorEastAsia" w:hAnsiTheme="minorEastAsia" w:eastAsiaTheme="minorEastAsia"/>
          <w:bCs/>
          <w:kern w:val="24"/>
          <w:sz w:val="24"/>
          <w:highlight w:val="none"/>
          <w:lang w:val="en-US" w:eastAsia="zh-CN"/>
        </w:rPr>
        <w:t>项目为G15沈海高速改扩建，交通组织难度大</w:t>
      </w:r>
      <w:r>
        <w:rPr>
          <w:rFonts w:hint="eastAsia" w:asciiTheme="minorEastAsia" w:hAnsiTheme="minorEastAsia" w:eastAsiaTheme="minorEastAsia"/>
          <w:bCs/>
          <w:kern w:val="24"/>
          <w:sz w:val="24"/>
          <w:highlight w:val="none"/>
        </w:rPr>
        <w:t>，施工风险大；</w:t>
      </w:r>
    </w:p>
    <w:p w14:paraId="03167D2E">
      <w:pPr>
        <w:spacing w:line="360" w:lineRule="auto"/>
        <w:ind w:firstLine="480" w:firstLineChars="200"/>
        <w:rPr>
          <w:rFonts w:hint="eastAsia" w:asciiTheme="minorEastAsia" w:hAnsiTheme="minorEastAsia" w:eastAsiaTheme="minorEastAsia"/>
          <w:bCs/>
          <w:kern w:val="24"/>
          <w:sz w:val="24"/>
          <w:highlight w:val="none"/>
        </w:rPr>
      </w:pPr>
      <w:r>
        <w:rPr>
          <w:rFonts w:hint="eastAsia" w:asciiTheme="minorEastAsia" w:hAnsiTheme="minorEastAsia" w:eastAsiaTheme="minorEastAsia"/>
          <w:bCs/>
          <w:kern w:val="24"/>
          <w:sz w:val="24"/>
          <w:highlight w:val="none"/>
        </w:rPr>
        <w:t>2、</w:t>
      </w:r>
      <w:r>
        <w:rPr>
          <w:rFonts w:hint="eastAsia" w:asciiTheme="minorEastAsia" w:hAnsiTheme="minorEastAsia" w:eastAsiaTheme="minorEastAsia"/>
          <w:bCs/>
          <w:kern w:val="24"/>
          <w:sz w:val="24"/>
          <w:highlight w:val="none"/>
          <w:lang w:val="en-US" w:eastAsia="zh-CN"/>
        </w:rPr>
        <w:t>钢箱梁部分跨既有线施工</w:t>
      </w:r>
      <w:r>
        <w:rPr>
          <w:rFonts w:hint="eastAsia" w:asciiTheme="minorEastAsia" w:hAnsiTheme="minorEastAsia" w:eastAsiaTheme="minorEastAsia"/>
          <w:bCs/>
          <w:kern w:val="24"/>
          <w:sz w:val="24"/>
          <w:highlight w:val="none"/>
        </w:rPr>
        <w:t>，施工风险大；</w:t>
      </w:r>
    </w:p>
    <w:p w14:paraId="17C98F2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3、深基坑开挖深度较大</w:t>
      </w:r>
      <w:r>
        <w:rPr>
          <w:rFonts w:hint="eastAsia" w:asciiTheme="minorEastAsia" w:hAnsiTheme="minorEastAsia" w:eastAsiaTheme="minorEastAsia"/>
          <w:bCs/>
          <w:kern w:val="24"/>
          <w:sz w:val="24"/>
          <w:highlight w:val="none"/>
        </w:rPr>
        <w:t>，</w:t>
      </w:r>
      <w:r>
        <w:rPr>
          <w:rFonts w:hint="eastAsia" w:asciiTheme="minorEastAsia" w:hAnsiTheme="minorEastAsia" w:eastAsiaTheme="minorEastAsia"/>
          <w:bCs/>
          <w:kern w:val="24"/>
          <w:sz w:val="24"/>
          <w:highlight w:val="none"/>
          <w:lang w:val="en-US" w:eastAsia="zh-CN"/>
        </w:rPr>
        <w:t>防护标准高，</w:t>
      </w:r>
      <w:r>
        <w:rPr>
          <w:rFonts w:hint="eastAsia" w:asciiTheme="minorEastAsia" w:hAnsiTheme="minorEastAsia" w:eastAsiaTheme="minorEastAsia"/>
          <w:bCs/>
          <w:kern w:val="24"/>
          <w:sz w:val="24"/>
          <w:highlight w:val="none"/>
        </w:rPr>
        <w:t>施工风险大</w:t>
      </w:r>
    </w:p>
    <w:p w14:paraId="2AC96269">
      <w:pPr>
        <w:pStyle w:val="3"/>
        <w:rPr>
          <w:highlight w:val="none"/>
        </w:rPr>
      </w:pPr>
      <w:bookmarkStart w:id="218" w:name="_Toc21614"/>
      <w:r>
        <w:rPr>
          <w:rFonts w:hint="eastAsia"/>
          <w:highlight w:val="none"/>
          <w:lang w:val="en-US" w:eastAsia="zh-CN"/>
        </w:rPr>
        <w:t>三</w:t>
      </w:r>
      <w:r>
        <w:rPr>
          <w:rFonts w:hint="eastAsia"/>
          <w:highlight w:val="none"/>
        </w:rPr>
        <w:t>、重难点施工方案</w:t>
      </w:r>
      <w:bookmarkEnd w:id="218"/>
    </w:p>
    <w:p w14:paraId="0E3B27A3">
      <w:pPr>
        <w:pStyle w:val="4"/>
        <w:rPr>
          <w:rFonts w:hint="eastAsia" w:asciiTheme="minorEastAsia" w:hAnsiTheme="minorEastAsia" w:eastAsiaTheme="minorEastAsia"/>
          <w:highlight w:val="none"/>
          <w:lang w:val="en-US" w:eastAsia="zh-CN"/>
        </w:rPr>
      </w:pPr>
      <w:bookmarkStart w:id="219" w:name="_Toc15099"/>
      <w:r>
        <w:rPr>
          <w:rFonts w:hint="eastAsia" w:asciiTheme="minorEastAsia" w:hAnsiTheme="minorEastAsia" w:eastAsiaTheme="minorEastAsia"/>
          <w:highlight w:val="none"/>
        </w:rPr>
        <w:t>1、</w:t>
      </w:r>
      <w:r>
        <w:rPr>
          <w:rFonts w:hint="eastAsia" w:asciiTheme="minorEastAsia" w:hAnsiTheme="minorEastAsia" w:eastAsiaTheme="minorEastAsia"/>
          <w:highlight w:val="none"/>
          <w:lang w:val="en-US" w:eastAsia="zh-CN"/>
        </w:rPr>
        <w:t>线路交通组织设计</w:t>
      </w:r>
      <w:bookmarkEnd w:id="219"/>
    </w:p>
    <w:p w14:paraId="6D0EF5A5">
      <w:pPr>
        <w:spacing w:line="360" w:lineRule="auto"/>
        <w:ind w:firstLine="480" w:firstLineChars="200"/>
        <w:rPr>
          <w:rFonts w:hint="default"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1.1临时交通标志</w:t>
      </w:r>
    </w:p>
    <w:p w14:paraId="1A959115">
      <w:pPr>
        <w:spacing w:line="360" w:lineRule="auto"/>
        <w:ind w:firstLine="480" w:firstLineChars="200"/>
        <w:rPr>
          <w:rFonts w:hint="eastAsia" w:asciiTheme="minorEastAsia" w:hAnsiTheme="minorEastAsia" w:eastAsiaTheme="minorEastAsia"/>
          <w:bCs/>
          <w:kern w:val="24"/>
          <w:sz w:val="24"/>
          <w:highlight w:val="none"/>
        </w:rPr>
      </w:pPr>
      <w:r>
        <w:rPr>
          <w:rFonts w:hint="eastAsia" w:asciiTheme="minorEastAsia" w:hAnsiTheme="minorEastAsia" w:eastAsiaTheme="minorEastAsia"/>
          <w:bCs/>
          <w:kern w:val="24"/>
          <w:sz w:val="24"/>
          <w:highlight w:val="none"/>
          <w:lang w:val="en-US" w:eastAsia="zh-CN"/>
        </w:rPr>
        <w:t>1</w:t>
      </w:r>
      <w:r>
        <w:rPr>
          <w:rFonts w:hint="eastAsia" w:asciiTheme="minorEastAsia" w:hAnsiTheme="minorEastAsia" w:eastAsiaTheme="minorEastAsia"/>
          <w:bCs/>
          <w:kern w:val="24"/>
          <w:sz w:val="24"/>
          <w:highlight w:val="none"/>
        </w:rPr>
        <w:t>.</w:t>
      </w:r>
      <w:r>
        <w:rPr>
          <w:rFonts w:hint="eastAsia" w:asciiTheme="minorEastAsia" w:hAnsiTheme="minorEastAsia" w:eastAsiaTheme="minorEastAsia"/>
          <w:bCs/>
          <w:kern w:val="24"/>
          <w:sz w:val="24"/>
          <w:highlight w:val="none"/>
          <w:lang w:val="en-US" w:eastAsia="zh-CN"/>
        </w:rPr>
        <w:t>1.1</w:t>
      </w:r>
      <w:r>
        <w:rPr>
          <w:rFonts w:hint="eastAsia" w:asciiTheme="minorEastAsia" w:hAnsiTheme="minorEastAsia" w:eastAsiaTheme="minorEastAsia"/>
          <w:bCs/>
          <w:kern w:val="24"/>
          <w:sz w:val="24"/>
          <w:highlight w:val="none"/>
        </w:rPr>
        <w:t>主要内容</w:t>
      </w:r>
    </w:p>
    <w:p w14:paraId="3070C658">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w:t>
      </w:r>
      <w:r>
        <w:rPr>
          <w:rFonts w:hint="eastAsia" w:asciiTheme="minorEastAsia" w:hAnsiTheme="minorEastAsia" w:eastAsiaTheme="minorEastAsia"/>
          <w:bCs/>
          <w:kern w:val="24"/>
          <w:sz w:val="24"/>
          <w:highlight w:val="none"/>
        </w:rPr>
        <w:t>在一般互通立交、服务区出口前2km、1.5km、1km、500m 及减速车道渐变段起点设置出口预告标志</w:t>
      </w:r>
      <w:r>
        <w:rPr>
          <w:rFonts w:hint="eastAsia" w:asciiTheme="minorEastAsia" w:hAnsiTheme="minorEastAsia" w:eastAsiaTheme="minorEastAsia"/>
          <w:bCs/>
          <w:kern w:val="24"/>
          <w:sz w:val="24"/>
          <w:highlight w:val="none"/>
          <w:lang w:eastAsia="zh-CN"/>
        </w:rPr>
        <w:t>（</w:t>
      </w:r>
      <w:r>
        <w:rPr>
          <w:rFonts w:hint="eastAsia" w:asciiTheme="minorEastAsia" w:hAnsiTheme="minorEastAsia" w:eastAsiaTheme="minorEastAsia"/>
          <w:bCs/>
          <w:kern w:val="24"/>
          <w:sz w:val="24"/>
          <w:highlight w:val="none"/>
        </w:rPr>
        <w:t>设置在中央分隔带内</w:t>
      </w:r>
      <w:r>
        <w:rPr>
          <w:rFonts w:hint="eastAsia" w:asciiTheme="minorEastAsia" w:hAnsiTheme="minorEastAsia" w:eastAsiaTheme="minorEastAsia"/>
          <w:bCs/>
          <w:kern w:val="24"/>
          <w:sz w:val="24"/>
          <w:highlight w:val="none"/>
          <w:lang w:eastAsia="zh-CN"/>
        </w:rPr>
        <w:t>）；</w:t>
      </w:r>
      <w:r>
        <w:rPr>
          <w:rFonts w:hint="eastAsia" w:asciiTheme="minorEastAsia" w:hAnsiTheme="minorEastAsia" w:eastAsiaTheme="minorEastAsia"/>
          <w:bCs/>
          <w:kern w:val="24"/>
          <w:sz w:val="24"/>
          <w:highlight w:val="none"/>
        </w:rPr>
        <w:t>在枢纽互通立交出口前3km、2km、1km、500m及减速车道渐变段起点设置出口预告标志</w:t>
      </w:r>
      <w:r>
        <w:rPr>
          <w:rFonts w:hint="eastAsia" w:asciiTheme="minorEastAsia" w:hAnsiTheme="minorEastAsia" w:eastAsiaTheme="minorEastAsia"/>
          <w:bCs/>
          <w:kern w:val="24"/>
          <w:sz w:val="24"/>
          <w:highlight w:val="none"/>
          <w:lang w:eastAsia="zh-CN"/>
        </w:rPr>
        <w:t>（</w:t>
      </w:r>
      <w:r>
        <w:rPr>
          <w:rFonts w:hint="eastAsia" w:asciiTheme="minorEastAsia" w:hAnsiTheme="minorEastAsia" w:eastAsiaTheme="minorEastAsia"/>
          <w:bCs/>
          <w:kern w:val="24"/>
          <w:sz w:val="24"/>
          <w:highlight w:val="none"/>
        </w:rPr>
        <w:t>利用原中央分隔带内门架标志基础设置单悬</w:t>
      </w:r>
      <w:r>
        <w:rPr>
          <w:rFonts w:hint="eastAsia" w:asciiTheme="minorEastAsia" w:hAnsiTheme="minorEastAsia" w:eastAsiaTheme="minorEastAsia"/>
          <w:bCs/>
          <w:kern w:val="24"/>
          <w:sz w:val="24"/>
          <w:highlight w:val="none"/>
          <w:lang w:val="en-US" w:eastAsia="zh-CN"/>
        </w:rPr>
        <w:t>式）。</w:t>
      </w:r>
    </w:p>
    <w:p w14:paraId="7883BF1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（2）在主线原有限速标志同位置中央分隔带内设置限速标志。</w:t>
      </w:r>
    </w:p>
    <w:p w14:paraId="01F3F82E">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（3）在主线原有路线名标志同位置中央分隔带内设置高速公路命名和编号标志。</w:t>
      </w:r>
    </w:p>
    <w:p w14:paraId="34BE5EE7">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（4）在中央分隔带内设置单柱双面式里程牌。</w:t>
      </w:r>
    </w:p>
    <w:p w14:paraId="427F421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（5）在中央分隔带两侧护栏上设置百米牌。</w:t>
      </w:r>
    </w:p>
    <w:p w14:paraId="27E308D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1.1.2版面内容</w:t>
      </w:r>
    </w:p>
    <w:p w14:paraId="28C5900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版面内容均采用中文，因中央分隔带设置交通标志所限，指路标志汉字字高根据实际位置情况取下限值。</w:t>
      </w:r>
    </w:p>
    <w:p w14:paraId="38002567">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标志的汉字、拼音字母、拉丁字母、数字等采用道路交通标志专用字体(简体)；全线标志颜色满足GB5768.2-2022《道路交通标志和标线第2部分：道路交通标志》的规定；除门架标志版面、悬臂式标志版面采用字膜V类反光膜，底膜IV类反光膜；其他标志版面底膜及文字、符号均采用IV类反光膜。</w:t>
      </w:r>
    </w:p>
    <w:p w14:paraId="1C5D73D6">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1.1.3标志结构说明及施工要求</w:t>
      </w:r>
    </w:p>
    <w:p w14:paraId="4A43AF08">
      <w:pPr>
        <w:numPr>
          <w:ilvl w:val="0"/>
          <w:numId w:val="0"/>
        </w:numPr>
        <w:spacing w:line="360" w:lineRule="auto"/>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（1）标志板反光膜，必须按照国家相关规定及反光膜生产厂家的贴膜要求进行粘贴。</w:t>
      </w:r>
    </w:p>
    <w:p w14:paraId="634C6F53">
      <w:pPr>
        <w:numPr>
          <w:ilvl w:val="0"/>
          <w:numId w:val="0"/>
        </w:numPr>
        <w:spacing w:line="360" w:lineRule="auto"/>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（2）矩形标志板的四个端角应为圆弧形端角，圆弧半径一般情况下应根据 GB5768规定要求按标志版面设计图中汉字字高进行计算，圆弧半径从内至外分别为0.2倍字高、0.3倍字高、0.4倍字高。</w:t>
      </w:r>
    </w:p>
    <w:p w14:paraId="63EC297B">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（3）圆形标志采用15mm的折边进行加固，其余标志均采用卷边或角铝(铝扣角)加固处理。</w:t>
      </w:r>
    </w:p>
    <w:p w14:paraId="4B07E23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（4）标志板与滑动槽钢采用铝合金铆钉或铝焊连接，版面上的铆钉头应打磨平滑；</w:t>
      </w:r>
    </w:p>
    <w:p w14:paraId="2F5F01C7">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（5）标志板与标志立柱采用抱箍连接。抱箍、抱箍底衬和滑动螺栓及相应的螺母、垫圈均采用45号钢制作。</w:t>
      </w:r>
    </w:p>
    <w:p w14:paraId="321068A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（6）立柱、横梁钢管应采用符合《直缝电焊钢管》(GB13793)要求。</w:t>
      </w:r>
    </w:p>
    <w:p w14:paraId="2242FBD0">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（7）立柱顶部和横梁端部采用3mm钢板焊接封盖，柱帽和横梁帽用钢板冲压成型。</w:t>
      </w:r>
    </w:p>
    <w:p w14:paraId="26E3D4B6">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（8）立柱、横梁、法兰盘及各种连接件、紧固件，均采用热镀锌处理。立柱、横梁、法兰盘镀锌量为600g/m2，抱箍、紧固件镀锌量为350g/m2。</w:t>
      </w:r>
    </w:p>
    <w:p w14:paraId="1F83DC5F">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（9）标志钢构件所有的对接焊缝和贴角焊缝，其厚度和强度应与被焊构件相等，焊缝应打磨光滑。</w:t>
      </w:r>
    </w:p>
    <w:p w14:paraId="64EE136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（10）路侧单、双柱标志，其版面底边与土路肩外缘高差应不小于1.5m，板面内边缘距土路肩外缘不少于250m。悬臂式及门架式标志，其板面底边距路面高度不小于5.5m。</w:t>
      </w:r>
    </w:p>
    <w:p w14:paraId="0FEBA503">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（11）悬臂式及门架式标志的横梁应有2%～3%的预拱度,加工时要预先做作好预拱度</w:t>
      </w:r>
    </w:p>
    <w:p w14:paraId="52160EB0">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（12）在设计中，标志立柱高度的边坡部分是以1：1.5路基边坡计算的。在施工放样时，对于设在路基边坡上或挖方段的标志，应根据标志所在位置处的实际情况调整立柱的长度。</w:t>
      </w:r>
    </w:p>
    <w:p w14:paraId="6E0A0B7E">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（13）标志设置与实际情况有出入或标志基础落在涵洞等构造物顶部时，可在前后50米小范围内调整。</w:t>
      </w:r>
    </w:p>
    <w:p w14:paraId="1E74A810">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（14）交通标志的基础施工中线距土路肩边缘的水平距离为基顶宽度之半，基顶与土路肩齐平，据此并结合图中尺寸进行立柱和基础的施工放样。</w:t>
      </w:r>
    </w:p>
    <w:p w14:paraId="3FA86D6B">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（15）基础采用明挖法施工，基底应先整平、夯实并垫以20cm 的砂砾层；基础采用C30混凝土现场浇筑，钢筋保护层厚度不小于25mm；基础顶面应预埋底座法兰盘及地脚螺栓，在浇筑混凝土时，应注意底座法兰盘与基础对中，并将其嵌进基础(其上表面与基础顶面齐平)，同时保持其顶面水平；地脚下部为标准弯钩，地脚螺栓应事先进行热浸镀锌处理,镀锌层含量为350g/m2,预埋时其方向应与底座法兰盘保持垂直。如遇有平曲线路段应注意调整预埋法兰盘的方向，使其纵向中心线与行车方向保持一致。基坑应分层回填并夯实。基础施工完毕，地脚螺栓外露长度宜控制在110～120m以内，并对外露螺纹部分加以妥善保护，另外基坑应分层回填夯实；地基承载力应不小于150kPa。</w:t>
      </w:r>
    </w:p>
    <w:p w14:paraId="5EE3E203">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（16）标志板安装时，应将矩形标志的顶边(底边)调成水平，标志板面应保持平整不应产生变形。对运输及安装过程中造成变形的板面，应调平或更换。</w:t>
      </w:r>
    </w:p>
    <w:p w14:paraId="09337798">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（17）标志施工中造成的构件镀锌层损坏与剥落，必须喷涂无机富锌漆以防生锈。</w:t>
      </w:r>
    </w:p>
    <w:p w14:paraId="3BBFAF1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（18）标志安装时应注意安全，禁止在高压线下进行标志安装施工。</w:t>
      </w:r>
    </w:p>
    <w:p w14:paraId="6742107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（19）标志安装完成后，应根据实际需要采取有效的防盗措施；将抱箍和抱箍底衬处焊接成一体；基础顶部外露螺栓及基础法兰盘浇注在混凝土层内。</w:t>
      </w:r>
    </w:p>
    <w:p w14:paraId="09D2A26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1.2临时隔离栅</w:t>
      </w:r>
    </w:p>
    <w:p w14:paraId="46412B9E">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1.2.1设置原则</w:t>
      </w:r>
    </w:p>
    <w:p w14:paraId="0FD297C7">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设置临时隔离栅的目的是在高速公路路基改扩建期间防止行人或与高速公路无关人员随意穿越高速公路，避免牲畜或其它动物进入高速公路，防止意外事故的发生。其具体设置原则是:</w:t>
      </w:r>
    </w:p>
    <w:p w14:paraId="00D5A111">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(1)临时隔离栅设置原则上顺着路侧波形梁护栏立柱进行设置</w:t>
      </w:r>
    </w:p>
    <w:p w14:paraId="75247FB0">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(2)桥梁(除小桥外)、隧道等构造物，可不设置临时隔离栅，但桥头、洞口应采用相应的封闭措施进行封闭。</w:t>
      </w:r>
    </w:p>
    <w:p w14:paraId="049AF59E">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(3)临时隔离栅遇到互通立交时，应根据路基扩建情况沿着匝道方向设置。</w:t>
      </w:r>
    </w:p>
    <w:p w14:paraId="189D77F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1.2.2结构形式</w:t>
      </w:r>
    </w:p>
    <w:p w14:paraId="144A3C03">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临时隔离栅均采用临时刺钢丝隔离栅，采用</w:t>
      </w:r>
      <w:r>
        <w:rPr>
          <w:rFonts w:hint="eastAsia" w:ascii="宋体" w:hAnsi="宋体" w:eastAsia="宋体" w:cs="宋体"/>
          <w:bCs/>
          <w:kern w:val="24"/>
          <w:sz w:val="24"/>
          <w:highlight w:val="none"/>
          <w:lang w:val="en-US" w:eastAsia="zh-CN"/>
        </w:rPr>
        <w:t>Φ</w:t>
      </w:r>
      <w:r>
        <w:rPr>
          <w:rFonts w:hint="eastAsia" w:asciiTheme="minorEastAsia" w:hAnsiTheme="minorEastAsia" w:eastAsiaTheme="minorEastAsia"/>
          <w:bCs/>
          <w:kern w:val="24"/>
          <w:sz w:val="24"/>
          <w:highlight w:val="none"/>
          <w:lang w:val="en-US" w:eastAsia="zh-CN"/>
        </w:rPr>
        <w:t>50mm镀锌钢管立柱附着于波形梁护栏立柱上的方法进行安装。刺钢丝采用12#刺钢丝，立柱间距为4m，刺钢丝隔离栅的所有钢构件均应进行热浸镀锌处理。</w:t>
      </w:r>
    </w:p>
    <w:p w14:paraId="434812A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1.2.3标准要求</w:t>
      </w:r>
    </w:p>
    <w:p w14:paraId="775830C3">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(1)刺钢丝采用低碳冷拉钢丝，应符合GB/T26941-2022的规定，刺间距要求均匀、美观。</w:t>
      </w:r>
    </w:p>
    <w:p w14:paraId="2C4727CE">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(2)钢管立柱及斜撑，采用中50×3mm 电焊钢管，并应符合GB/T 26941-2022的规定</w:t>
      </w:r>
    </w:p>
    <w:p w14:paraId="7A9DDE9B">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(3)隔离栅的所有金属部件，均采用热浸镀锌处理，并应符合JTG D81-2017 《公路交通安全设施设计规范》、JTG/T 3671-2021《公路交通安全设施施工技术规范》的有关规定。</w:t>
      </w:r>
    </w:p>
    <w:p w14:paraId="0E43FDD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1.3临时护栏</w:t>
      </w:r>
    </w:p>
    <w:p w14:paraId="602823B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施工过程中，维持通车的车道和施工作业区之间以及对向车道之间，应设置临时隔离设施。在临近作业区的一侧和单幅双向通行保通路段的对向车道之间设置临时护栏。临时护栏设置期间，应安排人员进行巡查，如有产生损坏，应及时修复并按实计量。本项目涉及：A级施工区临时护栏(迷你护栏)、SB级双横梁护栏。</w:t>
      </w:r>
    </w:p>
    <w:p w14:paraId="134D25D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1.3.1 A级施工区临时护栏(迷你护栏)产品要求:</w:t>
      </w:r>
    </w:p>
    <w:p w14:paraId="359B83F3">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施工区临时护栏(迷你护栏)防护等级为A级(三级)，须通过检测检验机构进行的实车足尺碰撞试验(该机构须具备由中国国家认证认可监督管理委员会颁发的具有公路护栏安全性能评价资质认定证书)并满足《公路护栏安全性能评价标准》(JTGB05-01-2023)相关要求。</w:t>
      </w:r>
    </w:p>
    <w:p w14:paraId="10E29B1B">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A级施工区临时护栏(迷你护栏)标准段、渐变段的结构尺寸、材料型号、性能指标应由护栏生产厂家根据实车足尺碰撞试验检测报告(为了保证施工现场安装的施工区临时护栏与实车足尺碰撞试验时试验护栏的结构尺寸、材料型号和性能指标保持一致，真实体现实车足尺碰撞试验时试验护栏的防护能力)及现行规范要求进行设计、生产及指导施工。</w:t>
      </w:r>
    </w:p>
    <w:p w14:paraId="1AE82AC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（3）A级施工区临时护栏(迷你护栏)产品检测报告中应附有试验护栏产品的详细构造图纸及材料性能试验报告，以便于施工时进行护栏产品质量检测。</w:t>
      </w:r>
    </w:p>
    <w:p w14:paraId="1CE1DAE8">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1.3.2 SB级双横梁护栏产品要求:</w:t>
      </w:r>
    </w:p>
    <w:p w14:paraId="1C4A43D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双横梁护栏防护等级为SB级(四级)，须通过检测检验机构进行的实车足尺碰撞试验(该机构须具备由中国国家认证认可监督管理委员会颁发的具有公路护栏安全性能评价资质认定证书)并满足《公路护栏安全性能评价标准》(JTG B05-01-2023)相关要求。</w:t>
      </w:r>
    </w:p>
    <w:p w14:paraId="6154AB56">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SB级双横梁护栏标准段、渐变段的结构尺寸、材料型号、性能指标应由护栏生产厂家根据实车足尺碰撞试验检测报告(为了保证施工现场安装的双横梁护栏与实车足尺碰撞试验时试验护栏的结构尺寸、材料型号和性能指标保持一致，真实体现实车足尺碰撞试验时试验护栏的防护能力)及现行规范要求进行设计、生产及指导施工。</w:t>
      </w:r>
    </w:p>
    <w:p w14:paraId="4C040E6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（3）SB级双横梁护栏产品检测报告中应附有试验护栏产品的详细构造图纸及材料性能试验报告，以便于施工时进行护栏产品质量检测。</w:t>
      </w:r>
    </w:p>
    <w:p w14:paraId="16C1DC3F">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1.4施工作业控制区交通组织设计</w:t>
      </w:r>
    </w:p>
    <w:p w14:paraId="37A56BA5">
      <w:pPr>
        <w:spacing w:line="360" w:lineRule="auto"/>
        <w:ind w:firstLine="480" w:firstLineChars="200"/>
        <w:rPr>
          <w:rFonts w:hint="default"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1.4.1设置原则</w:t>
      </w:r>
    </w:p>
    <w:p w14:paraId="221BAA03">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（1）施工作业控制区交通组织设计应以改扩建工程施工组织、交通组织设计为基础，服务于施工组织、交通组织。</w:t>
      </w:r>
    </w:p>
    <w:p w14:paraId="0294A8E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（2）施工作业控制区布置与作业管理应遵循布置合理、管控有效、安全可靠、便于实施的原则。</w:t>
      </w:r>
    </w:p>
    <w:p w14:paraId="0F70D207">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（3）施工作业控制区布置以保障施工安全、提高管控区域通行效率为目的。</w:t>
      </w:r>
    </w:p>
    <w:p w14:paraId="370ED40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1.4.2主要涉及内容</w:t>
      </w:r>
    </w:p>
    <w:p w14:paraId="40995183">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（1）封闭内侧车道施工作业控制区交通组织设计</w:t>
      </w:r>
    </w:p>
    <w:p w14:paraId="7A452BB1">
      <w:pPr>
        <w:spacing w:line="360" w:lineRule="auto"/>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274310" cy="3188970"/>
            <wp:effectExtent l="0" t="0" r="13970" b="11430"/>
            <wp:docPr id="2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4"/>
                    <pic:cNvPicPr>
                      <a:picLocks noChangeAspect="1"/>
                    </pic:cNvPicPr>
                  </pic:nvPicPr>
                  <pic:blipFill>
                    <a:blip r:embed="rId119"/>
                    <a:srcRect t="4936"/>
                    <a:stretch>
                      <a:fillRect/>
                    </a:stretch>
                  </pic:blipFill>
                  <pic:spPr>
                    <a:xfrm>
                      <a:off x="0" y="0"/>
                      <a:ext cx="5274310" cy="3188970"/>
                    </a:xfrm>
                    <a:prstGeom prst="rect">
                      <a:avLst/>
                    </a:prstGeom>
                    <a:noFill/>
                    <a:ln>
                      <a:noFill/>
                    </a:ln>
                  </pic:spPr>
                </pic:pic>
              </a:graphicData>
            </a:graphic>
          </wp:inline>
        </w:drawing>
      </w:r>
    </w:p>
    <w:p w14:paraId="0EDBFD2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（2）封闭外侧车道施工作业控制区交通组织设计</w:t>
      </w:r>
    </w:p>
    <w:p w14:paraId="7A47C9C0">
      <w:pPr>
        <w:spacing w:line="360" w:lineRule="auto"/>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277485" cy="2466340"/>
            <wp:effectExtent l="0" t="0" r="10795" b="2540"/>
            <wp:docPr id="2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5"/>
                    <pic:cNvPicPr>
                      <a:picLocks noChangeAspect="1"/>
                    </pic:cNvPicPr>
                  </pic:nvPicPr>
                  <pic:blipFill>
                    <a:blip r:embed="rId120"/>
                    <a:srcRect t="7676" b="3586"/>
                    <a:stretch>
                      <a:fillRect/>
                    </a:stretch>
                  </pic:blipFill>
                  <pic:spPr>
                    <a:xfrm>
                      <a:off x="0" y="0"/>
                      <a:ext cx="5277485" cy="2466340"/>
                    </a:xfrm>
                    <a:prstGeom prst="rect">
                      <a:avLst/>
                    </a:prstGeom>
                    <a:noFill/>
                    <a:ln>
                      <a:noFill/>
                    </a:ln>
                  </pic:spPr>
                </pic:pic>
              </a:graphicData>
            </a:graphic>
          </wp:inline>
        </w:drawing>
      </w:r>
    </w:p>
    <w:p w14:paraId="1642AC7D">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（3）封闭路肩施工作业控制区交通组织设计</w:t>
      </w:r>
    </w:p>
    <w:p w14:paraId="25B997FF">
      <w:pPr>
        <w:spacing w:line="360" w:lineRule="auto"/>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275580" cy="2394585"/>
            <wp:effectExtent l="0" t="0" r="12700" b="13335"/>
            <wp:docPr id="3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6"/>
                    <pic:cNvPicPr>
                      <a:picLocks noChangeAspect="1"/>
                    </pic:cNvPicPr>
                  </pic:nvPicPr>
                  <pic:blipFill>
                    <a:blip r:embed="rId121"/>
                    <a:srcRect t="10034"/>
                    <a:stretch>
                      <a:fillRect/>
                    </a:stretch>
                  </pic:blipFill>
                  <pic:spPr>
                    <a:xfrm>
                      <a:off x="0" y="0"/>
                      <a:ext cx="5275580" cy="2394585"/>
                    </a:xfrm>
                    <a:prstGeom prst="rect">
                      <a:avLst/>
                    </a:prstGeom>
                    <a:noFill/>
                    <a:ln>
                      <a:noFill/>
                    </a:ln>
                  </pic:spPr>
                </pic:pic>
              </a:graphicData>
            </a:graphic>
          </wp:inline>
        </w:drawing>
      </w:r>
    </w:p>
    <w:p w14:paraId="536C462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（4）中分带开口部施工作业控制区交通组织设计</w:t>
      </w:r>
    </w:p>
    <w:p w14:paraId="4FE276C0">
      <w:pPr>
        <w:spacing w:line="360" w:lineRule="auto"/>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198745" cy="2815590"/>
            <wp:effectExtent l="0" t="0" r="13335" b="3810"/>
            <wp:docPr id="5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7"/>
                    <pic:cNvPicPr>
                      <a:picLocks noChangeAspect="1"/>
                    </pic:cNvPicPr>
                  </pic:nvPicPr>
                  <pic:blipFill>
                    <a:blip r:embed="rId122"/>
                    <a:stretch>
                      <a:fillRect/>
                    </a:stretch>
                  </pic:blipFill>
                  <pic:spPr>
                    <a:xfrm>
                      <a:off x="0" y="0"/>
                      <a:ext cx="5198745" cy="2815590"/>
                    </a:xfrm>
                    <a:prstGeom prst="rect">
                      <a:avLst/>
                    </a:prstGeom>
                    <a:noFill/>
                    <a:ln>
                      <a:noFill/>
                    </a:ln>
                  </pic:spPr>
                </pic:pic>
              </a:graphicData>
            </a:graphic>
          </wp:inline>
        </w:drawing>
      </w:r>
    </w:p>
    <w:p w14:paraId="3AC333ED">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（5）护栏拆除期间封闭路肩施工作业控制区交通组织设计</w:t>
      </w:r>
    </w:p>
    <w:p w14:paraId="6621C55A">
      <w:pPr>
        <w:spacing w:line="360" w:lineRule="auto"/>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275580" cy="2597785"/>
            <wp:effectExtent l="0" t="0" r="12700" b="8255"/>
            <wp:docPr id="4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6"/>
                    <pic:cNvPicPr>
                      <a:picLocks noChangeAspect="1"/>
                    </pic:cNvPicPr>
                  </pic:nvPicPr>
                  <pic:blipFill>
                    <a:blip r:embed="rId121"/>
                    <a:srcRect t="9575"/>
                    <a:stretch>
                      <a:fillRect/>
                    </a:stretch>
                  </pic:blipFill>
                  <pic:spPr>
                    <a:xfrm>
                      <a:off x="0" y="0"/>
                      <a:ext cx="5275580" cy="2597785"/>
                    </a:xfrm>
                    <a:prstGeom prst="rect">
                      <a:avLst/>
                    </a:prstGeom>
                    <a:noFill/>
                    <a:ln>
                      <a:noFill/>
                    </a:ln>
                  </pic:spPr>
                </pic:pic>
              </a:graphicData>
            </a:graphic>
          </wp:inline>
        </w:drawing>
      </w:r>
    </w:p>
    <w:p w14:paraId="7EA2B6B1">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（6）护栏拆除期间封闭外侧车道施工作业控制区交通组织设计</w:t>
      </w:r>
    </w:p>
    <w:p w14:paraId="4E6143F3">
      <w:pPr>
        <w:spacing w:line="360" w:lineRule="auto"/>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275580" cy="3510915"/>
            <wp:effectExtent l="0" t="0" r="12700" b="9525"/>
            <wp:docPr id="6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6"/>
                    <pic:cNvPicPr>
                      <a:picLocks noChangeAspect="1"/>
                    </pic:cNvPicPr>
                  </pic:nvPicPr>
                  <pic:blipFill>
                    <a:blip r:embed="rId121"/>
                    <a:srcRect t="10217"/>
                    <a:stretch>
                      <a:fillRect/>
                    </a:stretch>
                  </pic:blipFill>
                  <pic:spPr>
                    <a:xfrm>
                      <a:off x="0" y="0"/>
                      <a:ext cx="5275580" cy="3510915"/>
                    </a:xfrm>
                    <a:prstGeom prst="rect">
                      <a:avLst/>
                    </a:prstGeom>
                    <a:noFill/>
                    <a:ln>
                      <a:noFill/>
                    </a:ln>
                  </pic:spPr>
                </pic:pic>
              </a:graphicData>
            </a:graphic>
          </wp:inline>
        </w:drawing>
      </w:r>
    </w:p>
    <w:p w14:paraId="09CF7778">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（7）借用对向车道改道施工作业控制区交通组织设计</w:t>
      </w:r>
    </w:p>
    <w:p w14:paraId="6CDA9F3D">
      <w:pPr>
        <w:spacing w:line="360" w:lineRule="auto"/>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198745" cy="3678555"/>
            <wp:effectExtent l="0" t="0" r="13335" b="9525"/>
            <wp:docPr id="3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7"/>
                    <pic:cNvPicPr>
                      <a:picLocks noChangeAspect="1"/>
                    </pic:cNvPicPr>
                  </pic:nvPicPr>
                  <pic:blipFill>
                    <a:blip r:embed="rId122"/>
                    <a:stretch>
                      <a:fillRect/>
                    </a:stretch>
                  </pic:blipFill>
                  <pic:spPr>
                    <a:xfrm>
                      <a:off x="0" y="0"/>
                      <a:ext cx="5198745" cy="3678555"/>
                    </a:xfrm>
                    <a:prstGeom prst="rect">
                      <a:avLst/>
                    </a:prstGeom>
                    <a:noFill/>
                    <a:ln>
                      <a:noFill/>
                    </a:ln>
                  </pic:spPr>
                </pic:pic>
              </a:graphicData>
            </a:graphic>
          </wp:inline>
        </w:drawing>
      </w:r>
    </w:p>
    <w:p w14:paraId="249333B1">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（8）互通区出口匝道封闭施工作业控制区交通组织设计</w:t>
      </w:r>
    </w:p>
    <w:p w14:paraId="07D70D47">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（9）互通区主线封闭施工作业控制区交通组织设计</w:t>
      </w:r>
    </w:p>
    <w:p w14:paraId="322F2C8E">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（10）主线单幅改道施工作业控制区交通组织设计</w:t>
      </w:r>
    </w:p>
    <w:p w14:paraId="3B6A0497">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（11）主线利用互通匝道改道施工作业控制区交通组织设计</w:t>
      </w:r>
    </w:p>
    <w:p w14:paraId="0EF02B32">
      <w:pPr>
        <w:spacing w:line="360" w:lineRule="auto"/>
        <w:jc w:val="center"/>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269865" cy="3153410"/>
            <wp:effectExtent l="0" t="0" r="3175" b="1270"/>
            <wp:docPr id="6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8"/>
                    <pic:cNvPicPr>
                      <a:picLocks noChangeAspect="1"/>
                    </pic:cNvPicPr>
                  </pic:nvPicPr>
                  <pic:blipFill>
                    <a:blip r:embed="rId123"/>
                    <a:stretch>
                      <a:fillRect/>
                    </a:stretch>
                  </pic:blipFill>
                  <pic:spPr>
                    <a:xfrm>
                      <a:off x="0" y="0"/>
                      <a:ext cx="5269865" cy="3153410"/>
                    </a:xfrm>
                    <a:prstGeom prst="rect">
                      <a:avLst/>
                    </a:prstGeom>
                    <a:noFill/>
                    <a:ln>
                      <a:noFill/>
                    </a:ln>
                  </pic:spPr>
                </pic:pic>
              </a:graphicData>
            </a:graphic>
          </wp:inline>
        </w:drawing>
      </w:r>
      <w:r>
        <w:rPr>
          <w:rFonts w:hint="eastAsia" w:ascii="黑体" w:hAnsi="黑体" w:eastAsia="黑体" w:cs="黑体"/>
          <w:b/>
          <w:bCs w:val="0"/>
          <w:kern w:val="24"/>
          <w:sz w:val="21"/>
          <w:szCs w:val="21"/>
          <w:highlight w:val="none"/>
          <w:lang w:val="en-US" w:eastAsia="zh-CN"/>
        </w:rPr>
        <w:t>立交入口匝道附近施工作业控制区布置图</w:t>
      </w:r>
    </w:p>
    <w:p w14:paraId="3D7F9FDC">
      <w:pPr>
        <w:spacing w:line="360" w:lineRule="auto"/>
        <w:jc w:val="center"/>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270500" cy="3867150"/>
            <wp:effectExtent l="0" t="0" r="2540" b="3810"/>
            <wp:docPr id="6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9"/>
                    <pic:cNvPicPr>
                      <a:picLocks noChangeAspect="1"/>
                    </pic:cNvPicPr>
                  </pic:nvPicPr>
                  <pic:blipFill>
                    <a:blip r:embed="rId124"/>
                    <a:stretch>
                      <a:fillRect/>
                    </a:stretch>
                  </pic:blipFill>
                  <pic:spPr>
                    <a:xfrm>
                      <a:off x="0" y="0"/>
                      <a:ext cx="5270500" cy="3867150"/>
                    </a:xfrm>
                    <a:prstGeom prst="rect">
                      <a:avLst/>
                    </a:prstGeom>
                    <a:noFill/>
                    <a:ln>
                      <a:noFill/>
                    </a:ln>
                  </pic:spPr>
                </pic:pic>
              </a:graphicData>
            </a:graphic>
          </wp:inline>
        </w:drawing>
      </w:r>
      <w:r>
        <w:rPr>
          <w:rFonts w:hint="eastAsia" w:ascii="黑体" w:hAnsi="黑体" w:eastAsia="黑体" w:cs="黑体"/>
          <w:b/>
          <w:bCs w:val="0"/>
          <w:kern w:val="24"/>
          <w:sz w:val="21"/>
          <w:szCs w:val="21"/>
          <w:highlight w:val="none"/>
          <w:lang w:val="en-US" w:eastAsia="zh-CN"/>
        </w:rPr>
        <w:t>立交入口匝道附近施工作业控制区布置图</w:t>
      </w:r>
    </w:p>
    <w:p w14:paraId="211A8A5D">
      <w:pPr>
        <w:spacing w:line="360" w:lineRule="auto"/>
        <w:jc w:val="center"/>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274945" cy="3306445"/>
            <wp:effectExtent l="0" t="0" r="13335" b="635"/>
            <wp:docPr id="6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0"/>
                    <pic:cNvPicPr>
                      <a:picLocks noChangeAspect="1"/>
                    </pic:cNvPicPr>
                  </pic:nvPicPr>
                  <pic:blipFill>
                    <a:blip r:embed="rId125"/>
                    <a:stretch>
                      <a:fillRect/>
                    </a:stretch>
                  </pic:blipFill>
                  <pic:spPr>
                    <a:xfrm>
                      <a:off x="0" y="0"/>
                      <a:ext cx="5274945" cy="3306445"/>
                    </a:xfrm>
                    <a:prstGeom prst="rect">
                      <a:avLst/>
                    </a:prstGeom>
                    <a:noFill/>
                    <a:ln>
                      <a:noFill/>
                    </a:ln>
                  </pic:spPr>
                </pic:pic>
              </a:graphicData>
            </a:graphic>
          </wp:inline>
        </w:drawing>
      </w:r>
      <w:r>
        <w:rPr>
          <w:rFonts w:hint="eastAsia" w:ascii="黑体" w:hAnsi="黑体" w:eastAsia="黑体" w:cs="黑体"/>
          <w:b/>
          <w:bCs w:val="0"/>
          <w:kern w:val="24"/>
          <w:sz w:val="21"/>
          <w:szCs w:val="21"/>
          <w:highlight w:val="none"/>
          <w:lang w:val="en-US" w:eastAsia="zh-CN"/>
        </w:rPr>
        <w:t>立交入口匝道附近施工作业控制区布置图</w:t>
      </w:r>
    </w:p>
    <w:p w14:paraId="4860484E">
      <w:pPr>
        <w:spacing w:line="360" w:lineRule="auto"/>
        <w:jc w:val="center"/>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269865" cy="2657475"/>
            <wp:effectExtent l="0" t="0" r="3175" b="9525"/>
            <wp:docPr id="7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1"/>
                    <pic:cNvPicPr>
                      <a:picLocks noChangeAspect="1"/>
                    </pic:cNvPicPr>
                  </pic:nvPicPr>
                  <pic:blipFill>
                    <a:blip r:embed="rId126"/>
                    <a:stretch>
                      <a:fillRect/>
                    </a:stretch>
                  </pic:blipFill>
                  <pic:spPr>
                    <a:xfrm>
                      <a:off x="0" y="0"/>
                      <a:ext cx="5269865" cy="2657475"/>
                    </a:xfrm>
                    <a:prstGeom prst="rect">
                      <a:avLst/>
                    </a:prstGeom>
                    <a:noFill/>
                    <a:ln>
                      <a:noFill/>
                    </a:ln>
                  </pic:spPr>
                </pic:pic>
              </a:graphicData>
            </a:graphic>
          </wp:inline>
        </w:drawing>
      </w:r>
      <w:r>
        <w:rPr>
          <w:rFonts w:hint="eastAsia" w:ascii="黑体" w:hAnsi="黑体" w:eastAsia="黑体" w:cs="黑体"/>
          <w:b/>
          <w:bCs w:val="0"/>
          <w:kern w:val="24"/>
          <w:sz w:val="21"/>
          <w:szCs w:val="21"/>
          <w:highlight w:val="none"/>
          <w:lang w:val="en-US" w:eastAsia="zh-CN"/>
        </w:rPr>
        <w:t>立交出口匝道附近施工作业控制区布置图</w:t>
      </w:r>
    </w:p>
    <w:p w14:paraId="429DAF22">
      <w:pPr>
        <w:spacing w:line="360" w:lineRule="auto"/>
        <w:jc w:val="center"/>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269230" cy="2264410"/>
            <wp:effectExtent l="0" t="0" r="3810" b="6350"/>
            <wp:docPr id="7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2"/>
                    <pic:cNvPicPr>
                      <a:picLocks noChangeAspect="1"/>
                    </pic:cNvPicPr>
                  </pic:nvPicPr>
                  <pic:blipFill>
                    <a:blip r:embed="rId127"/>
                    <a:stretch>
                      <a:fillRect/>
                    </a:stretch>
                  </pic:blipFill>
                  <pic:spPr>
                    <a:xfrm>
                      <a:off x="0" y="0"/>
                      <a:ext cx="5269230" cy="2264410"/>
                    </a:xfrm>
                    <a:prstGeom prst="rect">
                      <a:avLst/>
                    </a:prstGeom>
                    <a:noFill/>
                    <a:ln>
                      <a:noFill/>
                    </a:ln>
                  </pic:spPr>
                </pic:pic>
              </a:graphicData>
            </a:graphic>
          </wp:inline>
        </w:drawing>
      </w:r>
      <w:r>
        <w:rPr>
          <w:rFonts w:hint="eastAsia" w:ascii="黑体" w:hAnsi="黑体" w:eastAsia="黑体" w:cs="黑体"/>
          <w:b/>
          <w:bCs w:val="0"/>
          <w:kern w:val="24"/>
          <w:sz w:val="21"/>
          <w:szCs w:val="21"/>
          <w:highlight w:val="none"/>
          <w:lang w:val="en-US" w:eastAsia="zh-CN"/>
        </w:rPr>
        <w:t>立交出口匝道附近施工作业控制区布置图</w:t>
      </w:r>
    </w:p>
    <w:p w14:paraId="4E1C5CB0">
      <w:pPr>
        <w:spacing w:line="360" w:lineRule="auto"/>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274310" cy="2664460"/>
            <wp:effectExtent l="0" t="0" r="13970" b="2540"/>
            <wp:docPr id="7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3"/>
                    <pic:cNvPicPr>
                      <a:picLocks noChangeAspect="1"/>
                    </pic:cNvPicPr>
                  </pic:nvPicPr>
                  <pic:blipFill>
                    <a:blip r:embed="rId128"/>
                    <a:stretch>
                      <a:fillRect/>
                    </a:stretch>
                  </pic:blipFill>
                  <pic:spPr>
                    <a:xfrm>
                      <a:off x="0" y="0"/>
                      <a:ext cx="5274310" cy="2664460"/>
                    </a:xfrm>
                    <a:prstGeom prst="rect">
                      <a:avLst/>
                    </a:prstGeom>
                    <a:noFill/>
                    <a:ln>
                      <a:noFill/>
                    </a:ln>
                  </pic:spPr>
                </pic:pic>
              </a:graphicData>
            </a:graphic>
          </wp:inline>
        </w:drawing>
      </w:r>
    </w:p>
    <w:p w14:paraId="5FC8E7A3">
      <w:pPr>
        <w:spacing w:line="360" w:lineRule="auto"/>
        <w:ind w:firstLine="422" w:firstLineChars="200"/>
        <w:jc w:val="center"/>
        <w:rPr>
          <w:rFonts w:hint="eastAsia" w:ascii="黑体" w:hAnsi="黑体" w:eastAsia="黑体" w:cs="黑体"/>
          <w:b/>
          <w:bCs w:val="0"/>
          <w:kern w:val="24"/>
          <w:sz w:val="21"/>
          <w:szCs w:val="21"/>
          <w:highlight w:val="none"/>
          <w:lang w:val="en-US" w:eastAsia="zh-CN"/>
        </w:rPr>
      </w:pPr>
      <w:r>
        <w:rPr>
          <w:rFonts w:hint="eastAsia" w:ascii="黑体" w:hAnsi="黑体" w:eastAsia="黑体" w:cs="黑体"/>
          <w:b/>
          <w:bCs w:val="0"/>
          <w:kern w:val="24"/>
          <w:sz w:val="21"/>
          <w:szCs w:val="21"/>
          <w:highlight w:val="none"/>
          <w:lang w:val="en-US" w:eastAsia="zh-CN"/>
        </w:rPr>
        <w:t>立交匝道单车道上封闭路肩施工作业控制区布置图</w:t>
      </w:r>
    </w:p>
    <w:p w14:paraId="30F1D3B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（12）借用对向扩建路段改道施工作业控制区布置图</w:t>
      </w:r>
    </w:p>
    <w:p w14:paraId="6F2E8B6E">
      <w:pPr>
        <w:spacing w:line="360" w:lineRule="auto"/>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271770" cy="2383155"/>
            <wp:effectExtent l="0" t="0" r="1270" b="9525"/>
            <wp:docPr id="3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7"/>
                    <pic:cNvPicPr>
                      <a:picLocks noChangeAspect="1"/>
                    </pic:cNvPicPr>
                  </pic:nvPicPr>
                  <pic:blipFill>
                    <a:blip r:embed="rId122"/>
                    <a:stretch>
                      <a:fillRect/>
                    </a:stretch>
                  </pic:blipFill>
                  <pic:spPr>
                    <a:xfrm>
                      <a:off x="0" y="0"/>
                      <a:ext cx="5271770" cy="2383155"/>
                    </a:xfrm>
                    <a:prstGeom prst="rect">
                      <a:avLst/>
                    </a:prstGeom>
                    <a:noFill/>
                    <a:ln>
                      <a:noFill/>
                    </a:ln>
                  </pic:spPr>
                </pic:pic>
              </a:graphicData>
            </a:graphic>
          </wp:inline>
        </w:drawing>
      </w:r>
    </w:p>
    <w:p w14:paraId="433ED24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1.4.3施工要求</w:t>
      </w:r>
    </w:p>
    <w:p w14:paraId="1317D36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（1）在高速公路内进行施工作业，必须按有关规定办理审批手续。</w:t>
      </w:r>
    </w:p>
    <w:p w14:paraId="772C007F">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（2）施工时在保障施工作业人员、设备和车辆运行安全的前提下，充分考虑施工作业对交通安全保通状况的影响，保障交通通行。</w:t>
      </w:r>
    </w:p>
    <w:p w14:paraId="48F040D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（3）施工作业利用可变信息标志、交通广播、网络媒体、临时性交通标志等沿线设施、信息服务平台，及时发布前方公路或区域路网内的施工作业信息。</w:t>
      </w:r>
    </w:p>
    <w:p w14:paraId="74CC3CF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（4）施工作业组织制订改扩建工程施工作业应急预案。当发生突发事件时，应及时启动应急预案。</w:t>
      </w:r>
    </w:p>
    <w:p w14:paraId="052BD97F">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（5）为公路施工安全作业所设置的施工作业控制区，分为警告区、上游过渡区、纵向缓冲区、工作区、下游过渡区、终止区。</w:t>
      </w:r>
    </w:p>
    <w:p w14:paraId="28B6BDF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6）施工作业人员需按有关规定穿着反光服，佩戴安全帽；在夜间、隧道内、雨雾天气等情形作业时，施工作业人员宜穿着带有频闪灯的反光服或佩戴肩闪灯，并开启频闪灯或肩闪灯。交通引导人员应面向来车方向，站在可视性良好的非行车区域内。</w:t>
      </w:r>
    </w:p>
    <w:p w14:paraId="5637D01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（7）施工作业车辆需符合国家有关安全技术标准，牌证齐全，悬挂统一标志，在行驶和作业时应开启黄色频闪灯。</w:t>
      </w:r>
    </w:p>
    <w:p w14:paraId="25E31898">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（8）施工作业人员必须在作业控制区内进行施工作业。人员上下作业车辆或装卸物资必须在工作区内进行。</w:t>
      </w:r>
    </w:p>
    <w:p w14:paraId="632C04E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（9）过渡区内不得堆放材料、设备或停放车辆。摆放的作业机械、车辆和堆放的施工材料不得侵占作业控制区外的空间，也不得危及桥梁、隧道等结构物的安全。</w:t>
      </w:r>
    </w:p>
    <w:p w14:paraId="4B000E4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（10）施工作业控制用的安全设施在使用期间应定期检查维护，保持设施完好并能正常使用。用于夜间施工作业的安全设施必须具有反光性或发光性。</w:t>
      </w:r>
    </w:p>
    <w:p w14:paraId="354F6EC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（11）夜间进行施工作业时应布设照明设施和警示频闪灯，灯光照明方向不得妨碍驾驶员安全驾驶，并应加强施工作业的现场管理。</w:t>
      </w:r>
    </w:p>
    <w:p w14:paraId="4CABAC90">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（12）施工作业控制区应按警告区、上游过渡区、纵向缓冲区、工作区、下游过渡区和终止区的顺序依次布置。</w:t>
      </w:r>
    </w:p>
    <w:p w14:paraId="1ED7C612">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13）施工作业控制区安全设施的布设与移除，应按移动作业要求进行。安全设施布设顺序应从警告区开始，向终止区推进，确保已摆放的安全设施清晰可见:移除顺序应与布设顺序相反，但警告区标志的移除顺序应与布设顺序相</w:t>
      </w:r>
    </w:p>
    <w:p w14:paraId="0FD8A37B">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14）缓冲区可分为纵向缓冲区和横向缓冲区。当工作区位于下坡路段时，纵向缓冲区的最小长度应适当延长。在保障行车道宽度的前提下，工作区和纵向缓冲区与非封闭车道之间宜布置横向缓冲区，其宽度不宜大于0.5m。</w:t>
      </w:r>
    </w:p>
    <w:p w14:paraId="19E25E6B">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15）工作区长度应符合下列规定:除借用对向车道通行的施工作业外，工作区的最大长度不宜超过4km；借用对向车道通行的施工作业，工作区的长度应根据中央分隔带开口间距和实际施工作业而定，工作区的最大长度不宜超过 6km。当中央分隔带开口间距大于3km 时，工作区的最大长度应为一个中央分隔带开口间距。</w:t>
      </w:r>
    </w:p>
    <w:p w14:paraId="257199D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（16）下游过渡区的长度不宜小于30m。</w:t>
      </w:r>
    </w:p>
    <w:p w14:paraId="338DF41F">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（17）终止区的长度不宜小于30m。</w:t>
      </w:r>
    </w:p>
    <w:p w14:paraId="060BF4B0">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（18）同一行车方向不同断面同时进行施工作业时,相邻两个工作区净距不宜小于5km。</w:t>
      </w:r>
    </w:p>
    <w:p w14:paraId="3FB71BDE">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（19）封闭车道施工作业控制区与被借用车道上的施工作业控制区净距不宜小于10km。</w:t>
      </w:r>
    </w:p>
    <w:p w14:paraId="5CC9048F">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（20）施工作业控制区上游因道路线形造成视距不良时，应在控制区上游的适当位置增设施工标志。</w:t>
      </w:r>
    </w:p>
    <w:p w14:paraId="782DC5A8">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（21）施工作业控制区应设置工程车辆专门的出、入口，并宜设在顺行车方向的下游过渡区内。当工程车辆需经上游过渡区或工作区进入时，应布设警告标志并配备交通引导人员。</w:t>
      </w:r>
    </w:p>
    <w:p w14:paraId="6EDA4CC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（22）当预判桥梁施工作业会出现车辆排除时，应延长警告区布置长度，并在警告区布置大型载重汽车停靠区，并布设“重车靠右停靠区”标志，间隔放行大型载重汽车，不得集中放行。</w:t>
      </w:r>
    </w:p>
    <w:p w14:paraId="566E07A2">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23）特大、大桥施工作业时，施工作业控制区布置应符合以下规定:工作区起点距桥头小于300m时，纵向缓冲区起点应提前至桥头；工作区起点距桥头大于或等于300m时，应在桥头布设施工标志；还应符合该特大桥、大桥施工作业的特定技术要求。</w:t>
      </w:r>
    </w:p>
    <w:p w14:paraId="76AB23A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（24）中、小桥和涵洞施工作业时应封闭整条作业车道作为工作区，纵向缓冲区终点宜止于桥头。</w:t>
      </w:r>
    </w:p>
    <w:p w14:paraId="3A6FB49F">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25）暴雨台风天、雾天、大风天气除应急抢险、抢修作业外，严禁进行施工作业。应急抢险、抢修作业时，应会同有关部门封闭交通，安全设施上应间隔布设黄色警示灯，相邻警示灯间距不应超过相邻交通锥间距的3倍。</w:t>
      </w:r>
    </w:p>
    <w:p w14:paraId="6997EEB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（26）交通锥布设在上游过渡区、缓冲区、工作区和下游过渡区，布设间距不宜大于10m，其中上游过渡区和工作区布设间距不宜大于4m。</w:t>
      </w:r>
    </w:p>
    <w:p w14:paraId="317334F3">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（27）防撞桶宜布设在工作区或上游过渡区与纵向缓冲区之间。使用前应灌水或灌砂灌水(砂)量不应小于其内部容积的90%。</w:t>
      </w:r>
    </w:p>
    <w:p w14:paraId="448B6D2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（28）水马宜布设在工作区或上游过渡区与纵向缓冲区之间。使用前应灌水或灌砂，灌水(砂)量不应小于其内部容积的90%。</w:t>
      </w:r>
    </w:p>
    <w:p w14:paraId="71FD1FEE">
      <w:pPr>
        <w:spacing w:line="360" w:lineRule="auto"/>
        <w:ind w:firstLine="480" w:firstLineChars="200"/>
        <w:rPr>
          <w:rFonts w:hint="default"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（29）附设警示灯的路栏宜布设在工作区或上游过渡区与纵向缓冲区之间。</w:t>
      </w:r>
    </w:p>
    <w:p w14:paraId="137DBF32">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（30）照明设施可用于夜间施工作业，应布设在工作区侧面，照明方向应背对非封闭车道。</w:t>
      </w:r>
    </w:p>
    <w:p w14:paraId="70C9127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（31）警示频闪灯宜布设在需加强警示的区域，宜为黄蓝相间的警示频闪灯。</w:t>
      </w:r>
    </w:p>
    <w:p w14:paraId="31E656D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（32）长期施工时，布控牌宜采用附着于波形梁护栏立柱上的附着式布控牌，也可在确保行车安全的前提下，根据现场实际情况采取其他稳固式布控牌；</w:t>
      </w:r>
    </w:p>
    <w:p w14:paraId="42659BC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33）除在收费广场施工外，施工作业控制区应全时段配备交通引导人员，交通引导人员应身着反光服，手执红旗，配有口哨，负责预警、指挥交通和维护施工标志。施工期间应对布控设施进行巡视，确保布控设施摆放规范整齐。</w:t>
      </w:r>
    </w:p>
    <w:p w14:paraId="64452261">
      <w:pPr>
        <w:spacing w:line="360" w:lineRule="auto"/>
        <w:ind w:firstLine="480" w:firstLineChars="200"/>
        <w:rPr>
          <w:rFonts w:hint="default"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（34）施工作业未完成前，不得擅自改变施工作业控制区的范围和安全设施的布设位置。</w:t>
      </w:r>
    </w:p>
    <w:p w14:paraId="4F10E01D">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（35）施工作业结束前应将施工现场所有标志和作业设施、材料清理出场，恢复正常交通秩序。</w:t>
      </w:r>
    </w:p>
    <w:p w14:paraId="6D357093">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（36）施工作业时还应按《道路交通标志和标线第4部分:作业区》(GB 5768.4-2017)、《公路养护安全作业规程》(JTG H30-2015)、《福建省高速公路养护安全作业标准化指南》(Q/FJGS FWO01-2024)、《福建省高速公路占道施工作业交通安全管理规定》(闽公综[2019]261号)相关规定执行。</w:t>
      </w:r>
    </w:p>
    <w:p w14:paraId="29434641">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（37）各施工作业控制区布置图中，限速布控牌的设置依据是按主线原设计时速为80km/h 进行布置的，若现场施工区域实际限速情况有变时，应按现场实际情况相应调整限速布控牌、解除限速布控牌的布置。</w:t>
      </w:r>
    </w:p>
    <w:p w14:paraId="7E41A92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（38）夜间施工用照明设施原则上应利用施工作业控制区附近的施工用电进行供电，施工作业控制区附近无法提供施工用电时，可由小型发电机进行供电。</w:t>
      </w:r>
    </w:p>
    <w:p w14:paraId="50962D46">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（39）考虑到临时隔离设施设置期间，必须安排人员进行定期检查维护。</w:t>
      </w:r>
    </w:p>
    <w:p w14:paraId="5F8C8267">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（40）施工区临时护栏布设时不得侵入保持通行的行车道内，应设置在封控车道内并与车道边缘线(或车道分界线)保持25cm以上的间距。</w:t>
      </w:r>
    </w:p>
    <w:p w14:paraId="63DF5EA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（41）为保障施工安全、提高管控区域通行效率，根据不同施工作业控制区交通组织的需要，在施工作业控制区内设置一定数量的交通引导人员，负责预警、指挥交通和维护施工标志。</w:t>
      </w:r>
    </w:p>
    <w:p w14:paraId="740E03B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1.5交通分流方案</w:t>
      </w:r>
    </w:p>
    <w:p w14:paraId="5CE44A6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1.5.1分流原则</w:t>
      </w:r>
    </w:p>
    <w:p w14:paraId="6ECA50F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（1）保障施工顺利进行的原则。任何交通组织措施，不能彻底地解决施工带来的交通问题，因此需要牺牲一定的服务水平来保证施工的顺利进行。</w:t>
      </w:r>
    </w:p>
    <w:p w14:paraId="6A869B0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（2）因地制宜的原则。充分考虑不同类型交通流的实际特点，分别制订科学、合理的分流方案。</w:t>
      </w:r>
    </w:p>
    <w:p w14:paraId="5670C4A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充分发挥干线公路网潜在效率的原则。为保障不同层次公路运输的便捷畅通，在分流过程中，应充分考虑具体线路的功能定位，尽可能在高速公路、国省干线公路网内部消化分流车辆，减少对局部区域内的微交通干扰和影响。</w:t>
      </w:r>
    </w:p>
    <w:p w14:paraId="039004C6">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（4）源头疏导的原则。充分利用区域路网资源，从交通需求产生和吸引的源头上引导、疏导部分交通量远离改扩建项目实施区间，减轻运输通道的通行压力。</w:t>
      </w:r>
    </w:p>
    <w:p w14:paraId="03B5E06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（5）尽可能减小交通用户抱怨原则。分流方案应当科学合理，尽量提高路网的服务水平，保证交通用户的通行顺畅。</w:t>
      </w:r>
    </w:p>
    <w:p w14:paraId="2E5D2F67">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（6）尽量减少主线通行能力、服务水平、安全水平影响的原则。分流方案应当尽量保证主线畅通，协调施工与交通顺畅之间的矛盾。</w:t>
      </w:r>
    </w:p>
    <w:p w14:paraId="71720B9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（7）科学分车型优选路径分流，尽量减少收费损失原则。不同级别的分流点以及不同分流路径对车型的选择不同，在尽量保通的过程中，应当尽量减少收费损失。</w:t>
      </w:r>
    </w:p>
    <w:p w14:paraId="4B7E67FD">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本项目扩建期间不进行大范围路网分流，以“区域路网诱导分流为主，基本维持双向四车道通行”。分流方案可根据实际的交通情况进行动态调整。</w:t>
      </w:r>
    </w:p>
    <w:p w14:paraId="3BF3289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1.5.2分流点设置</w:t>
      </w:r>
    </w:p>
    <w:p w14:paraId="513BD5B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（1）诱导点：设置在区域路网内各主要高速公路互通枢纽交叉口处，并通过福建省路网电子信息屏与媒体宣传发布项目路改扩建施工信息；在改扩建施工期间主要以交通疏导为主，提示过往车辆择路绕行。</w:t>
      </w:r>
    </w:p>
    <w:p w14:paraId="00B18E4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（2）分流点：设置在区域内路网主要互通交叉口，以强制性交通疏导为主，必要定向的交通管制措施为辅，实现关键路段、关键节点的分方向强制性交通分流。</w:t>
      </w:r>
    </w:p>
    <w:p w14:paraId="35F63536">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（3）管制点：设置在漳诏高速公路沿线所有互通出入口处；在节假日及交通异常事件下以强制性交通管制为主要手段，强制疏导主线与关键相交路段各方向车辆，控制项目路段交通流量。</w:t>
      </w:r>
    </w:p>
    <w:p w14:paraId="7F1C910E">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1.5.3分流路径</w:t>
      </w:r>
    </w:p>
    <w:p w14:paraId="5C3800D2">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 xml:space="preserve">沈海高速公路保证四车道通行的情况下，而在施工期间的一些特殊应急情况（如节假日、交通事故及恶劣天气等）下可能将要分流部分车流量，故需结合周边道路网，进行分流路径分析。 </w:t>
      </w:r>
    </w:p>
    <w:p w14:paraId="450045A6">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交通分流采用四级分流方案，即福建省际疏导分流、福建省内诱导分流、区间强制分流及节点强制分流：分流时间、分流路段、分流车型根据施工组织、交通组织要求决定。</w:t>
      </w:r>
    </w:p>
    <w:p w14:paraId="4D0FA06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（1）福建省际疏导分流</w:t>
      </w:r>
    </w:p>
    <w:p w14:paraId="1F4814D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在相邻省份相关道路节点设置路线诱导标志，向驾驶员提示可供选择的路线，并告知漳诏线拓宽改建施工，货车分流，国省道交通量大等信息，进行源头疏导。</w:t>
      </w:r>
    </w:p>
    <w:p w14:paraId="4E1CA89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①漳州往广东方向</w:t>
      </w:r>
    </w:p>
    <w:p w14:paraId="6CBBE908">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原路线:G15沈海线</w:t>
      </w:r>
    </w:p>
    <w:p w14:paraId="655EF7E8">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疏导点:漳州市漳浦县浯田枢纽互通</w:t>
      </w:r>
    </w:p>
    <w:p w14:paraId="3214338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疏导路线:G15沈海线一漳浦县浯田枢纽互通→S63云平高速→平和县安厚枢纽互通→G1523甬莞高速→广东省饶平县中山楼立交→S11大潮高速→饶平县枢纽→G15沈海线</w:t>
      </w:r>
    </w:p>
    <w:p w14:paraId="0D448838">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②广东往漳州方向</w:t>
      </w:r>
    </w:p>
    <w:p w14:paraId="7A444CC1">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原路线:G15沈海线</w:t>
      </w:r>
    </w:p>
    <w:p w14:paraId="24CC920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疏导点:广东省饶平县枢纽互通</w:t>
      </w:r>
    </w:p>
    <w:p w14:paraId="61A37EB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疏导路线:G15沈海线→饶平县枢纽→S11大潮高速→广东省饶平县中山楼立交→G1523甬莞高速→平和县安厚枢纽互通→S63云平高速→漳浦县浯田枢纽互通→G15沈海线</w:t>
      </w:r>
    </w:p>
    <w:p w14:paraId="686B92E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（2）福建省内诱导分流</w:t>
      </w:r>
    </w:p>
    <w:p w14:paraId="4D06C1D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沿线高速中，从福州、莆田、泉州、漳州往广东方向，在漳州市境内与沈海高速平行的还有甬莞通道，如遇到本项目需要封闭交通进行施工时，福州、莆田、泉州、漳州往广东方向的车流通过绕行至甬莞高速进入广东省境内。</w:t>
      </w:r>
    </w:p>
    <w:p w14:paraId="52FCB4B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区间、节点强制分流(需要时)在施工过程中需要分流部分车型，甚至短时间封闭交通时，在该路段起终点前、后两个互通立交以及起终点处的互通立交进行强制分流，将相关车型分流至国省道或路网其他可供分流的路线。本扩建段周边国省干线路网较发达，且距离高速较近，有G324、G357、S309 等，交通转换分流较为便捷。</w:t>
      </w:r>
    </w:p>
    <w:p w14:paraId="1C7CD21B">
      <w:pPr>
        <w:spacing w:line="360" w:lineRule="auto"/>
        <w:ind w:firstLine="480" w:firstLineChars="200"/>
        <w:rPr>
          <w:rFonts w:hint="default"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1.6各阶段施工限速控制</w:t>
      </w:r>
    </w:p>
    <w:p w14:paraId="3D81439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在路基两侧拼宽施工阶段，根据全线挖方及主线下穿分离式桥梁中央分隔带施工段落，统筹考虑全线分路段限速的总体布局。基于实际运行速度协调性和安全性要求，限速值之间的速度差不应超过 20km/h。考虑到车辆驾驶员对施工突发情况的反映，限速可分为80km/h 和60km/h两种情况，其中挖方及中央分隔带施工路段采用60km/h，其余正常路段采用80km/h。在中央分隔带施工的密集路段，高速公路两侧的硬路肩不宜同时长距离作为行车道使用，应合理预留紧急通道位置，以保障在施工作业控制区发生交通堵塞时通过封闭改道方式进行疏导交通。</w:t>
      </w:r>
    </w:p>
    <w:p w14:paraId="05318CC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在路面及桥梁拼接施工阶段，施工路段将拆除护栏，占用紧急停车带，高速公路通行条件影响较大，部分路段需要单幅双向通行，影响道路交通安全。因此全线限速60km/小时，严禁车辆超速，车辆必须严格遵守分道行驶原则，即客车靠左，货车靠右，并严禁超车。</w:t>
      </w:r>
    </w:p>
    <w:p w14:paraId="6B4B3FC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1.7监控与照明布置</w:t>
      </w:r>
    </w:p>
    <w:p w14:paraId="34D852DD">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在施工过程中，特别是在交通转换后，需要对漳诏高速公路进行必要的监控，监控目的为即时了解高速公路施工及车辆通行状况。而夜间行车，交通布控给行车安全带来隐患，为了减少高速公路的突发事故及安全风险，在施工路段的交通转换口及特殊路段设置夜间照明装置，在重要交通节点布置防雾灯及声控警报装置，在恶劣天气时开启，在视觉及听觉上充分的给与驾驶人信号，尽最大保证整个施工路段的行车安全。</w:t>
      </w:r>
    </w:p>
    <w:bookmarkEnd w:id="211"/>
    <w:bookmarkEnd w:id="212"/>
    <w:p w14:paraId="56EB3975">
      <w:pPr>
        <w:spacing w:line="360" w:lineRule="auto"/>
        <w:ind w:firstLine="480" w:firstLineChars="200"/>
        <w:rPr>
          <w:rFonts w:hint="eastAsia" w:asciiTheme="minorEastAsia" w:hAnsiTheme="minorEastAsia" w:eastAsiaTheme="minorEastAsia"/>
          <w:bCs/>
          <w:kern w:val="24"/>
          <w:sz w:val="24"/>
          <w:highlight w:val="none"/>
          <w:lang w:val="en-US" w:eastAsia="zh-CN"/>
        </w:rPr>
      </w:pPr>
      <w:bookmarkStart w:id="220" w:name="_Toc4339616"/>
      <w:r>
        <w:rPr>
          <w:rFonts w:hint="eastAsia" w:asciiTheme="minorEastAsia" w:hAnsiTheme="minorEastAsia" w:eastAsiaTheme="minorEastAsia"/>
          <w:bCs/>
          <w:kern w:val="24"/>
          <w:sz w:val="24"/>
          <w:highlight w:val="none"/>
          <w:lang w:val="en-US" w:eastAsia="zh-CN"/>
        </w:rPr>
        <w:t>1.8主线段施工交通组织设计</w:t>
      </w:r>
    </w:p>
    <w:p w14:paraId="1078E0C3">
      <w:pPr>
        <w:pStyle w:val="9"/>
        <w:rPr>
          <w:rFonts w:hint="default"/>
          <w:highlight w:val="none"/>
          <w:lang w:val="en-US" w:eastAsia="zh-CN"/>
        </w:rPr>
      </w:pPr>
      <w:r>
        <w:rPr>
          <w:rFonts w:hint="eastAsia" w:asciiTheme="minorEastAsia" w:hAnsiTheme="minorEastAsia" w:eastAsiaTheme="minorEastAsia"/>
          <w:bCs/>
          <w:kern w:val="24"/>
          <w:sz w:val="24"/>
          <w:highlight w:val="none"/>
          <w:lang w:val="en-US" w:eastAsia="zh-CN"/>
        </w:rPr>
        <w:t>第一步：</w:t>
      </w:r>
    </w:p>
    <w:p w14:paraId="76D07174">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ZK100+300～ZK102+100先施工左右侧拼宽部分，先施工左右侧拼宽部分，路基段左右两侧各拼8.0米，桥梁右侧拼宽9.0米，期间利用老路双向四车道保通；内侧车道封闭，利用硬路肩、老路维持四车道保通。</w:t>
      </w:r>
    </w:p>
    <w:p w14:paraId="0E4B894C">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ZK102+100～ZK102+510段，先施工左右路基段左右两侧各拼8.0米，桥梁右侧拼宽9.0米；ZK102+510～ZK102+800段，通过利用老路宽度，路基右侧先按老路标高拼宽至扩建后的相应宽度，至少保证18.5米的双四保通宽度，期间利用老路双向四车道保通。</w:t>
      </w:r>
    </w:p>
    <w:p w14:paraId="5991D9DA">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ZK102+800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ZK102+830段，通过利用老路宽度，路基右侧先按老路标高拼宽扩建后的相应宽度，至少保证18.5米双四保通宽度</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ZK102+830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ZK103+140段，通过利用老路宽度，在路基右侧按老路标高进行拼宽，保持18.5米双四保通宽度</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ZK103+140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ZK103+500段，右幅按扩建后的设计标高一次性实施完成，期间利用老路双向四车道保通。</w:t>
      </w:r>
    </w:p>
    <w:p w14:paraId="6CB77DDF">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ZK103+500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ZK103+570段，右幅按扩建后的设计标高一次性实施完成</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ZK103+570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ZK104+200段按分离式右幅路基宽度进行新建</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期间利用老路进行双向四车道保通。</w:t>
      </w:r>
    </w:p>
    <w:p w14:paraId="6E6F5062">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ZK104+200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ZK104+805段，按分离式右幅路基宽度进行新建，ZK104+805</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ZK104+900段，按老路标高拼宽至18.5米，期间利用老路双向四车道保通</w:t>
      </w:r>
      <w:r>
        <w:rPr>
          <w:rFonts w:hint="eastAsia" w:cs="Times New Roman" w:asciiTheme="minorEastAsia" w:hAnsiTheme="minorEastAsia" w:eastAsiaTheme="minorEastAsia"/>
          <w:bCs/>
          <w:kern w:val="24"/>
          <w:sz w:val="24"/>
          <w:highlight w:val="none"/>
          <w:lang w:val="en-US" w:eastAsia="zh-CN"/>
        </w:rPr>
        <w:t>。</w:t>
      </w:r>
    </w:p>
    <w:p w14:paraId="562ABB55">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ZK104+900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105+128.043段，按老路标高拼宽18.5米，该段落存在路基超拼段落，最大超拼8.0米，其中大水堀分离式中桥段落也暂按路基段落进行拼宽，期间利用老路双向四车道保通。中桥下通道暂按封闭交通进行管理，封闭期间利用新建保通便道进行保通。</w:t>
      </w:r>
    </w:p>
    <w:p w14:paraId="30870525">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ZK107+000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ZK107+550段，先施工左右侧拼宽部分，路基段左右两侧各拼8.0米，桥梁右侧拼宽9.0米，ZK107+550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ZK107+700段，先按设计标高新建右幅路基至相应宽度，其中标准路基段新建9.5米，临近桥梁段，宽度按1/100的渐变率逐步过渡到10.75米，高低线放坡后有侵占入车道内的做护脚</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桥梁与路基同步实施。期间利用老路双向四车道保通。</w:t>
      </w:r>
    </w:p>
    <w:p w14:paraId="1043A5C5">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ZK107+</w:t>
      </w:r>
      <w:r>
        <w:rPr>
          <w:rFonts w:hint="eastAsia" w:cs="Times New Roman" w:asciiTheme="minorEastAsia" w:hAnsiTheme="minorEastAsia" w:eastAsiaTheme="minorEastAsia"/>
          <w:bCs/>
          <w:kern w:val="24"/>
          <w:sz w:val="24"/>
          <w:highlight w:val="none"/>
          <w:lang w:val="en-US" w:eastAsia="zh-CN"/>
        </w:rPr>
        <w:t>700～</w:t>
      </w:r>
      <w:r>
        <w:rPr>
          <w:rFonts w:hint="default" w:cs="Times New Roman" w:asciiTheme="minorEastAsia" w:hAnsiTheme="minorEastAsia" w:eastAsiaTheme="minorEastAsia"/>
          <w:bCs/>
          <w:kern w:val="24"/>
          <w:sz w:val="24"/>
          <w:highlight w:val="none"/>
          <w:lang w:val="en-US" w:eastAsia="zh-CN"/>
        </w:rPr>
        <w:t>ZK10</w:t>
      </w:r>
      <w:r>
        <w:rPr>
          <w:rFonts w:hint="eastAsia" w:cs="Times New Roman" w:asciiTheme="minorEastAsia" w:hAnsiTheme="minorEastAsia" w:eastAsiaTheme="minorEastAsia"/>
          <w:bCs/>
          <w:kern w:val="24"/>
          <w:sz w:val="24"/>
          <w:highlight w:val="none"/>
          <w:lang w:val="en-US" w:eastAsia="zh-CN"/>
        </w:rPr>
        <w:t>8</w:t>
      </w:r>
      <w:r>
        <w:rPr>
          <w:rFonts w:hint="default" w:cs="Times New Roman" w:asciiTheme="minorEastAsia" w:hAnsiTheme="minorEastAsia" w:eastAsiaTheme="minorEastAsia"/>
          <w:bCs/>
          <w:kern w:val="24"/>
          <w:sz w:val="24"/>
          <w:highlight w:val="none"/>
          <w:lang w:val="en-US" w:eastAsia="zh-CN"/>
        </w:rPr>
        <w:t>+</w:t>
      </w:r>
      <w:r>
        <w:rPr>
          <w:rFonts w:hint="eastAsia" w:cs="Times New Roman" w:asciiTheme="minorEastAsia" w:hAnsiTheme="minorEastAsia" w:eastAsiaTheme="minorEastAsia"/>
          <w:bCs/>
          <w:kern w:val="24"/>
          <w:sz w:val="24"/>
          <w:highlight w:val="none"/>
          <w:lang w:val="en-US" w:eastAsia="zh-CN"/>
        </w:rPr>
        <w:t>4</w:t>
      </w:r>
      <w:r>
        <w:rPr>
          <w:rFonts w:hint="default" w:cs="Times New Roman" w:asciiTheme="minorEastAsia" w:hAnsiTheme="minorEastAsia" w:eastAsiaTheme="minorEastAsia"/>
          <w:bCs/>
          <w:kern w:val="24"/>
          <w:sz w:val="24"/>
          <w:highlight w:val="none"/>
          <w:lang w:val="en-US" w:eastAsia="zh-CN"/>
        </w:rPr>
        <w:t>00段落先按设计标高新建右幅路基至相应宽度，其中标准路基段新建9.5米，临近桥梁段，宽度按1/100的渐变率逐步过渡到10.75米，高低线放坡后有侵占入车道内的做护脚</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桥梁与路基同步实施。期间利用老路双向四车道保通。施工工期6个月。</w:t>
      </w:r>
    </w:p>
    <w:p w14:paraId="53618805">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ZK108+400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ZK108+480段，先新建施工右幅路基至相应宽度，其中标准路基段新建9.5米，临近桥梁段,宽度按1/100的渐变率逐步过渡到10.75米，高低线放坡后有侵占入车道内的做护脚，桥梁与路基同步实施ZK108+480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ZK108+620段，先施工左右侧拼宽路基4.0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4.25米，桥梁与路基同步实施，下埔2号中桥无需超拼。期间利用老路双向四车道保通。</w:t>
      </w:r>
    </w:p>
    <w:p w14:paraId="1E90C14E">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ZK108+</w:t>
      </w:r>
      <w:r>
        <w:rPr>
          <w:rFonts w:hint="eastAsia" w:cs="Times New Roman" w:asciiTheme="minorEastAsia" w:hAnsiTheme="minorEastAsia" w:eastAsiaTheme="minorEastAsia"/>
          <w:bCs/>
          <w:kern w:val="24"/>
          <w:sz w:val="24"/>
          <w:highlight w:val="none"/>
          <w:lang w:val="en-US" w:eastAsia="zh-CN"/>
        </w:rPr>
        <w:t>62</w:t>
      </w:r>
      <w:r>
        <w:rPr>
          <w:rFonts w:hint="default" w:cs="Times New Roman" w:asciiTheme="minorEastAsia" w:hAnsiTheme="minorEastAsia" w:eastAsiaTheme="minorEastAsia"/>
          <w:bCs/>
          <w:kern w:val="24"/>
          <w:sz w:val="24"/>
          <w:highlight w:val="none"/>
          <w:lang w:val="en-US" w:eastAsia="zh-CN"/>
        </w:rPr>
        <w:t>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w:t>
      </w:r>
      <w:r>
        <w:rPr>
          <w:rFonts w:hint="eastAsia" w:cs="Times New Roman" w:asciiTheme="minorEastAsia" w:hAnsiTheme="minorEastAsia" w:eastAsiaTheme="minorEastAsia"/>
          <w:bCs/>
          <w:kern w:val="24"/>
          <w:sz w:val="24"/>
          <w:highlight w:val="none"/>
          <w:lang w:val="en-US" w:eastAsia="zh-CN"/>
        </w:rPr>
        <w:t>12+0</w:t>
      </w:r>
      <w:r>
        <w:rPr>
          <w:rFonts w:hint="default" w:cs="Times New Roman" w:asciiTheme="minorEastAsia" w:hAnsiTheme="minorEastAsia" w:eastAsiaTheme="minorEastAsia"/>
          <w:bCs/>
          <w:kern w:val="24"/>
          <w:sz w:val="24"/>
          <w:highlight w:val="none"/>
          <w:lang w:val="en-US" w:eastAsia="zh-CN"/>
        </w:rPr>
        <w:t>0</w:t>
      </w:r>
      <w:r>
        <w:rPr>
          <w:rFonts w:hint="eastAsia" w:cs="Times New Roman" w:asciiTheme="minorEastAsia" w:hAnsiTheme="minorEastAsia" w:eastAsiaTheme="minorEastAsia"/>
          <w:bCs/>
          <w:kern w:val="24"/>
          <w:sz w:val="24"/>
          <w:highlight w:val="none"/>
          <w:lang w:val="en-US" w:eastAsia="zh-CN"/>
        </w:rPr>
        <w:t>0</w:t>
      </w:r>
      <w:r>
        <w:rPr>
          <w:rFonts w:hint="default" w:cs="Times New Roman" w:asciiTheme="minorEastAsia" w:hAnsiTheme="minorEastAsia" w:eastAsiaTheme="minorEastAsia"/>
          <w:bCs/>
          <w:kern w:val="24"/>
          <w:sz w:val="24"/>
          <w:highlight w:val="none"/>
          <w:lang w:val="en-US" w:eastAsia="zh-CN"/>
        </w:rPr>
        <w:t>段落先施工左右侧拼宽部分，路基段左右两侧各拼8.0米，桥梁右侧拼宽9.0米，期间利用老路双向四车道保通。</w:t>
      </w:r>
    </w:p>
    <w:p w14:paraId="1824A592">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ZK1</w:t>
      </w:r>
      <w:r>
        <w:rPr>
          <w:rFonts w:hint="eastAsia" w:cs="Times New Roman" w:asciiTheme="minorEastAsia" w:hAnsiTheme="minorEastAsia" w:eastAsiaTheme="minorEastAsia"/>
          <w:bCs/>
          <w:kern w:val="24"/>
          <w:sz w:val="24"/>
          <w:highlight w:val="none"/>
          <w:lang w:val="en-US" w:eastAsia="zh-CN"/>
        </w:rPr>
        <w:t>13</w:t>
      </w:r>
      <w:r>
        <w:rPr>
          <w:rFonts w:hint="default" w:cs="Times New Roman" w:asciiTheme="minorEastAsia" w:hAnsiTheme="minorEastAsia" w:eastAsiaTheme="minorEastAsia"/>
          <w:bCs/>
          <w:kern w:val="24"/>
          <w:sz w:val="24"/>
          <w:highlight w:val="none"/>
          <w:lang w:val="en-US" w:eastAsia="zh-CN"/>
        </w:rPr>
        <w:t>+</w:t>
      </w:r>
      <w:r>
        <w:rPr>
          <w:rFonts w:hint="eastAsia" w:cs="Times New Roman" w:asciiTheme="minorEastAsia" w:hAnsiTheme="minorEastAsia" w:eastAsiaTheme="minorEastAsia"/>
          <w:bCs/>
          <w:kern w:val="24"/>
          <w:sz w:val="24"/>
          <w:highlight w:val="none"/>
          <w:lang w:val="en-US" w:eastAsia="zh-CN"/>
        </w:rPr>
        <w:t>87</w:t>
      </w:r>
      <w:r>
        <w:rPr>
          <w:rFonts w:hint="default" w:cs="Times New Roman" w:asciiTheme="minorEastAsia" w:hAnsiTheme="minorEastAsia" w:eastAsiaTheme="minorEastAsia"/>
          <w:bCs/>
          <w:kern w:val="24"/>
          <w:sz w:val="24"/>
          <w:highlight w:val="none"/>
          <w:lang w:val="en-US" w:eastAsia="zh-CN"/>
        </w:rPr>
        <w:t>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w:t>
      </w:r>
      <w:r>
        <w:rPr>
          <w:rFonts w:hint="eastAsia" w:cs="Times New Roman" w:asciiTheme="minorEastAsia" w:hAnsiTheme="minorEastAsia" w:eastAsiaTheme="minorEastAsia"/>
          <w:bCs/>
          <w:kern w:val="24"/>
          <w:sz w:val="24"/>
          <w:highlight w:val="none"/>
          <w:lang w:val="en-US" w:eastAsia="zh-CN"/>
        </w:rPr>
        <w:t>14+000段落先施工左右侧拼宽部分，路基段左右两侧各拼8.0米，桥梁右侧拼宽9.0米，期间利用老路双向四车道保通。</w:t>
      </w:r>
    </w:p>
    <w:p w14:paraId="5537A636">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ZK114+000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ZK114+400段，先施工左右侧拼宽部分，路基段左右两侧各拼8.0米，桥梁右侧拼宽9.0米，ZK114+400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ZK114+700段，由于平面存在微调，除ZK114+495</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ZK114+700段存在超拼外，超拼宽度0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2.8米不等，剩余路基部分拼宽至标准断面宽度，期间利用老路双向四车道保通。</w:t>
      </w:r>
    </w:p>
    <w:p w14:paraId="78F5A5F9">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ZK114+</w:t>
      </w:r>
      <w:r>
        <w:rPr>
          <w:rFonts w:hint="eastAsia" w:cs="Times New Roman" w:asciiTheme="minorEastAsia" w:hAnsiTheme="minorEastAsia" w:eastAsiaTheme="minorEastAsia"/>
          <w:bCs/>
          <w:kern w:val="24"/>
          <w:sz w:val="24"/>
          <w:highlight w:val="none"/>
          <w:lang w:val="en-US" w:eastAsia="zh-CN"/>
        </w:rPr>
        <w:t>7</w:t>
      </w:r>
      <w:r>
        <w:rPr>
          <w:rFonts w:hint="default" w:cs="Times New Roman" w:asciiTheme="minorEastAsia" w:hAnsiTheme="minorEastAsia" w:eastAsiaTheme="minorEastAsia"/>
          <w:bCs/>
          <w:kern w:val="24"/>
          <w:sz w:val="24"/>
          <w:highlight w:val="none"/>
          <w:lang w:val="en-US" w:eastAsia="zh-CN"/>
        </w:rPr>
        <w:t>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ZK11</w:t>
      </w:r>
      <w:r>
        <w:rPr>
          <w:rFonts w:hint="eastAsia" w:cs="Times New Roman" w:asciiTheme="minorEastAsia" w:hAnsiTheme="minorEastAsia" w:eastAsiaTheme="minorEastAsia"/>
          <w:bCs/>
          <w:kern w:val="24"/>
          <w:sz w:val="24"/>
          <w:highlight w:val="none"/>
          <w:lang w:val="en-US" w:eastAsia="zh-CN"/>
        </w:rPr>
        <w:t>5</w:t>
      </w:r>
      <w:r>
        <w:rPr>
          <w:rFonts w:hint="default" w:cs="Times New Roman" w:asciiTheme="minorEastAsia" w:hAnsiTheme="minorEastAsia" w:eastAsiaTheme="minorEastAsia"/>
          <w:bCs/>
          <w:kern w:val="24"/>
          <w:sz w:val="24"/>
          <w:highlight w:val="none"/>
          <w:lang w:val="en-US" w:eastAsia="zh-CN"/>
        </w:rPr>
        <w:t>+400段段落由于平面存在微调，拼宽左右幅路基及桥梁宽度不等，其中右幅存在路基超拼段落，超拼宽度0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2.8米不等，期间利用老路双向四车道保通。</w:t>
      </w:r>
    </w:p>
    <w:p w14:paraId="08EE0E9F">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ZK115+400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ZK115+450段，该段落由于平面存在微调，拼宽左右幅路基及桥梁宽度不等其中右幅存在路基超拼段落，ZK115+450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ZK115+820段，先施工左侧拼宽部分，拼宽路基8.0米，桥梁左幅拼宽至20.75米(港口小桥及港口分离式桥无超拼)，ZK115+820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ZK116+000段，先施工左右侧拼宽部分，拼宽路基8.0米。期间利用老路双向四车道保通。</w:t>
      </w:r>
    </w:p>
    <w:p w14:paraId="4D06B133">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第二步：</w:t>
      </w:r>
    </w:p>
    <w:p w14:paraId="5114C1DD">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w:t>
      </w:r>
      <w:r>
        <w:rPr>
          <w:rFonts w:hint="eastAsia" w:cs="Times New Roman" w:asciiTheme="minorEastAsia" w:hAnsiTheme="minorEastAsia" w:eastAsiaTheme="minorEastAsia"/>
          <w:bCs/>
          <w:kern w:val="24"/>
          <w:sz w:val="24"/>
          <w:highlight w:val="none"/>
          <w:lang w:val="en-US" w:eastAsia="zh-CN"/>
        </w:rPr>
        <w:t>0</w:t>
      </w:r>
      <w:r>
        <w:rPr>
          <w:rFonts w:hint="default" w:cs="Times New Roman" w:asciiTheme="minorEastAsia" w:hAnsiTheme="minorEastAsia" w:eastAsiaTheme="minorEastAsia"/>
          <w:bCs/>
          <w:kern w:val="24"/>
          <w:sz w:val="24"/>
          <w:highlight w:val="none"/>
          <w:lang w:val="en-US" w:eastAsia="zh-CN"/>
        </w:rPr>
        <w:t>+</w:t>
      </w:r>
      <w:r>
        <w:rPr>
          <w:rFonts w:hint="eastAsia" w:cs="Times New Roman" w:asciiTheme="minorEastAsia" w:hAnsiTheme="minorEastAsia" w:eastAsiaTheme="minorEastAsia"/>
          <w:bCs/>
          <w:kern w:val="24"/>
          <w:sz w:val="24"/>
          <w:highlight w:val="none"/>
          <w:lang w:val="en-US" w:eastAsia="zh-CN"/>
        </w:rPr>
        <w:t>3</w:t>
      </w:r>
      <w:r>
        <w:rPr>
          <w:rFonts w:hint="default" w:cs="Times New Roman" w:asciiTheme="minorEastAsia" w:hAnsiTheme="minorEastAsia" w:eastAsiaTheme="minorEastAsia"/>
          <w:bCs/>
          <w:kern w:val="24"/>
          <w:sz w:val="24"/>
          <w:highlight w:val="none"/>
          <w:lang w:val="en-US" w:eastAsia="zh-CN"/>
        </w:rPr>
        <w:t>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K102+</w:t>
      </w:r>
      <w:r>
        <w:rPr>
          <w:rFonts w:hint="eastAsia" w:cs="Times New Roman" w:asciiTheme="minorEastAsia" w:hAnsiTheme="minorEastAsia" w:eastAsiaTheme="minorEastAsia"/>
          <w:bCs/>
          <w:kern w:val="24"/>
          <w:sz w:val="24"/>
          <w:highlight w:val="none"/>
          <w:lang w:val="en-US" w:eastAsia="zh-CN"/>
        </w:rPr>
        <w:t>10</w:t>
      </w:r>
      <w:r>
        <w:rPr>
          <w:rFonts w:hint="default" w:cs="Times New Roman" w:asciiTheme="minorEastAsia" w:hAnsiTheme="minorEastAsia" w:eastAsiaTheme="minorEastAsia"/>
          <w:bCs/>
          <w:kern w:val="24"/>
          <w:sz w:val="24"/>
          <w:highlight w:val="none"/>
          <w:lang w:val="en-US" w:eastAsia="zh-CN"/>
        </w:rPr>
        <w:t>0交通转换至右侧(半幅拼宽路基加老路右幅)进行保通，再实施左幅桥梁及老路改造部分。</w:t>
      </w:r>
    </w:p>
    <w:p w14:paraId="4CCF2722">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K102+100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K102+510段，交通转换至右侧(半幅拼宽路基加老路右幅)，再实施左幅桥梁及老路改造部分</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K102+510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K102+800段，交通转换至右侧(半幅拼宽路基加老路右幅)，实施左幅填方部分，实施宽度为20.75米</w:t>
      </w:r>
      <w:r>
        <w:rPr>
          <w:rFonts w:hint="eastAsia" w:cs="Times New Roman" w:asciiTheme="minorEastAsia" w:hAnsiTheme="minorEastAsia" w:eastAsiaTheme="minorEastAsia"/>
          <w:bCs/>
          <w:kern w:val="24"/>
          <w:sz w:val="24"/>
          <w:highlight w:val="none"/>
          <w:lang w:val="en-US" w:eastAsia="zh-CN"/>
        </w:rPr>
        <w:t>。</w:t>
      </w:r>
    </w:p>
    <w:p w14:paraId="24D6E130">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K102+800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K103+140段，交通转换至右侧保通，实施左幅填方部分，实施宽度为20.75米</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K103+140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K103+500段交通转换至右幅保通，实施新建左幅剩余段落。</w:t>
      </w:r>
    </w:p>
    <w:p w14:paraId="6104D22C">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K103+500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K103+570段，交通转换至右幅保通，实施新建左幅剩余段落</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K103+570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K104+200段，交通转换至右幅保通，按分离式左幅宽度新建完成。</w:t>
      </w:r>
    </w:p>
    <w:p w14:paraId="344252A0">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K104+200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K104+805段，交通转换至右侧，按分离式左幅宽度新建完成，其中大水堀大桥拆除期间，对桥下道路国道G357进行封闭交通管理，封闭期间来利用保通便道进行保通</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K104+805</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K104+900段，交通转换至右侧进行保通，新建分离式左幅宽度。</w:t>
      </w:r>
    </w:p>
    <w:p w14:paraId="6AE32E38">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K104+900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K105+128.043段，交通转换至右侧进行保通，新建分离式左幅宽度。</w:t>
      </w:r>
    </w:p>
    <w:p w14:paraId="358ECB97">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K106+689.35</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K107+000段，交通转换至右侧(半幅拼宽路基加老路右幅)，再实施左幅桥梁及老路改造部分。</w:t>
      </w:r>
    </w:p>
    <w:p w14:paraId="6EBC52EF">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K107+000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K107+550段，交通转换至右侧(半幅拼宽路基加老路右幅)，再实施左幅桥梁及老路改造部分</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K107+550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K107+700段，将交通转换至右侧半幅，利用老路右半幅加新建右幅部分进行双向四车道保通，再新建左幅18.5米宽度。</w:t>
      </w:r>
    </w:p>
    <w:p w14:paraId="65C39190">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w:t>
      </w:r>
      <w:r>
        <w:rPr>
          <w:rFonts w:hint="eastAsia" w:cs="Times New Roman" w:asciiTheme="minorEastAsia" w:hAnsiTheme="minorEastAsia" w:eastAsiaTheme="minorEastAsia"/>
          <w:bCs/>
          <w:kern w:val="24"/>
          <w:sz w:val="24"/>
          <w:highlight w:val="none"/>
          <w:lang w:val="en-US" w:eastAsia="zh-CN"/>
        </w:rPr>
        <w:t>7</w:t>
      </w:r>
      <w:r>
        <w:rPr>
          <w:rFonts w:hint="default" w:cs="Times New Roman" w:asciiTheme="minorEastAsia" w:hAnsiTheme="minorEastAsia" w:eastAsiaTheme="minorEastAsia"/>
          <w:bCs/>
          <w:kern w:val="24"/>
          <w:sz w:val="24"/>
          <w:highlight w:val="none"/>
          <w:lang w:val="en-US" w:eastAsia="zh-CN"/>
        </w:rPr>
        <w:t>+</w:t>
      </w:r>
      <w:r>
        <w:rPr>
          <w:rFonts w:hint="eastAsia" w:cs="Times New Roman" w:asciiTheme="minorEastAsia" w:hAnsiTheme="minorEastAsia" w:eastAsiaTheme="minorEastAsia"/>
          <w:bCs/>
          <w:kern w:val="24"/>
          <w:sz w:val="24"/>
          <w:highlight w:val="none"/>
          <w:lang w:val="en-US" w:eastAsia="zh-CN"/>
        </w:rPr>
        <w:t>7</w:t>
      </w:r>
      <w:r>
        <w:rPr>
          <w:rFonts w:hint="default" w:cs="Times New Roman" w:asciiTheme="minorEastAsia" w:hAnsiTheme="minorEastAsia" w:eastAsiaTheme="minorEastAsia"/>
          <w:bCs/>
          <w:kern w:val="24"/>
          <w:sz w:val="24"/>
          <w:highlight w:val="none"/>
          <w:lang w:val="en-US" w:eastAsia="zh-CN"/>
        </w:rPr>
        <w:t>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K108+4</w:t>
      </w:r>
      <w:r>
        <w:rPr>
          <w:rFonts w:hint="eastAsia" w:cs="Times New Roman" w:asciiTheme="minorEastAsia" w:hAnsiTheme="minorEastAsia" w:eastAsiaTheme="minorEastAsia"/>
          <w:bCs/>
          <w:kern w:val="24"/>
          <w:sz w:val="24"/>
          <w:highlight w:val="none"/>
          <w:lang w:val="en-US" w:eastAsia="zh-CN"/>
        </w:rPr>
        <w:t>0</w:t>
      </w:r>
      <w:r>
        <w:rPr>
          <w:rFonts w:hint="default" w:cs="Times New Roman" w:asciiTheme="minorEastAsia" w:hAnsiTheme="minorEastAsia" w:eastAsiaTheme="minorEastAsia"/>
          <w:bCs/>
          <w:kern w:val="24"/>
          <w:sz w:val="24"/>
          <w:highlight w:val="none"/>
          <w:lang w:val="en-US" w:eastAsia="zh-CN"/>
        </w:rPr>
        <w:t>0段</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将交通转换至右侧半幅，利用老路右半幅加新建右幅部分进行双向四车道保通，再新建左幅18.5米宽度。</w:t>
      </w:r>
    </w:p>
    <w:p w14:paraId="0C7D4FC5">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K108+400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K108+480段，将交通转换至右侧半幅，利用老路右半幅加新建右幅部分进行双向四车道保通，再新建左幅18.5米宽度</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K108+480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K108+620段，交通转换至右侧(半幅拼宽路基加老路右幅)，再实施左幅桥梁及老路改造部分。</w:t>
      </w:r>
    </w:p>
    <w:p w14:paraId="1B9B2129">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K108+4</w:t>
      </w:r>
      <w:r>
        <w:rPr>
          <w:rFonts w:hint="eastAsia" w:cs="Times New Roman" w:asciiTheme="minorEastAsia" w:hAnsiTheme="minorEastAsia" w:eastAsiaTheme="minorEastAsia"/>
          <w:bCs/>
          <w:kern w:val="24"/>
          <w:sz w:val="24"/>
          <w:highlight w:val="none"/>
          <w:lang w:val="en-US" w:eastAsia="zh-CN"/>
        </w:rPr>
        <w:t>8</w:t>
      </w:r>
      <w:r>
        <w:rPr>
          <w:rFonts w:hint="default" w:cs="Times New Roman" w:asciiTheme="minorEastAsia" w:hAnsiTheme="minorEastAsia" w:eastAsiaTheme="minorEastAsia"/>
          <w:bCs/>
          <w:kern w:val="24"/>
          <w:sz w:val="24"/>
          <w:highlight w:val="none"/>
          <w:lang w:val="en-US" w:eastAsia="zh-CN"/>
        </w:rPr>
        <w:t>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w:t>
      </w:r>
      <w:r>
        <w:rPr>
          <w:rFonts w:hint="eastAsia" w:cs="Times New Roman" w:asciiTheme="minorEastAsia" w:hAnsiTheme="minorEastAsia" w:eastAsiaTheme="minorEastAsia"/>
          <w:bCs/>
          <w:kern w:val="24"/>
          <w:sz w:val="24"/>
          <w:highlight w:val="none"/>
          <w:lang w:val="en-US" w:eastAsia="zh-CN"/>
        </w:rPr>
        <w:t>15</w:t>
      </w:r>
      <w:r>
        <w:rPr>
          <w:rFonts w:hint="default" w:cs="Times New Roman" w:asciiTheme="minorEastAsia" w:hAnsiTheme="minorEastAsia" w:eastAsiaTheme="minorEastAsia"/>
          <w:bCs/>
          <w:kern w:val="24"/>
          <w:sz w:val="24"/>
          <w:highlight w:val="none"/>
          <w:lang w:val="en-US" w:eastAsia="zh-CN"/>
        </w:rPr>
        <w:t>+4</w:t>
      </w:r>
      <w:r>
        <w:rPr>
          <w:rFonts w:hint="eastAsia" w:cs="Times New Roman" w:asciiTheme="minorEastAsia" w:hAnsiTheme="minorEastAsia" w:eastAsiaTheme="minorEastAsia"/>
          <w:bCs/>
          <w:kern w:val="24"/>
          <w:sz w:val="24"/>
          <w:highlight w:val="none"/>
          <w:lang w:val="en-US" w:eastAsia="zh-CN"/>
        </w:rPr>
        <w:t>0</w:t>
      </w:r>
      <w:r>
        <w:rPr>
          <w:rFonts w:hint="default" w:cs="Times New Roman" w:asciiTheme="minorEastAsia" w:hAnsiTheme="minorEastAsia" w:eastAsiaTheme="minorEastAsia"/>
          <w:bCs/>
          <w:kern w:val="24"/>
          <w:sz w:val="24"/>
          <w:highlight w:val="none"/>
          <w:lang w:val="en-US" w:eastAsia="zh-CN"/>
        </w:rPr>
        <w:t>0段，交通转换至右侧(半幅拼宽路基加老路右幅)，再实施左幅桥梁及老路改造部分</w:t>
      </w:r>
      <w:r>
        <w:rPr>
          <w:rFonts w:hint="eastAsia" w:cs="Times New Roman" w:asciiTheme="minorEastAsia" w:hAnsiTheme="minorEastAsia" w:eastAsiaTheme="minorEastAsia"/>
          <w:bCs/>
          <w:kern w:val="24"/>
          <w:sz w:val="24"/>
          <w:highlight w:val="none"/>
          <w:lang w:val="en-US" w:eastAsia="zh-CN"/>
        </w:rPr>
        <w:t>。</w:t>
      </w:r>
    </w:p>
    <w:p w14:paraId="33E3CCEC">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K115+400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K115+450段，交通转换至右侧(半幅拼宽路基加老路右幅)，再实施左幅桥梁及老路改造部分</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K115+450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K115+820段，交通由右侧转换至左幅进行保通，一次性完成拼宽及改造老路右幅部分，K115+820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K116+000段，交通由左侧转换至右侧(半幅拼宽路基加老路右幅)，再实施左幅桥梁及老路改造部分。</w:t>
      </w:r>
    </w:p>
    <w:p w14:paraId="7D449316">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第三步：</w:t>
      </w:r>
    </w:p>
    <w:p w14:paraId="7CB4DB2B">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w:t>
      </w:r>
      <w:r>
        <w:rPr>
          <w:rFonts w:hint="eastAsia" w:cs="Times New Roman" w:asciiTheme="minorEastAsia" w:hAnsiTheme="minorEastAsia" w:eastAsiaTheme="minorEastAsia"/>
          <w:bCs/>
          <w:kern w:val="24"/>
          <w:sz w:val="24"/>
          <w:highlight w:val="none"/>
          <w:lang w:val="en-US" w:eastAsia="zh-CN"/>
        </w:rPr>
        <w:t>0</w:t>
      </w:r>
      <w:r>
        <w:rPr>
          <w:rFonts w:hint="default" w:cs="Times New Roman" w:asciiTheme="minorEastAsia" w:hAnsiTheme="minorEastAsia" w:eastAsiaTheme="minorEastAsia"/>
          <w:bCs/>
          <w:kern w:val="24"/>
          <w:sz w:val="24"/>
          <w:highlight w:val="none"/>
          <w:lang w:val="en-US" w:eastAsia="zh-CN"/>
        </w:rPr>
        <w:t>+</w:t>
      </w:r>
      <w:r>
        <w:rPr>
          <w:rFonts w:hint="eastAsia" w:cs="Times New Roman" w:asciiTheme="minorEastAsia" w:hAnsiTheme="minorEastAsia" w:eastAsiaTheme="minorEastAsia"/>
          <w:bCs/>
          <w:kern w:val="24"/>
          <w:sz w:val="24"/>
          <w:highlight w:val="none"/>
          <w:lang w:val="en-US" w:eastAsia="zh-CN"/>
        </w:rPr>
        <w:t>3</w:t>
      </w:r>
      <w:r>
        <w:rPr>
          <w:rFonts w:hint="default" w:cs="Times New Roman" w:asciiTheme="minorEastAsia" w:hAnsiTheme="minorEastAsia" w:eastAsiaTheme="minorEastAsia"/>
          <w:bCs/>
          <w:kern w:val="24"/>
          <w:sz w:val="24"/>
          <w:highlight w:val="none"/>
          <w:lang w:val="en-US" w:eastAsia="zh-CN"/>
        </w:rPr>
        <w:t>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K102+</w:t>
      </w:r>
      <w:r>
        <w:rPr>
          <w:rFonts w:hint="eastAsia" w:cs="Times New Roman" w:asciiTheme="minorEastAsia" w:hAnsiTheme="minorEastAsia" w:eastAsiaTheme="minorEastAsia"/>
          <w:bCs/>
          <w:kern w:val="24"/>
          <w:sz w:val="24"/>
          <w:highlight w:val="none"/>
          <w:lang w:val="en-US" w:eastAsia="zh-CN"/>
        </w:rPr>
        <w:t>10</w:t>
      </w:r>
      <w:r>
        <w:rPr>
          <w:rFonts w:hint="default" w:cs="Times New Roman" w:asciiTheme="minorEastAsia" w:hAnsiTheme="minorEastAsia" w:eastAsiaTheme="minorEastAsia"/>
          <w:bCs/>
          <w:kern w:val="24"/>
          <w:sz w:val="24"/>
          <w:highlight w:val="none"/>
          <w:lang w:val="en-US" w:eastAsia="zh-CN"/>
        </w:rPr>
        <w:t>0段落交通转换至新建左幅保通，再实施右幅老路改造部分。</w:t>
      </w:r>
    </w:p>
    <w:p w14:paraId="2EBF3C04">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K102+100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K102+510段，交通转换至新建左幅保通，再实施右幅老路改造部分</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K102+510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K102+800段，将交通转换至新建左幅，实施新建右幅段落21.25米。</w:t>
      </w:r>
    </w:p>
    <w:p w14:paraId="5119278A">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K102+800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K102+830段，将交通转换至新建左幅，实施新建右幅段落21.25米</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K102+830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K103+140段，将交通转换至新建左幅，实施新建右幅部分。</w:t>
      </w:r>
    </w:p>
    <w:p w14:paraId="56E78C07">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K104+805</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K104+900段，将交通转换至新建左幅，实施新建右幅剩余段落宽度。</w:t>
      </w:r>
    </w:p>
    <w:p w14:paraId="4A473FA4">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K104+900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K105+128.043段，将交通转换至新建左幅，实施新建右幅剩余段落宽度，挖除大水窟分离式中桥段落开始填筑的路基部分，拼宽该座桥梁右幅剩余部分，同时恢复桥下通道改路通行。</w:t>
      </w:r>
    </w:p>
    <w:p w14:paraId="4CE291BF">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K106+689.35</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K107+000段，该段落交通由右侧转换至新建左幅，再实施右幅桥梁及老路改造部分。</w:t>
      </w:r>
    </w:p>
    <w:p w14:paraId="27277662">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K107+000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K107+550段，该段落交通由右侧转换至新建左幅，再实施右幅桥梁及老路改造部分</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K107+550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K107+700段，将交通转换至新建左幅18.5米处进行保通，再一次性新建完成左右幅剩余段落。</w:t>
      </w:r>
    </w:p>
    <w:p w14:paraId="7865A6C5">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w:t>
      </w:r>
      <w:r>
        <w:rPr>
          <w:rFonts w:hint="eastAsia" w:cs="Times New Roman" w:asciiTheme="minorEastAsia" w:hAnsiTheme="minorEastAsia" w:eastAsiaTheme="minorEastAsia"/>
          <w:bCs/>
          <w:kern w:val="24"/>
          <w:sz w:val="24"/>
          <w:highlight w:val="none"/>
          <w:lang w:val="en-US" w:eastAsia="zh-CN"/>
        </w:rPr>
        <w:t>7</w:t>
      </w:r>
      <w:r>
        <w:rPr>
          <w:rFonts w:hint="default" w:cs="Times New Roman" w:asciiTheme="minorEastAsia" w:hAnsiTheme="minorEastAsia" w:eastAsiaTheme="minorEastAsia"/>
          <w:bCs/>
          <w:kern w:val="24"/>
          <w:sz w:val="24"/>
          <w:highlight w:val="none"/>
          <w:lang w:val="en-US" w:eastAsia="zh-CN"/>
        </w:rPr>
        <w:t>+</w:t>
      </w:r>
      <w:r>
        <w:rPr>
          <w:rFonts w:hint="eastAsia" w:cs="Times New Roman" w:asciiTheme="minorEastAsia" w:hAnsiTheme="minorEastAsia" w:eastAsiaTheme="minorEastAsia"/>
          <w:bCs/>
          <w:kern w:val="24"/>
          <w:sz w:val="24"/>
          <w:highlight w:val="none"/>
          <w:lang w:val="en-US" w:eastAsia="zh-CN"/>
        </w:rPr>
        <w:t>7</w:t>
      </w:r>
      <w:r>
        <w:rPr>
          <w:rFonts w:hint="default" w:cs="Times New Roman" w:asciiTheme="minorEastAsia" w:hAnsiTheme="minorEastAsia" w:eastAsiaTheme="minorEastAsia"/>
          <w:bCs/>
          <w:kern w:val="24"/>
          <w:sz w:val="24"/>
          <w:highlight w:val="none"/>
          <w:lang w:val="en-US" w:eastAsia="zh-CN"/>
        </w:rPr>
        <w:t>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K108+4</w:t>
      </w:r>
      <w:r>
        <w:rPr>
          <w:rFonts w:hint="eastAsia" w:cs="Times New Roman" w:asciiTheme="minorEastAsia" w:hAnsiTheme="minorEastAsia" w:eastAsiaTheme="minorEastAsia"/>
          <w:bCs/>
          <w:kern w:val="24"/>
          <w:sz w:val="24"/>
          <w:highlight w:val="none"/>
          <w:lang w:val="en-US" w:eastAsia="zh-CN"/>
        </w:rPr>
        <w:t>0</w:t>
      </w:r>
      <w:r>
        <w:rPr>
          <w:rFonts w:hint="default" w:cs="Times New Roman" w:asciiTheme="minorEastAsia" w:hAnsiTheme="minorEastAsia" w:eastAsiaTheme="minorEastAsia"/>
          <w:bCs/>
          <w:kern w:val="24"/>
          <w:sz w:val="24"/>
          <w:highlight w:val="none"/>
          <w:lang w:val="en-US" w:eastAsia="zh-CN"/>
        </w:rPr>
        <w:t>0段，将交通转换至新建左幅18.5米处进行保通，再一次性新建完成左右幅剩余段落</w:t>
      </w:r>
    </w:p>
    <w:p w14:paraId="612AE051">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K108+400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K108+480段，该段落将交通转换至新建左幅18.5米处进行保通，再一次性新建完成左右幅剩余段落</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K108+480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K108+620段，将交通转换至左侧进行保通，再实施右幅桥梁及老路改造部分。</w:t>
      </w:r>
    </w:p>
    <w:p w14:paraId="702CBC52">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K108+</w:t>
      </w:r>
      <w:r>
        <w:rPr>
          <w:rFonts w:hint="eastAsia" w:cs="Times New Roman" w:asciiTheme="minorEastAsia" w:hAnsiTheme="minorEastAsia" w:eastAsiaTheme="minorEastAsia"/>
          <w:bCs/>
          <w:kern w:val="24"/>
          <w:sz w:val="24"/>
          <w:highlight w:val="none"/>
          <w:lang w:val="en-US" w:eastAsia="zh-CN"/>
        </w:rPr>
        <w:t>62</w:t>
      </w:r>
      <w:r>
        <w:rPr>
          <w:rFonts w:hint="default" w:cs="Times New Roman" w:asciiTheme="minorEastAsia" w:hAnsiTheme="minorEastAsia" w:eastAsiaTheme="minorEastAsia"/>
          <w:bCs/>
          <w:kern w:val="24"/>
          <w:sz w:val="24"/>
          <w:highlight w:val="none"/>
          <w:lang w:val="en-US" w:eastAsia="zh-CN"/>
        </w:rPr>
        <w:t>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w:t>
      </w:r>
      <w:r>
        <w:rPr>
          <w:rFonts w:hint="eastAsia" w:cs="Times New Roman" w:asciiTheme="minorEastAsia" w:hAnsiTheme="minorEastAsia" w:eastAsiaTheme="minorEastAsia"/>
          <w:bCs/>
          <w:kern w:val="24"/>
          <w:sz w:val="24"/>
          <w:highlight w:val="none"/>
          <w:lang w:val="en-US" w:eastAsia="zh-CN"/>
        </w:rPr>
        <w:t>15</w:t>
      </w:r>
      <w:r>
        <w:rPr>
          <w:rFonts w:hint="default" w:cs="Times New Roman" w:asciiTheme="minorEastAsia" w:hAnsiTheme="minorEastAsia" w:eastAsiaTheme="minorEastAsia"/>
          <w:bCs/>
          <w:kern w:val="24"/>
          <w:sz w:val="24"/>
          <w:highlight w:val="none"/>
          <w:lang w:val="en-US" w:eastAsia="zh-CN"/>
        </w:rPr>
        <w:t>+4</w:t>
      </w:r>
      <w:r>
        <w:rPr>
          <w:rFonts w:hint="eastAsia" w:cs="Times New Roman" w:asciiTheme="minorEastAsia" w:hAnsiTheme="minorEastAsia" w:eastAsiaTheme="minorEastAsia"/>
          <w:bCs/>
          <w:kern w:val="24"/>
          <w:sz w:val="24"/>
          <w:highlight w:val="none"/>
          <w:lang w:val="en-US" w:eastAsia="zh-CN"/>
        </w:rPr>
        <w:t>0</w:t>
      </w:r>
      <w:r>
        <w:rPr>
          <w:rFonts w:hint="default" w:cs="Times New Roman" w:asciiTheme="minorEastAsia" w:hAnsiTheme="minorEastAsia" w:eastAsiaTheme="minorEastAsia"/>
          <w:bCs/>
          <w:kern w:val="24"/>
          <w:sz w:val="24"/>
          <w:highlight w:val="none"/>
          <w:lang w:val="en-US" w:eastAsia="zh-CN"/>
        </w:rPr>
        <w:t>0段，将交通转换至新建左幅通行，再实施右幅桥梁及老路改造部分</w:t>
      </w:r>
      <w:r>
        <w:rPr>
          <w:rFonts w:hint="eastAsia" w:cs="Times New Roman" w:asciiTheme="minorEastAsia" w:hAnsiTheme="minorEastAsia" w:eastAsiaTheme="minorEastAsia"/>
          <w:bCs/>
          <w:kern w:val="24"/>
          <w:sz w:val="24"/>
          <w:highlight w:val="none"/>
          <w:lang w:val="en-US" w:eastAsia="zh-CN"/>
        </w:rPr>
        <w:t>。</w:t>
      </w:r>
    </w:p>
    <w:p w14:paraId="6EAADB68">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K115+400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K115+450段，该段落将交通转换至新建左幅通行，再实施右幅桥梁及老路改造部分</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K115+450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K115+820段，将交通由左幅转换至新建右幅通行，再实施改造老路左幅部分</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K115+820</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K116+000段，交通由右侧转换至左幅通行，再实施右幅桥梁及老路改造部分。</w:t>
      </w:r>
    </w:p>
    <w:p w14:paraId="77776940">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1.9常山服务区施工交通组织设计</w:t>
      </w:r>
    </w:p>
    <w:p w14:paraId="7D91386D">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第一步</w:t>
      </w:r>
      <w:r>
        <w:rPr>
          <w:rFonts w:hint="default" w:cs="Times New Roman" w:asciiTheme="minorEastAsia" w:hAnsiTheme="minorEastAsia" w:eastAsiaTheme="minorEastAsia"/>
          <w:bCs/>
          <w:kern w:val="24"/>
          <w:sz w:val="24"/>
          <w:highlight w:val="none"/>
          <w:lang w:val="en-US" w:eastAsia="zh-CN"/>
        </w:rPr>
        <w:t>:高速漳州往返诏安车辆沿老高速车道通行。</w:t>
      </w:r>
    </w:p>
    <w:p w14:paraId="70FBD77F">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施工村道保通便道(路基宽度5.5米)，施工完成后YK105+639及YK106+456通道临时封闭交通，用村道保通便道实现高速东西两侧居民下穿高速通行</w:t>
      </w:r>
      <w:r>
        <w:rPr>
          <w:rFonts w:hint="eastAsia" w:cs="Times New Roman" w:asciiTheme="minorEastAsia" w:hAnsiTheme="minorEastAsia" w:eastAsiaTheme="minorEastAsia"/>
          <w:bCs/>
          <w:kern w:val="24"/>
          <w:sz w:val="24"/>
          <w:highlight w:val="none"/>
          <w:lang w:val="en-US" w:eastAsia="zh-CN"/>
        </w:rPr>
        <w:t>需求。</w:t>
      </w:r>
    </w:p>
    <w:p w14:paraId="3878E062">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施工保通便道1(路基宽9.5米)，施工完成后可实现车辆由服务区A区进入老高速。</w:t>
      </w:r>
    </w:p>
    <w:p w14:paraId="349E7BDE">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按照高速新线标高超宽施工高速右线。</w:t>
      </w:r>
    </w:p>
    <w:p w14:paraId="3C3EBC26">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施工A匝道(按照11.5米匝道右侧超宽施工)，保证本步骤施工完后高速右线漳诏往诏安方向车辆平顺进入高速匝道。</w:t>
      </w:r>
    </w:p>
    <w:p w14:paraId="511C1A7E">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按照老高速标高拼宽施工老高速右线路基，YK105+500后新高速标高与老高速标高相同，施工高速左线路基及拼宽桥。</w:t>
      </w:r>
    </w:p>
    <w:p w14:paraId="7A1C2709">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施工服务区A区土建及服务区A区保通便道(路基宽度9.5米)。</w:t>
      </w:r>
    </w:p>
    <w:p w14:paraId="33017999">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施工服务区B区土建。</w:t>
      </w:r>
    </w:p>
    <w:p w14:paraId="101AF9DB">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施工保通便道2(路基宽度7.5米)。</w:t>
      </w:r>
    </w:p>
    <w:p w14:paraId="5CAA6DB1">
      <w:pPr>
        <w:spacing w:line="360" w:lineRule="auto"/>
        <w:rPr>
          <w:rFonts w:hint="eastAsia"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77485" cy="2482215"/>
            <wp:effectExtent l="0" t="0" r="10795" b="1905"/>
            <wp:docPr id="9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8"/>
                    <pic:cNvPicPr>
                      <a:picLocks noChangeAspect="1"/>
                    </pic:cNvPicPr>
                  </pic:nvPicPr>
                  <pic:blipFill>
                    <a:blip r:embed="rId129"/>
                    <a:stretch>
                      <a:fillRect/>
                    </a:stretch>
                  </pic:blipFill>
                  <pic:spPr>
                    <a:xfrm>
                      <a:off x="0" y="0"/>
                      <a:ext cx="5277485" cy="2482215"/>
                    </a:xfrm>
                    <a:prstGeom prst="rect">
                      <a:avLst/>
                    </a:prstGeom>
                    <a:noFill/>
                    <a:ln>
                      <a:noFill/>
                    </a:ln>
                  </pic:spPr>
                </pic:pic>
              </a:graphicData>
            </a:graphic>
          </wp:inline>
        </w:drawing>
      </w:r>
    </w:p>
    <w:p w14:paraId="11238C91">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第二步</w:t>
      </w:r>
      <w:r>
        <w:rPr>
          <w:rFonts w:hint="default" w:cs="Times New Roman" w:asciiTheme="minorEastAsia" w:hAnsiTheme="minorEastAsia" w:eastAsiaTheme="minorEastAsia"/>
          <w:bCs/>
          <w:kern w:val="24"/>
          <w:sz w:val="24"/>
          <w:highlight w:val="none"/>
          <w:lang w:val="en-US" w:eastAsia="zh-CN"/>
        </w:rPr>
        <w:t>:</w:t>
      </w:r>
    </w:p>
    <w:p w14:paraId="66C52972">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诏安往漳州方向交通流利用高速右幅实现临时通行，漳州往诏安方向交通流利用 A匝道-A区保通便道-保通便道1 实现临时通行。</w:t>
      </w:r>
    </w:p>
    <w:p w14:paraId="3FF23ECF">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施工保通便道3(路基宽度7.5米)，诏安往服务区B区方向交通流维持使用老匝道和老高速通行。</w:t>
      </w:r>
    </w:p>
    <w:p w14:paraId="56BE4F32">
      <w:pPr>
        <w:spacing w:line="360" w:lineRule="auto"/>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67325" cy="2647315"/>
            <wp:effectExtent l="0" t="0" r="5715" b="4445"/>
            <wp:docPr id="9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9"/>
                    <pic:cNvPicPr>
                      <a:picLocks noChangeAspect="1"/>
                    </pic:cNvPicPr>
                  </pic:nvPicPr>
                  <pic:blipFill>
                    <a:blip r:embed="rId130"/>
                    <a:stretch>
                      <a:fillRect/>
                    </a:stretch>
                  </pic:blipFill>
                  <pic:spPr>
                    <a:xfrm>
                      <a:off x="0" y="0"/>
                      <a:ext cx="5267325" cy="2647315"/>
                    </a:xfrm>
                    <a:prstGeom prst="rect">
                      <a:avLst/>
                    </a:prstGeom>
                    <a:noFill/>
                    <a:ln>
                      <a:noFill/>
                    </a:ln>
                  </pic:spPr>
                </pic:pic>
              </a:graphicData>
            </a:graphic>
          </wp:inline>
        </w:drawing>
      </w:r>
    </w:p>
    <w:p w14:paraId="399EBAE1">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第三步</w:t>
      </w:r>
      <w:r>
        <w:rPr>
          <w:rFonts w:hint="default" w:cs="Times New Roman" w:asciiTheme="minorEastAsia" w:hAnsiTheme="minorEastAsia" w:eastAsiaTheme="minorEastAsia"/>
          <w:bCs/>
          <w:kern w:val="24"/>
          <w:sz w:val="24"/>
          <w:highlight w:val="none"/>
          <w:lang w:val="en-US" w:eastAsia="zh-CN"/>
        </w:rPr>
        <w:t>:</w:t>
      </w:r>
    </w:p>
    <w:p w14:paraId="74DEAB38">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诏安往漳州方向交通流利用高速右幅实现临时通行，漳州往诏安方向交通流利用 A匝道-A区保通便道-保通便道1 实现临时通行</w:t>
      </w:r>
      <w:r>
        <w:rPr>
          <w:rFonts w:hint="eastAsia" w:cs="Times New Roman" w:asciiTheme="minorEastAsia" w:hAnsiTheme="minorEastAsia" w:eastAsiaTheme="minorEastAsia"/>
          <w:bCs/>
          <w:kern w:val="24"/>
          <w:sz w:val="24"/>
          <w:highlight w:val="none"/>
          <w:lang w:val="en-US" w:eastAsia="zh-CN"/>
        </w:rPr>
        <w:t>。</w:t>
      </w:r>
    </w:p>
    <w:p w14:paraId="23BEFF86">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施工高速右线及C匝道，施工期间，服务区B区往漳州方向交通流利用保通便道2临时通行。</w:t>
      </w:r>
    </w:p>
    <w:p w14:paraId="6D9AFB05">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施工高速左线及D匝道，诏安往服务区B区方向交通流采用保通便道3临时通行</w:t>
      </w:r>
    </w:p>
    <w:p w14:paraId="42BE85DE">
      <w:pPr>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78120" cy="2649220"/>
            <wp:effectExtent l="0" t="0" r="10160" b="2540"/>
            <wp:docPr id="10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0"/>
                    <pic:cNvPicPr>
                      <a:picLocks noChangeAspect="1"/>
                    </pic:cNvPicPr>
                  </pic:nvPicPr>
                  <pic:blipFill>
                    <a:blip r:embed="rId131"/>
                    <a:stretch>
                      <a:fillRect/>
                    </a:stretch>
                  </pic:blipFill>
                  <pic:spPr>
                    <a:xfrm>
                      <a:off x="0" y="0"/>
                      <a:ext cx="5278120" cy="2649220"/>
                    </a:xfrm>
                    <a:prstGeom prst="rect">
                      <a:avLst/>
                    </a:prstGeom>
                    <a:noFill/>
                    <a:ln>
                      <a:noFill/>
                    </a:ln>
                  </pic:spPr>
                </pic:pic>
              </a:graphicData>
            </a:graphic>
          </wp:inline>
        </w:drawing>
      </w:r>
    </w:p>
    <w:p w14:paraId="1E62A9A7">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第四步</w:t>
      </w:r>
      <w:r>
        <w:rPr>
          <w:rFonts w:hint="default" w:cs="Times New Roman" w:asciiTheme="minorEastAsia" w:hAnsiTheme="minorEastAsia" w:eastAsiaTheme="minorEastAsia"/>
          <w:bCs/>
          <w:kern w:val="24"/>
          <w:sz w:val="24"/>
          <w:highlight w:val="none"/>
          <w:lang w:val="en-US" w:eastAsia="zh-CN"/>
        </w:rPr>
        <w:t>:</w:t>
      </w:r>
    </w:p>
    <w:p w14:paraId="4D66402A">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诏安往漳州方向交通流利用高速右幅实现临时通行，漳州往诏安方向交通流利用服务区A区贯通车道实现临时通行，服务区B区采用新建C、D匝道通行。</w:t>
      </w:r>
    </w:p>
    <w:p w14:paraId="2592F358">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施工高速左线剩余部分。</w:t>
      </w:r>
    </w:p>
    <w:p w14:paraId="290585E2">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施工保通便道4(保通便道宽9.5米)，衔接沈海高速老标高。</w:t>
      </w:r>
    </w:p>
    <w:p w14:paraId="5F56E024">
      <w:pPr>
        <w:pStyle w:val="9"/>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69865" cy="2708275"/>
            <wp:effectExtent l="0" t="0" r="3175" b="4445"/>
            <wp:docPr id="10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1"/>
                    <pic:cNvPicPr>
                      <a:picLocks noChangeAspect="1"/>
                    </pic:cNvPicPr>
                  </pic:nvPicPr>
                  <pic:blipFill>
                    <a:blip r:embed="rId132"/>
                    <a:stretch>
                      <a:fillRect/>
                    </a:stretch>
                  </pic:blipFill>
                  <pic:spPr>
                    <a:xfrm>
                      <a:off x="0" y="0"/>
                      <a:ext cx="5269865" cy="2708275"/>
                    </a:xfrm>
                    <a:prstGeom prst="rect">
                      <a:avLst/>
                    </a:prstGeom>
                    <a:noFill/>
                    <a:ln>
                      <a:noFill/>
                    </a:ln>
                  </pic:spPr>
                </pic:pic>
              </a:graphicData>
            </a:graphic>
          </wp:inline>
        </w:drawing>
      </w:r>
    </w:p>
    <w:p w14:paraId="5BD780D3">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第五步</w:t>
      </w:r>
      <w:r>
        <w:rPr>
          <w:rFonts w:hint="default" w:cs="Times New Roman" w:asciiTheme="minorEastAsia" w:hAnsiTheme="minorEastAsia" w:eastAsiaTheme="minorEastAsia"/>
          <w:bCs/>
          <w:kern w:val="24"/>
          <w:sz w:val="24"/>
          <w:highlight w:val="none"/>
          <w:lang w:val="en-US" w:eastAsia="zh-CN"/>
        </w:rPr>
        <w:t>:</w:t>
      </w:r>
    </w:p>
    <w:p w14:paraId="72EA7A6B">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诏安往漳州方向交通流利用新高速实现通行，漳州往诏安方向交通流利用服务区A区贯通车道道实现临时通行。</w:t>
      </w:r>
    </w:p>
    <w:p w14:paraId="2428EACB">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采用服务区A区高速进口老匝道实现漳州往诏安方向的交通流通行，拾高保通便道1高程，衔接右线新标高。</w:t>
      </w:r>
    </w:p>
    <w:p w14:paraId="5B7B457C">
      <w:pPr>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69230" cy="2825750"/>
            <wp:effectExtent l="0" t="0" r="3810" b="8890"/>
            <wp:docPr id="10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2"/>
                    <pic:cNvPicPr>
                      <a:picLocks noChangeAspect="1"/>
                    </pic:cNvPicPr>
                  </pic:nvPicPr>
                  <pic:blipFill>
                    <a:blip r:embed="rId133"/>
                    <a:stretch>
                      <a:fillRect/>
                    </a:stretch>
                  </pic:blipFill>
                  <pic:spPr>
                    <a:xfrm>
                      <a:off x="0" y="0"/>
                      <a:ext cx="5269230" cy="2825750"/>
                    </a:xfrm>
                    <a:prstGeom prst="rect">
                      <a:avLst/>
                    </a:prstGeom>
                    <a:noFill/>
                    <a:ln>
                      <a:noFill/>
                    </a:ln>
                  </pic:spPr>
                </pic:pic>
              </a:graphicData>
            </a:graphic>
          </wp:inline>
        </w:drawing>
      </w:r>
    </w:p>
    <w:p w14:paraId="1B8D8AD4">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第六步</w:t>
      </w:r>
      <w:r>
        <w:rPr>
          <w:rFonts w:hint="default" w:cs="Times New Roman" w:asciiTheme="minorEastAsia" w:hAnsiTheme="minorEastAsia" w:eastAsiaTheme="minorEastAsia"/>
          <w:bCs/>
          <w:kern w:val="24"/>
          <w:sz w:val="24"/>
          <w:highlight w:val="none"/>
          <w:lang w:val="en-US" w:eastAsia="zh-CN"/>
        </w:rPr>
        <w:t>:</w:t>
      </w:r>
    </w:p>
    <w:p w14:paraId="79812937">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诏安往漳州方向交通流利用新高速左幅实现通行，漳州往诏安方向交通流利用服务区A区贯通车道实现临时通行。</w:t>
      </w:r>
    </w:p>
    <w:p w14:paraId="4222961D">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按照高速新标高施工高速左线剩余部分。</w:t>
      </w:r>
    </w:p>
    <w:p w14:paraId="1064A9D9">
      <w:pPr>
        <w:pStyle w:val="9"/>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76850" cy="2882900"/>
            <wp:effectExtent l="0" t="0" r="11430" b="12700"/>
            <wp:docPr id="10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3"/>
                    <pic:cNvPicPr>
                      <a:picLocks noChangeAspect="1"/>
                    </pic:cNvPicPr>
                  </pic:nvPicPr>
                  <pic:blipFill>
                    <a:blip r:embed="rId134"/>
                    <a:stretch>
                      <a:fillRect/>
                    </a:stretch>
                  </pic:blipFill>
                  <pic:spPr>
                    <a:xfrm>
                      <a:off x="0" y="0"/>
                      <a:ext cx="5276850" cy="2882900"/>
                    </a:xfrm>
                    <a:prstGeom prst="rect">
                      <a:avLst/>
                    </a:prstGeom>
                    <a:noFill/>
                    <a:ln>
                      <a:noFill/>
                    </a:ln>
                  </pic:spPr>
                </pic:pic>
              </a:graphicData>
            </a:graphic>
          </wp:inline>
        </w:drawing>
      </w:r>
    </w:p>
    <w:p w14:paraId="26BB28CD">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第七步</w:t>
      </w:r>
      <w:r>
        <w:rPr>
          <w:rFonts w:hint="default" w:cs="Times New Roman" w:asciiTheme="minorEastAsia" w:hAnsiTheme="minorEastAsia" w:eastAsiaTheme="minorEastAsia"/>
          <w:bCs/>
          <w:kern w:val="24"/>
          <w:sz w:val="24"/>
          <w:highlight w:val="none"/>
          <w:lang w:val="en-US" w:eastAsia="zh-CN"/>
        </w:rPr>
        <w:t>:</w:t>
      </w:r>
    </w:p>
    <w:p w14:paraId="56D45D8D">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诏安往漳州方向交通流利用新高速左幅实现通行，漳州往诏安方向交通流利用新高速左幅实现通行。</w:t>
      </w:r>
    </w:p>
    <w:p w14:paraId="74F98F72">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施工高速右线剩余部分及B匝道。待高速右线剩余部分施工完后，所有高速主线和匝道都施工完成。</w:t>
      </w:r>
    </w:p>
    <w:p w14:paraId="36AA687C">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新建通道YK105+597.18、YK105+922.933、YK106+455.263，及废除通道YK105+638.811、YK105+986.107的施工过程都通过高速主线半幅施工半幅通行实现。</w:t>
      </w:r>
    </w:p>
    <w:p w14:paraId="35080F40">
      <w:pPr>
        <w:pStyle w:val="9"/>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75580" cy="3039110"/>
            <wp:effectExtent l="0" t="0" r="12700" b="8890"/>
            <wp:docPr id="10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4"/>
                    <pic:cNvPicPr>
                      <a:picLocks noChangeAspect="1"/>
                    </pic:cNvPicPr>
                  </pic:nvPicPr>
                  <pic:blipFill>
                    <a:blip r:embed="rId135"/>
                    <a:stretch>
                      <a:fillRect/>
                    </a:stretch>
                  </pic:blipFill>
                  <pic:spPr>
                    <a:xfrm>
                      <a:off x="0" y="0"/>
                      <a:ext cx="5275580" cy="3039110"/>
                    </a:xfrm>
                    <a:prstGeom prst="rect">
                      <a:avLst/>
                    </a:prstGeom>
                    <a:noFill/>
                    <a:ln>
                      <a:noFill/>
                    </a:ln>
                  </pic:spPr>
                </pic:pic>
              </a:graphicData>
            </a:graphic>
          </wp:inline>
        </w:drawing>
      </w:r>
    </w:p>
    <w:p w14:paraId="425FB862">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1.10竹港枢纽互通施工交通组织设计</w:t>
      </w:r>
    </w:p>
    <w:p w14:paraId="2471E383">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第一步</w:t>
      </w:r>
      <w:r>
        <w:rPr>
          <w:rFonts w:hint="default" w:cs="Times New Roman" w:asciiTheme="minorEastAsia" w:hAnsiTheme="minorEastAsia" w:eastAsiaTheme="minorEastAsia"/>
          <w:bCs/>
          <w:kern w:val="24"/>
          <w:sz w:val="24"/>
          <w:highlight w:val="none"/>
          <w:lang w:val="en-US" w:eastAsia="zh-CN"/>
        </w:rPr>
        <w:t>:</w:t>
      </w:r>
    </w:p>
    <w:p w14:paraId="461BAC7D">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车辆按既有道路通行，对A匝道进行施工</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既有D匝道左侧拼宽一定宽度，保证D匝道施工时左侧宽度足够车辆通行</w:t>
      </w:r>
      <w:r>
        <w:rPr>
          <w:rFonts w:hint="eastAsia" w:cs="Times New Roman" w:asciiTheme="minorEastAsia" w:hAnsiTheme="minorEastAsia" w:eastAsiaTheme="minorEastAsia"/>
          <w:bCs/>
          <w:kern w:val="24"/>
          <w:sz w:val="24"/>
          <w:highlight w:val="none"/>
          <w:lang w:val="en-US" w:eastAsia="zh-CN"/>
        </w:rPr>
        <w:t>。</w:t>
      </w:r>
    </w:p>
    <w:p w14:paraId="37FFB151">
      <w:pPr>
        <w:spacing w:line="360" w:lineRule="auto"/>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drawing>
          <wp:inline distT="0" distB="0" distL="114300" distR="114300">
            <wp:extent cx="5274310" cy="3275965"/>
            <wp:effectExtent l="0" t="0" r="13970" b="635"/>
            <wp:docPr id="10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7"/>
                    <pic:cNvPicPr>
                      <a:picLocks noChangeAspect="1"/>
                    </pic:cNvPicPr>
                  </pic:nvPicPr>
                  <pic:blipFill>
                    <a:blip r:embed="rId136"/>
                    <a:stretch>
                      <a:fillRect/>
                    </a:stretch>
                  </pic:blipFill>
                  <pic:spPr>
                    <a:xfrm>
                      <a:off x="0" y="0"/>
                      <a:ext cx="5274310" cy="3275965"/>
                    </a:xfrm>
                    <a:prstGeom prst="rect">
                      <a:avLst/>
                    </a:prstGeom>
                    <a:noFill/>
                    <a:ln>
                      <a:noFill/>
                    </a:ln>
                  </pic:spPr>
                </pic:pic>
              </a:graphicData>
            </a:graphic>
          </wp:inline>
        </w:drawing>
      </w:r>
    </w:p>
    <w:p w14:paraId="2A5EADDC">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第二步</w:t>
      </w:r>
      <w:r>
        <w:rPr>
          <w:rFonts w:hint="default" w:cs="Times New Roman" w:asciiTheme="minorEastAsia" w:hAnsiTheme="minorEastAsia" w:eastAsiaTheme="minorEastAsia"/>
          <w:bCs/>
          <w:kern w:val="24"/>
          <w:sz w:val="24"/>
          <w:highlight w:val="none"/>
          <w:lang w:val="en-US" w:eastAsia="zh-CN"/>
        </w:rPr>
        <w:t>:</w:t>
      </w:r>
    </w:p>
    <w:p w14:paraId="4E076466">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施工D匝道右半幅路基，及A匝道拼宽部分，利用左侧未施工部分通行车辆</w:t>
      </w:r>
      <w:r>
        <w:rPr>
          <w:rFonts w:hint="eastAsia" w:cs="Times New Roman" w:asciiTheme="minorEastAsia" w:hAnsiTheme="minorEastAsia" w:eastAsiaTheme="minorEastAsia"/>
          <w:bCs/>
          <w:kern w:val="24"/>
          <w:sz w:val="24"/>
          <w:highlight w:val="none"/>
          <w:lang w:val="en-US" w:eastAsia="zh-CN"/>
        </w:rPr>
        <w:t>。</w:t>
      </w:r>
    </w:p>
    <w:p w14:paraId="32D37F50">
      <w:pPr>
        <w:spacing w:line="360" w:lineRule="auto"/>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drawing>
          <wp:inline distT="0" distB="0" distL="114300" distR="114300">
            <wp:extent cx="5264785" cy="3274695"/>
            <wp:effectExtent l="0" t="0" r="8255" b="1905"/>
            <wp:docPr id="11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8"/>
                    <pic:cNvPicPr>
                      <a:picLocks noChangeAspect="1"/>
                    </pic:cNvPicPr>
                  </pic:nvPicPr>
                  <pic:blipFill>
                    <a:blip r:embed="rId137"/>
                    <a:stretch>
                      <a:fillRect/>
                    </a:stretch>
                  </pic:blipFill>
                  <pic:spPr>
                    <a:xfrm>
                      <a:off x="0" y="0"/>
                      <a:ext cx="5264785" cy="3274695"/>
                    </a:xfrm>
                    <a:prstGeom prst="rect">
                      <a:avLst/>
                    </a:prstGeom>
                    <a:noFill/>
                    <a:ln>
                      <a:noFill/>
                    </a:ln>
                  </pic:spPr>
                </pic:pic>
              </a:graphicData>
            </a:graphic>
          </wp:inline>
        </w:drawing>
      </w:r>
    </w:p>
    <w:p w14:paraId="0C122221">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第三步</w:t>
      </w:r>
      <w:r>
        <w:rPr>
          <w:rFonts w:hint="default" w:cs="Times New Roman" w:asciiTheme="minorEastAsia" w:hAnsiTheme="minorEastAsia" w:eastAsiaTheme="minorEastAsia"/>
          <w:bCs/>
          <w:kern w:val="24"/>
          <w:sz w:val="24"/>
          <w:highlight w:val="none"/>
          <w:lang w:val="en-US" w:eastAsia="zh-CN"/>
        </w:rPr>
        <w:t>:</w:t>
      </w:r>
    </w:p>
    <w:p w14:paraId="72E1C339">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利用D匝道右半幅路基保通，同时施工D匝道左侧路基及L改路</w:t>
      </w:r>
      <w:r>
        <w:rPr>
          <w:rFonts w:hint="eastAsia" w:cs="Times New Roman" w:asciiTheme="minorEastAsia" w:hAnsiTheme="minorEastAsia" w:eastAsiaTheme="minorEastAsia"/>
          <w:bCs/>
          <w:kern w:val="24"/>
          <w:sz w:val="24"/>
          <w:highlight w:val="none"/>
          <w:lang w:val="en-US" w:eastAsia="zh-CN"/>
        </w:rPr>
        <w:t>。</w:t>
      </w:r>
    </w:p>
    <w:p w14:paraId="22B21404">
      <w:pPr>
        <w:pStyle w:val="9"/>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73040" cy="3250565"/>
            <wp:effectExtent l="0" t="0" r="0" b="10795"/>
            <wp:docPr id="11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9"/>
                    <pic:cNvPicPr>
                      <a:picLocks noChangeAspect="1"/>
                    </pic:cNvPicPr>
                  </pic:nvPicPr>
                  <pic:blipFill>
                    <a:blip r:embed="rId138"/>
                    <a:srcRect b="1106"/>
                    <a:stretch>
                      <a:fillRect/>
                    </a:stretch>
                  </pic:blipFill>
                  <pic:spPr>
                    <a:xfrm>
                      <a:off x="0" y="0"/>
                      <a:ext cx="5273040" cy="3250565"/>
                    </a:xfrm>
                    <a:prstGeom prst="rect">
                      <a:avLst/>
                    </a:prstGeom>
                    <a:noFill/>
                    <a:ln>
                      <a:noFill/>
                    </a:ln>
                  </pic:spPr>
                </pic:pic>
              </a:graphicData>
            </a:graphic>
          </wp:inline>
        </w:drawing>
      </w:r>
    </w:p>
    <w:p w14:paraId="6D180EDC">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第四步</w:t>
      </w:r>
      <w:r>
        <w:rPr>
          <w:rFonts w:hint="default" w:cs="Times New Roman" w:asciiTheme="minorEastAsia" w:hAnsiTheme="minorEastAsia" w:eastAsiaTheme="minorEastAsia"/>
          <w:bCs/>
          <w:kern w:val="24"/>
          <w:sz w:val="24"/>
          <w:highlight w:val="none"/>
          <w:lang w:val="en-US" w:eastAsia="zh-CN"/>
        </w:rPr>
        <w:t>:</w:t>
      </w:r>
    </w:p>
    <w:p w14:paraId="0F681BE9">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施工C匝道，车辆按原路径通行</w:t>
      </w:r>
      <w:r>
        <w:rPr>
          <w:rFonts w:hint="eastAsia" w:cs="Times New Roman" w:asciiTheme="minorEastAsia" w:hAnsiTheme="minorEastAsia" w:eastAsiaTheme="minorEastAsia"/>
          <w:bCs/>
          <w:kern w:val="24"/>
          <w:sz w:val="24"/>
          <w:highlight w:val="none"/>
          <w:lang w:val="en-US" w:eastAsia="zh-CN"/>
        </w:rPr>
        <w:t>。</w:t>
      </w:r>
    </w:p>
    <w:p w14:paraId="2B075BE4">
      <w:pPr>
        <w:spacing w:line="360" w:lineRule="auto"/>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78120" cy="3041650"/>
            <wp:effectExtent l="0" t="0" r="10160" b="6350"/>
            <wp:docPr id="11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60"/>
                    <pic:cNvPicPr>
                      <a:picLocks noChangeAspect="1"/>
                    </pic:cNvPicPr>
                  </pic:nvPicPr>
                  <pic:blipFill>
                    <a:blip r:embed="rId139"/>
                    <a:srcRect b="1499"/>
                    <a:stretch>
                      <a:fillRect/>
                    </a:stretch>
                  </pic:blipFill>
                  <pic:spPr>
                    <a:xfrm>
                      <a:off x="0" y="0"/>
                      <a:ext cx="5278120" cy="3041650"/>
                    </a:xfrm>
                    <a:prstGeom prst="rect">
                      <a:avLst/>
                    </a:prstGeom>
                    <a:noFill/>
                    <a:ln>
                      <a:noFill/>
                    </a:ln>
                  </pic:spPr>
                </pic:pic>
              </a:graphicData>
            </a:graphic>
          </wp:inline>
        </w:drawing>
      </w:r>
    </w:p>
    <w:p w14:paraId="3A663345">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第五步</w:t>
      </w:r>
      <w:r>
        <w:rPr>
          <w:rFonts w:hint="default" w:cs="Times New Roman" w:asciiTheme="minorEastAsia" w:hAnsiTheme="minorEastAsia" w:eastAsiaTheme="minorEastAsia"/>
          <w:bCs/>
          <w:kern w:val="24"/>
          <w:sz w:val="24"/>
          <w:highlight w:val="none"/>
          <w:lang w:val="en-US" w:eastAsia="zh-CN"/>
        </w:rPr>
        <w:t>:</w:t>
      </w:r>
    </w:p>
    <w:p w14:paraId="7E694B7B">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东山至诏安方向车辆由新建C匝道通行:新建保通便道G1</w:t>
      </w:r>
      <w:r>
        <w:rPr>
          <w:rFonts w:hint="eastAsia" w:cs="Times New Roman" w:asciiTheme="minorEastAsia" w:hAnsiTheme="minorEastAsia" w:eastAsiaTheme="minorEastAsia"/>
          <w:bCs/>
          <w:kern w:val="24"/>
          <w:sz w:val="24"/>
          <w:highlight w:val="none"/>
          <w:lang w:val="en-US" w:eastAsia="zh-CN"/>
        </w:rPr>
        <w:t>。</w:t>
      </w:r>
    </w:p>
    <w:p w14:paraId="37514F57">
      <w:pPr>
        <w:spacing w:line="360" w:lineRule="auto"/>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65420" cy="3542665"/>
            <wp:effectExtent l="0" t="0" r="7620" b="8255"/>
            <wp:docPr id="11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2"/>
                    <pic:cNvPicPr>
                      <a:picLocks noChangeAspect="1"/>
                    </pic:cNvPicPr>
                  </pic:nvPicPr>
                  <pic:blipFill>
                    <a:blip r:embed="rId140"/>
                    <a:stretch>
                      <a:fillRect/>
                    </a:stretch>
                  </pic:blipFill>
                  <pic:spPr>
                    <a:xfrm>
                      <a:off x="0" y="0"/>
                      <a:ext cx="5265420" cy="3542665"/>
                    </a:xfrm>
                    <a:prstGeom prst="rect">
                      <a:avLst/>
                    </a:prstGeom>
                    <a:noFill/>
                    <a:ln>
                      <a:noFill/>
                    </a:ln>
                  </pic:spPr>
                </pic:pic>
              </a:graphicData>
            </a:graphic>
          </wp:inline>
        </w:drawing>
      </w:r>
    </w:p>
    <w:p w14:paraId="3BBB58B5">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第六步</w:t>
      </w:r>
      <w:r>
        <w:rPr>
          <w:rFonts w:hint="default" w:cs="Times New Roman" w:asciiTheme="minorEastAsia" w:hAnsiTheme="minorEastAsia" w:eastAsiaTheme="minorEastAsia"/>
          <w:bCs/>
          <w:kern w:val="24"/>
          <w:sz w:val="24"/>
          <w:highlight w:val="none"/>
          <w:lang w:val="en-US" w:eastAsia="zh-CN"/>
        </w:rPr>
        <w:t>:</w:t>
      </w:r>
    </w:p>
    <w:p w14:paraId="322ACA53">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漳州至诏安方向车辆利用G1便道通行</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对竹港小桥右桥、K109+096通道桥右桥进行拆除重建</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新建保通便道G2</w:t>
      </w:r>
      <w:r>
        <w:rPr>
          <w:rFonts w:hint="eastAsia" w:cs="Times New Roman" w:asciiTheme="minorEastAsia" w:hAnsiTheme="minorEastAsia" w:eastAsiaTheme="minorEastAsia"/>
          <w:bCs/>
          <w:kern w:val="24"/>
          <w:sz w:val="24"/>
          <w:highlight w:val="none"/>
          <w:lang w:val="en-US" w:eastAsia="zh-CN"/>
        </w:rPr>
        <w:t>。</w:t>
      </w:r>
    </w:p>
    <w:p w14:paraId="4605326E">
      <w:pPr>
        <w:spacing w:line="360" w:lineRule="auto"/>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68595" cy="2794635"/>
            <wp:effectExtent l="0" t="0" r="4445" b="9525"/>
            <wp:docPr id="11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3"/>
                    <pic:cNvPicPr>
                      <a:picLocks noChangeAspect="1"/>
                    </pic:cNvPicPr>
                  </pic:nvPicPr>
                  <pic:blipFill>
                    <a:blip r:embed="rId141"/>
                    <a:stretch>
                      <a:fillRect/>
                    </a:stretch>
                  </pic:blipFill>
                  <pic:spPr>
                    <a:xfrm>
                      <a:off x="0" y="0"/>
                      <a:ext cx="5268595" cy="2794635"/>
                    </a:xfrm>
                    <a:prstGeom prst="rect">
                      <a:avLst/>
                    </a:prstGeom>
                    <a:noFill/>
                    <a:ln>
                      <a:noFill/>
                    </a:ln>
                  </pic:spPr>
                </pic:pic>
              </a:graphicData>
            </a:graphic>
          </wp:inline>
        </w:drawing>
      </w:r>
    </w:p>
    <w:p w14:paraId="133E0C42">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第七步</w:t>
      </w:r>
      <w:r>
        <w:rPr>
          <w:rFonts w:hint="default" w:cs="Times New Roman" w:asciiTheme="minorEastAsia" w:hAnsiTheme="minorEastAsia" w:eastAsiaTheme="minorEastAsia"/>
          <w:bCs/>
          <w:kern w:val="24"/>
          <w:sz w:val="24"/>
          <w:highlight w:val="none"/>
          <w:lang w:val="en-US" w:eastAsia="zh-CN"/>
        </w:rPr>
        <w:t>:</w:t>
      </w:r>
    </w:p>
    <w:p w14:paraId="3B935422">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将K109+400桩号前诏安至漳州方向车辆引导至主线右幅，东山至漳州方向车辆由便道G2汇入主线</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对竹港小桥左桥、K109+096通道桥左桥、K108+929通道桥左桥进行拆除重建，同时施工B匝道及主线其余拼宽部分</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施工完成后拆除G1、G2便道</w:t>
      </w:r>
      <w:r>
        <w:rPr>
          <w:rFonts w:hint="eastAsia" w:cs="Times New Roman" w:asciiTheme="minorEastAsia" w:hAnsiTheme="minorEastAsia" w:eastAsiaTheme="minorEastAsia"/>
          <w:bCs/>
          <w:kern w:val="24"/>
          <w:sz w:val="24"/>
          <w:highlight w:val="none"/>
          <w:lang w:val="en-US" w:eastAsia="zh-CN"/>
        </w:rPr>
        <w:t>。</w:t>
      </w:r>
    </w:p>
    <w:p w14:paraId="0ACB5FC5">
      <w:pPr>
        <w:pStyle w:val="9"/>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66690" cy="3059430"/>
            <wp:effectExtent l="0" t="0" r="6350" b="3810"/>
            <wp:docPr id="11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64"/>
                    <pic:cNvPicPr>
                      <a:picLocks noChangeAspect="1"/>
                    </pic:cNvPicPr>
                  </pic:nvPicPr>
                  <pic:blipFill>
                    <a:blip r:embed="rId142"/>
                    <a:stretch>
                      <a:fillRect/>
                    </a:stretch>
                  </pic:blipFill>
                  <pic:spPr>
                    <a:xfrm>
                      <a:off x="0" y="0"/>
                      <a:ext cx="5266690" cy="3059430"/>
                    </a:xfrm>
                    <a:prstGeom prst="rect">
                      <a:avLst/>
                    </a:prstGeom>
                    <a:noFill/>
                    <a:ln>
                      <a:noFill/>
                    </a:ln>
                  </pic:spPr>
                </pic:pic>
              </a:graphicData>
            </a:graphic>
          </wp:inline>
        </w:drawing>
      </w:r>
    </w:p>
    <w:p w14:paraId="300566E7">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第八步</w:t>
      </w:r>
      <w:r>
        <w:rPr>
          <w:rFonts w:hint="default" w:cs="Times New Roman" w:asciiTheme="minorEastAsia" w:hAnsiTheme="minorEastAsia" w:eastAsiaTheme="minorEastAsia"/>
          <w:bCs/>
          <w:kern w:val="24"/>
          <w:sz w:val="24"/>
          <w:highlight w:val="none"/>
          <w:lang w:val="en-US" w:eastAsia="zh-CN"/>
        </w:rPr>
        <w:t>:</w:t>
      </w:r>
    </w:p>
    <w:p w14:paraId="6B6F78CD">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default" w:cs="Times New Roman" w:asciiTheme="minorEastAsia" w:hAnsiTheme="minorEastAsia" w:eastAsiaTheme="minorEastAsia"/>
          <w:bCs/>
          <w:kern w:val="24"/>
          <w:sz w:val="24"/>
          <w:highlight w:val="none"/>
          <w:lang w:val="en-US" w:eastAsia="zh-CN"/>
        </w:rPr>
        <w:t>将K108+929通道桥前漳州至诏安方向车辆引导至主线左幅</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对K108+929通道桥右桥进行拆除重建</w:t>
      </w:r>
      <w:r>
        <w:rPr>
          <w:rFonts w:hint="eastAsia" w:cs="Times New Roman" w:asciiTheme="minorEastAsia" w:hAnsiTheme="minorEastAsia" w:eastAsiaTheme="minorEastAsia"/>
          <w:bCs/>
          <w:kern w:val="24"/>
          <w:sz w:val="24"/>
          <w:highlight w:val="none"/>
          <w:lang w:val="en-US" w:eastAsia="zh-CN"/>
        </w:rPr>
        <w:t>。</w:t>
      </w:r>
    </w:p>
    <w:p w14:paraId="5BC2F3E0">
      <w:pPr>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33670" cy="2964815"/>
            <wp:effectExtent l="0" t="0" r="8890" b="6985"/>
            <wp:docPr id="11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65"/>
                    <pic:cNvPicPr>
                      <a:picLocks noChangeAspect="1"/>
                    </pic:cNvPicPr>
                  </pic:nvPicPr>
                  <pic:blipFill>
                    <a:blip r:embed="rId143"/>
                    <a:srcRect r="711" b="1117"/>
                    <a:stretch>
                      <a:fillRect/>
                    </a:stretch>
                  </pic:blipFill>
                  <pic:spPr>
                    <a:xfrm>
                      <a:off x="0" y="0"/>
                      <a:ext cx="5233670" cy="2964815"/>
                    </a:xfrm>
                    <a:prstGeom prst="rect">
                      <a:avLst/>
                    </a:prstGeom>
                    <a:noFill/>
                    <a:ln>
                      <a:noFill/>
                    </a:ln>
                  </pic:spPr>
                </pic:pic>
              </a:graphicData>
            </a:graphic>
          </wp:inline>
        </w:drawing>
      </w:r>
    </w:p>
    <w:p w14:paraId="7B68510C">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1.11诏安四都互通施工交通组织设计</w:t>
      </w:r>
    </w:p>
    <w:p w14:paraId="7228CC7C">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第一步</w:t>
      </w:r>
      <w:r>
        <w:rPr>
          <w:rFonts w:hint="default" w:cs="Times New Roman" w:asciiTheme="minorEastAsia" w:hAnsiTheme="minorEastAsia" w:eastAsiaTheme="minorEastAsia"/>
          <w:bCs/>
          <w:kern w:val="24"/>
          <w:sz w:val="24"/>
          <w:highlight w:val="none"/>
          <w:lang w:val="en-US" w:eastAsia="zh-CN"/>
        </w:rPr>
        <w:t>:</w:t>
      </w:r>
    </w:p>
    <w:p w14:paraId="730BAC9A">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①</w:t>
      </w:r>
      <w:r>
        <w:rPr>
          <w:rFonts w:hint="default" w:cs="Times New Roman" w:asciiTheme="minorEastAsia" w:hAnsiTheme="minorEastAsia" w:eastAsiaTheme="minorEastAsia"/>
          <w:bCs/>
          <w:kern w:val="24"/>
          <w:sz w:val="24"/>
          <w:highlight w:val="none"/>
          <w:lang w:val="en-US" w:eastAsia="zh-CN"/>
        </w:rPr>
        <w:t>新建主线两侧外侧拼宽路基(除受现状桥梁限制)</w:t>
      </w:r>
      <w:r>
        <w:rPr>
          <w:rFonts w:hint="eastAsia" w:cs="Times New Roman" w:asciiTheme="minorEastAsia" w:hAnsiTheme="minorEastAsia" w:eastAsiaTheme="minorEastAsia"/>
          <w:bCs/>
          <w:kern w:val="24"/>
          <w:sz w:val="24"/>
          <w:highlight w:val="none"/>
          <w:lang w:val="en-US" w:eastAsia="zh-CN"/>
        </w:rPr>
        <w:t>；</w:t>
      </w:r>
    </w:p>
    <w:p w14:paraId="4584E66A">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②</w:t>
      </w:r>
      <w:r>
        <w:rPr>
          <w:rFonts w:hint="default" w:cs="Times New Roman" w:asciiTheme="minorEastAsia" w:hAnsiTheme="minorEastAsia" w:eastAsiaTheme="minorEastAsia"/>
          <w:bCs/>
          <w:kern w:val="24"/>
          <w:sz w:val="24"/>
          <w:highlight w:val="none"/>
          <w:lang w:val="en-US" w:eastAsia="zh-CN"/>
        </w:rPr>
        <w:t>新建局部路段A、B、C、E匝道</w:t>
      </w:r>
      <w:r>
        <w:rPr>
          <w:rFonts w:hint="eastAsia" w:cs="Times New Roman" w:asciiTheme="minorEastAsia" w:hAnsiTheme="minorEastAsia" w:eastAsiaTheme="minorEastAsia"/>
          <w:bCs/>
          <w:kern w:val="24"/>
          <w:sz w:val="24"/>
          <w:highlight w:val="none"/>
          <w:lang w:val="en-US" w:eastAsia="zh-CN"/>
        </w:rPr>
        <w:t>；</w:t>
      </w:r>
    </w:p>
    <w:p w14:paraId="4CCB3C24">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③</w:t>
      </w:r>
      <w:r>
        <w:rPr>
          <w:rFonts w:hint="default" w:cs="Times New Roman" w:asciiTheme="minorEastAsia" w:hAnsiTheme="minorEastAsia" w:eastAsiaTheme="minorEastAsia"/>
          <w:bCs/>
          <w:kern w:val="24"/>
          <w:sz w:val="24"/>
          <w:highlight w:val="none"/>
          <w:lang w:val="en-US" w:eastAsia="zh-CN"/>
        </w:rPr>
        <w:t>新建A、B、C、D保通便道</w:t>
      </w:r>
      <w:r>
        <w:rPr>
          <w:rFonts w:hint="eastAsia" w:cs="Times New Roman" w:asciiTheme="minorEastAsia" w:hAnsiTheme="minorEastAsia" w:eastAsiaTheme="minorEastAsia"/>
          <w:bCs/>
          <w:kern w:val="24"/>
          <w:sz w:val="24"/>
          <w:highlight w:val="none"/>
          <w:lang w:val="en-US" w:eastAsia="zh-CN"/>
        </w:rPr>
        <w:t>；</w:t>
      </w:r>
    </w:p>
    <w:p w14:paraId="57941FC7">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④</w:t>
      </w:r>
      <w:r>
        <w:rPr>
          <w:rFonts w:hint="default" w:cs="Times New Roman" w:asciiTheme="minorEastAsia" w:hAnsiTheme="minorEastAsia" w:eastAsiaTheme="minorEastAsia"/>
          <w:bCs/>
          <w:kern w:val="24"/>
          <w:sz w:val="24"/>
          <w:highlight w:val="none"/>
          <w:lang w:val="en-US" w:eastAsia="zh-CN"/>
        </w:rPr>
        <w:t>在拼宽现状A匝道桥及现状天桥附近路基后，新建A匝道桥和天桥</w:t>
      </w:r>
      <w:r>
        <w:rPr>
          <w:rFonts w:hint="eastAsia" w:cs="Times New Roman" w:asciiTheme="minorEastAsia" w:hAnsiTheme="minorEastAsia" w:eastAsiaTheme="minorEastAsia"/>
          <w:bCs/>
          <w:kern w:val="24"/>
          <w:sz w:val="24"/>
          <w:highlight w:val="none"/>
          <w:lang w:val="en-US" w:eastAsia="zh-CN"/>
        </w:rPr>
        <w:t>；</w:t>
      </w:r>
    </w:p>
    <w:p w14:paraId="38D29877">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⑤</w:t>
      </w:r>
      <w:r>
        <w:rPr>
          <w:rFonts w:hint="default" w:cs="Times New Roman" w:asciiTheme="minorEastAsia" w:hAnsiTheme="minorEastAsia" w:eastAsiaTheme="minorEastAsia"/>
          <w:bCs/>
          <w:kern w:val="24"/>
          <w:sz w:val="24"/>
          <w:highlight w:val="none"/>
          <w:lang w:val="en-US" w:eastAsia="zh-CN"/>
        </w:rPr>
        <w:t>交通组织</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施工期间原沈海高速公路维持交通</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在新建A匝道桥和天桥时，</w:t>
      </w:r>
      <w:r>
        <w:rPr>
          <w:rFonts w:hint="eastAsia" w:cs="Times New Roman" w:asciiTheme="minorEastAsia" w:hAnsiTheme="minorEastAsia" w:eastAsiaTheme="minorEastAsia"/>
          <w:bCs/>
          <w:kern w:val="24"/>
          <w:sz w:val="24"/>
          <w:highlight w:val="none"/>
          <w:lang w:val="en-US" w:eastAsia="zh-CN"/>
        </w:rPr>
        <w:t>需</w:t>
      </w:r>
      <w:r>
        <w:rPr>
          <w:rFonts w:hint="default" w:cs="Times New Roman" w:asciiTheme="minorEastAsia" w:hAnsiTheme="minorEastAsia" w:eastAsiaTheme="minorEastAsia"/>
          <w:bCs/>
          <w:kern w:val="24"/>
          <w:sz w:val="24"/>
          <w:highlight w:val="none"/>
          <w:lang w:val="en-US" w:eastAsia="zh-CN"/>
        </w:rPr>
        <w:t>在局部导改，在中分带处形成5m的施工作业面。</w:t>
      </w:r>
    </w:p>
    <w:p w14:paraId="2F3076CA">
      <w:pPr>
        <w:pStyle w:val="9"/>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78120" cy="3171825"/>
            <wp:effectExtent l="0" t="0" r="10160" b="13335"/>
            <wp:docPr id="11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66"/>
                    <pic:cNvPicPr>
                      <a:picLocks noChangeAspect="1"/>
                    </pic:cNvPicPr>
                  </pic:nvPicPr>
                  <pic:blipFill>
                    <a:blip r:embed="rId144"/>
                    <a:stretch>
                      <a:fillRect/>
                    </a:stretch>
                  </pic:blipFill>
                  <pic:spPr>
                    <a:xfrm>
                      <a:off x="0" y="0"/>
                      <a:ext cx="5278120" cy="3171825"/>
                    </a:xfrm>
                    <a:prstGeom prst="rect">
                      <a:avLst/>
                    </a:prstGeom>
                    <a:noFill/>
                    <a:ln>
                      <a:noFill/>
                    </a:ln>
                  </pic:spPr>
                </pic:pic>
              </a:graphicData>
            </a:graphic>
          </wp:inline>
        </w:drawing>
      </w:r>
    </w:p>
    <w:p w14:paraId="3B32A265">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第二步</w:t>
      </w:r>
      <w:r>
        <w:rPr>
          <w:rFonts w:hint="default" w:cs="Times New Roman" w:asciiTheme="minorEastAsia" w:hAnsiTheme="minorEastAsia" w:eastAsiaTheme="minorEastAsia"/>
          <w:bCs/>
          <w:kern w:val="24"/>
          <w:sz w:val="24"/>
          <w:highlight w:val="none"/>
          <w:lang w:val="en-US" w:eastAsia="zh-CN"/>
        </w:rPr>
        <w:t>:</w:t>
      </w:r>
    </w:p>
    <w:p w14:paraId="36028F63">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①</w:t>
      </w:r>
      <w:r>
        <w:rPr>
          <w:rFonts w:hint="default" w:cs="Times New Roman" w:asciiTheme="minorEastAsia" w:hAnsiTheme="minorEastAsia" w:eastAsiaTheme="minorEastAsia"/>
          <w:bCs/>
          <w:kern w:val="24"/>
          <w:sz w:val="24"/>
          <w:highlight w:val="none"/>
          <w:lang w:val="en-US" w:eastAsia="zh-CN"/>
        </w:rPr>
        <w:t>在拆除现状A匝道桥及天桥，新建该位置路基后再新建D匝道及服务区附近路基</w:t>
      </w:r>
      <w:r>
        <w:rPr>
          <w:rFonts w:hint="eastAsia" w:cs="Times New Roman" w:asciiTheme="minorEastAsia" w:hAnsiTheme="minorEastAsia" w:eastAsiaTheme="minorEastAsia"/>
          <w:bCs/>
          <w:kern w:val="24"/>
          <w:sz w:val="24"/>
          <w:highlight w:val="none"/>
          <w:lang w:val="en-US" w:eastAsia="zh-CN"/>
        </w:rPr>
        <w:t>；</w:t>
      </w:r>
    </w:p>
    <w:p w14:paraId="04FAEF34">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②</w:t>
      </w:r>
      <w:r>
        <w:rPr>
          <w:rFonts w:hint="default" w:cs="Times New Roman" w:asciiTheme="minorEastAsia" w:hAnsiTheme="minorEastAsia" w:eastAsiaTheme="minorEastAsia"/>
          <w:bCs/>
          <w:kern w:val="24"/>
          <w:sz w:val="24"/>
          <w:highlight w:val="none"/>
          <w:lang w:val="en-US" w:eastAsia="zh-CN"/>
        </w:rPr>
        <w:t>新建左主线桥梁外部拼宽(含超拼)部分及周边路基</w:t>
      </w:r>
      <w:r>
        <w:rPr>
          <w:rFonts w:hint="eastAsia" w:cs="Times New Roman" w:asciiTheme="minorEastAsia" w:hAnsiTheme="minorEastAsia" w:eastAsiaTheme="minorEastAsia"/>
          <w:bCs/>
          <w:kern w:val="24"/>
          <w:sz w:val="24"/>
          <w:highlight w:val="none"/>
          <w:lang w:val="en-US" w:eastAsia="zh-CN"/>
        </w:rPr>
        <w:t>；</w:t>
      </w:r>
    </w:p>
    <w:p w14:paraId="5502BFAA">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③</w:t>
      </w:r>
      <w:r>
        <w:rPr>
          <w:rFonts w:hint="default" w:cs="Times New Roman" w:asciiTheme="minorEastAsia" w:hAnsiTheme="minorEastAsia" w:eastAsiaTheme="minorEastAsia"/>
          <w:bCs/>
          <w:kern w:val="24"/>
          <w:sz w:val="24"/>
          <w:highlight w:val="none"/>
          <w:lang w:val="en-US" w:eastAsia="zh-CN"/>
        </w:rPr>
        <w:t>新建右主线桥梁外部拼宽部分及周边路基</w:t>
      </w:r>
      <w:r>
        <w:rPr>
          <w:rFonts w:hint="eastAsia" w:cs="Times New Roman" w:asciiTheme="minorEastAsia" w:hAnsiTheme="minorEastAsia" w:eastAsiaTheme="minorEastAsia"/>
          <w:bCs/>
          <w:kern w:val="24"/>
          <w:sz w:val="24"/>
          <w:highlight w:val="none"/>
          <w:lang w:val="en-US" w:eastAsia="zh-CN"/>
        </w:rPr>
        <w:t>；</w:t>
      </w:r>
    </w:p>
    <w:p w14:paraId="66AB8300">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④</w:t>
      </w:r>
      <w:r>
        <w:rPr>
          <w:rFonts w:hint="default" w:cs="Times New Roman" w:asciiTheme="minorEastAsia" w:hAnsiTheme="minorEastAsia" w:eastAsiaTheme="minorEastAsia"/>
          <w:bCs/>
          <w:kern w:val="24"/>
          <w:sz w:val="24"/>
          <w:highlight w:val="none"/>
          <w:lang w:val="en-US" w:eastAsia="zh-CN"/>
        </w:rPr>
        <w:t>新建A、B、C匝道结合部路基</w:t>
      </w:r>
      <w:r>
        <w:rPr>
          <w:rFonts w:hint="eastAsia" w:cs="Times New Roman" w:asciiTheme="minorEastAsia" w:hAnsiTheme="minorEastAsia" w:eastAsiaTheme="minorEastAsia"/>
          <w:bCs/>
          <w:kern w:val="24"/>
          <w:sz w:val="24"/>
          <w:highlight w:val="none"/>
          <w:lang w:val="en-US" w:eastAsia="zh-CN"/>
        </w:rPr>
        <w:t>；</w:t>
      </w:r>
    </w:p>
    <w:p w14:paraId="5CF55EDB">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⑤</w:t>
      </w:r>
      <w:r>
        <w:rPr>
          <w:rFonts w:hint="default" w:cs="Times New Roman" w:asciiTheme="minorEastAsia" w:hAnsiTheme="minorEastAsia" w:eastAsiaTheme="minorEastAsia"/>
          <w:bCs/>
          <w:kern w:val="24"/>
          <w:sz w:val="24"/>
          <w:highlight w:val="none"/>
          <w:lang w:val="en-US" w:eastAsia="zh-CN"/>
        </w:rPr>
        <w:t>交通组织</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施工期间原沈海高速公路维持交通</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匝道通过便道进行匝道保通。</w:t>
      </w:r>
    </w:p>
    <w:p w14:paraId="39625E6E">
      <w:pPr>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74310" cy="3409315"/>
            <wp:effectExtent l="0" t="0" r="13970" b="4445"/>
            <wp:docPr id="11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7"/>
                    <pic:cNvPicPr>
                      <a:picLocks noChangeAspect="1"/>
                    </pic:cNvPicPr>
                  </pic:nvPicPr>
                  <pic:blipFill>
                    <a:blip r:embed="rId145"/>
                    <a:srcRect b="866"/>
                    <a:stretch>
                      <a:fillRect/>
                    </a:stretch>
                  </pic:blipFill>
                  <pic:spPr>
                    <a:xfrm>
                      <a:off x="0" y="0"/>
                      <a:ext cx="5274310" cy="3409315"/>
                    </a:xfrm>
                    <a:prstGeom prst="rect">
                      <a:avLst/>
                    </a:prstGeom>
                    <a:noFill/>
                    <a:ln>
                      <a:noFill/>
                    </a:ln>
                  </pic:spPr>
                </pic:pic>
              </a:graphicData>
            </a:graphic>
          </wp:inline>
        </w:drawing>
      </w:r>
    </w:p>
    <w:p w14:paraId="368C29AD">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第三步</w:t>
      </w:r>
      <w:r>
        <w:rPr>
          <w:rFonts w:hint="default" w:cs="Times New Roman" w:asciiTheme="minorEastAsia" w:hAnsiTheme="minorEastAsia" w:eastAsiaTheme="minorEastAsia"/>
          <w:bCs/>
          <w:kern w:val="24"/>
          <w:sz w:val="24"/>
          <w:highlight w:val="none"/>
          <w:lang w:val="en-US" w:eastAsia="zh-CN"/>
        </w:rPr>
        <w:t>:</w:t>
      </w:r>
    </w:p>
    <w:p w14:paraId="4A96FC33">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①</w:t>
      </w:r>
      <w:r>
        <w:rPr>
          <w:rFonts w:hint="default" w:cs="Times New Roman" w:asciiTheme="minorEastAsia" w:hAnsiTheme="minorEastAsia" w:eastAsiaTheme="minorEastAsia"/>
          <w:bCs/>
          <w:kern w:val="24"/>
          <w:sz w:val="24"/>
          <w:highlight w:val="none"/>
          <w:lang w:val="en-US" w:eastAsia="zh-CN"/>
        </w:rPr>
        <w:t>施工现状左幅老路路面</w:t>
      </w:r>
      <w:r>
        <w:rPr>
          <w:rFonts w:hint="eastAsia" w:cs="Times New Roman" w:asciiTheme="minorEastAsia" w:hAnsiTheme="minorEastAsia" w:eastAsiaTheme="minorEastAsia"/>
          <w:bCs/>
          <w:kern w:val="24"/>
          <w:sz w:val="24"/>
          <w:highlight w:val="none"/>
          <w:lang w:val="en-US" w:eastAsia="zh-CN"/>
        </w:rPr>
        <w:t>；</w:t>
      </w:r>
    </w:p>
    <w:p w14:paraId="0C14F1A4">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②</w:t>
      </w:r>
      <w:r>
        <w:rPr>
          <w:rFonts w:hint="default" w:cs="Times New Roman" w:asciiTheme="minorEastAsia" w:hAnsiTheme="minorEastAsia" w:eastAsiaTheme="minorEastAsia"/>
          <w:bCs/>
          <w:kern w:val="24"/>
          <w:sz w:val="24"/>
          <w:highlight w:val="none"/>
          <w:lang w:val="en-US" w:eastAsia="zh-CN"/>
        </w:rPr>
        <w:t>新建左幅主线桥梁内制部分</w:t>
      </w:r>
      <w:r>
        <w:rPr>
          <w:rFonts w:hint="eastAsia" w:cs="Times New Roman" w:asciiTheme="minorEastAsia" w:hAnsiTheme="minorEastAsia" w:eastAsiaTheme="minorEastAsia"/>
          <w:bCs/>
          <w:kern w:val="24"/>
          <w:sz w:val="24"/>
          <w:highlight w:val="none"/>
          <w:lang w:val="en-US" w:eastAsia="zh-CN"/>
        </w:rPr>
        <w:t>；</w:t>
      </w:r>
    </w:p>
    <w:p w14:paraId="29343090">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③</w:t>
      </w:r>
      <w:r>
        <w:rPr>
          <w:rFonts w:hint="default" w:cs="Times New Roman" w:asciiTheme="minorEastAsia" w:hAnsiTheme="minorEastAsia" w:eastAsiaTheme="minorEastAsia"/>
          <w:bCs/>
          <w:kern w:val="24"/>
          <w:sz w:val="24"/>
          <w:highlight w:val="none"/>
          <w:lang w:val="en-US" w:eastAsia="zh-CN"/>
        </w:rPr>
        <w:t>挖除保通便道</w:t>
      </w:r>
      <w:r>
        <w:rPr>
          <w:rFonts w:hint="eastAsia" w:cs="Times New Roman" w:asciiTheme="minorEastAsia" w:hAnsiTheme="minorEastAsia" w:eastAsiaTheme="minorEastAsia"/>
          <w:bCs/>
          <w:kern w:val="24"/>
          <w:sz w:val="24"/>
          <w:highlight w:val="none"/>
          <w:lang w:val="en-US" w:eastAsia="zh-CN"/>
        </w:rPr>
        <w:t>；</w:t>
      </w:r>
    </w:p>
    <w:p w14:paraId="0D5529CA">
      <w:pPr>
        <w:spacing w:line="360" w:lineRule="auto"/>
        <w:ind w:firstLine="480" w:firstLineChars="200"/>
        <w:rPr>
          <w:rFonts w:hint="default"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④</w:t>
      </w:r>
      <w:r>
        <w:rPr>
          <w:rFonts w:hint="default" w:cs="Times New Roman" w:asciiTheme="minorEastAsia" w:hAnsiTheme="minorEastAsia" w:eastAsiaTheme="minorEastAsia"/>
          <w:bCs/>
          <w:kern w:val="24"/>
          <w:sz w:val="24"/>
          <w:highlight w:val="none"/>
          <w:lang w:val="en-US" w:eastAsia="zh-CN"/>
        </w:rPr>
        <w:t>交通组织</w:t>
      </w:r>
      <w:r>
        <w:rPr>
          <w:rFonts w:hint="eastAsia" w:cs="Times New Roman" w:asciiTheme="minorEastAsia" w:hAnsiTheme="minorEastAsia" w:eastAsiaTheme="minorEastAsia"/>
          <w:bCs/>
          <w:kern w:val="24"/>
          <w:sz w:val="24"/>
          <w:highlight w:val="none"/>
          <w:lang w:val="en-US" w:eastAsia="zh-CN"/>
        </w:rPr>
        <w:t>：</w:t>
      </w:r>
      <w:r>
        <w:rPr>
          <w:rFonts w:hint="default" w:cs="Times New Roman" w:asciiTheme="minorEastAsia" w:hAnsiTheme="minorEastAsia" w:eastAsiaTheme="minorEastAsia"/>
          <w:bCs/>
          <w:kern w:val="24"/>
          <w:sz w:val="24"/>
          <w:highlight w:val="none"/>
          <w:lang w:val="en-US" w:eastAsia="zh-CN"/>
        </w:rPr>
        <w:t>施工期问沈海高速交通转换至右侧，主线范国保持双向四车道，诏安往收费站交通流借用上阶段拼宽桥梁通行。</w:t>
      </w:r>
    </w:p>
    <w:p w14:paraId="693B2F48">
      <w:pPr>
        <w:pStyle w:val="9"/>
        <w:rPr>
          <w:rFonts w:hint="default" w:cs="Times New Roman" w:asciiTheme="minorEastAsia" w:hAnsiTheme="minorEastAsia" w:eastAsiaTheme="minorEastAsia"/>
          <w:bCs/>
          <w:kern w:val="24"/>
          <w:sz w:val="24"/>
          <w:highlight w:val="none"/>
          <w:lang w:val="en-US" w:eastAsia="zh-CN"/>
        </w:rPr>
      </w:pPr>
      <w:r>
        <w:rPr>
          <w:highlight w:val="none"/>
        </w:rPr>
        <w:drawing>
          <wp:inline distT="0" distB="0" distL="114300" distR="114300">
            <wp:extent cx="5273040" cy="3130550"/>
            <wp:effectExtent l="0" t="0" r="0" b="8890"/>
            <wp:docPr id="120"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8"/>
                    <pic:cNvPicPr>
                      <a:picLocks noChangeAspect="1"/>
                    </pic:cNvPicPr>
                  </pic:nvPicPr>
                  <pic:blipFill>
                    <a:blip r:embed="rId146"/>
                    <a:stretch>
                      <a:fillRect/>
                    </a:stretch>
                  </pic:blipFill>
                  <pic:spPr>
                    <a:xfrm>
                      <a:off x="0" y="0"/>
                      <a:ext cx="5273040" cy="3130550"/>
                    </a:xfrm>
                    <a:prstGeom prst="rect">
                      <a:avLst/>
                    </a:prstGeom>
                    <a:noFill/>
                    <a:ln>
                      <a:noFill/>
                    </a:ln>
                  </pic:spPr>
                </pic:pic>
              </a:graphicData>
            </a:graphic>
          </wp:inline>
        </w:drawing>
      </w:r>
    </w:p>
    <w:p w14:paraId="54AB04D4">
      <w:pPr>
        <w:pStyle w:val="4"/>
        <w:rPr>
          <w:rFonts w:asciiTheme="minorEastAsia" w:hAnsiTheme="minorEastAsia" w:eastAsiaTheme="minorEastAsia"/>
          <w:highlight w:val="none"/>
        </w:rPr>
      </w:pPr>
      <w:bookmarkStart w:id="221" w:name="_Toc12404"/>
      <w:r>
        <w:rPr>
          <w:rFonts w:hint="eastAsia" w:asciiTheme="minorEastAsia" w:hAnsiTheme="minorEastAsia" w:eastAsiaTheme="minorEastAsia"/>
          <w:highlight w:val="none"/>
          <w:lang w:val="en-US" w:eastAsia="zh-CN"/>
        </w:rPr>
        <w:t>2</w:t>
      </w:r>
      <w:r>
        <w:rPr>
          <w:rFonts w:hint="eastAsia" w:asciiTheme="minorEastAsia" w:hAnsiTheme="minorEastAsia" w:eastAsiaTheme="minorEastAsia"/>
          <w:highlight w:val="none"/>
        </w:rPr>
        <w:t>、</w:t>
      </w:r>
      <w:r>
        <w:rPr>
          <w:rFonts w:hint="eastAsia" w:asciiTheme="minorEastAsia" w:hAnsiTheme="minorEastAsia" w:eastAsiaTheme="minorEastAsia"/>
          <w:highlight w:val="none"/>
          <w:lang w:val="en-US" w:eastAsia="zh-CN"/>
        </w:rPr>
        <w:t>钢箱梁</w:t>
      </w:r>
      <w:r>
        <w:rPr>
          <w:rFonts w:hint="eastAsia" w:asciiTheme="minorEastAsia" w:hAnsiTheme="minorEastAsia" w:eastAsiaTheme="minorEastAsia"/>
          <w:highlight w:val="none"/>
        </w:rPr>
        <w:t>施工</w:t>
      </w:r>
      <w:bookmarkEnd w:id="221"/>
    </w:p>
    <w:p w14:paraId="758BD81A">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22" w:name="_Toc19025154"/>
      <w:r>
        <w:rPr>
          <w:rFonts w:hint="eastAsia" w:asciiTheme="minorEastAsia" w:hAnsiTheme="minorEastAsia" w:eastAsiaTheme="minorEastAsia"/>
          <w:b w:val="0"/>
          <w:bCs w:val="0"/>
          <w:color w:val="auto"/>
          <w:highlight w:val="none"/>
          <w:lang w:val="en-US" w:eastAsia="zh-CN"/>
        </w:rPr>
        <w:t>2.1钢箱梁制造工艺</w:t>
      </w:r>
      <w:bookmarkEnd w:id="222"/>
    </w:p>
    <w:p w14:paraId="2BA6D037">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23" w:name="_Toc20800"/>
      <w:bookmarkStart w:id="224" w:name="_Toc493171884"/>
      <w:bookmarkStart w:id="225" w:name="_Toc16635"/>
      <w:bookmarkStart w:id="226" w:name="_Toc486086548"/>
      <w:r>
        <w:rPr>
          <w:rFonts w:hint="eastAsia" w:asciiTheme="minorEastAsia" w:hAnsiTheme="minorEastAsia" w:eastAsiaTheme="minorEastAsia"/>
          <w:b w:val="0"/>
          <w:bCs w:val="0"/>
          <w:color w:val="auto"/>
          <w:highlight w:val="none"/>
          <w:lang w:val="en-US" w:eastAsia="zh-CN"/>
        </w:rPr>
        <w:t>2.1.1</w:t>
      </w:r>
      <w:bookmarkEnd w:id="223"/>
      <w:bookmarkEnd w:id="224"/>
      <w:bookmarkEnd w:id="225"/>
      <w:bookmarkEnd w:id="226"/>
      <w:r>
        <w:rPr>
          <w:rFonts w:hint="eastAsia" w:asciiTheme="minorEastAsia" w:hAnsiTheme="minorEastAsia" w:eastAsiaTheme="minorEastAsia"/>
          <w:b w:val="0"/>
          <w:bCs w:val="0"/>
          <w:color w:val="auto"/>
          <w:highlight w:val="none"/>
          <w:lang w:val="en-US" w:eastAsia="zh-CN"/>
        </w:rPr>
        <w:t>钢箱梁结构划分</w:t>
      </w:r>
    </w:p>
    <w:p w14:paraId="20E5DF50">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根据要求分段划分，钢箱梁分段主要分为箱型分段及挑臂分段，箱型分段由顶底板单元件、腹板单元件、隔板单元件组成，挑臂分段由挑臂部件、挑臂顶板单元件组成。</w:t>
      </w:r>
    </w:p>
    <w:p w14:paraId="78A95DCA">
      <w:pPr>
        <w:pStyle w:val="12"/>
        <w:rPr>
          <w:rFonts w:hint="eastAsia" w:asciiTheme="minorEastAsia" w:hAnsiTheme="minorEastAsia" w:eastAsiaTheme="minorEastAsia"/>
          <w:b w:val="0"/>
          <w:bCs w:val="0"/>
          <w:color w:val="auto"/>
          <w:highlight w:val="none"/>
          <w:lang w:val="en-US" w:eastAsia="zh-CN"/>
        </w:rPr>
      </w:pPr>
    </w:p>
    <w:p w14:paraId="65C91146">
      <w:pPr>
        <w:jc w:val="center"/>
        <w:rPr>
          <w:sz w:val="21"/>
          <w:szCs w:val="21"/>
          <w:highlight w:val="none"/>
        </w:rPr>
      </w:pPr>
      <w:r>
        <w:rPr>
          <w:rFonts w:hint="eastAsia" w:ascii="黑体" w:hAnsi="黑体" w:eastAsia="黑体" w:cs="黑体"/>
          <w:b/>
          <w:sz w:val="18"/>
          <w:szCs w:val="18"/>
          <w:highlight w:val="none"/>
        </w:rPr>
        <w:t>钢箱梁单元件划分</w:t>
      </w:r>
    </w:p>
    <w:p w14:paraId="02135B36">
      <w:pPr>
        <w:pStyle w:val="12"/>
        <w:rPr>
          <w:rFonts w:hint="eastAsia"/>
          <w:highlight w:val="none"/>
          <w:lang w:val="en-US" w:eastAsia="zh-CN"/>
        </w:rPr>
      </w:pPr>
    </w:p>
    <w:p w14:paraId="403BA142">
      <w:pPr>
        <w:jc w:val="center"/>
        <w:rPr>
          <w:highlight w:val="none"/>
        </w:rPr>
      </w:pPr>
      <w:r>
        <w:rPr>
          <w:highlight w:val="none"/>
        </w:rPr>
        <w:drawing>
          <wp:inline distT="0" distB="0" distL="0" distR="0">
            <wp:extent cx="5270500" cy="3126105"/>
            <wp:effectExtent l="0" t="0" r="0" b="0"/>
            <wp:docPr id="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3"/>
                    <pic:cNvPicPr>
                      <a:picLocks noChangeAspect="1" noChangeArrowheads="1"/>
                    </pic:cNvPicPr>
                  </pic:nvPicPr>
                  <pic:blipFill>
                    <a:blip r:embed="rId147" cstate="print"/>
                    <a:srcRect t="5163"/>
                    <a:stretch>
                      <a:fillRect/>
                    </a:stretch>
                  </pic:blipFill>
                  <pic:spPr>
                    <a:xfrm>
                      <a:off x="0" y="0"/>
                      <a:ext cx="5270500" cy="3126105"/>
                    </a:xfrm>
                    <a:prstGeom prst="rect">
                      <a:avLst/>
                    </a:prstGeom>
                    <a:noFill/>
                    <a:ln w="9525">
                      <a:noFill/>
                      <a:miter lim="800000"/>
                      <a:headEnd/>
                      <a:tailEnd/>
                    </a:ln>
                  </pic:spPr>
                </pic:pic>
              </a:graphicData>
            </a:graphic>
          </wp:inline>
        </w:drawing>
      </w:r>
    </w:p>
    <w:p w14:paraId="58A4A3AE">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2.1.2总体制造思路</w:t>
      </w:r>
    </w:p>
    <w:p w14:paraId="00D647B5">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所有钢箱梁均在厂内制造成立体分段，采用“反造法”（分段总装时，以顶板面为胎架面进行“反造”）。“长度分轮次”、“宽度全匹配”制造，总装胎架设横坡、纵向两端标高水平放置，整联纵、横向匹配制造；分段在厂内完成喷砂、涂装后发运至现场。</w:t>
      </w:r>
    </w:p>
    <w:p w14:paraId="28CAFCC6">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27" w:name="_Toc474327466"/>
      <w:bookmarkStart w:id="228" w:name="_Toc475559298"/>
      <w:bookmarkStart w:id="229" w:name="_Toc486086550"/>
      <w:bookmarkStart w:id="230" w:name="_Toc12226"/>
      <w:bookmarkStart w:id="231" w:name="_Toc493171886"/>
      <w:bookmarkStart w:id="232" w:name="_Toc8541"/>
      <w:bookmarkStart w:id="233" w:name="_Toc475559579"/>
      <w:bookmarkStart w:id="234" w:name="_Toc468378990"/>
      <w:r>
        <w:rPr>
          <w:rFonts w:hint="eastAsia" w:asciiTheme="minorEastAsia" w:hAnsiTheme="minorEastAsia" w:eastAsiaTheme="minorEastAsia"/>
          <w:b w:val="0"/>
          <w:bCs w:val="0"/>
          <w:color w:val="auto"/>
          <w:highlight w:val="none"/>
          <w:lang w:val="en-US" w:eastAsia="zh-CN"/>
        </w:rPr>
        <w:t>2.1.3主要制作工序</w:t>
      </w:r>
      <w:bookmarkEnd w:id="227"/>
      <w:bookmarkEnd w:id="228"/>
      <w:bookmarkEnd w:id="229"/>
      <w:bookmarkEnd w:id="230"/>
      <w:bookmarkEnd w:id="231"/>
      <w:bookmarkEnd w:id="232"/>
      <w:bookmarkEnd w:id="233"/>
      <w:bookmarkEnd w:id="234"/>
    </w:p>
    <w:p w14:paraId="2AB34282">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35" w:name="_Toc9196"/>
      <w:bookmarkStart w:id="236" w:name="_Toc486086551"/>
      <w:bookmarkStart w:id="237" w:name="_Toc9832"/>
      <w:bookmarkStart w:id="238" w:name="_Toc493171887"/>
      <w:bookmarkStart w:id="239" w:name="_Toc475559580"/>
      <w:r>
        <w:rPr>
          <w:rFonts w:hint="eastAsia" w:asciiTheme="minorEastAsia" w:hAnsiTheme="minorEastAsia" w:eastAsiaTheme="minorEastAsia"/>
          <w:b w:val="0"/>
          <w:bCs w:val="0"/>
          <w:color w:val="auto"/>
          <w:highlight w:val="none"/>
          <w:lang w:val="en-US" w:eastAsia="zh-CN"/>
        </w:rPr>
        <w:t>1）钢材取样</w:t>
      </w:r>
      <w:bookmarkEnd w:id="235"/>
      <w:bookmarkEnd w:id="236"/>
      <w:bookmarkEnd w:id="237"/>
      <w:bookmarkEnd w:id="238"/>
    </w:p>
    <w:p w14:paraId="3D0EF727">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回厂钢材按同一厂家、同一材质、同一板厚、同一出厂状态每10个炉（批）号抽检1组试件。</w:t>
      </w:r>
    </w:p>
    <w:p w14:paraId="0C9B8FCB">
      <w:pPr>
        <w:jc w:val="center"/>
        <w:rPr>
          <w:sz w:val="21"/>
          <w:szCs w:val="21"/>
          <w:highlight w:val="none"/>
        </w:rPr>
      </w:pPr>
      <w:r>
        <w:rPr>
          <w:sz w:val="21"/>
          <w:szCs w:val="21"/>
          <w:highlight w:val="none"/>
        </w:rPr>
        <w:drawing>
          <wp:inline distT="0" distB="0" distL="0" distR="0">
            <wp:extent cx="2476500" cy="1708785"/>
            <wp:effectExtent l="0" t="0" r="7620" b="13335"/>
            <wp:docPr id="735" name="图片 735" descr="IMG_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descr="IMG_0197.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a:xfrm>
                      <a:off x="0" y="0"/>
                      <a:ext cx="2476500" cy="1708785"/>
                    </a:xfrm>
                    <a:prstGeom prst="rect">
                      <a:avLst/>
                    </a:prstGeom>
                    <a:noFill/>
                    <a:ln>
                      <a:noFill/>
                    </a:ln>
                  </pic:spPr>
                </pic:pic>
              </a:graphicData>
            </a:graphic>
          </wp:inline>
        </w:drawing>
      </w:r>
      <w:r>
        <w:rPr>
          <w:sz w:val="21"/>
          <w:szCs w:val="21"/>
          <w:highlight w:val="none"/>
        </w:rPr>
        <w:drawing>
          <wp:inline distT="0" distB="0" distL="0" distR="0">
            <wp:extent cx="2447925" cy="1725295"/>
            <wp:effectExtent l="0" t="0" r="5715" b="12065"/>
            <wp:docPr id="734" name="图片 734" descr="IMG_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734" descr="IMG_0201.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a:xfrm>
                      <a:off x="0" y="0"/>
                      <a:ext cx="2447925" cy="1725295"/>
                    </a:xfrm>
                    <a:prstGeom prst="rect">
                      <a:avLst/>
                    </a:prstGeom>
                    <a:noFill/>
                    <a:ln>
                      <a:noFill/>
                    </a:ln>
                  </pic:spPr>
                </pic:pic>
              </a:graphicData>
            </a:graphic>
          </wp:inline>
        </w:drawing>
      </w:r>
    </w:p>
    <w:p w14:paraId="0537BD1E">
      <w:pPr>
        <w:jc w:val="center"/>
        <w:rPr>
          <w:rFonts w:hint="eastAsia" w:ascii="黑体" w:hAnsi="黑体" w:eastAsia="黑体" w:cs="黑体"/>
          <w:b/>
          <w:sz w:val="18"/>
          <w:szCs w:val="18"/>
          <w:highlight w:val="none"/>
        </w:rPr>
      </w:pPr>
      <w:r>
        <w:rPr>
          <w:rFonts w:hint="eastAsia" w:ascii="黑体" w:hAnsi="黑体" w:eastAsia="黑体" w:cs="黑体"/>
          <w:b/>
          <w:sz w:val="18"/>
          <w:szCs w:val="18"/>
          <w:highlight w:val="none"/>
        </w:rPr>
        <w:t>钢材取样</w:t>
      </w:r>
    </w:p>
    <w:bookmarkEnd w:id="239"/>
    <w:p w14:paraId="439108D7">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40" w:name="_Toc24008"/>
      <w:bookmarkStart w:id="241" w:name="_Toc493171891"/>
      <w:bookmarkStart w:id="242" w:name="_Toc475559583"/>
      <w:bookmarkStart w:id="243" w:name="_Toc9353"/>
      <w:bookmarkStart w:id="244" w:name="_Toc486086555"/>
      <w:r>
        <w:rPr>
          <w:rFonts w:hint="eastAsia" w:asciiTheme="minorEastAsia" w:hAnsiTheme="minorEastAsia" w:eastAsiaTheme="minorEastAsia"/>
          <w:b w:val="0"/>
          <w:bCs w:val="0"/>
          <w:color w:val="auto"/>
          <w:highlight w:val="none"/>
          <w:lang w:val="en-US" w:eastAsia="zh-CN"/>
        </w:rPr>
        <w:t>2）下料</w:t>
      </w:r>
      <w:bookmarkEnd w:id="240"/>
      <w:bookmarkEnd w:id="241"/>
      <w:bookmarkEnd w:id="242"/>
      <w:bookmarkEnd w:id="243"/>
      <w:bookmarkEnd w:id="244"/>
    </w:p>
    <w:p w14:paraId="2EAC32DA">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零件下料原则上采用预加补偿量一次下料的方法，对于外形尺寸较大的零件采用预加补偿量一次下料后拼板或二次下料的方法，确保零件的外形尺寸精度，符合下表。</w:t>
      </w:r>
    </w:p>
    <w:p w14:paraId="2DA869FE">
      <w:pPr>
        <w:rPr>
          <w:rFonts w:hint="eastAsia" w:eastAsia="宋体"/>
          <w:b/>
          <w:sz w:val="21"/>
          <w:szCs w:val="21"/>
          <w:highlight w:val="none"/>
          <w:lang w:eastAsia="zh-CN"/>
        </w:rPr>
      </w:pPr>
      <w:r>
        <w:rPr>
          <w:rFonts w:hint="eastAsia"/>
          <w:b/>
          <w:sz w:val="21"/>
          <w:szCs w:val="21"/>
          <w:highlight w:val="none"/>
        </w:rPr>
        <w:t>零件切割设备</w:t>
      </w:r>
      <w:r>
        <w:rPr>
          <w:rFonts w:hint="eastAsia"/>
          <w:b/>
          <w:sz w:val="21"/>
          <w:szCs w:val="21"/>
          <w:highlight w:val="none"/>
          <w:lang w:eastAsia="zh-CN"/>
        </w:rPr>
        <w:t>：</w:t>
      </w:r>
    </w:p>
    <w:p w14:paraId="68A1B613">
      <w:pPr>
        <w:jc w:val="center"/>
        <w:rPr>
          <w:sz w:val="21"/>
          <w:szCs w:val="21"/>
          <w:highlight w:val="none"/>
        </w:rPr>
      </w:pPr>
      <w:r>
        <w:rPr>
          <w:sz w:val="21"/>
          <w:szCs w:val="21"/>
          <w:highlight w:val="none"/>
        </w:rPr>
        <w:drawing>
          <wp:inline distT="0" distB="0" distL="0" distR="0">
            <wp:extent cx="2380615" cy="1864360"/>
            <wp:effectExtent l="9525" t="9525" r="17780" b="15875"/>
            <wp:docPr id="730" name="图片 730" descr="说明: P1040509"/>
            <wp:cNvGraphicFramePr/>
            <a:graphic xmlns:a="http://schemas.openxmlformats.org/drawingml/2006/main">
              <a:graphicData uri="http://schemas.openxmlformats.org/drawingml/2006/picture">
                <pic:pic xmlns:pic="http://schemas.openxmlformats.org/drawingml/2006/picture">
                  <pic:nvPicPr>
                    <pic:cNvPr id="730" name="图片 730" descr="说明: P1040509"/>
                    <pic:cNvPicPr>
                      <a:picLocks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a:xfrm>
                      <a:off x="0" y="0"/>
                      <a:ext cx="2377674" cy="1864360"/>
                    </a:xfrm>
                    <a:prstGeom prst="rect">
                      <a:avLst/>
                    </a:prstGeom>
                    <a:noFill/>
                    <a:ln w="3175" cmpd="sng">
                      <a:solidFill>
                        <a:schemeClr val="accent1">
                          <a:lumMod val="100000"/>
                          <a:lumOff val="0"/>
                        </a:schemeClr>
                      </a:solidFill>
                      <a:miter lim="800000"/>
                      <a:headEnd/>
                      <a:tailEnd/>
                    </a:ln>
                    <a:effectLst/>
                  </pic:spPr>
                </pic:pic>
              </a:graphicData>
            </a:graphic>
          </wp:inline>
        </w:drawing>
      </w:r>
      <w:r>
        <w:rPr>
          <w:sz w:val="21"/>
          <w:szCs w:val="21"/>
          <w:highlight w:val="none"/>
        </w:rPr>
        <w:drawing>
          <wp:inline distT="0" distB="0" distL="0" distR="0">
            <wp:extent cx="2371725" cy="1864360"/>
            <wp:effectExtent l="9525" t="9525" r="11430" b="15875"/>
            <wp:docPr id="729" name="图片 729" descr="说明: 柳梧桥流程图 (8)"/>
            <wp:cNvGraphicFramePr/>
            <a:graphic xmlns:a="http://schemas.openxmlformats.org/drawingml/2006/main">
              <a:graphicData uri="http://schemas.openxmlformats.org/drawingml/2006/picture">
                <pic:pic xmlns:pic="http://schemas.openxmlformats.org/drawingml/2006/picture">
                  <pic:nvPicPr>
                    <pic:cNvPr id="729" name="图片 729" descr="说明: 柳梧桥流程图 (8)"/>
                    <pic:cNvPicPr>
                      <a:picLocks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a:xfrm>
                      <a:off x="0" y="0"/>
                      <a:ext cx="2369060" cy="1864360"/>
                    </a:xfrm>
                    <a:prstGeom prst="rect">
                      <a:avLst/>
                    </a:prstGeom>
                    <a:noFill/>
                    <a:ln w="6350" cmpd="sng">
                      <a:solidFill>
                        <a:schemeClr val="accent1">
                          <a:lumMod val="100000"/>
                          <a:lumOff val="0"/>
                        </a:schemeClr>
                      </a:solidFill>
                      <a:miter lim="800000"/>
                      <a:headEnd/>
                      <a:tailEnd/>
                    </a:ln>
                    <a:effectLst/>
                  </pic:spPr>
                </pic:pic>
              </a:graphicData>
            </a:graphic>
          </wp:inline>
        </w:drawing>
      </w:r>
    </w:p>
    <w:p w14:paraId="36072426">
      <w:pPr>
        <w:ind w:firstLine="1066" w:firstLineChars="590"/>
        <w:jc w:val="left"/>
        <w:rPr>
          <w:b/>
          <w:sz w:val="21"/>
          <w:szCs w:val="21"/>
          <w:highlight w:val="none"/>
        </w:rPr>
      </w:pPr>
      <w:r>
        <w:rPr>
          <w:rFonts w:hint="eastAsia" w:ascii="黑体" w:hAnsi="黑体" w:eastAsia="黑体" w:cs="黑体"/>
          <w:b/>
          <w:sz w:val="18"/>
          <w:szCs w:val="18"/>
          <w:highlight w:val="none"/>
        </w:rPr>
        <w:t>数控火焰精密切割机</w:t>
      </w:r>
      <w:r>
        <w:rPr>
          <w:rFonts w:hint="eastAsia"/>
          <w:b/>
          <w:sz w:val="21"/>
          <w:szCs w:val="21"/>
          <w:highlight w:val="none"/>
        </w:rPr>
        <w:t xml:space="preserve">                         </w:t>
      </w:r>
      <w:r>
        <w:rPr>
          <w:rFonts w:hint="eastAsia" w:ascii="黑体" w:hAnsi="黑体" w:eastAsia="黑体" w:cs="黑体"/>
          <w:b/>
          <w:sz w:val="18"/>
          <w:szCs w:val="18"/>
          <w:highlight w:val="none"/>
        </w:rPr>
        <w:t xml:space="preserve"> 数控拉条机</w:t>
      </w:r>
    </w:p>
    <w:p w14:paraId="08A29F30">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45" w:name="_Toc8029"/>
      <w:bookmarkStart w:id="246" w:name="_Toc486086556"/>
      <w:bookmarkStart w:id="247" w:name="_Toc5839"/>
      <w:bookmarkStart w:id="248" w:name="_Toc493171892"/>
      <w:bookmarkStart w:id="249" w:name="_Toc475559585"/>
      <w:r>
        <w:rPr>
          <w:rFonts w:hint="eastAsia" w:asciiTheme="minorEastAsia" w:hAnsiTheme="minorEastAsia" w:eastAsiaTheme="minorEastAsia"/>
          <w:b w:val="0"/>
          <w:bCs w:val="0"/>
          <w:color w:val="auto"/>
          <w:highlight w:val="none"/>
          <w:lang w:val="en-US" w:eastAsia="zh-CN"/>
        </w:rPr>
        <w:t>3）零件加工</w:t>
      </w:r>
      <w:bookmarkEnd w:id="245"/>
      <w:bookmarkEnd w:id="246"/>
      <w:bookmarkEnd w:id="247"/>
      <w:bookmarkEnd w:id="248"/>
    </w:p>
    <w:p w14:paraId="42743FEC">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①人孔加强圈成型加工</w:t>
      </w:r>
    </w:p>
    <w:p w14:paraId="18353A39">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横隔板加强圈可采用三鑫辊或折弯机进行压制，加工时，应注意坡口的朝向。</w:t>
      </w:r>
    </w:p>
    <w:p w14:paraId="12B64225">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②支座垫板机加工</w:t>
      </w:r>
    </w:p>
    <w:p w14:paraId="3C2EADBA">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支座垫板（与钢箱梁结合面）采用立式车床刨成与钢箱梁底板紧密贴合的斜面，另一面刨成平面。支座垫板加工完成后，应用油性笔做好标记。</w:t>
      </w:r>
    </w:p>
    <w:p w14:paraId="70E8D777">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③零件过渡坡口加工</w:t>
      </w:r>
    </w:p>
    <w:p w14:paraId="75B8BDC4">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    零件过渡坡口均采用铣边机加工，加工时，需注意过渡坡口的朝向。</w:t>
      </w:r>
    </w:p>
    <w:p w14:paraId="0E26C74F">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50" w:name="_Toc25100"/>
      <w:bookmarkStart w:id="251" w:name="_Toc486086557"/>
      <w:bookmarkStart w:id="252" w:name="_Toc9655"/>
      <w:bookmarkStart w:id="253" w:name="_Toc493171893"/>
      <w:r>
        <w:rPr>
          <w:rFonts w:hint="eastAsia" w:asciiTheme="minorEastAsia" w:hAnsiTheme="minorEastAsia" w:eastAsiaTheme="minorEastAsia"/>
          <w:b w:val="0"/>
          <w:bCs w:val="0"/>
          <w:color w:val="auto"/>
          <w:highlight w:val="none"/>
          <w:lang w:val="en-US" w:eastAsia="zh-CN"/>
        </w:rPr>
        <w:t>4）零件矫正</w:t>
      </w:r>
      <w:bookmarkEnd w:id="249"/>
      <w:bookmarkEnd w:id="250"/>
      <w:bookmarkEnd w:id="251"/>
      <w:bookmarkEnd w:id="252"/>
      <w:bookmarkEnd w:id="253"/>
    </w:p>
    <w:p w14:paraId="0925EBD2">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零件矫正及组拼件允许偏差：</w:t>
      </w:r>
    </w:p>
    <w:p w14:paraId="55157F85">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①</w:t>
      </w:r>
      <w:r>
        <w:rPr>
          <w:rFonts w:hint="eastAsia" w:asciiTheme="minorEastAsia" w:hAnsiTheme="minorEastAsia" w:eastAsiaTheme="minorEastAsia"/>
          <w:b w:val="0"/>
          <w:bCs w:val="0"/>
          <w:color w:val="auto"/>
          <w:highlight w:val="none"/>
          <w:lang w:val="en-US" w:eastAsia="zh-CN"/>
        </w:rPr>
        <w:t>主要受力零件冷作弯曲时，环境温度不宜低于-5℃，内侧弯曲半径不得小于板厚的15倍，小于者必须热煨，热煨温度宜控制在900～1000℃之间。冷作弯曲后零件边缘不得产生裂纹。</w:t>
      </w:r>
    </w:p>
    <w:p w14:paraId="69E18FD4">
      <w:pPr>
        <w:pStyle w:val="1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③零件可采用机械矫正或热矫正。</w:t>
      </w:r>
    </w:p>
    <w:p w14:paraId="13034343">
      <w:pPr>
        <w:pStyle w:val="1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④冷矫正后的钢料表面不应有明显的凹痕和其他损伤，否则仍需进行整形。采用热矫时，热矫温度应控制在600-800℃，矫正后零件温度应缓慢冷却，降至室温以前，不得锤击零件钢材或用水急冷。</w:t>
      </w:r>
    </w:p>
    <w:p w14:paraId="1AD56869">
      <w:pPr>
        <w:pStyle w:val="13"/>
        <w:spacing w:line="360" w:lineRule="auto"/>
        <w:ind w:firstLine="480"/>
        <w:rPr>
          <w:rFonts w:hint="eastAsia" w:cs="Times New Roman" w:asciiTheme="minorEastAsia" w:hAnsiTheme="minorEastAsia" w:eastAsiaTheme="minorEastAsia"/>
          <w:b w:val="0"/>
          <w:bCs w:val="0"/>
          <w:color w:val="auto"/>
          <w:highlight w:val="none"/>
          <w:lang w:val="en-US" w:eastAsia="zh-CN"/>
        </w:rPr>
      </w:pPr>
      <w:bookmarkStart w:id="254" w:name="_Toc1782"/>
      <w:bookmarkStart w:id="255" w:name="_Toc475559591"/>
      <w:bookmarkStart w:id="256" w:name="_Toc19112"/>
      <w:bookmarkStart w:id="257" w:name="_Toc486086558"/>
      <w:bookmarkStart w:id="258" w:name="_Toc493171894"/>
      <w:r>
        <w:rPr>
          <w:rFonts w:hint="eastAsia" w:cs="Times New Roman" w:asciiTheme="minorEastAsia" w:hAnsiTheme="minorEastAsia" w:eastAsiaTheme="minorEastAsia"/>
          <w:b w:val="0"/>
          <w:bCs w:val="0"/>
          <w:color w:val="auto"/>
          <w:highlight w:val="none"/>
          <w:lang w:val="en-US" w:eastAsia="zh-CN"/>
        </w:rPr>
        <w:t>5）不等厚钢板拼板</w:t>
      </w:r>
      <w:bookmarkEnd w:id="254"/>
      <w:bookmarkEnd w:id="255"/>
      <w:bookmarkEnd w:id="256"/>
      <w:bookmarkEnd w:id="257"/>
      <w:bookmarkEnd w:id="258"/>
    </w:p>
    <w:tbl>
      <w:tblPr>
        <w:tblStyle w:val="33"/>
        <w:tblW w:w="86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7"/>
        <w:gridCol w:w="2355"/>
        <w:gridCol w:w="5469"/>
      </w:tblGrid>
      <w:tr w14:paraId="3A680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blHeader/>
          <w:jc w:val="center"/>
        </w:trPr>
        <w:tc>
          <w:tcPr>
            <w:tcW w:w="807" w:type="dxa"/>
            <w:vAlign w:val="center"/>
          </w:tcPr>
          <w:p w14:paraId="7D9AD17C">
            <w:pPr>
              <w:spacing w:line="276" w:lineRule="auto"/>
              <w:ind w:firstLine="33" w:firstLineChars="16"/>
              <w:jc w:val="center"/>
              <w:rPr>
                <w:sz w:val="21"/>
                <w:szCs w:val="21"/>
                <w:highlight w:val="none"/>
              </w:rPr>
            </w:pPr>
            <w:r>
              <w:rPr>
                <w:rFonts w:hint="eastAsia"/>
                <w:sz w:val="21"/>
                <w:szCs w:val="21"/>
                <w:highlight w:val="none"/>
              </w:rPr>
              <w:t>步骤</w:t>
            </w:r>
          </w:p>
        </w:tc>
        <w:tc>
          <w:tcPr>
            <w:tcW w:w="2355" w:type="dxa"/>
            <w:vAlign w:val="center"/>
          </w:tcPr>
          <w:p w14:paraId="3156D0E2">
            <w:pPr>
              <w:spacing w:line="276" w:lineRule="auto"/>
              <w:ind w:firstLine="33" w:firstLineChars="16"/>
              <w:jc w:val="center"/>
              <w:rPr>
                <w:sz w:val="21"/>
                <w:szCs w:val="21"/>
                <w:highlight w:val="none"/>
              </w:rPr>
            </w:pPr>
            <w:r>
              <w:rPr>
                <w:rFonts w:hint="eastAsia"/>
                <w:sz w:val="21"/>
                <w:szCs w:val="21"/>
                <w:highlight w:val="none"/>
              </w:rPr>
              <w:t>图示</w:t>
            </w:r>
          </w:p>
        </w:tc>
        <w:tc>
          <w:tcPr>
            <w:tcW w:w="5469" w:type="dxa"/>
            <w:vAlign w:val="center"/>
          </w:tcPr>
          <w:p w14:paraId="37301698">
            <w:pPr>
              <w:spacing w:line="276" w:lineRule="auto"/>
              <w:ind w:firstLine="33" w:firstLineChars="16"/>
              <w:jc w:val="center"/>
              <w:rPr>
                <w:sz w:val="21"/>
                <w:szCs w:val="21"/>
                <w:highlight w:val="none"/>
              </w:rPr>
            </w:pPr>
            <w:r>
              <w:rPr>
                <w:rFonts w:hint="eastAsia"/>
                <w:sz w:val="21"/>
                <w:szCs w:val="21"/>
                <w:highlight w:val="none"/>
              </w:rPr>
              <w:t>说明</w:t>
            </w:r>
          </w:p>
        </w:tc>
      </w:tr>
      <w:tr w14:paraId="55CD5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07" w:type="dxa"/>
            <w:vAlign w:val="center"/>
          </w:tcPr>
          <w:p w14:paraId="40272093">
            <w:pPr>
              <w:spacing w:line="276" w:lineRule="auto"/>
              <w:ind w:firstLine="33" w:firstLineChars="16"/>
              <w:jc w:val="center"/>
              <w:rPr>
                <w:sz w:val="21"/>
                <w:szCs w:val="21"/>
                <w:highlight w:val="none"/>
              </w:rPr>
            </w:pPr>
            <w:r>
              <w:rPr>
                <w:rFonts w:hint="eastAsia"/>
                <w:sz w:val="21"/>
                <w:szCs w:val="21"/>
                <w:highlight w:val="none"/>
              </w:rPr>
              <w:t>1</w:t>
            </w:r>
          </w:p>
        </w:tc>
        <w:tc>
          <w:tcPr>
            <w:tcW w:w="2355" w:type="dxa"/>
            <w:vAlign w:val="center"/>
          </w:tcPr>
          <w:p w14:paraId="1374DEEC">
            <w:pPr>
              <w:spacing w:line="276" w:lineRule="auto"/>
              <w:ind w:firstLine="33" w:firstLineChars="16"/>
              <w:jc w:val="center"/>
              <w:rPr>
                <w:sz w:val="21"/>
                <w:szCs w:val="21"/>
                <w:highlight w:val="none"/>
              </w:rPr>
            </w:pPr>
            <w:r>
              <w:rPr>
                <w:rFonts w:hint="eastAsia"/>
                <w:sz w:val="21"/>
                <w:szCs w:val="21"/>
                <w:highlight w:val="none"/>
              </w:rPr>
              <w:t>不等厚拼板零件下料</w:t>
            </w:r>
          </w:p>
        </w:tc>
        <w:tc>
          <w:tcPr>
            <w:tcW w:w="5469" w:type="dxa"/>
            <w:vAlign w:val="center"/>
          </w:tcPr>
          <w:p w14:paraId="3A312E30">
            <w:pPr>
              <w:spacing w:line="276" w:lineRule="auto"/>
              <w:ind w:firstLine="33" w:firstLineChars="16"/>
              <w:jc w:val="center"/>
              <w:rPr>
                <w:sz w:val="21"/>
                <w:szCs w:val="21"/>
                <w:highlight w:val="none"/>
              </w:rPr>
            </w:pPr>
            <w:r>
              <w:rPr>
                <w:rFonts w:hint="eastAsia"/>
                <w:sz w:val="21"/>
                <w:szCs w:val="21"/>
                <w:highlight w:val="none"/>
              </w:rPr>
              <w:t>零件下料后检查编号、外形尺寸、对角线、坡口、材质等。</w:t>
            </w:r>
          </w:p>
        </w:tc>
      </w:tr>
      <w:tr w14:paraId="44CB3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07" w:type="dxa"/>
            <w:vAlign w:val="center"/>
          </w:tcPr>
          <w:p w14:paraId="01AF75D2">
            <w:pPr>
              <w:spacing w:line="276" w:lineRule="auto"/>
              <w:ind w:firstLine="33" w:firstLineChars="16"/>
              <w:jc w:val="center"/>
              <w:rPr>
                <w:sz w:val="21"/>
                <w:szCs w:val="21"/>
                <w:highlight w:val="none"/>
              </w:rPr>
            </w:pPr>
            <w:r>
              <w:rPr>
                <w:rFonts w:hint="eastAsia"/>
                <w:sz w:val="21"/>
                <w:szCs w:val="21"/>
                <w:highlight w:val="none"/>
              </w:rPr>
              <w:t>2</w:t>
            </w:r>
          </w:p>
        </w:tc>
        <w:tc>
          <w:tcPr>
            <w:tcW w:w="2355" w:type="dxa"/>
            <w:vAlign w:val="center"/>
          </w:tcPr>
          <w:p w14:paraId="43D28F8E">
            <w:pPr>
              <w:spacing w:line="276" w:lineRule="auto"/>
              <w:ind w:firstLine="33" w:firstLineChars="16"/>
              <w:jc w:val="center"/>
              <w:rPr>
                <w:sz w:val="21"/>
                <w:szCs w:val="21"/>
                <w:highlight w:val="none"/>
              </w:rPr>
            </w:pPr>
            <w:r>
              <w:rPr>
                <w:rFonts w:hint="eastAsia"/>
                <w:sz w:val="21"/>
                <w:szCs w:val="21"/>
                <w:highlight w:val="none"/>
              </w:rPr>
              <w:t>厚板零件过渡坡口铣边</w:t>
            </w:r>
          </w:p>
        </w:tc>
        <w:tc>
          <w:tcPr>
            <w:tcW w:w="5469" w:type="dxa"/>
            <w:vAlign w:val="center"/>
          </w:tcPr>
          <w:p w14:paraId="5CFC8212">
            <w:pPr>
              <w:spacing w:line="276" w:lineRule="auto"/>
              <w:ind w:firstLine="33" w:firstLineChars="16"/>
              <w:jc w:val="center"/>
              <w:rPr>
                <w:sz w:val="21"/>
                <w:szCs w:val="21"/>
                <w:highlight w:val="none"/>
              </w:rPr>
            </w:pPr>
            <w:r>
              <w:rPr>
                <w:rFonts w:hint="eastAsia" w:hAnsi="宋体"/>
                <w:sz w:val="21"/>
                <w:szCs w:val="21"/>
                <w:highlight w:val="none"/>
              </w:rPr>
              <w:t>采用铣边机加工厚板过渡坡口</w:t>
            </w:r>
          </w:p>
        </w:tc>
      </w:tr>
      <w:tr w14:paraId="0F760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07" w:type="dxa"/>
            <w:vAlign w:val="center"/>
          </w:tcPr>
          <w:p w14:paraId="6D79D209">
            <w:pPr>
              <w:spacing w:line="276" w:lineRule="auto"/>
              <w:ind w:firstLine="33" w:firstLineChars="16"/>
              <w:jc w:val="center"/>
              <w:rPr>
                <w:sz w:val="21"/>
                <w:szCs w:val="21"/>
                <w:highlight w:val="none"/>
              </w:rPr>
            </w:pPr>
            <w:r>
              <w:rPr>
                <w:rFonts w:hint="eastAsia"/>
                <w:sz w:val="21"/>
                <w:szCs w:val="21"/>
                <w:highlight w:val="none"/>
              </w:rPr>
              <w:t>3</w:t>
            </w:r>
          </w:p>
        </w:tc>
        <w:tc>
          <w:tcPr>
            <w:tcW w:w="2355" w:type="dxa"/>
            <w:vAlign w:val="center"/>
          </w:tcPr>
          <w:p w14:paraId="40E08616">
            <w:pPr>
              <w:spacing w:line="276" w:lineRule="auto"/>
              <w:ind w:firstLine="33" w:firstLineChars="16"/>
              <w:jc w:val="center"/>
              <w:rPr>
                <w:sz w:val="21"/>
                <w:szCs w:val="21"/>
                <w:highlight w:val="none"/>
              </w:rPr>
            </w:pPr>
            <w:r>
              <w:rPr>
                <w:rFonts w:hint="eastAsia"/>
                <w:sz w:val="21"/>
                <w:szCs w:val="21"/>
                <w:highlight w:val="none"/>
              </w:rPr>
              <w:t>拼板组装</w:t>
            </w:r>
          </w:p>
        </w:tc>
        <w:tc>
          <w:tcPr>
            <w:tcW w:w="5469" w:type="dxa"/>
            <w:vAlign w:val="center"/>
          </w:tcPr>
          <w:p w14:paraId="17409096">
            <w:pPr>
              <w:spacing w:line="276" w:lineRule="auto"/>
              <w:ind w:firstLine="33" w:firstLineChars="16"/>
              <w:jc w:val="center"/>
              <w:rPr>
                <w:sz w:val="21"/>
                <w:szCs w:val="21"/>
                <w:highlight w:val="none"/>
              </w:rPr>
            </w:pPr>
            <w:r>
              <w:rPr>
                <w:rFonts w:hint="eastAsia" w:hAnsi="宋体"/>
                <w:sz w:val="21"/>
                <w:szCs w:val="21"/>
                <w:highlight w:val="none"/>
              </w:rPr>
              <w:t>按施工图纸尺寸组装不等厚拼板零件，检查合格后按要求装焊引熄弧板。</w:t>
            </w:r>
          </w:p>
        </w:tc>
      </w:tr>
      <w:tr w14:paraId="5E687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07" w:type="dxa"/>
            <w:vAlign w:val="center"/>
          </w:tcPr>
          <w:p w14:paraId="15493A4D">
            <w:pPr>
              <w:spacing w:line="276" w:lineRule="auto"/>
              <w:ind w:firstLine="33" w:firstLineChars="16"/>
              <w:jc w:val="center"/>
              <w:rPr>
                <w:sz w:val="21"/>
                <w:szCs w:val="21"/>
                <w:highlight w:val="none"/>
              </w:rPr>
            </w:pPr>
            <w:r>
              <w:rPr>
                <w:rFonts w:hint="eastAsia"/>
                <w:sz w:val="21"/>
                <w:szCs w:val="21"/>
                <w:highlight w:val="none"/>
              </w:rPr>
              <w:t>4</w:t>
            </w:r>
          </w:p>
        </w:tc>
        <w:tc>
          <w:tcPr>
            <w:tcW w:w="2355" w:type="dxa"/>
            <w:vAlign w:val="center"/>
          </w:tcPr>
          <w:p w14:paraId="34E616EB">
            <w:pPr>
              <w:spacing w:line="276" w:lineRule="auto"/>
              <w:ind w:firstLine="33" w:firstLineChars="16"/>
              <w:jc w:val="center"/>
              <w:rPr>
                <w:sz w:val="21"/>
                <w:szCs w:val="21"/>
                <w:highlight w:val="none"/>
              </w:rPr>
            </w:pPr>
            <w:r>
              <w:rPr>
                <w:rFonts w:hint="eastAsia"/>
                <w:sz w:val="21"/>
                <w:szCs w:val="21"/>
                <w:highlight w:val="none"/>
              </w:rPr>
              <w:t>拼板焊接</w:t>
            </w:r>
          </w:p>
        </w:tc>
        <w:tc>
          <w:tcPr>
            <w:tcW w:w="5469" w:type="dxa"/>
            <w:vAlign w:val="center"/>
          </w:tcPr>
          <w:p w14:paraId="227FD7A1">
            <w:pPr>
              <w:spacing w:line="276" w:lineRule="auto"/>
              <w:ind w:firstLine="33" w:firstLineChars="16"/>
              <w:jc w:val="center"/>
              <w:rPr>
                <w:sz w:val="21"/>
                <w:szCs w:val="21"/>
                <w:highlight w:val="none"/>
              </w:rPr>
            </w:pPr>
            <w:r>
              <w:rPr>
                <w:rFonts w:hint="eastAsia" w:hAnsi="宋体"/>
                <w:sz w:val="21"/>
                <w:szCs w:val="21"/>
                <w:highlight w:val="none"/>
              </w:rPr>
              <w:t>严格按照《焊接工艺规程》中的要求进行焊接。</w:t>
            </w:r>
          </w:p>
        </w:tc>
      </w:tr>
      <w:tr w14:paraId="2B1A5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07" w:type="dxa"/>
            <w:vAlign w:val="center"/>
          </w:tcPr>
          <w:p w14:paraId="5D9C30FF">
            <w:pPr>
              <w:spacing w:line="276" w:lineRule="auto"/>
              <w:ind w:firstLine="33" w:firstLineChars="16"/>
              <w:jc w:val="center"/>
              <w:rPr>
                <w:sz w:val="21"/>
                <w:szCs w:val="21"/>
                <w:highlight w:val="none"/>
              </w:rPr>
            </w:pPr>
            <w:r>
              <w:rPr>
                <w:rFonts w:hint="eastAsia"/>
                <w:sz w:val="21"/>
                <w:szCs w:val="21"/>
                <w:highlight w:val="none"/>
              </w:rPr>
              <w:t>5</w:t>
            </w:r>
          </w:p>
        </w:tc>
        <w:tc>
          <w:tcPr>
            <w:tcW w:w="2355" w:type="dxa"/>
            <w:vAlign w:val="center"/>
          </w:tcPr>
          <w:p w14:paraId="5A27923A">
            <w:pPr>
              <w:spacing w:line="276" w:lineRule="auto"/>
              <w:ind w:firstLine="33" w:firstLineChars="16"/>
              <w:jc w:val="center"/>
              <w:rPr>
                <w:sz w:val="21"/>
                <w:szCs w:val="21"/>
                <w:highlight w:val="none"/>
              </w:rPr>
            </w:pPr>
            <w:r>
              <w:rPr>
                <w:rFonts w:hint="eastAsia"/>
                <w:sz w:val="21"/>
                <w:szCs w:val="21"/>
                <w:highlight w:val="none"/>
              </w:rPr>
              <w:t>拼板校正</w:t>
            </w:r>
          </w:p>
        </w:tc>
        <w:tc>
          <w:tcPr>
            <w:tcW w:w="5469" w:type="dxa"/>
            <w:shd w:val="clear" w:color="auto" w:fill="auto"/>
            <w:vAlign w:val="center"/>
          </w:tcPr>
          <w:p w14:paraId="3E35E3D6">
            <w:pPr>
              <w:spacing w:line="276" w:lineRule="auto"/>
              <w:ind w:firstLine="33" w:firstLineChars="16"/>
              <w:jc w:val="center"/>
              <w:rPr>
                <w:sz w:val="21"/>
                <w:szCs w:val="21"/>
                <w:highlight w:val="none"/>
              </w:rPr>
            </w:pPr>
            <w:r>
              <w:rPr>
                <w:rFonts w:hint="eastAsia" w:hAnsi="宋体"/>
                <w:sz w:val="21"/>
                <w:szCs w:val="21"/>
                <w:highlight w:val="none"/>
              </w:rPr>
              <w:t>检查</w:t>
            </w:r>
            <w:r>
              <w:rPr>
                <w:rFonts w:hint="eastAsia"/>
                <w:sz w:val="21"/>
                <w:szCs w:val="21"/>
                <w:highlight w:val="none"/>
              </w:rPr>
              <w:t>拼板</w:t>
            </w:r>
            <w:r>
              <w:rPr>
                <w:rFonts w:hint="eastAsia" w:hAnsi="宋体"/>
                <w:sz w:val="21"/>
                <w:szCs w:val="21"/>
                <w:highlight w:val="none"/>
              </w:rPr>
              <w:t>平面度，局部采用火焰矫正，矫正温度控制在600℃～800℃，自然冷却，严禁过烧、锤击和水冷。</w:t>
            </w:r>
          </w:p>
        </w:tc>
      </w:tr>
      <w:tr w14:paraId="2C7B1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07" w:type="dxa"/>
            <w:vAlign w:val="center"/>
          </w:tcPr>
          <w:p w14:paraId="77C00E4D">
            <w:pPr>
              <w:spacing w:line="276" w:lineRule="auto"/>
              <w:ind w:firstLine="33" w:firstLineChars="16"/>
              <w:jc w:val="center"/>
              <w:rPr>
                <w:sz w:val="21"/>
                <w:szCs w:val="21"/>
                <w:highlight w:val="none"/>
              </w:rPr>
            </w:pPr>
            <w:r>
              <w:rPr>
                <w:rFonts w:hint="eastAsia"/>
                <w:sz w:val="21"/>
                <w:szCs w:val="21"/>
                <w:highlight w:val="none"/>
              </w:rPr>
              <w:t>6</w:t>
            </w:r>
          </w:p>
        </w:tc>
        <w:tc>
          <w:tcPr>
            <w:tcW w:w="2355" w:type="dxa"/>
            <w:vAlign w:val="center"/>
          </w:tcPr>
          <w:p w14:paraId="63F844DC">
            <w:pPr>
              <w:spacing w:line="276" w:lineRule="auto"/>
              <w:ind w:firstLine="33" w:firstLineChars="16"/>
              <w:jc w:val="center"/>
              <w:rPr>
                <w:sz w:val="21"/>
                <w:szCs w:val="21"/>
                <w:highlight w:val="none"/>
              </w:rPr>
            </w:pPr>
            <w:r>
              <w:rPr>
                <w:rFonts w:hint="eastAsia"/>
                <w:sz w:val="21"/>
                <w:szCs w:val="21"/>
                <w:highlight w:val="none"/>
              </w:rPr>
              <w:t>拼板检查、标记、标识</w:t>
            </w:r>
          </w:p>
        </w:tc>
        <w:tc>
          <w:tcPr>
            <w:tcW w:w="5469" w:type="dxa"/>
            <w:vAlign w:val="center"/>
          </w:tcPr>
          <w:p w14:paraId="5B8E4804">
            <w:pPr>
              <w:spacing w:line="276" w:lineRule="auto"/>
              <w:jc w:val="center"/>
              <w:rPr>
                <w:sz w:val="21"/>
                <w:szCs w:val="21"/>
                <w:highlight w:val="none"/>
              </w:rPr>
            </w:pPr>
            <w:r>
              <w:rPr>
                <w:rFonts w:hint="eastAsia" w:hAnsi="宋体"/>
                <w:bCs/>
                <w:sz w:val="21"/>
                <w:szCs w:val="21"/>
                <w:highlight w:val="none"/>
              </w:rPr>
              <w:t>检查</w:t>
            </w:r>
            <w:r>
              <w:rPr>
                <w:rFonts w:hint="eastAsia"/>
                <w:sz w:val="21"/>
                <w:szCs w:val="21"/>
                <w:highlight w:val="none"/>
              </w:rPr>
              <w:t>拼板</w:t>
            </w:r>
            <w:r>
              <w:rPr>
                <w:rFonts w:hint="eastAsia" w:hAnsi="宋体"/>
                <w:bCs/>
                <w:sz w:val="21"/>
                <w:szCs w:val="21"/>
                <w:highlight w:val="none"/>
              </w:rPr>
              <w:t>长度、宽度、对角线差、焊接质量等。合格后进行</w:t>
            </w:r>
            <w:r>
              <w:rPr>
                <w:rFonts w:hint="eastAsia"/>
                <w:sz w:val="21"/>
                <w:szCs w:val="21"/>
                <w:highlight w:val="none"/>
              </w:rPr>
              <w:t>拼板</w:t>
            </w:r>
            <w:r>
              <w:rPr>
                <w:rFonts w:hint="eastAsia" w:hAnsi="宋体"/>
                <w:bCs/>
                <w:sz w:val="21"/>
                <w:szCs w:val="21"/>
                <w:highlight w:val="none"/>
              </w:rPr>
              <w:t>编号的标识，转下道工序</w:t>
            </w:r>
          </w:p>
        </w:tc>
      </w:tr>
    </w:tbl>
    <w:p w14:paraId="31A16400">
      <w:pPr>
        <w:pStyle w:val="13"/>
        <w:spacing w:line="360" w:lineRule="auto"/>
        <w:ind w:firstLine="480"/>
        <w:rPr>
          <w:rFonts w:hint="eastAsia" w:cs="Times New Roman" w:asciiTheme="minorEastAsia" w:hAnsiTheme="minorEastAsia" w:eastAsiaTheme="minorEastAsia"/>
          <w:b w:val="0"/>
          <w:bCs w:val="0"/>
          <w:color w:val="auto"/>
          <w:highlight w:val="none"/>
          <w:lang w:val="en-US" w:eastAsia="zh-CN"/>
        </w:rPr>
      </w:pPr>
      <w:bookmarkStart w:id="259" w:name="_Toc486762414"/>
      <w:bookmarkStart w:id="260" w:name="_Toc483062530"/>
      <w:bookmarkStart w:id="261" w:name="_Toc486719531"/>
      <w:r>
        <w:rPr>
          <w:rFonts w:hint="eastAsia" w:cs="Times New Roman" w:asciiTheme="minorEastAsia" w:hAnsiTheme="minorEastAsia" w:eastAsiaTheme="minorEastAsia"/>
          <w:b w:val="0"/>
          <w:bCs w:val="0"/>
          <w:color w:val="auto"/>
          <w:highlight w:val="none"/>
          <w:lang w:val="en-US" w:eastAsia="zh-CN"/>
        </w:rPr>
        <w:t>2.2单元件制造</w:t>
      </w:r>
      <w:bookmarkEnd w:id="259"/>
      <w:bookmarkEnd w:id="260"/>
      <w:bookmarkEnd w:id="261"/>
    </w:p>
    <w:p w14:paraId="4A9CF04F">
      <w:pPr>
        <w:pStyle w:val="1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2.2.1面、底、腹板单元件制造</w:t>
      </w:r>
    </w:p>
    <w:p w14:paraId="3C4508CA">
      <w:pPr>
        <w:pStyle w:val="1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以顶板单元制造为例，一般施工步骤：零件检查→定位划线→U肋/I肋装配→U肋/I肋焊接→校正→标记。</w:t>
      </w:r>
    </w:p>
    <w:p w14:paraId="60D20D6E">
      <w:pPr>
        <w:pStyle w:val="12"/>
        <w:rPr>
          <w:rFonts w:hint="eastAsia"/>
          <w:lang w:val="en-US" w:eastAsia="zh-CN"/>
        </w:rPr>
      </w:pPr>
    </w:p>
    <w:tbl>
      <w:tblPr>
        <w:tblStyle w:val="33"/>
        <w:tblW w:w="8562" w:type="dxa"/>
        <w:tblInd w:w="-34" w:type="dxa"/>
        <w:tblLayout w:type="fixed"/>
        <w:tblCellMar>
          <w:top w:w="0" w:type="dxa"/>
          <w:left w:w="108" w:type="dxa"/>
          <w:bottom w:w="0" w:type="dxa"/>
          <w:right w:w="108" w:type="dxa"/>
        </w:tblCellMar>
      </w:tblPr>
      <w:tblGrid>
        <w:gridCol w:w="656"/>
        <w:gridCol w:w="3935"/>
        <w:gridCol w:w="3971"/>
      </w:tblGrid>
      <w:tr w14:paraId="3481E49A">
        <w:tblPrEx>
          <w:tblCellMar>
            <w:top w:w="0" w:type="dxa"/>
            <w:left w:w="108" w:type="dxa"/>
            <w:bottom w:w="0" w:type="dxa"/>
            <w:right w:w="108" w:type="dxa"/>
          </w:tblCellMar>
        </w:tblPrEx>
        <w:trPr>
          <w:trHeight w:val="270" w:hRule="atLeast"/>
          <w:tblHeader/>
        </w:trPr>
        <w:tc>
          <w:tcPr>
            <w:tcW w:w="656" w:type="dxa"/>
            <w:tcBorders>
              <w:top w:val="single" w:color="auto" w:sz="4" w:space="0"/>
              <w:left w:val="single" w:color="auto" w:sz="4" w:space="0"/>
              <w:bottom w:val="single" w:color="auto" w:sz="4" w:space="0"/>
              <w:right w:val="single" w:color="auto" w:sz="4" w:space="0"/>
            </w:tcBorders>
            <w:shd w:val="clear" w:color="auto" w:fill="auto"/>
            <w:vAlign w:val="center"/>
          </w:tcPr>
          <w:p w14:paraId="63BA3C80">
            <w:pPr>
              <w:widowControl/>
              <w:spacing w:beforeLines="50"/>
              <w:jc w:val="center"/>
              <w:rPr>
                <w:rFonts w:hAnsi="宋体"/>
                <w:b w:val="0"/>
                <w:bCs/>
                <w:sz w:val="21"/>
                <w:szCs w:val="21"/>
                <w:highlight w:val="none"/>
              </w:rPr>
            </w:pPr>
            <w:r>
              <w:rPr>
                <w:rFonts w:hint="eastAsia" w:hAnsi="宋体"/>
                <w:b w:val="0"/>
                <w:bCs/>
                <w:sz w:val="21"/>
                <w:szCs w:val="21"/>
                <w:highlight w:val="none"/>
              </w:rPr>
              <w:t>步骤</w:t>
            </w:r>
          </w:p>
        </w:tc>
        <w:tc>
          <w:tcPr>
            <w:tcW w:w="3935" w:type="dxa"/>
            <w:tcBorders>
              <w:top w:val="single" w:color="auto" w:sz="4" w:space="0"/>
              <w:left w:val="nil"/>
              <w:bottom w:val="single" w:color="auto" w:sz="4" w:space="0"/>
              <w:right w:val="single" w:color="auto" w:sz="4" w:space="0"/>
            </w:tcBorders>
            <w:shd w:val="clear" w:color="auto" w:fill="auto"/>
            <w:vAlign w:val="center"/>
          </w:tcPr>
          <w:p w14:paraId="4011F6EB">
            <w:pPr>
              <w:widowControl/>
              <w:spacing w:beforeLines="50"/>
              <w:jc w:val="center"/>
              <w:rPr>
                <w:rFonts w:hAnsi="宋体"/>
                <w:b w:val="0"/>
                <w:bCs/>
                <w:sz w:val="21"/>
                <w:szCs w:val="21"/>
                <w:highlight w:val="none"/>
              </w:rPr>
            </w:pPr>
            <w:r>
              <w:rPr>
                <w:rFonts w:hint="eastAsia" w:hAnsi="宋体"/>
                <w:b w:val="0"/>
                <w:bCs/>
                <w:sz w:val="21"/>
                <w:szCs w:val="21"/>
                <w:highlight w:val="none"/>
              </w:rPr>
              <w:t>工序示意图</w:t>
            </w:r>
          </w:p>
        </w:tc>
        <w:tc>
          <w:tcPr>
            <w:tcW w:w="3971" w:type="dxa"/>
            <w:tcBorders>
              <w:top w:val="single" w:color="auto" w:sz="4" w:space="0"/>
              <w:left w:val="nil"/>
              <w:bottom w:val="single" w:color="auto" w:sz="4" w:space="0"/>
              <w:right w:val="single" w:color="auto" w:sz="4" w:space="0"/>
            </w:tcBorders>
            <w:shd w:val="clear" w:color="auto" w:fill="auto"/>
            <w:vAlign w:val="center"/>
          </w:tcPr>
          <w:p w14:paraId="10CC557F">
            <w:pPr>
              <w:widowControl/>
              <w:spacing w:beforeLines="50"/>
              <w:jc w:val="center"/>
              <w:rPr>
                <w:rFonts w:hAnsi="宋体"/>
                <w:b w:val="0"/>
                <w:bCs/>
                <w:sz w:val="21"/>
                <w:szCs w:val="21"/>
                <w:highlight w:val="none"/>
              </w:rPr>
            </w:pPr>
            <w:r>
              <w:rPr>
                <w:rFonts w:hint="eastAsia" w:hAnsi="宋体"/>
                <w:b w:val="0"/>
                <w:bCs/>
                <w:sz w:val="21"/>
                <w:szCs w:val="21"/>
                <w:highlight w:val="none"/>
              </w:rPr>
              <w:t>工序简述</w:t>
            </w:r>
          </w:p>
        </w:tc>
      </w:tr>
      <w:tr w14:paraId="7FC033EF">
        <w:tblPrEx>
          <w:tblCellMar>
            <w:top w:w="0" w:type="dxa"/>
            <w:left w:w="108" w:type="dxa"/>
            <w:bottom w:w="0" w:type="dxa"/>
            <w:right w:w="108" w:type="dxa"/>
          </w:tblCellMar>
        </w:tblPrEx>
        <w:trPr>
          <w:trHeight w:val="1002" w:hRule="atLeast"/>
        </w:trPr>
        <w:tc>
          <w:tcPr>
            <w:tcW w:w="656" w:type="dxa"/>
            <w:tcBorders>
              <w:top w:val="nil"/>
              <w:left w:val="single" w:color="auto" w:sz="4" w:space="0"/>
              <w:bottom w:val="single" w:color="auto" w:sz="4" w:space="0"/>
              <w:right w:val="single" w:color="auto" w:sz="4" w:space="0"/>
            </w:tcBorders>
            <w:shd w:val="clear" w:color="auto" w:fill="auto"/>
            <w:vAlign w:val="center"/>
          </w:tcPr>
          <w:p w14:paraId="381FBD6A">
            <w:pPr>
              <w:widowControl/>
              <w:spacing w:beforeLines="50"/>
              <w:jc w:val="center"/>
              <w:rPr>
                <w:rFonts w:hAnsi="宋体"/>
                <w:sz w:val="21"/>
                <w:szCs w:val="21"/>
                <w:highlight w:val="none"/>
              </w:rPr>
            </w:pPr>
            <w:r>
              <w:rPr>
                <w:rFonts w:hint="eastAsia" w:hAnsi="宋体"/>
                <w:sz w:val="21"/>
                <w:szCs w:val="21"/>
                <w:highlight w:val="none"/>
              </w:rPr>
              <w:t>1</w:t>
            </w:r>
          </w:p>
        </w:tc>
        <w:tc>
          <w:tcPr>
            <w:tcW w:w="3935" w:type="dxa"/>
            <w:tcBorders>
              <w:top w:val="nil"/>
              <w:left w:val="nil"/>
              <w:bottom w:val="single" w:color="auto" w:sz="4" w:space="0"/>
              <w:right w:val="single" w:color="auto" w:sz="4" w:space="0"/>
            </w:tcBorders>
            <w:shd w:val="clear" w:color="auto" w:fill="auto"/>
            <w:vAlign w:val="center"/>
          </w:tcPr>
          <w:p w14:paraId="45B87720">
            <w:pPr>
              <w:widowControl/>
              <w:spacing w:beforeLines="50"/>
              <w:jc w:val="center"/>
              <w:rPr>
                <w:rFonts w:hAnsi="宋体"/>
                <w:sz w:val="21"/>
                <w:szCs w:val="21"/>
                <w:highlight w:val="none"/>
              </w:rPr>
            </w:pPr>
            <w:r>
              <w:rPr>
                <w:rFonts w:hint="eastAsia" w:hAnsi="宋体"/>
                <w:sz w:val="21"/>
                <w:szCs w:val="21"/>
                <w:highlight w:val="none"/>
              </w:rPr>
              <w:t>喷粉划线零件复检</w:t>
            </w:r>
          </w:p>
          <w:p w14:paraId="5A3260DB">
            <w:pPr>
              <w:widowControl/>
              <w:spacing w:beforeLines="50"/>
              <w:jc w:val="center"/>
              <w:rPr>
                <w:rFonts w:hAnsi="宋体"/>
                <w:sz w:val="21"/>
                <w:szCs w:val="21"/>
                <w:highlight w:val="none"/>
              </w:rPr>
            </w:pPr>
            <w:r>
              <w:rPr>
                <w:rFonts w:hAnsi="宋体"/>
                <w:sz w:val="21"/>
                <w:szCs w:val="21"/>
                <w:highlight w:val="none"/>
              </w:rPr>
              <w:drawing>
                <wp:inline distT="0" distB="0" distL="0" distR="0">
                  <wp:extent cx="1724025" cy="723900"/>
                  <wp:effectExtent l="0" t="0" r="13335" b="7620"/>
                  <wp:docPr id="64" name="图片 64" descr="说明: C:\Users\Administrator\Desktop\二十里铺单元件、部件制造\1.png"/>
                  <wp:cNvGraphicFramePr/>
                  <a:graphic xmlns:a="http://schemas.openxmlformats.org/drawingml/2006/main">
                    <a:graphicData uri="http://schemas.openxmlformats.org/drawingml/2006/picture">
                      <pic:pic xmlns:pic="http://schemas.openxmlformats.org/drawingml/2006/picture">
                        <pic:nvPicPr>
                          <pic:cNvPr id="64" name="图片 64" descr="说明: C:\Users\Administrator\Desktop\二十里铺单元件、部件制造\1.png"/>
                          <pic:cNvPicPr>
                            <a:picLocks noChangeArrowheads="1"/>
                          </pic:cNvPicPr>
                        </pic:nvPicPr>
                        <pic:blipFill>
                          <a:blip r:embed="rId152" cstate="print">
                            <a:clrChange>
                              <a:clrFrom>
                                <a:srgbClr val="C0C0C0"/>
                              </a:clrFrom>
                              <a:clrTo>
                                <a:srgbClr val="C0C0C0">
                                  <a:alpha val="0"/>
                                </a:srgbClr>
                              </a:clrTo>
                            </a:clrChange>
                            <a:extLst>
                              <a:ext uri="{28A0092B-C50C-407E-A947-70E740481C1C}">
                                <a14:useLocalDpi xmlns:a14="http://schemas.microsoft.com/office/drawing/2010/main" val="0"/>
                              </a:ext>
                            </a:extLst>
                          </a:blip>
                          <a:srcRect/>
                          <a:stretch>
                            <a:fillRect/>
                          </a:stretch>
                        </pic:blipFill>
                        <pic:spPr>
                          <a:xfrm>
                            <a:off x="0" y="0"/>
                            <a:ext cx="1724025" cy="723900"/>
                          </a:xfrm>
                          <a:prstGeom prst="rect">
                            <a:avLst/>
                          </a:prstGeom>
                          <a:noFill/>
                          <a:ln>
                            <a:noFill/>
                          </a:ln>
                        </pic:spPr>
                      </pic:pic>
                    </a:graphicData>
                  </a:graphic>
                </wp:inline>
              </w:drawing>
            </w:r>
          </w:p>
        </w:tc>
        <w:tc>
          <w:tcPr>
            <w:tcW w:w="3971" w:type="dxa"/>
            <w:tcBorders>
              <w:top w:val="nil"/>
              <w:left w:val="nil"/>
              <w:bottom w:val="single" w:color="auto" w:sz="4" w:space="0"/>
              <w:right w:val="single" w:color="auto" w:sz="4" w:space="0"/>
            </w:tcBorders>
            <w:shd w:val="clear" w:color="auto" w:fill="auto"/>
            <w:vAlign w:val="center"/>
          </w:tcPr>
          <w:p w14:paraId="61F73DAA">
            <w:pPr>
              <w:widowControl/>
              <w:spacing w:beforeLines="50"/>
              <w:jc w:val="left"/>
              <w:rPr>
                <w:rFonts w:hAnsi="宋体"/>
                <w:sz w:val="21"/>
                <w:szCs w:val="21"/>
                <w:highlight w:val="none"/>
              </w:rPr>
            </w:pPr>
            <w:r>
              <w:rPr>
                <w:rFonts w:hint="eastAsia" w:hAnsi="宋体"/>
                <w:sz w:val="21"/>
                <w:szCs w:val="21"/>
                <w:highlight w:val="none"/>
              </w:rPr>
              <w:t>检查来料的零件号、外形尺寸、对角线、坡口、材质等。</w:t>
            </w:r>
          </w:p>
        </w:tc>
      </w:tr>
      <w:tr w14:paraId="455BA874">
        <w:tblPrEx>
          <w:tblCellMar>
            <w:top w:w="0" w:type="dxa"/>
            <w:left w:w="108" w:type="dxa"/>
            <w:bottom w:w="0" w:type="dxa"/>
            <w:right w:w="108" w:type="dxa"/>
          </w:tblCellMar>
        </w:tblPrEx>
        <w:trPr>
          <w:trHeight w:val="1002" w:hRule="atLeast"/>
        </w:trPr>
        <w:tc>
          <w:tcPr>
            <w:tcW w:w="656" w:type="dxa"/>
            <w:tcBorders>
              <w:top w:val="nil"/>
              <w:left w:val="single" w:color="auto" w:sz="4" w:space="0"/>
              <w:bottom w:val="single" w:color="auto" w:sz="4" w:space="0"/>
              <w:right w:val="single" w:color="auto" w:sz="4" w:space="0"/>
            </w:tcBorders>
            <w:shd w:val="clear" w:color="auto" w:fill="auto"/>
            <w:vAlign w:val="center"/>
          </w:tcPr>
          <w:p w14:paraId="05E0B1F7">
            <w:pPr>
              <w:widowControl/>
              <w:spacing w:beforeLines="50"/>
              <w:jc w:val="center"/>
              <w:rPr>
                <w:rFonts w:hAnsi="宋体"/>
                <w:sz w:val="21"/>
                <w:szCs w:val="21"/>
                <w:highlight w:val="none"/>
              </w:rPr>
            </w:pPr>
            <w:r>
              <w:rPr>
                <w:rFonts w:hint="eastAsia" w:hAnsi="宋体"/>
                <w:sz w:val="21"/>
                <w:szCs w:val="21"/>
                <w:highlight w:val="none"/>
              </w:rPr>
              <w:t>2</w:t>
            </w:r>
          </w:p>
        </w:tc>
        <w:tc>
          <w:tcPr>
            <w:tcW w:w="3935" w:type="dxa"/>
            <w:tcBorders>
              <w:top w:val="nil"/>
              <w:left w:val="nil"/>
              <w:bottom w:val="single" w:color="auto" w:sz="4" w:space="0"/>
              <w:right w:val="single" w:color="auto" w:sz="4" w:space="0"/>
            </w:tcBorders>
            <w:shd w:val="clear" w:color="auto" w:fill="auto"/>
            <w:vAlign w:val="center"/>
          </w:tcPr>
          <w:p w14:paraId="4332A6DB">
            <w:pPr>
              <w:widowControl/>
              <w:spacing w:beforeLines="50"/>
              <w:jc w:val="center"/>
              <w:rPr>
                <w:rFonts w:hAnsi="宋体"/>
                <w:sz w:val="21"/>
                <w:szCs w:val="21"/>
                <w:highlight w:val="none"/>
              </w:rPr>
            </w:pPr>
            <w:r>
              <w:rPr>
                <w:rFonts w:hint="eastAsia" w:hAnsi="宋体"/>
                <w:sz w:val="21"/>
                <w:szCs w:val="21"/>
                <w:highlight w:val="none"/>
              </w:rPr>
              <w:t>U肋</w:t>
            </w:r>
            <w:r>
              <w:rPr>
                <w:rFonts w:hint="eastAsia" w:hAnsi="宋体" w:eastAsiaTheme="minorEastAsia"/>
                <w:sz w:val="21"/>
                <w:szCs w:val="21"/>
                <w:highlight w:val="none"/>
              </w:rPr>
              <w:t>/I肋</w:t>
            </w:r>
            <w:r>
              <w:rPr>
                <w:rFonts w:hint="eastAsia" w:hAnsi="宋体"/>
                <w:sz w:val="21"/>
                <w:szCs w:val="21"/>
                <w:highlight w:val="none"/>
              </w:rPr>
              <w:t>装配</w:t>
            </w:r>
          </w:p>
          <w:p w14:paraId="6F2AC4F5">
            <w:pPr>
              <w:widowControl/>
              <w:spacing w:beforeLines="50"/>
              <w:jc w:val="center"/>
              <w:rPr>
                <w:rFonts w:hAnsi="宋体"/>
                <w:sz w:val="21"/>
                <w:szCs w:val="21"/>
                <w:highlight w:val="none"/>
              </w:rPr>
            </w:pPr>
            <w:r>
              <w:rPr>
                <w:rFonts w:hAnsi="宋体"/>
                <w:sz w:val="21"/>
                <w:szCs w:val="21"/>
                <w:highlight w:val="none"/>
              </w:rPr>
              <w:drawing>
                <wp:inline distT="0" distB="0" distL="0" distR="0">
                  <wp:extent cx="2009775" cy="876300"/>
                  <wp:effectExtent l="0" t="0" r="1905" b="7620"/>
                  <wp:docPr id="66" name="图片 66" descr="微信图片_20170419151831"/>
                  <wp:cNvGraphicFramePr/>
                  <a:graphic xmlns:a="http://schemas.openxmlformats.org/drawingml/2006/main">
                    <a:graphicData uri="http://schemas.openxmlformats.org/drawingml/2006/picture">
                      <pic:pic xmlns:pic="http://schemas.openxmlformats.org/drawingml/2006/picture">
                        <pic:nvPicPr>
                          <pic:cNvPr id="66" name="图片 66" descr="微信图片_20170419151831"/>
                          <pic:cNvPicPr>
                            <a:picLocks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a:xfrm>
                            <a:off x="0" y="0"/>
                            <a:ext cx="2009775" cy="876300"/>
                          </a:xfrm>
                          <a:prstGeom prst="rect">
                            <a:avLst/>
                          </a:prstGeom>
                          <a:noFill/>
                          <a:ln>
                            <a:noFill/>
                          </a:ln>
                        </pic:spPr>
                      </pic:pic>
                    </a:graphicData>
                  </a:graphic>
                </wp:inline>
              </w:drawing>
            </w:r>
          </w:p>
        </w:tc>
        <w:tc>
          <w:tcPr>
            <w:tcW w:w="3971" w:type="dxa"/>
            <w:tcBorders>
              <w:top w:val="nil"/>
              <w:left w:val="nil"/>
              <w:bottom w:val="single" w:color="auto" w:sz="4" w:space="0"/>
              <w:right w:val="single" w:color="auto" w:sz="4" w:space="0"/>
            </w:tcBorders>
            <w:shd w:val="clear" w:color="auto" w:fill="auto"/>
            <w:vAlign w:val="center"/>
          </w:tcPr>
          <w:p w14:paraId="243DE346">
            <w:pPr>
              <w:widowControl/>
              <w:spacing w:beforeLines="50"/>
              <w:jc w:val="left"/>
              <w:rPr>
                <w:rFonts w:hAnsi="宋体"/>
                <w:sz w:val="21"/>
                <w:szCs w:val="21"/>
                <w:highlight w:val="none"/>
              </w:rPr>
            </w:pPr>
            <w:r>
              <w:rPr>
                <w:rFonts w:hint="eastAsia" w:hAnsi="宋体"/>
                <w:sz w:val="21"/>
                <w:szCs w:val="21"/>
                <w:highlight w:val="none"/>
              </w:rPr>
              <w:t>摆放纵肋并将端头对齐。纵肋装配机从纵肋一端向另一端进行装配。</w:t>
            </w:r>
          </w:p>
        </w:tc>
      </w:tr>
      <w:tr w14:paraId="1B1D27B0">
        <w:tblPrEx>
          <w:tblCellMar>
            <w:top w:w="0" w:type="dxa"/>
            <w:left w:w="108" w:type="dxa"/>
            <w:bottom w:w="0" w:type="dxa"/>
            <w:right w:w="108" w:type="dxa"/>
          </w:tblCellMar>
        </w:tblPrEx>
        <w:trPr>
          <w:trHeight w:val="1002" w:hRule="atLeast"/>
        </w:trPr>
        <w:tc>
          <w:tcPr>
            <w:tcW w:w="656" w:type="dxa"/>
            <w:tcBorders>
              <w:top w:val="nil"/>
              <w:left w:val="single" w:color="auto" w:sz="4" w:space="0"/>
              <w:bottom w:val="single" w:color="auto" w:sz="4" w:space="0"/>
              <w:right w:val="single" w:color="auto" w:sz="4" w:space="0"/>
            </w:tcBorders>
            <w:shd w:val="clear" w:color="auto" w:fill="auto"/>
            <w:vAlign w:val="center"/>
          </w:tcPr>
          <w:p w14:paraId="604A2437">
            <w:pPr>
              <w:widowControl/>
              <w:spacing w:beforeLines="50"/>
              <w:jc w:val="center"/>
              <w:rPr>
                <w:rFonts w:hAnsi="宋体"/>
                <w:sz w:val="21"/>
                <w:szCs w:val="21"/>
                <w:highlight w:val="none"/>
              </w:rPr>
            </w:pPr>
            <w:r>
              <w:rPr>
                <w:rFonts w:hint="eastAsia" w:hAnsi="宋体"/>
                <w:sz w:val="21"/>
                <w:szCs w:val="21"/>
                <w:highlight w:val="none"/>
              </w:rPr>
              <w:t>3</w:t>
            </w:r>
          </w:p>
        </w:tc>
        <w:tc>
          <w:tcPr>
            <w:tcW w:w="3935" w:type="dxa"/>
            <w:tcBorders>
              <w:top w:val="nil"/>
              <w:left w:val="nil"/>
              <w:bottom w:val="single" w:color="auto" w:sz="4" w:space="0"/>
              <w:right w:val="single" w:color="auto" w:sz="4" w:space="0"/>
            </w:tcBorders>
            <w:shd w:val="clear" w:color="auto" w:fill="auto"/>
            <w:vAlign w:val="center"/>
          </w:tcPr>
          <w:p w14:paraId="31CE5850">
            <w:pPr>
              <w:widowControl/>
              <w:spacing w:beforeLines="50"/>
              <w:jc w:val="center"/>
              <w:rPr>
                <w:rFonts w:hAnsi="宋体"/>
                <w:sz w:val="21"/>
                <w:szCs w:val="21"/>
                <w:highlight w:val="none"/>
              </w:rPr>
            </w:pPr>
            <w:r>
              <w:rPr>
                <w:rFonts w:hint="eastAsia" w:hAnsi="宋体"/>
                <w:sz w:val="21"/>
                <w:szCs w:val="21"/>
                <w:highlight w:val="none"/>
              </w:rPr>
              <w:t>U肋</w:t>
            </w:r>
            <w:r>
              <w:rPr>
                <w:rFonts w:hint="eastAsia" w:hAnsi="宋体" w:eastAsiaTheme="minorEastAsia"/>
                <w:sz w:val="21"/>
                <w:szCs w:val="21"/>
                <w:highlight w:val="none"/>
              </w:rPr>
              <w:t>/I肋</w:t>
            </w:r>
            <w:r>
              <w:rPr>
                <w:rFonts w:hint="eastAsia" w:hAnsi="宋体"/>
                <w:sz w:val="21"/>
                <w:szCs w:val="21"/>
                <w:highlight w:val="none"/>
              </w:rPr>
              <w:t>焊接</w:t>
            </w:r>
          </w:p>
          <w:p w14:paraId="091BE6C4">
            <w:pPr>
              <w:widowControl/>
              <w:spacing w:beforeLines="50"/>
              <w:jc w:val="center"/>
              <w:rPr>
                <w:rFonts w:hAnsi="宋体"/>
                <w:sz w:val="21"/>
                <w:szCs w:val="21"/>
                <w:highlight w:val="none"/>
              </w:rPr>
            </w:pPr>
            <w:r>
              <w:rPr>
                <w:rFonts w:hAnsi="宋体"/>
                <w:sz w:val="21"/>
                <w:szCs w:val="21"/>
                <w:highlight w:val="none"/>
              </w:rPr>
              <w:drawing>
                <wp:inline distT="0" distB="0" distL="0" distR="0">
                  <wp:extent cx="1876425" cy="1143000"/>
                  <wp:effectExtent l="0" t="0" r="13335" b="0"/>
                  <wp:docPr id="332" name="图片 332" descr="说明: 反变形焊接"/>
                  <wp:cNvGraphicFramePr/>
                  <a:graphic xmlns:a="http://schemas.openxmlformats.org/drawingml/2006/main">
                    <a:graphicData uri="http://schemas.openxmlformats.org/drawingml/2006/picture">
                      <pic:pic xmlns:pic="http://schemas.openxmlformats.org/drawingml/2006/picture">
                        <pic:nvPicPr>
                          <pic:cNvPr id="332" name="图片 332" descr="说明: 反变形焊接"/>
                          <pic:cNvPicPr>
                            <a:picLocks noChangeArrowheads="1"/>
                          </pic:cNvPicPr>
                        </pic:nvPicPr>
                        <pic:blipFill>
                          <a:blip r:embed="rId154" cstate="print">
                            <a:extLst>
                              <a:ext uri="{28A0092B-C50C-407E-A947-70E740481C1C}">
                                <a14:useLocalDpi xmlns:a14="http://schemas.microsoft.com/office/drawing/2010/main" val="0"/>
                              </a:ext>
                            </a:extLst>
                          </a:blip>
                          <a:srcRect l="2626" t="3444" r="6285" b="8339"/>
                          <a:stretch>
                            <a:fillRect/>
                          </a:stretch>
                        </pic:blipFill>
                        <pic:spPr>
                          <a:xfrm>
                            <a:off x="0" y="0"/>
                            <a:ext cx="1876425" cy="1143000"/>
                          </a:xfrm>
                          <a:prstGeom prst="rect">
                            <a:avLst/>
                          </a:prstGeom>
                          <a:noFill/>
                          <a:ln>
                            <a:noFill/>
                          </a:ln>
                        </pic:spPr>
                      </pic:pic>
                    </a:graphicData>
                  </a:graphic>
                </wp:inline>
              </w:drawing>
            </w:r>
          </w:p>
        </w:tc>
        <w:tc>
          <w:tcPr>
            <w:tcW w:w="3971" w:type="dxa"/>
            <w:tcBorders>
              <w:top w:val="nil"/>
              <w:left w:val="nil"/>
              <w:bottom w:val="single" w:color="auto" w:sz="4" w:space="0"/>
              <w:right w:val="single" w:color="auto" w:sz="4" w:space="0"/>
            </w:tcBorders>
            <w:shd w:val="clear" w:color="auto" w:fill="auto"/>
            <w:vAlign w:val="center"/>
          </w:tcPr>
          <w:p w14:paraId="69E0A749">
            <w:pPr>
              <w:widowControl/>
              <w:spacing w:beforeLines="50"/>
              <w:jc w:val="left"/>
              <w:rPr>
                <w:rFonts w:hAnsi="宋体"/>
                <w:sz w:val="21"/>
                <w:szCs w:val="21"/>
                <w:highlight w:val="none"/>
              </w:rPr>
            </w:pPr>
            <w:r>
              <w:rPr>
                <w:rFonts w:hint="eastAsia" w:hAnsi="宋体"/>
                <w:sz w:val="21"/>
                <w:szCs w:val="21"/>
                <w:highlight w:val="none"/>
              </w:rPr>
              <w:t>单元件置于反变形亚船形焊接摇摆胎架上焊接。</w:t>
            </w:r>
          </w:p>
        </w:tc>
      </w:tr>
      <w:tr w14:paraId="6414B086">
        <w:tblPrEx>
          <w:tblCellMar>
            <w:top w:w="0" w:type="dxa"/>
            <w:left w:w="108" w:type="dxa"/>
            <w:bottom w:w="0" w:type="dxa"/>
            <w:right w:w="108" w:type="dxa"/>
          </w:tblCellMar>
        </w:tblPrEx>
        <w:trPr>
          <w:trHeight w:val="2743" w:hRule="atLeast"/>
        </w:trPr>
        <w:tc>
          <w:tcPr>
            <w:tcW w:w="656" w:type="dxa"/>
            <w:tcBorders>
              <w:top w:val="nil"/>
              <w:left w:val="single" w:color="auto" w:sz="4" w:space="0"/>
              <w:bottom w:val="single" w:color="auto" w:sz="4" w:space="0"/>
              <w:right w:val="single" w:color="auto" w:sz="4" w:space="0"/>
            </w:tcBorders>
            <w:shd w:val="clear" w:color="auto" w:fill="auto"/>
            <w:vAlign w:val="center"/>
          </w:tcPr>
          <w:p w14:paraId="1E950673">
            <w:pPr>
              <w:widowControl/>
              <w:spacing w:beforeLines="50"/>
              <w:jc w:val="center"/>
              <w:rPr>
                <w:rFonts w:hAnsi="宋体"/>
                <w:sz w:val="21"/>
                <w:szCs w:val="21"/>
                <w:highlight w:val="none"/>
              </w:rPr>
            </w:pPr>
            <w:r>
              <w:rPr>
                <w:rFonts w:hint="eastAsia" w:hAnsi="宋体"/>
                <w:sz w:val="21"/>
                <w:szCs w:val="21"/>
                <w:highlight w:val="none"/>
              </w:rPr>
              <w:t>4</w:t>
            </w:r>
          </w:p>
        </w:tc>
        <w:tc>
          <w:tcPr>
            <w:tcW w:w="3935" w:type="dxa"/>
            <w:tcBorders>
              <w:top w:val="nil"/>
              <w:left w:val="nil"/>
              <w:bottom w:val="single" w:color="auto" w:sz="4" w:space="0"/>
              <w:right w:val="single" w:color="auto" w:sz="4" w:space="0"/>
            </w:tcBorders>
            <w:shd w:val="clear" w:color="auto" w:fill="auto"/>
            <w:vAlign w:val="center"/>
          </w:tcPr>
          <w:p w14:paraId="1BB45A9D">
            <w:pPr>
              <w:widowControl/>
              <w:spacing w:beforeLines="50"/>
              <w:jc w:val="center"/>
              <w:rPr>
                <w:rFonts w:hAnsi="宋体"/>
                <w:sz w:val="21"/>
                <w:szCs w:val="21"/>
                <w:highlight w:val="none"/>
              </w:rPr>
            </w:pPr>
            <w:r>
              <w:rPr>
                <w:rFonts w:hint="eastAsia" w:hAnsi="宋体"/>
                <w:sz w:val="21"/>
                <w:szCs w:val="21"/>
                <w:highlight w:val="none"/>
              </w:rPr>
              <w:t>单元件校正</w:t>
            </w:r>
          </w:p>
          <w:p w14:paraId="797A8192">
            <w:pPr>
              <w:widowControl/>
              <w:spacing w:beforeLines="50"/>
              <w:jc w:val="center"/>
              <w:rPr>
                <w:rFonts w:hAnsi="宋体"/>
                <w:sz w:val="21"/>
                <w:szCs w:val="21"/>
                <w:highlight w:val="none"/>
              </w:rPr>
            </w:pPr>
            <w:r>
              <w:rPr>
                <w:rFonts w:hAnsi="宋体"/>
                <w:sz w:val="21"/>
                <w:szCs w:val="21"/>
                <w:highlight w:val="none"/>
              </w:rPr>
              <w:drawing>
                <wp:inline distT="0" distB="0" distL="0" distR="0">
                  <wp:extent cx="1847850" cy="1253490"/>
                  <wp:effectExtent l="0" t="0" r="11430" b="11430"/>
                  <wp:docPr id="68" name="图片 68" descr="说明: DSC0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说明: DSC00038"/>
                          <pic:cNvPicPr>
                            <a:picLocks noChangeAspect="1" noChangeArrowheads="1"/>
                          </pic:cNvPicPr>
                        </pic:nvPicPr>
                        <pic:blipFill>
                          <a:blip r:embed="rId155" cstate="print">
                            <a:extLst>
                              <a:ext uri="{28A0092B-C50C-407E-A947-70E740481C1C}">
                                <a14:useLocalDpi xmlns:a14="http://schemas.microsoft.com/office/drawing/2010/main" val="0"/>
                              </a:ext>
                            </a:extLst>
                          </a:blip>
                          <a:srcRect l="6201" t="371" r="4828" b="19963"/>
                          <a:stretch>
                            <a:fillRect/>
                          </a:stretch>
                        </pic:blipFill>
                        <pic:spPr>
                          <a:xfrm>
                            <a:off x="0" y="0"/>
                            <a:ext cx="1849729" cy="1254883"/>
                          </a:xfrm>
                          <a:prstGeom prst="rect">
                            <a:avLst/>
                          </a:prstGeom>
                          <a:noFill/>
                          <a:ln>
                            <a:noFill/>
                          </a:ln>
                        </pic:spPr>
                      </pic:pic>
                    </a:graphicData>
                  </a:graphic>
                </wp:inline>
              </w:drawing>
            </w:r>
          </w:p>
        </w:tc>
        <w:tc>
          <w:tcPr>
            <w:tcW w:w="3971" w:type="dxa"/>
            <w:tcBorders>
              <w:top w:val="nil"/>
              <w:left w:val="nil"/>
              <w:bottom w:val="single" w:color="auto" w:sz="4" w:space="0"/>
              <w:right w:val="single" w:color="auto" w:sz="4" w:space="0"/>
            </w:tcBorders>
            <w:shd w:val="clear" w:color="auto" w:fill="auto"/>
            <w:vAlign w:val="center"/>
          </w:tcPr>
          <w:p w14:paraId="4F1667EB">
            <w:pPr>
              <w:widowControl/>
              <w:spacing w:beforeLines="50"/>
              <w:jc w:val="left"/>
              <w:rPr>
                <w:rFonts w:hAnsi="宋体"/>
                <w:sz w:val="21"/>
                <w:szCs w:val="21"/>
                <w:highlight w:val="none"/>
              </w:rPr>
            </w:pPr>
            <w:r>
              <w:rPr>
                <w:rFonts w:hint="eastAsia" w:hAnsi="宋体"/>
                <w:sz w:val="21"/>
                <w:szCs w:val="21"/>
                <w:highlight w:val="none"/>
              </w:rPr>
              <w:t>检查单元件平面度，局部采用火焰矫正，矫正温度控制在600℃～800℃，自然冷却，严禁过烧、锤击和水冷。</w:t>
            </w:r>
          </w:p>
        </w:tc>
      </w:tr>
      <w:tr w14:paraId="7D579D2B">
        <w:tblPrEx>
          <w:tblCellMar>
            <w:top w:w="0" w:type="dxa"/>
            <w:left w:w="108" w:type="dxa"/>
            <w:bottom w:w="0" w:type="dxa"/>
            <w:right w:w="108" w:type="dxa"/>
          </w:tblCellMar>
        </w:tblPrEx>
        <w:trPr>
          <w:trHeight w:val="1002" w:hRule="atLeast"/>
        </w:trPr>
        <w:tc>
          <w:tcPr>
            <w:tcW w:w="656" w:type="dxa"/>
            <w:tcBorders>
              <w:top w:val="nil"/>
              <w:left w:val="single" w:color="auto" w:sz="4" w:space="0"/>
              <w:bottom w:val="single" w:color="auto" w:sz="4" w:space="0"/>
              <w:right w:val="single" w:color="auto" w:sz="4" w:space="0"/>
            </w:tcBorders>
            <w:shd w:val="clear" w:color="auto" w:fill="auto"/>
            <w:vAlign w:val="center"/>
          </w:tcPr>
          <w:p w14:paraId="693AC97D">
            <w:pPr>
              <w:widowControl/>
              <w:spacing w:beforeLines="50"/>
              <w:jc w:val="center"/>
              <w:rPr>
                <w:rFonts w:hAnsi="宋体"/>
                <w:sz w:val="21"/>
                <w:szCs w:val="21"/>
                <w:highlight w:val="none"/>
              </w:rPr>
            </w:pPr>
            <w:r>
              <w:rPr>
                <w:rFonts w:hint="eastAsia" w:hAnsi="宋体"/>
                <w:sz w:val="21"/>
                <w:szCs w:val="21"/>
                <w:highlight w:val="none"/>
              </w:rPr>
              <w:t>5</w:t>
            </w:r>
          </w:p>
        </w:tc>
        <w:tc>
          <w:tcPr>
            <w:tcW w:w="3935" w:type="dxa"/>
            <w:tcBorders>
              <w:top w:val="nil"/>
              <w:left w:val="nil"/>
              <w:bottom w:val="single" w:color="auto" w:sz="4" w:space="0"/>
              <w:right w:val="single" w:color="auto" w:sz="4" w:space="0"/>
            </w:tcBorders>
            <w:shd w:val="clear" w:color="auto" w:fill="auto"/>
            <w:vAlign w:val="center"/>
          </w:tcPr>
          <w:p w14:paraId="39D7B36F">
            <w:pPr>
              <w:widowControl/>
              <w:spacing w:beforeLines="50"/>
              <w:jc w:val="center"/>
              <w:rPr>
                <w:rFonts w:hAnsi="宋体"/>
                <w:sz w:val="21"/>
                <w:szCs w:val="21"/>
                <w:highlight w:val="none"/>
              </w:rPr>
            </w:pPr>
            <w:r>
              <w:rPr>
                <w:rFonts w:hint="eastAsia" w:hAnsi="宋体"/>
                <w:sz w:val="21"/>
                <w:szCs w:val="21"/>
                <w:highlight w:val="none"/>
              </w:rPr>
              <w:t>单元件检查、标记、标识</w:t>
            </w:r>
          </w:p>
        </w:tc>
        <w:tc>
          <w:tcPr>
            <w:tcW w:w="3971" w:type="dxa"/>
            <w:tcBorders>
              <w:top w:val="nil"/>
              <w:left w:val="nil"/>
              <w:bottom w:val="single" w:color="auto" w:sz="4" w:space="0"/>
              <w:right w:val="single" w:color="auto" w:sz="4" w:space="0"/>
            </w:tcBorders>
            <w:shd w:val="clear" w:color="auto" w:fill="auto"/>
            <w:vAlign w:val="center"/>
          </w:tcPr>
          <w:p w14:paraId="653E549C">
            <w:pPr>
              <w:widowControl/>
              <w:spacing w:beforeLines="50"/>
              <w:jc w:val="left"/>
              <w:rPr>
                <w:rFonts w:hAnsi="宋体"/>
                <w:sz w:val="21"/>
                <w:szCs w:val="21"/>
                <w:highlight w:val="none"/>
              </w:rPr>
            </w:pPr>
            <w:r>
              <w:rPr>
                <w:rFonts w:hint="eastAsia" w:hAnsi="宋体"/>
                <w:sz w:val="21"/>
                <w:szCs w:val="21"/>
                <w:highlight w:val="none"/>
              </w:rPr>
              <w:t>检查标准单元件长度、宽度、对角线差、焊接质量等。合格后进行梁段编号的标识，转下道工序</w:t>
            </w:r>
          </w:p>
        </w:tc>
      </w:tr>
    </w:tbl>
    <w:p w14:paraId="02BFF75E">
      <w:pPr>
        <w:pStyle w:val="1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2.2.2横隔板单元件制造</w:t>
      </w:r>
    </w:p>
    <w:p w14:paraId="021A57FD">
      <w:pPr>
        <w:pStyle w:val="1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横隔板单元件制造一般施工步骤：零件检查→人孔加强圈装配→人孔加强圈焊接→校正→标记。</w:t>
      </w:r>
    </w:p>
    <w:p w14:paraId="05E6AF92">
      <w:pPr>
        <w:pStyle w:val="12"/>
        <w:rPr>
          <w:rFonts w:hint="eastAsia" w:cs="Times New Roman" w:asciiTheme="minorEastAsia" w:hAnsiTheme="minorEastAsia" w:eastAsiaTheme="minorEastAsia"/>
          <w:b w:val="0"/>
          <w:bCs w:val="0"/>
          <w:color w:val="auto"/>
          <w:highlight w:val="none"/>
          <w:lang w:val="en-US" w:eastAsia="zh-CN"/>
        </w:rPr>
      </w:pPr>
    </w:p>
    <w:p w14:paraId="433BE19C">
      <w:pPr>
        <w:pStyle w:val="12"/>
        <w:rPr>
          <w:rFonts w:hint="eastAsia" w:cs="Times New Roman" w:asciiTheme="minorEastAsia" w:hAnsiTheme="minorEastAsia" w:eastAsiaTheme="minorEastAsia"/>
          <w:b w:val="0"/>
          <w:bCs w:val="0"/>
          <w:color w:val="auto"/>
          <w:highlight w:val="none"/>
          <w:lang w:val="en-US" w:eastAsia="zh-CN"/>
        </w:rPr>
      </w:pPr>
    </w:p>
    <w:p w14:paraId="30DFBD96">
      <w:pPr>
        <w:pStyle w:val="12"/>
        <w:rPr>
          <w:rFonts w:hint="eastAsia" w:cs="Times New Roman" w:asciiTheme="minorEastAsia" w:hAnsiTheme="minorEastAsia" w:eastAsiaTheme="minorEastAsia"/>
          <w:b w:val="0"/>
          <w:bCs w:val="0"/>
          <w:color w:val="auto"/>
          <w:highlight w:val="none"/>
          <w:lang w:val="en-US" w:eastAsia="zh-CN"/>
        </w:rPr>
      </w:pPr>
    </w:p>
    <w:p w14:paraId="016CF8C5">
      <w:pPr>
        <w:pStyle w:val="12"/>
        <w:rPr>
          <w:rFonts w:hint="eastAsia" w:cs="Times New Roman" w:asciiTheme="minorEastAsia" w:hAnsiTheme="minorEastAsia" w:eastAsiaTheme="minorEastAsia"/>
          <w:b w:val="0"/>
          <w:bCs w:val="0"/>
          <w:color w:val="auto"/>
          <w:highlight w:val="none"/>
          <w:lang w:val="en-US" w:eastAsia="zh-CN"/>
        </w:rPr>
      </w:pPr>
    </w:p>
    <w:tbl>
      <w:tblPr>
        <w:tblStyle w:val="33"/>
        <w:tblW w:w="8528" w:type="dxa"/>
        <w:tblInd w:w="0" w:type="dxa"/>
        <w:tblLayout w:type="fixed"/>
        <w:tblCellMar>
          <w:top w:w="0" w:type="dxa"/>
          <w:left w:w="108" w:type="dxa"/>
          <w:bottom w:w="0" w:type="dxa"/>
          <w:right w:w="108" w:type="dxa"/>
        </w:tblCellMar>
      </w:tblPr>
      <w:tblGrid>
        <w:gridCol w:w="643"/>
        <w:gridCol w:w="4056"/>
        <w:gridCol w:w="3829"/>
      </w:tblGrid>
      <w:tr w14:paraId="101D3AA3">
        <w:tblPrEx>
          <w:tblCellMar>
            <w:top w:w="0" w:type="dxa"/>
            <w:left w:w="108" w:type="dxa"/>
            <w:bottom w:w="0" w:type="dxa"/>
            <w:right w:w="108" w:type="dxa"/>
          </w:tblCellMar>
        </w:tblPrEx>
        <w:trPr>
          <w:trHeight w:val="499" w:hRule="atLeast"/>
          <w:tblHeader/>
        </w:trPr>
        <w:tc>
          <w:tcPr>
            <w:tcW w:w="643" w:type="dxa"/>
            <w:tcBorders>
              <w:top w:val="single" w:color="auto" w:sz="4" w:space="0"/>
              <w:left w:val="single" w:color="auto" w:sz="4" w:space="0"/>
              <w:bottom w:val="single" w:color="auto" w:sz="4" w:space="0"/>
              <w:right w:val="single" w:color="auto" w:sz="4" w:space="0"/>
            </w:tcBorders>
            <w:shd w:val="clear" w:color="auto" w:fill="auto"/>
            <w:vAlign w:val="center"/>
          </w:tcPr>
          <w:p w14:paraId="2D3921BC">
            <w:pPr>
              <w:widowControl/>
              <w:spacing w:beforeLines="50"/>
              <w:jc w:val="center"/>
              <w:rPr>
                <w:rFonts w:hAnsi="宋体"/>
                <w:b/>
                <w:sz w:val="21"/>
                <w:szCs w:val="21"/>
                <w:highlight w:val="none"/>
              </w:rPr>
            </w:pPr>
            <w:r>
              <w:rPr>
                <w:rFonts w:hint="eastAsia" w:hAnsi="宋体"/>
                <w:b/>
                <w:sz w:val="21"/>
                <w:szCs w:val="21"/>
                <w:highlight w:val="none"/>
              </w:rPr>
              <w:t>步骤</w:t>
            </w:r>
          </w:p>
        </w:tc>
        <w:tc>
          <w:tcPr>
            <w:tcW w:w="4056" w:type="dxa"/>
            <w:tcBorders>
              <w:top w:val="single" w:color="auto" w:sz="4" w:space="0"/>
              <w:left w:val="nil"/>
              <w:bottom w:val="single" w:color="auto" w:sz="4" w:space="0"/>
              <w:right w:val="single" w:color="auto" w:sz="4" w:space="0"/>
            </w:tcBorders>
            <w:shd w:val="clear" w:color="auto" w:fill="auto"/>
            <w:vAlign w:val="center"/>
          </w:tcPr>
          <w:p w14:paraId="2783521F">
            <w:pPr>
              <w:widowControl/>
              <w:spacing w:beforeLines="50"/>
              <w:jc w:val="center"/>
              <w:rPr>
                <w:rFonts w:hAnsi="宋体"/>
                <w:b/>
                <w:sz w:val="21"/>
                <w:szCs w:val="21"/>
                <w:highlight w:val="none"/>
              </w:rPr>
            </w:pPr>
            <w:r>
              <w:rPr>
                <w:rFonts w:hint="eastAsia" w:hAnsi="宋体"/>
                <w:b/>
                <w:sz w:val="21"/>
                <w:szCs w:val="21"/>
                <w:highlight w:val="none"/>
              </w:rPr>
              <w:t>工序示意图</w:t>
            </w:r>
          </w:p>
        </w:tc>
        <w:tc>
          <w:tcPr>
            <w:tcW w:w="3829" w:type="dxa"/>
            <w:tcBorders>
              <w:top w:val="single" w:color="auto" w:sz="4" w:space="0"/>
              <w:left w:val="nil"/>
              <w:bottom w:val="single" w:color="auto" w:sz="4" w:space="0"/>
              <w:right w:val="single" w:color="auto" w:sz="4" w:space="0"/>
            </w:tcBorders>
            <w:shd w:val="clear" w:color="auto" w:fill="auto"/>
            <w:vAlign w:val="center"/>
          </w:tcPr>
          <w:p w14:paraId="1DF55F1A">
            <w:pPr>
              <w:widowControl/>
              <w:spacing w:beforeLines="50"/>
              <w:jc w:val="center"/>
              <w:rPr>
                <w:rFonts w:hAnsi="宋体"/>
                <w:b/>
                <w:sz w:val="21"/>
                <w:szCs w:val="21"/>
                <w:highlight w:val="none"/>
              </w:rPr>
            </w:pPr>
            <w:r>
              <w:rPr>
                <w:rFonts w:hint="eastAsia" w:hAnsi="宋体"/>
                <w:b/>
                <w:sz w:val="21"/>
                <w:szCs w:val="21"/>
                <w:highlight w:val="none"/>
              </w:rPr>
              <w:t>工序简述</w:t>
            </w:r>
          </w:p>
        </w:tc>
      </w:tr>
      <w:tr w14:paraId="5161389C">
        <w:tblPrEx>
          <w:tblCellMar>
            <w:top w:w="0" w:type="dxa"/>
            <w:left w:w="108" w:type="dxa"/>
            <w:bottom w:w="0" w:type="dxa"/>
            <w:right w:w="108" w:type="dxa"/>
          </w:tblCellMar>
        </w:tblPrEx>
        <w:trPr>
          <w:trHeight w:val="2324" w:hRule="atLeast"/>
        </w:trPr>
        <w:tc>
          <w:tcPr>
            <w:tcW w:w="643" w:type="dxa"/>
            <w:tcBorders>
              <w:top w:val="nil"/>
              <w:left w:val="single" w:color="auto" w:sz="4" w:space="0"/>
              <w:bottom w:val="single" w:color="auto" w:sz="4" w:space="0"/>
              <w:right w:val="single" w:color="auto" w:sz="4" w:space="0"/>
            </w:tcBorders>
            <w:shd w:val="clear" w:color="auto" w:fill="auto"/>
            <w:vAlign w:val="center"/>
          </w:tcPr>
          <w:p w14:paraId="398B7F94">
            <w:pPr>
              <w:widowControl/>
              <w:spacing w:beforeLines="50"/>
              <w:jc w:val="center"/>
              <w:rPr>
                <w:rFonts w:hAnsi="宋体"/>
                <w:sz w:val="21"/>
                <w:szCs w:val="21"/>
                <w:highlight w:val="none"/>
              </w:rPr>
            </w:pPr>
            <w:r>
              <w:rPr>
                <w:rFonts w:hint="eastAsia" w:hAnsi="宋体"/>
                <w:sz w:val="21"/>
                <w:szCs w:val="21"/>
                <w:highlight w:val="none"/>
              </w:rPr>
              <w:t>1</w:t>
            </w:r>
          </w:p>
        </w:tc>
        <w:tc>
          <w:tcPr>
            <w:tcW w:w="4056" w:type="dxa"/>
            <w:tcBorders>
              <w:top w:val="nil"/>
              <w:left w:val="nil"/>
              <w:bottom w:val="single" w:color="auto" w:sz="4" w:space="0"/>
              <w:right w:val="single" w:color="auto" w:sz="4" w:space="0"/>
            </w:tcBorders>
            <w:shd w:val="clear" w:color="auto" w:fill="auto"/>
            <w:vAlign w:val="center"/>
          </w:tcPr>
          <w:p w14:paraId="1CD48914">
            <w:pPr>
              <w:widowControl/>
              <w:spacing w:beforeLines="50" w:line="240" w:lineRule="auto"/>
              <w:jc w:val="center"/>
              <w:rPr>
                <w:rFonts w:hAnsi="宋体"/>
                <w:sz w:val="21"/>
                <w:szCs w:val="21"/>
                <w:highlight w:val="none"/>
              </w:rPr>
            </w:pPr>
            <w:r>
              <w:rPr>
                <w:rFonts w:hint="eastAsia" w:hAnsi="宋体"/>
                <w:sz w:val="21"/>
                <w:szCs w:val="21"/>
                <w:highlight w:val="none"/>
              </w:rPr>
              <w:t>零件复检</w:t>
            </w:r>
          </w:p>
          <w:p w14:paraId="461B85F9">
            <w:pPr>
              <w:widowControl/>
              <w:spacing w:beforeLines="50" w:line="240" w:lineRule="auto"/>
              <w:jc w:val="center"/>
              <w:rPr>
                <w:rFonts w:hAnsi="宋体"/>
                <w:sz w:val="21"/>
                <w:szCs w:val="21"/>
                <w:highlight w:val="none"/>
              </w:rPr>
            </w:pPr>
            <w:r>
              <w:rPr>
                <w:rFonts w:hAnsi="宋体"/>
                <w:sz w:val="21"/>
                <w:szCs w:val="21"/>
                <w:highlight w:val="none"/>
              </w:rPr>
              <w:drawing>
                <wp:inline distT="0" distB="0" distL="0" distR="0">
                  <wp:extent cx="1435735" cy="897890"/>
                  <wp:effectExtent l="0" t="0" r="12065" b="0"/>
                  <wp:docPr id="1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4"/>
                          <pic:cNvPicPr>
                            <a:picLocks noChangeAspect="1" noChangeArrowheads="1"/>
                          </pic:cNvPicPr>
                        </pic:nvPicPr>
                        <pic:blipFill>
                          <a:blip r:embed="rId156" cstate="print">
                            <a:clrChange>
                              <a:clrFrom>
                                <a:srgbClr val="C0C0C0"/>
                              </a:clrFrom>
                              <a:clrTo>
                                <a:srgbClr val="C0C0C0">
                                  <a:alpha val="0"/>
                                </a:srgbClr>
                              </a:clrTo>
                            </a:clrChange>
                          </a:blip>
                          <a:srcRect t="6612"/>
                          <a:stretch>
                            <a:fillRect/>
                          </a:stretch>
                        </pic:blipFill>
                        <pic:spPr>
                          <a:xfrm>
                            <a:off x="0" y="0"/>
                            <a:ext cx="1436039" cy="898497"/>
                          </a:xfrm>
                          <a:prstGeom prst="rect">
                            <a:avLst/>
                          </a:prstGeom>
                          <a:noFill/>
                          <a:ln w="9525">
                            <a:noFill/>
                            <a:miter lim="800000"/>
                            <a:headEnd/>
                            <a:tailEnd/>
                          </a:ln>
                        </pic:spPr>
                      </pic:pic>
                    </a:graphicData>
                  </a:graphic>
                </wp:inline>
              </w:drawing>
            </w:r>
          </w:p>
        </w:tc>
        <w:tc>
          <w:tcPr>
            <w:tcW w:w="3829" w:type="dxa"/>
            <w:tcBorders>
              <w:top w:val="nil"/>
              <w:left w:val="nil"/>
              <w:bottom w:val="single" w:color="auto" w:sz="4" w:space="0"/>
              <w:right w:val="single" w:color="auto" w:sz="4" w:space="0"/>
            </w:tcBorders>
            <w:shd w:val="clear" w:color="auto" w:fill="auto"/>
            <w:vAlign w:val="center"/>
          </w:tcPr>
          <w:p w14:paraId="56FB9FA5">
            <w:pPr>
              <w:widowControl/>
              <w:spacing w:beforeLines="50"/>
              <w:jc w:val="left"/>
              <w:rPr>
                <w:rFonts w:hAnsi="宋体"/>
                <w:sz w:val="21"/>
                <w:szCs w:val="21"/>
                <w:highlight w:val="none"/>
              </w:rPr>
            </w:pPr>
            <w:r>
              <w:rPr>
                <w:rFonts w:hint="eastAsia" w:hAnsi="宋体"/>
                <w:sz w:val="21"/>
                <w:szCs w:val="21"/>
                <w:highlight w:val="none"/>
              </w:rPr>
              <w:t>检查零件的编号、项目工号、材质、炉（批）号、外形尺寸、坡口等。</w:t>
            </w:r>
          </w:p>
        </w:tc>
      </w:tr>
      <w:tr w14:paraId="3ECB3D4A">
        <w:tblPrEx>
          <w:tblCellMar>
            <w:top w:w="0" w:type="dxa"/>
            <w:left w:w="108" w:type="dxa"/>
            <w:bottom w:w="0" w:type="dxa"/>
            <w:right w:w="108" w:type="dxa"/>
          </w:tblCellMar>
        </w:tblPrEx>
        <w:trPr>
          <w:trHeight w:val="499" w:hRule="atLeast"/>
        </w:trPr>
        <w:tc>
          <w:tcPr>
            <w:tcW w:w="643" w:type="dxa"/>
            <w:tcBorders>
              <w:top w:val="nil"/>
              <w:left w:val="single" w:color="auto" w:sz="4" w:space="0"/>
              <w:bottom w:val="single" w:color="auto" w:sz="4" w:space="0"/>
              <w:right w:val="single" w:color="auto" w:sz="4" w:space="0"/>
            </w:tcBorders>
            <w:shd w:val="clear" w:color="auto" w:fill="auto"/>
            <w:vAlign w:val="center"/>
          </w:tcPr>
          <w:p w14:paraId="466F7F24">
            <w:pPr>
              <w:widowControl/>
              <w:spacing w:beforeLines="50"/>
              <w:jc w:val="center"/>
              <w:rPr>
                <w:rFonts w:hAnsi="宋体"/>
                <w:sz w:val="21"/>
                <w:szCs w:val="21"/>
                <w:highlight w:val="none"/>
              </w:rPr>
            </w:pPr>
            <w:r>
              <w:rPr>
                <w:rFonts w:hint="eastAsia" w:hAnsi="宋体"/>
                <w:sz w:val="21"/>
                <w:szCs w:val="21"/>
                <w:highlight w:val="none"/>
              </w:rPr>
              <w:t>2</w:t>
            </w:r>
          </w:p>
        </w:tc>
        <w:tc>
          <w:tcPr>
            <w:tcW w:w="4056" w:type="dxa"/>
            <w:tcBorders>
              <w:top w:val="nil"/>
              <w:left w:val="nil"/>
              <w:bottom w:val="single" w:color="auto" w:sz="4" w:space="0"/>
              <w:right w:val="single" w:color="auto" w:sz="4" w:space="0"/>
            </w:tcBorders>
            <w:shd w:val="clear" w:color="auto" w:fill="auto"/>
            <w:vAlign w:val="center"/>
          </w:tcPr>
          <w:p w14:paraId="389E7F88">
            <w:pPr>
              <w:widowControl/>
              <w:spacing w:beforeLines="50" w:line="240" w:lineRule="auto"/>
              <w:jc w:val="center"/>
              <w:rPr>
                <w:rFonts w:hAnsi="宋体"/>
                <w:sz w:val="21"/>
                <w:szCs w:val="21"/>
                <w:highlight w:val="none"/>
              </w:rPr>
            </w:pPr>
            <w:r>
              <w:rPr>
                <w:rFonts w:hint="eastAsia" w:hAnsi="宋体"/>
                <w:sz w:val="21"/>
                <w:szCs w:val="21"/>
                <w:highlight w:val="none"/>
              </w:rPr>
              <w:t>单元件组装</w:t>
            </w:r>
          </w:p>
          <w:p w14:paraId="4FC94ACB">
            <w:pPr>
              <w:widowControl/>
              <w:spacing w:beforeLines="50"/>
              <w:jc w:val="center"/>
              <w:rPr>
                <w:rFonts w:hAnsi="宋体"/>
                <w:sz w:val="21"/>
                <w:szCs w:val="21"/>
                <w:highlight w:val="none"/>
              </w:rPr>
            </w:pPr>
            <w:r>
              <w:rPr>
                <w:rFonts w:hAnsi="宋体"/>
                <w:sz w:val="21"/>
                <w:szCs w:val="21"/>
                <w:highlight w:val="none"/>
              </w:rPr>
              <w:drawing>
                <wp:inline distT="0" distB="0" distL="0" distR="0">
                  <wp:extent cx="1737995" cy="1001395"/>
                  <wp:effectExtent l="0" t="0" r="0" b="444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157" cstate="print">
                            <a:clrChange>
                              <a:clrFrom>
                                <a:srgbClr val="C0C0C0"/>
                              </a:clrFrom>
                              <a:clrTo>
                                <a:srgbClr val="C0C0C0">
                                  <a:alpha val="0"/>
                                </a:srgbClr>
                              </a:clrTo>
                            </a:clrChange>
                          </a:blip>
                          <a:srcRect t="6338" b="4930"/>
                          <a:stretch>
                            <a:fillRect/>
                          </a:stretch>
                        </pic:blipFill>
                        <pic:spPr>
                          <a:xfrm>
                            <a:off x="0" y="0"/>
                            <a:ext cx="1738189" cy="1001864"/>
                          </a:xfrm>
                          <a:prstGeom prst="rect">
                            <a:avLst/>
                          </a:prstGeom>
                          <a:noFill/>
                          <a:ln w="9525">
                            <a:noFill/>
                            <a:miter lim="800000"/>
                            <a:headEnd/>
                            <a:tailEnd/>
                          </a:ln>
                        </pic:spPr>
                      </pic:pic>
                    </a:graphicData>
                  </a:graphic>
                </wp:inline>
              </w:drawing>
            </w:r>
          </w:p>
        </w:tc>
        <w:tc>
          <w:tcPr>
            <w:tcW w:w="3829" w:type="dxa"/>
            <w:tcBorders>
              <w:top w:val="nil"/>
              <w:left w:val="nil"/>
              <w:bottom w:val="single" w:color="auto" w:sz="4" w:space="0"/>
              <w:right w:val="single" w:color="auto" w:sz="4" w:space="0"/>
            </w:tcBorders>
            <w:shd w:val="clear" w:color="auto" w:fill="auto"/>
            <w:vAlign w:val="center"/>
          </w:tcPr>
          <w:p w14:paraId="7F7E7E7A">
            <w:pPr>
              <w:widowControl/>
              <w:spacing w:beforeLines="50"/>
              <w:jc w:val="left"/>
              <w:rPr>
                <w:rFonts w:hAnsi="宋体"/>
                <w:sz w:val="21"/>
                <w:szCs w:val="21"/>
                <w:highlight w:val="none"/>
              </w:rPr>
            </w:pPr>
            <w:r>
              <w:rPr>
                <w:rFonts w:hint="eastAsia" w:hAnsi="宋体"/>
                <w:sz w:val="21"/>
                <w:szCs w:val="21"/>
                <w:highlight w:val="none"/>
              </w:rPr>
              <w:t>各结构对线组装定位，注意控制人孔加强圈与横隔板间的垂直度。</w:t>
            </w:r>
          </w:p>
        </w:tc>
      </w:tr>
      <w:tr w14:paraId="4E12653D">
        <w:tblPrEx>
          <w:tblCellMar>
            <w:top w:w="0" w:type="dxa"/>
            <w:left w:w="108" w:type="dxa"/>
            <w:bottom w:w="0" w:type="dxa"/>
            <w:right w:w="108" w:type="dxa"/>
          </w:tblCellMar>
        </w:tblPrEx>
        <w:trPr>
          <w:trHeight w:val="499" w:hRule="atLeast"/>
        </w:trPr>
        <w:tc>
          <w:tcPr>
            <w:tcW w:w="643" w:type="dxa"/>
            <w:tcBorders>
              <w:top w:val="nil"/>
              <w:left w:val="single" w:color="auto" w:sz="4" w:space="0"/>
              <w:bottom w:val="single" w:color="auto" w:sz="4" w:space="0"/>
              <w:right w:val="single" w:color="auto" w:sz="4" w:space="0"/>
            </w:tcBorders>
            <w:shd w:val="clear" w:color="auto" w:fill="auto"/>
            <w:vAlign w:val="center"/>
          </w:tcPr>
          <w:p w14:paraId="76E5CA2C">
            <w:pPr>
              <w:widowControl/>
              <w:spacing w:beforeLines="50"/>
              <w:jc w:val="center"/>
              <w:rPr>
                <w:rFonts w:hAnsi="宋体"/>
                <w:sz w:val="21"/>
                <w:szCs w:val="21"/>
                <w:highlight w:val="none"/>
              </w:rPr>
            </w:pPr>
            <w:r>
              <w:rPr>
                <w:rFonts w:hint="eastAsia" w:hAnsi="宋体"/>
                <w:sz w:val="21"/>
                <w:szCs w:val="21"/>
                <w:highlight w:val="none"/>
              </w:rPr>
              <w:t>3</w:t>
            </w:r>
          </w:p>
        </w:tc>
        <w:tc>
          <w:tcPr>
            <w:tcW w:w="4056" w:type="dxa"/>
            <w:tcBorders>
              <w:top w:val="nil"/>
              <w:left w:val="nil"/>
              <w:bottom w:val="single" w:color="auto" w:sz="4" w:space="0"/>
              <w:right w:val="single" w:color="auto" w:sz="4" w:space="0"/>
            </w:tcBorders>
            <w:shd w:val="clear" w:color="auto" w:fill="auto"/>
            <w:vAlign w:val="center"/>
          </w:tcPr>
          <w:p w14:paraId="262B9243">
            <w:pPr>
              <w:widowControl/>
              <w:spacing w:beforeLines="50"/>
              <w:jc w:val="center"/>
              <w:rPr>
                <w:rFonts w:hAnsi="宋体"/>
                <w:sz w:val="21"/>
                <w:szCs w:val="21"/>
                <w:highlight w:val="none"/>
              </w:rPr>
            </w:pPr>
            <w:r>
              <w:rPr>
                <w:rFonts w:hint="eastAsia" w:hAnsi="宋体"/>
                <w:sz w:val="21"/>
                <w:szCs w:val="21"/>
                <w:highlight w:val="none"/>
              </w:rPr>
              <w:t>焊接</w:t>
            </w:r>
          </w:p>
        </w:tc>
        <w:tc>
          <w:tcPr>
            <w:tcW w:w="3829" w:type="dxa"/>
            <w:tcBorders>
              <w:top w:val="nil"/>
              <w:left w:val="nil"/>
              <w:bottom w:val="single" w:color="auto" w:sz="4" w:space="0"/>
              <w:right w:val="single" w:color="auto" w:sz="4" w:space="0"/>
            </w:tcBorders>
            <w:shd w:val="clear" w:color="auto" w:fill="auto"/>
            <w:vAlign w:val="center"/>
          </w:tcPr>
          <w:p w14:paraId="04CF9630">
            <w:pPr>
              <w:widowControl/>
              <w:spacing w:beforeLines="50"/>
              <w:jc w:val="left"/>
              <w:rPr>
                <w:rFonts w:hAnsi="宋体"/>
                <w:sz w:val="21"/>
                <w:szCs w:val="21"/>
                <w:highlight w:val="none"/>
              </w:rPr>
            </w:pPr>
            <w:r>
              <w:rPr>
                <w:rFonts w:hint="eastAsia" w:hAnsi="宋体"/>
                <w:sz w:val="21"/>
                <w:szCs w:val="21"/>
                <w:highlight w:val="none"/>
              </w:rPr>
              <w:t>严格按照《焊接工艺规程》中的要求进行焊接。</w:t>
            </w:r>
          </w:p>
        </w:tc>
      </w:tr>
      <w:tr w14:paraId="68B6F236">
        <w:tblPrEx>
          <w:tblCellMar>
            <w:top w:w="0" w:type="dxa"/>
            <w:left w:w="108" w:type="dxa"/>
            <w:bottom w:w="0" w:type="dxa"/>
            <w:right w:w="108" w:type="dxa"/>
          </w:tblCellMar>
        </w:tblPrEx>
        <w:trPr>
          <w:trHeight w:val="499" w:hRule="atLeast"/>
        </w:trPr>
        <w:tc>
          <w:tcPr>
            <w:tcW w:w="643" w:type="dxa"/>
            <w:tcBorders>
              <w:top w:val="nil"/>
              <w:left w:val="single" w:color="auto" w:sz="4" w:space="0"/>
              <w:bottom w:val="single" w:color="auto" w:sz="4" w:space="0"/>
              <w:right w:val="single" w:color="auto" w:sz="4" w:space="0"/>
            </w:tcBorders>
            <w:shd w:val="clear" w:color="auto" w:fill="auto"/>
            <w:vAlign w:val="center"/>
          </w:tcPr>
          <w:p w14:paraId="1D76C582">
            <w:pPr>
              <w:widowControl/>
              <w:spacing w:beforeLines="50"/>
              <w:jc w:val="center"/>
              <w:rPr>
                <w:rFonts w:hAnsi="宋体"/>
                <w:sz w:val="21"/>
                <w:szCs w:val="21"/>
                <w:highlight w:val="none"/>
              </w:rPr>
            </w:pPr>
            <w:r>
              <w:rPr>
                <w:rFonts w:hint="eastAsia" w:hAnsi="宋体"/>
                <w:sz w:val="21"/>
                <w:szCs w:val="21"/>
                <w:highlight w:val="none"/>
              </w:rPr>
              <w:t>4</w:t>
            </w:r>
          </w:p>
        </w:tc>
        <w:tc>
          <w:tcPr>
            <w:tcW w:w="4056" w:type="dxa"/>
            <w:tcBorders>
              <w:top w:val="nil"/>
              <w:left w:val="nil"/>
              <w:bottom w:val="single" w:color="auto" w:sz="4" w:space="0"/>
              <w:right w:val="single" w:color="auto" w:sz="4" w:space="0"/>
            </w:tcBorders>
            <w:shd w:val="clear" w:color="auto" w:fill="auto"/>
            <w:vAlign w:val="center"/>
          </w:tcPr>
          <w:p w14:paraId="78B1E296">
            <w:pPr>
              <w:widowControl/>
              <w:spacing w:beforeLines="50"/>
              <w:jc w:val="center"/>
              <w:rPr>
                <w:rFonts w:hAnsi="宋体"/>
                <w:sz w:val="21"/>
                <w:szCs w:val="21"/>
                <w:highlight w:val="none"/>
              </w:rPr>
            </w:pPr>
            <w:r>
              <w:rPr>
                <w:rFonts w:hint="eastAsia" w:hAnsi="宋体"/>
                <w:sz w:val="21"/>
                <w:szCs w:val="21"/>
                <w:highlight w:val="none"/>
              </w:rPr>
              <w:t>矫正</w:t>
            </w:r>
          </w:p>
        </w:tc>
        <w:tc>
          <w:tcPr>
            <w:tcW w:w="3829" w:type="dxa"/>
            <w:tcBorders>
              <w:top w:val="nil"/>
              <w:left w:val="nil"/>
              <w:bottom w:val="single" w:color="auto" w:sz="4" w:space="0"/>
              <w:right w:val="single" w:color="auto" w:sz="4" w:space="0"/>
            </w:tcBorders>
            <w:shd w:val="clear" w:color="auto" w:fill="auto"/>
            <w:vAlign w:val="center"/>
          </w:tcPr>
          <w:p w14:paraId="77035277">
            <w:pPr>
              <w:widowControl/>
              <w:spacing w:beforeLines="50"/>
              <w:jc w:val="left"/>
              <w:rPr>
                <w:rFonts w:hAnsi="宋体"/>
                <w:sz w:val="21"/>
                <w:szCs w:val="21"/>
                <w:highlight w:val="none"/>
              </w:rPr>
            </w:pPr>
            <w:r>
              <w:rPr>
                <w:rFonts w:hint="eastAsia" w:hAnsi="宋体"/>
                <w:sz w:val="21"/>
                <w:szCs w:val="21"/>
                <w:highlight w:val="none"/>
              </w:rPr>
              <w:t>火焰矫正温度控制在600℃～800℃，严禁过烧、直接锤击和水冷。</w:t>
            </w:r>
          </w:p>
        </w:tc>
      </w:tr>
      <w:tr w14:paraId="0CC9973C">
        <w:tblPrEx>
          <w:tblCellMar>
            <w:top w:w="0" w:type="dxa"/>
            <w:left w:w="108" w:type="dxa"/>
            <w:bottom w:w="0" w:type="dxa"/>
            <w:right w:w="108" w:type="dxa"/>
          </w:tblCellMar>
        </w:tblPrEx>
        <w:trPr>
          <w:trHeight w:val="499" w:hRule="atLeast"/>
        </w:trPr>
        <w:tc>
          <w:tcPr>
            <w:tcW w:w="643" w:type="dxa"/>
            <w:tcBorders>
              <w:top w:val="nil"/>
              <w:left w:val="single" w:color="auto" w:sz="4" w:space="0"/>
              <w:bottom w:val="single" w:color="auto" w:sz="4" w:space="0"/>
              <w:right w:val="single" w:color="auto" w:sz="4" w:space="0"/>
            </w:tcBorders>
            <w:shd w:val="clear" w:color="auto" w:fill="auto"/>
            <w:vAlign w:val="center"/>
          </w:tcPr>
          <w:p w14:paraId="2A093293">
            <w:pPr>
              <w:widowControl/>
              <w:spacing w:beforeLines="50"/>
              <w:jc w:val="center"/>
              <w:rPr>
                <w:rFonts w:hAnsi="宋体"/>
                <w:sz w:val="21"/>
                <w:szCs w:val="21"/>
                <w:highlight w:val="none"/>
              </w:rPr>
            </w:pPr>
            <w:r>
              <w:rPr>
                <w:rFonts w:hint="eastAsia" w:hAnsi="宋体"/>
                <w:sz w:val="21"/>
                <w:szCs w:val="21"/>
                <w:highlight w:val="none"/>
              </w:rPr>
              <w:t>5</w:t>
            </w:r>
          </w:p>
        </w:tc>
        <w:tc>
          <w:tcPr>
            <w:tcW w:w="4056" w:type="dxa"/>
            <w:tcBorders>
              <w:top w:val="nil"/>
              <w:left w:val="nil"/>
              <w:bottom w:val="single" w:color="auto" w:sz="4" w:space="0"/>
              <w:right w:val="single" w:color="auto" w:sz="4" w:space="0"/>
            </w:tcBorders>
            <w:shd w:val="clear" w:color="auto" w:fill="auto"/>
            <w:vAlign w:val="center"/>
          </w:tcPr>
          <w:p w14:paraId="46F06841">
            <w:pPr>
              <w:widowControl/>
              <w:spacing w:beforeLines="50"/>
              <w:jc w:val="center"/>
              <w:rPr>
                <w:rFonts w:hAnsi="宋体"/>
                <w:sz w:val="21"/>
                <w:szCs w:val="21"/>
                <w:highlight w:val="none"/>
              </w:rPr>
            </w:pPr>
            <w:r>
              <w:rPr>
                <w:rFonts w:hint="eastAsia" w:hAnsi="宋体"/>
                <w:sz w:val="21"/>
                <w:szCs w:val="21"/>
                <w:highlight w:val="none"/>
              </w:rPr>
              <w:t>单元件检查、标记、标识</w:t>
            </w:r>
          </w:p>
        </w:tc>
        <w:tc>
          <w:tcPr>
            <w:tcW w:w="3829" w:type="dxa"/>
            <w:tcBorders>
              <w:top w:val="nil"/>
              <w:left w:val="nil"/>
              <w:bottom w:val="single" w:color="auto" w:sz="4" w:space="0"/>
              <w:right w:val="single" w:color="auto" w:sz="4" w:space="0"/>
            </w:tcBorders>
            <w:shd w:val="clear" w:color="auto" w:fill="auto"/>
            <w:vAlign w:val="center"/>
          </w:tcPr>
          <w:p w14:paraId="50589384">
            <w:pPr>
              <w:widowControl/>
              <w:spacing w:beforeLines="50"/>
              <w:jc w:val="left"/>
              <w:rPr>
                <w:rFonts w:hAnsi="宋体"/>
                <w:sz w:val="21"/>
                <w:szCs w:val="21"/>
                <w:highlight w:val="none"/>
              </w:rPr>
            </w:pPr>
            <w:r>
              <w:rPr>
                <w:rFonts w:hint="eastAsia" w:hAnsi="宋体"/>
                <w:sz w:val="21"/>
                <w:szCs w:val="21"/>
                <w:highlight w:val="none"/>
              </w:rPr>
              <w:t>检查标准单元件长度、宽度、对角线差、焊接质量等。合格后采用油性笔做好单元件的编码、方向等标识，转下道工序。</w:t>
            </w:r>
          </w:p>
        </w:tc>
      </w:tr>
    </w:tbl>
    <w:p w14:paraId="01703765">
      <w:pPr>
        <w:pStyle w:val="13"/>
        <w:spacing w:line="360" w:lineRule="auto"/>
        <w:ind w:firstLine="480"/>
        <w:rPr>
          <w:rFonts w:hint="eastAsia" w:cs="Times New Roman" w:asciiTheme="minorEastAsia" w:hAnsiTheme="minorEastAsia" w:eastAsiaTheme="minorEastAsia"/>
          <w:b w:val="0"/>
          <w:bCs w:val="0"/>
          <w:color w:val="auto"/>
          <w:highlight w:val="none"/>
          <w:lang w:val="en-US" w:eastAsia="zh-CN"/>
        </w:rPr>
      </w:pPr>
      <w:bookmarkStart w:id="262" w:name="_Toc493171895"/>
      <w:bookmarkStart w:id="263" w:name="_Toc475559592"/>
      <w:bookmarkStart w:id="264" w:name="_Toc17801"/>
      <w:bookmarkStart w:id="265" w:name="_Toc24650"/>
      <w:bookmarkStart w:id="266" w:name="_Toc486086559"/>
      <w:r>
        <w:rPr>
          <w:rFonts w:hint="eastAsia" w:cs="Times New Roman" w:asciiTheme="minorEastAsia" w:hAnsiTheme="minorEastAsia" w:eastAsiaTheme="minorEastAsia"/>
          <w:b w:val="0"/>
          <w:bCs w:val="0"/>
          <w:color w:val="auto"/>
          <w:highlight w:val="none"/>
          <w:lang w:val="en-US" w:eastAsia="zh-CN"/>
        </w:rPr>
        <w:t>2.2.3钢箱梁分段制造</w:t>
      </w:r>
      <w:bookmarkEnd w:id="262"/>
      <w:bookmarkEnd w:id="263"/>
      <w:bookmarkEnd w:id="264"/>
      <w:bookmarkEnd w:id="265"/>
      <w:bookmarkEnd w:id="266"/>
    </w:p>
    <w:p w14:paraId="2163909D">
      <w:pPr>
        <w:pStyle w:val="1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（1）主线钢箱梁分段匹配总装流程：</w:t>
      </w:r>
    </w:p>
    <w:p w14:paraId="13D3BBF3">
      <w:pPr>
        <w:pStyle w:val="1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本项目分段总装采用“反造法”。桥长、桥宽方向均匹配制造，下图所示制造流程仅示意单个节段横向匹配。</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3552"/>
        <w:gridCol w:w="4416"/>
      </w:tblGrid>
      <w:tr w14:paraId="18D05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1" w:type="pct"/>
            <w:vAlign w:val="center"/>
          </w:tcPr>
          <w:p w14:paraId="65E0E745">
            <w:pPr>
              <w:jc w:val="center"/>
              <w:rPr>
                <w:rFonts w:hAnsi="宋体"/>
                <w:sz w:val="21"/>
                <w:szCs w:val="21"/>
                <w:highlight w:val="none"/>
              </w:rPr>
            </w:pPr>
            <w:r>
              <w:rPr>
                <w:rFonts w:hint="eastAsia" w:hAnsi="宋体"/>
                <w:sz w:val="21"/>
                <w:szCs w:val="21"/>
                <w:highlight w:val="none"/>
              </w:rPr>
              <w:t>序号</w:t>
            </w:r>
          </w:p>
        </w:tc>
        <w:tc>
          <w:tcPr>
            <w:tcW w:w="1953" w:type="pct"/>
            <w:vAlign w:val="center"/>
          </w:tcPr>
          <w:p w14:paraId="5217998E">
            <w:pPr>
              <w:jc w:val="center"/>
              <w:rPr>
                <w:rFonts w:hAnsi="宋体"/>
                <w:sz w:val="21"/>
                <w:szCs w:val="21"/>
                <w:highlight w:val="none"/>
              </w:rPr>
            </w:pPr>
            <w:r>
              <w:rPr>
                <w:rFonts w:hint="eastAsia" w:hAnsi="宋体"/>
                <w:sz w:val="21"/>
                <w:szCs w:val="21"/>
                <w:highlight w:val="none"/>
              </w:rPr>
              <w:t>工序示意图</w:t>
            </w:r>
          </w:p>
        </w:tc>
        <w:tc>
          <w:tcPr>
            <w:tcW w:w="2656" w:type="pct"/>
            <w:vAlign w:val="center"/>
          </w:tcPr>
          <w:p w14:paraId="7C0AECC2">
            <w:pPr>
              <w:jc w:val="center"/>
              <w:rPr>
                <w:rFonts w:hAnsi="宋体"/>
                <w:sz w:val="21"/>
                <w:szCs w:val="21"/>
                <w:highlight w:val="none"/>
              </w:rPr>
            </w:pPr>
            <w:r>
              <w:rPr>
                <w:rFonts w:hint="eastAsia" w:hAnsi="宋体"/>
                <w:sz w:val="21"/>
                <w:szCs w:val="21"/>
                <w:highlight w:val="none"/>
              </w:rPr>
              <w:t>工序简述</w:t>
            </w:r>
          </w:p>
        </w:tc>
      </w:tr>
      <w:tr w14:paraId="124BB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391" w:type="pct"/>
            <w:vAlign w:val="center"/>
          </w:tcPr>
          <w:p w14:paraId="3AF60C94">
            <w:pPr>
              <w:jc w:val="center"/>
              <w:rPr>
                <w:rFonts w:hAnsi="宋体"/>
                <w:sz w:val="21"/>
                <w:szCs w:val="21"/>
                <w:highlight w:val="none"/>
              </w:rPr>
            </w:pPr>
            <w:r>
              <w:rPr>
                <w:rFonts w:hint="eastAsia" w:hAnsi="宋体"/>
                <w:sz w:val="21"/>
                <w:szCs w:val="21"/>
                <w:highlight w:val="none"/>
              </w:rPr>
              <w:t>1</w:t>
            </w:r>
          </w:p>
        </w:tc>
        <w:tc>
          <w:tcPr>
            <w:tcW w:w="1953" w:type="pct"/>
            <w:vAlign w:val="center"/>
          </w:tcPr>
          <w:p w14:paraId="3375928A">
            <w:pPr>
              <w:jc w:val="center"/>
              <w:rPr>
                <w:rFonts w:hAnsi="宋体"/>
                <w:sz w:val="21"/>
                <w:szCs w:val="21"/>
                <w:highlight w:val="none"/>
              </w:rPr>
            </w:pPr>
            <w:r>
              <w:rPr>
                <w:rFonts w:hint="eastAsia" w:hAnsi="宋体"/>
                <w:sz w:val="21"/>
                <w:szCs w:val="21"/>
                <w:highlight w:val="none"/>
              </w:rPr>
              <w:t>地样线制作及胎架布置</w:t>
            </w:r>
          </w:p>
        </w:tc>
        <w:tc>
          <w:tcPr>
            <w:tcW w:w="2656" w:type="pct"/>
            <w:vAlign w:val="center"/>
          </w:tcPr>
          <w:p w14:paraId="324E3611">
            <w:pPr>
              <w:rPr>
                <w:rFonts w:hAnsi="宋体"/>
                <w:sz w:val="21"/>
                <w:szCs w:val="21"/>
                <w:highlight w:val="none"/>
              </w:rPr>
            </w:pPr>
            <w:r>
              <w:rPr>
                <w:rFonts w:hint="eastAsia" w:hAnsi="宋体"/>
                <w:sz w:val="21"/>
                <w:szCs w:val="21"/>
                <w:highlight w:val="none"/>
              </w:rPr>
              <w:t>按照《地样线及胎架布置图》要求划制地样线并布置胎架。</w:t>
            </w:r>
          </w:p>
        </w:tc>
      </w:tr>
      <w:tr w14:paraId="0A93C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391" w:type="pct"/>
            <w:vAlign w:val="center"/>
          </w:tcPr>
          <w:p w14:paraId="054A4CB8">
            <w:pPr>
              <w:jc w:val="center"/>
              <w:rPr>
                <w:rFonts w:hAnsi="宋体"/>
                <w:sz w:val="21"/>
                <w:szCs w:val="21"/>
                <w:highlight w:val="none"/>
              </w:rPr>
            </w:pPr>
            <w:r>
              <w:rPr>
                <w:rFonts w:hint="eastAsia" w:hAnsi="宋体"/>
                <w:sz w:val="21"/>
                <w:szCs w:val="21"/>
                <w:highlight w:val="none"/>
              </w:rPr>
              <w:t>2</w:t>
            </w:r>
          </w:p>
        </w:tc>
        <w:tc>
          <w:tcPr>
            <w:tcW w:w="1953" w:type="pct"/>
            <w:vAlign w:val="center"/>
          </w:tcPr>
          <w:p w14:paraId="6CC05999">
            <w:pPr>
              <w:jc w:val="center"/>
              <w:rPr>
                <w:rFonts w:hAnsi="宋体"/>
                <w:sz w:val="21"/>
                <w:szCs w:val="21"/>
                <w:highlight w:val="none"/>
              </w:rPr>
            </w:pPr>
            <w:r>
              <w:rPr>
                <w:rFonts w:hint="eastAsia" w:hAnsi="宋体"/>
                <w:sz w:val="21"/>
                <w:szCs w:val="21"/>
                <w:highlight w:val="none"/>
              </w:rPr>
              <w:t>零件、部件、单元件复检</w:t>
            </w:r>
          </w:p>
        </w:tc>
        <w:tc>
          <w:tcPr>
            <w:tcW w:w="2656" w:type="pct"/>
            <w:vAlign w:val="center"/>
          </w:tcPr>
          <w:p w14:paraId="6FB74F62">
            <w:pPr>
              <w:rPr>
                <w:rFonts w:hAnsi="宋体"/>
                <w:sz w:val="21"/>
                <w:szCs w:val="21"/>
                <w:highlight w:val="none"/>
              </w:rPr>
            </w:pPr>
            <w:r>
              <w:rPr>
                <w:rFonts w:hint="eastAsia" w:hAnsi="宋体"/>
                <w:sz w:val="21"/>
                <w:szCs w:val="21"/>
                <w:highlight w:val="none"/>
              </w:rPr>
              <w:t>检查零件、部件、单元件的编号、外形尺寸、坡口、方向标识等。</w:t>
            </w:r>
          </w:p>
        </w:tc>
      </w:tr>
      <w:tr w14:paraId="7916C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8" w:hRule="atLeast"/>
          <w:jc w:val="center"/>
        </w:trPr>
        <w:tc>
          <w:tcPr>
            <w:tcW w:w="391" w:type="pct"/>
            <w:vAlign w:val="center"/>
          </w:tcPr>
          <w:p w14:paraId="71B2F31F">
            <w:pPr>
              <w:jc w:val="center"/>
              <w:rPr>
                <w:rFonts w:hAnsi="宋体"/>
                <w:sz w:val="21"/>
                <w:szCs w:val="21"/>
                <w:highlight w:val="none"/>
              </w:rPr>
            </w:pPr>
            <w:r>
              <w:rPr>
                <w:rFonts w:hint="eastAsia" w:hAnsi="宋体"/>
                <w:sz w:val="21"/>
                <w:szCs w:val="21"/>
                <w:highlight w:val="none"/>
              </w:rPr>
              <w:t>3</w:t>
            </w:r>
          </w:p>
        </w:tc>
        <w:tc>
          <w:tcPr>
            <w:tcW w:w="1953" w:type="pct"/>
            <w:vAlign w:val="center"/>
          </w:tcPr>
          <w:p w14:paraId="6F46BB70">
            <w:pPr>
              <w:spacing w:line="240" w:lineRule="auto"/>
              <w:jc w:val="center"/>
              <w:rPr>
                <w:rFonts w:hAnsi="宋体"/>
                <w:sz w:val="21"/>
                <w:szCs w:val="21"/>
                <w:highlight w:val="none"/>
              </w:rPr>
            </w:pPr>
            <w:r>
              <w:rPr>
                <w:rFonts w:hint="eastAsia" w:hAnsi="宋体"/>
                <w:sz w:val="21"/>
                <w:szCs w:val="21"/>
                <w:highlight w:val="none"/>
              </w:rPr>
              <w:t>顶板单元件上胎架定位</w:t>
            </w:r>
          </w:p>
          <w:p w14:paraId="02253F94">
            <w:pPr>
              <w:rPr>
                <w:rFonts w:hAnsi="宋体"/>
                <w:sz w:val="21"/>
                <w:szCs w:val="21"/>
                <w:highlight w:val="none"/>
              </w:rPr>
            </w:pPr>
            <w:r>
              <w:rPr>
                <w:rFonts w:hAnsi="宋体"/>
                <w:sz w:val="21"/>
                <w:szCs w:val="21"/>
                <w:highlight w:val="none"/>
              </w:rPr>
              <w:drawing>
                <wp:inline distT="0" distB="0" distL="0" distR="0">
                  <wp:extent cx="2103755" cy="1208405"/>
                  <wp:effectExtent l="0" t="0" r="14605" b="10795"/>
                  <wp:docPr id="33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49"/>
                          <pic:cNvPicPr>
                            <a:picLocks noChangeAspect="1" noChangeArrowheads="1"/>
                          </pic:cNvPicPr>
                        </pic:nvPicPr>
                        <pic:blipFill>
                          <a:blip r:embed="rId158" cstate="print">
                            <a:clrChange>
                              <a:clrFrom>
                                <a:srgbClr val="000000"/>
                              </a:clrFrom>
                              <a:clrTo>
                                <a:srgbClr val="000000">
                                  <a:alpha val="0"/>
                                </a:srgbClr>
                              </a:clrTo>
                            </a:clrChange>
                          </a:blip>
                          <a:srcRect t="5590"/>
                          <a:stretch>
                            <a:fillRect/>
                          </a:stretch>
                        </pic:blipFill>
                        <pic:spPr>
                          <a:xfrm>
                            <a:off x="0" y="0"/>
                            <a:ext cx="2104280" cy="1208598"/>
                          </a:xfrm>
                          <a:prstGeom prst="rect">
                            <a:avLst/>
                          </a:prstGeom>
                          <a:noFill/>
                          <a:ln w="9525">
                            <a:noFill/>
                            <a:miter lim="800000"/>
                            <a:headEnd/>
                            <a:tailEnd/>
                          </a:ln>
                        </pic:spPr>
                      </pic:pic>
                    </a:graphicData>
                  </a:graphic>
                </wp:inline>
              </w:drawing>
            </w:r>
          </w:p>
        </w:tc>
        <w:tc>
          <w:tcPr>
            <w:tcW w:w="2656" w:type="pct"/>
            <w:vAlign w:val="center"/>
          </w:tcPr>
          <w:p w14:paraId="1C39E74B">
            <w:pPr>
              <w:rPr>
                <w:rFonts w:hAnsi="宋体"/>
                <w:sz w:val="21"/>
                <w:szCs w:val="21"/>
                <w:highlight w:val="none"/>
              </w:rPr>
            </w:pPr>
            <w:r>
              <w:rPr>
                <w:rFonts w:hint="eastAsia" w:hAnsi="宋体"/>
                <w:sz w:val="21"/>
                <w:szCs w:val="21"/>
                <w:highlight w:val="none"/>
              </w:rPr>
              <w:t>顶板单元件对地样线定位，顶板与胎架模板之间刚性连接固定。</w:t>
            </w:r>
          </w:p>
        </w:tc>
      </w:tr>
      <w:tr w14:paraId="58457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5" w:hRule="atLeast"/>
          <w:jc w:val="center"/>
        </w:trPr>
        <w:tc>
          <w:tcPr>
            <w:tcW w:w="391" w:type="pct"/>
            <w:vAlign w:val="center"/>
          </w:tcPr>
          <w:p w14:paraId="41C841BE">
            <w:pPr>
              <w:jc w:val="center"/>
              <w:rPr>
                <w:rFonts w:hAnsi="宋体"/>
                <w:sz w:val="21"/>
                <w:szCs w:val="21"/>
                <w:highlight w:val="none"/>
              </w:rPr>
            </w:pPr>
            <w:r>
              <w:rPr>
                <w:rFonts w:hint="eastAsia" w:hAnsi="宋体"/>
                <w:sz w:val="21"/>
                <w:szCs w:val="21"/>
                <w:highlight w:val="none"/>
              </w:rPr>
              <w:tab/>
            </w:r>
            <w:r>
              <w:rPr>
                <w:rFonts w:hint="eastAsia" w:hAnsi="宋体"/>
                <w:sz w:val="21"/>
                <w:szCs w:val="21"/>
                <w:highlight w:val="none"/>
              </w:rPr>
              <w:t>4</w:t>
            </w:r>
          </w:p>
        </w:tc>
        <w:tc>
          <w:tcPr>
            <w:tcW w:w="1953" w:type="pct"/>
            <w:vAlign w:val="center"/>
          </w:tcPr>
          <w:p w14:paraId="50EC0587">
            <w:pPr>
              <w:jc w:val="center"/>
              <w:rPr>
                <w:rFonts w:hAnsi="宋体"/>
                <w:sz w:val="21"/>
                <w:szCs w:val="21"/>
                <w:highlight w:val="none"/>
              </w:rPr>
            </w:pPr>
            <w:r>
              <w:rPr>
                <w:rFonts w:hint="eastAsia" w:hAnsi="宋体"/>
                <w:sz w:val="21"/>
                <w:szCs w:val="21"/>
                <w:highlight w:val="none"/>
              </w:rPr>
              <w:t>中腹板单元件组装</w:t>
            </w:r>
          </w:p>
          <w:p w14:paraId="134D9887">
            <w:pPr>
              <w:jc w:val="center"/>
              <w:rPr>
                <w:rFonts w:hAnsi="宋体"/>
                <w:sz w:val="21"/>
                <w:szCs w:val="21"/>
                <w:highlight w:val="none"/>
              </w:rPr>
            </w:pPr>
            <w:r>
              <w:rPr>
                <w:rFonts w:hAnsi="宋体"/>
                <w:sz w:val="21"/>
                <w:szCs w:val="21"/>
                <w:highlight w:val="none"/>
              </w:rPr>
              <w:drawing>
                <wp:inline distT="0" distB="0" distL="0" distR="0">
                  <wp:extent cx="2103755" cy="1176655"/>
                  <wp:effectExtent l="0" t="0" r="0" b="0"/>
                  <wp:docPr id="5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2"/>
                          <pic:cNvPicPr>
                            <a:picLocks noChangeAspect="1" noChangeArrowheads="1"/>
                          </pic:cNvPicPr>
                        </pic:nvPicPr>
                        <pic:blipFill>
                          <a:blip r:embed="rId159" cstate="print">
                            <a:clrChange>
                              <a:clrFrom>
                                <a:srgbClr val="000000"/>
                              </a:clrFrom>
                              <a:clrTo>
                                <a:srgbClr val="000000">
                                  <a:alpha val="0"/>
                                </a:srgbClr>
                              </a:clrTo>
                            </a:clrChange>
                          </a:blip>
                          <a:srcRect t="9756"/>
                          <a:stretch>
                            <a:fillRect/>
                          </a:stretch>
                        </pic:blipFill>
                        <pic:spPr>
                          <a:xfrm>
                            <a:off x="0" y="0"/>
                            <a:ext cx="2104280" cy="1176793"/>
                          </a:xfrm>
                          <a:prstGeom prst="rect">
                            <a:avLst/>
                          </a:prstGeom>
                          <a:noFill/>
                          <a:ln w="9525">
                            <a:noFill/>
                            <a:miter lim="800000"/>
                            <a:headEnd/>
                            <a:tailEnd/>
                          </a:ln>
                        </pic:spPr>
                      </pic:pic>
                    </a:graphicData>
                  </a:graphic>
                </wp:inline>
              </w:drawing>
            </w:r>
          </w:p>
        </w:tc>
        <w:tc>
          <w:tcPr>
            <w:tcW w:w="2656" w:type="pct"/>
            <w:vAlign w:val="center"/>
          </w:tcPr>
          <w:p w14:paraId="784BCB20">
            <w:pPr>
              <w:rPr>
                <w:rFonts w:hAnsi="宋体"/>
                <w:sz w:val="21"/>
                <w:szCs w:val="21"/>
                <w:highlight w:val="none"/>
              </w:rPr>
            </w:pPr>
            <w:r>
              <w:rPr>
                <w:rFonts w:hint="eastAsia" w:hAnsi="宋体"/>
                <w:sz w:val="21"/>
                <w:szCs w:val="21"/>
                <w:highlight w:val="none"/>
              </w:rPr>
              <w:t>根据顶板上的中腹板定位线确定中腹板单元件的位置，调整好腹板与顶板的角度后将腹板与顶板点焊固定。</w:t>
            </w:r>
          </w:p>
          <w:p w14:paraId="370DAA73">
            <w:pPr>
              <w:rPr>
                <w:rFonts w:hAnsi="宋体"/>
                <w:sz w:val="21"/>
                <w:szCs w:val="21"/>
                <w:highlight w:val="none"/>
              </w:rPr>
            </w:pPr>
          </w:p>
        </w:tc>
      </w:tr>
      <w:tr w14:paraId="2D9EE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8" w:hRule="atLeast"/>
          <w:jc w:val="center"/>
        </w:trPr>
        <w:tc>
          <w:tcPr>
            <w:tcW w:w="391" w:type="pct"/>
            <w:vAlign w:val="center"/>
          </w:tcPr>
          <w:p w14:paraId="65B5BF32">
            <w:pPr>
              <w:jc w:val="center"/>
              <w:rPr>
                <w:rFonts w:hAnsi="宋体"/>
                <w:sz w:val="21"/>
                <w:szCs w:val="21"/>
                <w:highlight w:val="none"/>
              </w:rPr>
            </w:pPr>
            <w:r>
              <w:rPr>
                <w:rFonts w:hint="eastAsia" w:hAnsi="宋体"/>
                <w:sz w:val="21"/>
                <w:szCs w:val="21"/>
                <w:highlight w:val="none"/>
              </w:rPr>
              <w:t>5</w:t>
            </w:r>
          </w:p>
        </w:tc>
        <w:tc>
          <w:tcPr>
            <w:tcW w:w="1953" w:type="pct"/>
            <w:vAlign w:val="center"/>
          </w:tcPr>
          <w:p w14:paraId="448B4510">
            <w:pPr>
              <w:jc w:val="center"/>
              <w:rPr>
                <w:rFonts w:hAnsi="宋体"/>
                <w:sz w:val="21"/>
                <w:szCs w:val="21"/>
                <w:highlight w:val="none"/>
              </w:rPr>
            </w:pPr>
            <w:r>
              <w:rPr>
                <w:rFonts w:hint="eastAsia" w:hAnsi="宋体"/>
                <w:sz w:val="21"/>
                <w:szCs w:val="21"/>
                <w:highlight w:val="none"/>
              </w:rPr>
              <w:t>横隔板单元件组装</w:t>
            </w:r>
          </w:p>
          <w:p w14:paraId="2E20691C">
            <w:pPr>
              <w:jc w:val="center"/>
              <w:rPr>
                <w:rFonts w:hAnsi="宋体"/>
                <w:sz w:val="21"/>
                <w:szCs w:val="21"/>
                <w:highlight w:val="none"/>
              </w:rPr>
            </w:pPr>
            <w:r>
              <w:rPr>
                <w:rFonts w:hAnsi="宋体"/>
                <w:sz w:val="21"/>
                <w:szCs w:val="21"/>
                <w:highlight w:val="none"/>
              </w:rPr>
              <w:drawing>
                <wp:inline distT="0" distB="0" distL="0" distR="0">
                  <wp:extent cx="2106930" cy="1200785"/>
                  <wp:effectExtent l="0" t="0" r="0" b="3175"/>
                  <wp:docPr id="5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5"/>
                          <pic:cNvPicPr>
                            <a:picLocks noChangeAspect="1" noChangeArrowheads="1"/>
                          </pic:cNvPicPr>
                        </pic:nvPicPr>
                        <pic:blipFill>
                          <a:blip r:embed="rId160" cstate="print">
                            <a:clrChange>
                              <a:clrFrom>
                                <a:srgbClr val="000000"/>
                              </a:clrFrom>
                              <a:clrTo>
                                <a:srgbClr val="000000">
                                  <a:alpha val="0"/>
                                </a:srgbClr>
                              </a:clrTo>
                            </a:clrChange>
                          </a:blip>
                          <a:srcRect/>
                          <a:stretch>
                            <a:fillRect/>
                          </a:stretch>
                        </pic:blipFill>
                        <pic:spPr>
                          <a:xfrm>
                            <a:off x="0" y="0"/>
                            <a:ext cx="2106930" cy="1200785"/>
                          </a:xfrm>
                          <a:prstGeom prst="rect">
                            <a:avLst/>
                          </a:prstGeom>
                          <a:noFill/>
                          <a:ln w="9525">
                            <a:noFill/>
                            <a:miter lim="800000"/>
                            <a:headEnd/>
                            <a:tailEnd/>
                          </a:ln>
                        </pic:spPr>
                      </pic:pic>
                    </a:graphicData>
                  </a:graphic>
                </wp:inline>
              </w:drawing>
            </w:r>
          </w:p>
        </w:tc>
        <w:tc>
          <w:tcPr>
            <w:tcW w:w="2656" w:type="pct"/>
            <w:vAlign w:val="center"/>
          </w:tcPr>
          <w:p w14:paraId="2A0DEB50">
            <w:pPr>
              <w:rPr>
                <w:rFonts w:hAnsi="宋体"/>
                <w:sz w:val="21"/>
                <w:szCs w:val="21"/>
                <w:highlight w:val="none"/>
              </w:rPr>
            </w:pPr>
            <w:r>
              <w:rPr>
                <w:rFonts w:hint="eastAsia" w:hAnsi="宋体"/>
                <w:sz w:val="21"/>
                <w:szCs w:val="21"/>
                <w:highlight w:val="none"/>
              </w:rPr>
              <w:t>注意控制横隔板与顶板的角度及横隔板外侧边缘与腹板定位线的位置关系。横隔板组装后需采用不小于L75*6的角钢等型材进行临时支撑。</w:t>
            </w:r>
          </w:p>
        </w:tc>
      </w:tr>
      <w:tr w14:paraId="6C352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8" w:hRule="atLeast"/>
          <w:jc w:val="center"/>
        </w:trPr>
        <w:tc>
          <w:tcPr>
            <w:tcW w:w="391" w:type="pct"/>
            <w:vAlign w:val="center"/>
          </w:tcPr>
          <w:p w14:paraId="56E00A80">
            <w:pPr>
              <w:jc w:val="center"/>
              <w:rPr>
                <w:rFonts w:hAnsi="宋体"/>
                <w:sz w:val="21"/>
                <w:szCs w:val="21"/>
                <w:highlight w:val="none"/>
              </w:rPr>
            </w:pPr>
            <w:r>
              <w:rPr>
                <w:rFonts w:hint="eastAsia" w:hAnsi="宋体"/>
                <w:sz w:val="21"/>
                <w:szCs w:val="21"/>
                <w:highlight w:val="none"/>
              </w:rPr>
              <w:t>6</w:t>
            </w:r>
          </w:p>
        </w:tc>
        <w:tc>
          <w:tcPr>
            <w:tcW w:w="1953" w:type="pct"/>
            <w:vAlign w:val="center"/>
          </w:tcPr>
          <w:p w14:paraId="294C0AB5">
            <w:pPr>
              <w:jc w:val="center"/>
              <w:rPr>
                <w:rFonts w:hAnsi="宋体"/>
                <w:sz w:val="21"/>
                <w:szCs w:val="21"/>
                <w:highlight w:val="none"/>
              </w:rPr>
            </w:pPr>
            <w:r>
              <w:rPr>
                <w:rFonts w:hint="eastAsia" w:hAnsi="宋体"/>
                <w:sz w:val="21"/>
                <w:szCs w:val="21"/>
                <w:highlight w:val="none"/>
              </w:rPr>
              <w:t>依次组装两侧中腹板及隔板单元件</w:t>
            </w:r>
          </w:p>
          <w:p w14:paraId="7F0D1748">
            <w:pPr>
              <w:jc w:val="center"/>
              <w:rPr>
                <w:rFonts w:hAnsi="宋体"/>
                <w:sz w:val="21"/>
                <w:szCs w:val="21"/>
                <w:highlight w:val="none"/>
              </w:rPr>
            </w:pPr>
            <w:r>
              <w:rPr>
                <w:rFonts w:hAnsi="宋体"/>
                <w:sz w:val="21"/>
                <w:szCs w:val="21"/>
                <w:highlight w:val="none"/>
              </w:rPr>
              <w:drawing>
                <wp:inline distT="0" distB="0" distL="0" distR="0">
                  <wp:extent cx="2115185" cy="1200785"/>
                  <wp:effectExtent l="0" t="0" r="0" b="3175"/>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noChangeArrowheads="1"/>
                          </pic:cNvPicPr>
                        </pic:nvPicPr>
                        <pic:blipFill>
                          <a:blip r:embed="rId161" cstate="print">
                            <a:clrChange>
                              <a:clrFrom>
                                <a:srgbClr val="000000"/>
                              </a:clrFrom>
                              <a:clrTo>
                                <a:srgbClr val="000000">
                                  <a:alpha val="0"/>
                                </a:srgbClr>
                              </a:clrTo>
                            </a:clrChange>
                          </a:blip>
                          <a:srcRect/>
                          <a:stretch>
                            <a:fillRect/>
                          </a:stretch>
                        </pic:blipFill>
                        <pic:spPr>
                          <a:xfrm>
                            <a:off x="0" y="0"/>
                            <a:ext cx="2115185" cy="1200785"/>
                          </a:xfrm>
                          <a:prstGeom prst="rect">
                            <a:avLst/>
                          </a:prstGeom>
                          <a:noFill/>
                          <a:ln w="9525">
                            <a:noFill/>
                            <a:miter lim="800000"/>
                            <a:headEnd/>
                            <a:tailEnd/>
                          </a:ln>
                        </pic:spPr>
                      </pic:pic>
                    </a:graphicData>
                  </a:graphic>
                </wp:inline>
              </w:drawing>
            </w:r>
          </w:p>
        </w:tc>
        <w:tc>
          <w:tcPr>
            <w:tcW w:w="2656" w:type="pct"/>
            <w:vAlign w:val="center"/>
          </w:tcPr>
          <w:p w14:paraId="25FD8278">
            <w:pPr>
              <w:rPr>
                <w:rFonts w:hAnsi="宋体"/>
                <w:sz w:val="21"/>
                <w:szCs w:val="21"/>
                <w:highlight w:val="none"/>
              </w:rPr>
            </w:pPr>
            <w:r>
              <w:rPr>
                <w:rFonts w:hint="eastAsia" w:hAnsi="宋体"/>
                <w:sz w:val="21"/>
                <w:szCs w:val="21"/>
                <w:highlight w:val="none"/>
              </w:rPr>
              <w:t>根据顶板上的中腹板定位线确定中腹板单元件的位置，调整好腹板与顶板的角度后将腹板与顶板点焊固定。</w:t>
            </w:r>
          </w:p>
          <w:p w14:paraId="0341DEF9">
            <w:pPr>
              <w:rPr>
                <w:rFonts w:hAnsi="宋体"/>
                <w:sz w:val="21"/>
                <w:szCs w:val="21"/>
                <w:highlight w:val="none"/>
              </w:rPr>
            </w:pPr>
          </w:p>
        </w:tc>
      </w:tr>
      <w:tr w14:paraId="3D01D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8" w:hRule="atLeast"/>
          <w:jc w:val="center"/>
        </w:trPr>
        <w:tc>
          <w:tcPr>
            <w:tcW w:w="391" w:type="pct"/>
            <w:vAlign w:val="center"/>
          </w:tcPr>
          <w:p w14:paraId="0D512083">
            <w:pPr>
              <w:jc w:val="center"/>
              <w:rPr>
                <w:rFonts w:hAnsi="宋体"/>
                <w:sz w:val="21"/>
                <w:szCs w:val="21"/>
                <w:highlight w:val="none"/>
              </w:rPr>
            </w:pPr>
            <w:r>
              <w:rPr>
                <w:rFonts w:hint="eastAsia" w:hAnsi="宋体"/>
                <w:sz w:val="21"/>
                <w:szCs w:val="21"/>
                <w:highlight w:val="none"/>
              </w:rPr>
              <w:t>7</w:t>
            </w:r>
          </w:p>
        </w:tc>
        <w:tc>
          <w:tcPr>
            <w:tcW w:w="1953" w:type="pct"/>
            <w:vAlign w:val="center"/>
          </w:tcPr>
          <w:p w14:paraId="5E25F0AE">
            <w:pPr>
              <w:jc w:val="center"/>
              <w:rPr>
                <w:rFonts w:hAnsi="宋体"/>
                <w:sz w:val="21"/>
                <w:szCs w:val="21"/>
                <w:highlight w:val="none"/>
              </w:rPr>
            </w:pPr>
            <w:r>
              <w:rPr>
                <w:rFonts w:hint="eastAsia" w:hAnsi="宋体"/>
                <w:sz w:val="21"/>
                <w:szCs w:val="21"/>
                <w:highlight w:val="none"/>
              </w:rPr>
              <w:t>组装外腹板单元件</w:t>
            </w:r>
          </w:p>
          <w:p w14:paraId="68A19A8E">
            <w:pPr>
              <w:jc w:val="center"/>
              <w:rPr>
                <w:rFonts w:hAnsi="宋体"/>
                <w:sz w:val="21"/>
                <w:szCs w:val="21"/>
                <w:highlight w:val="none"/>
              </w:rPr>
            </w:pPr>
            <w:r>
              <w:rPr>
                <w:rFonts w:hAnsi="宋体"/>
                <w:sz w:val="21"/>
                <w:szCs w:val="21"/>
                <w:highlight w:val="none"/>
              </w:rPr>
              <w:drawing>
                <wp:inline distT="0" distB="0" distL="0" distR="0">
                  <wp:extent cx="2106930" cy="1264285"/>
                  <wp:effectExtent l="0" t="0" r="0" b="635"/>
                  <wp:docPr id="5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1"/>
                          <pic:cNvPicPr>
                            <a:picLocks noChangeAspect="1" noChangeArrowheads="1"/>
                          </pic:cNvPicPr>
                        </pic:nvPicPr>
                        <pic:blipFill>
                          <a:blip r:embed="rId162" cstate="print">
                            <a:clrChange>
                              <a:clrFrom>
                                <a:srgbClr val="000000"/>
                              </a:clrFrom>
                              <a:clrTo>
                                <a:srgbClr val="000000">
                                  <a:alpha val="0"/>
                                </a:srgbClr>
                              </a:clrTo>
                            </a:clrChange>
                          </a:blip>
                          <a:srcRect/>
                          <a:stretch>
                            <a:fillRect/>
                          </a:stretch>
                        </pic:blipFill>
                        <pic:spPr>
                          <a:xfrm>
                            <a:off x="0" y="0"/>
                            <a:ext cx="2106930" cy="1264285"/>
                          </a:xfrm>
                          <a:prstGeom prst="rect">
                            <a:avLst/>
                          </a:prstGeom>
                          <a:noFill/>
                          <a:ln w="9525">
                            <a:noFill/>
                            <a:miter lim="800000"/>
                            <a:headEnd/>
                            <a:tailEnd/>
                          </a:ln>
                        </pic:spPr>
                      </pic:pic>
                    </a:graphicData>
                  </a:graphic>
                </wp:inline>
              </w:drawing>
            </w:r>
          </w:p>
        </w:tc>
        <w:tc>
          <w:tcPr>
            <w:tcW w:w="2656" w:type="pct"/>
            <w:vAlign w:val="center"/>
          </w:tcPr>
          <w:p w14:paraId="70AEDB8F">
            <w:pPr>
              <w:rPr>
                <w:rFonts w:hAnsi="宋体"/>
                <w:sz w:val="21"/>
                <w:szCs w:val="21"/>
                <w:highlight w:val="none"/>
              </w:rPr>
            </w:pPr>
            <w:r>
              <w:rPr>
                <w:rFonts w:hint="eastAsia" w:hAnsi="宋体"/>
                <w:sz w:val="21"/>
                <w:szCs w:val="21"/>
                <w:highlight w:val="none"/>
              </w:rPr>
              <w:t>根据地样线及顶板上的腹板定位线确定腹板单元件的位置。</w:t>
            </w:r>
          </w:p>
          <w:p w14:paraId="11C1BFD2">
            <w:pPr>
              <w:rPr>
                <w:rFonts w:hAnsi="宋体"/>
                <w:sz w:val="21"/>
                <w:szCs w:val="21"/>
                <w:highlight w:val="none"/>
              </w:rPr>
            </w:pPr>
            <w:r>
              <w:rPr>
                <w:rFonts w:hint="eastAsia" w:hAnsi="宋体"/>
                <w:sz w:val="21"/>
                <w:szCs w:val="21"/>
                <w:highlight w:val="none"/>
              </w:rPr>
              <w:t>注意控制腹板与顶板的角度以及与顶板端口的位置关系。</w:t>
            </w:r>
          </w:p>
        </w:tc>
      </w:tr>
      <w:tr w14:paraId="6DB06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1" w:type="pct"/>
            <w:vAlign w:val="center"/>
          </w:tcPr>
          <w:p w14:paraId="5F3F18DC">
            <w:pPr>
              <w:jc w:val="center"/>
              <w:rPr>
                <w:rFonts w:hAnsi="宋体"/>
                <w:sz w:val="21"/>
                <w:szCs w:val="21"/>
                <w:highlight w:val="none"/>
              </w:rPr>
            </w:pPr>
            <w:r>
              <w:rPr>
                <w:rFonts w:hint="eastAsia" w:hAnsi="宋体"/>
                <w:sz w:val="21"/>
                <w:szCs w:val="21"/>
                <w:highlight w:val="none"/>
              </w:rPr>
              <w:t>8</w:t>
            </w:r>
          </w:p>
        </w:tc>
        <w:tc>
          <w:tcPr>
            <w:tcW w:w="1953" w:type="pct"/>
            <w:vAlign w:val="center"/>
          </w:tcPr>
          <w:p w14:paraId="3CD7A952">
            <w:pPr>
              <w:ind w:firstLine="840" w:firstLineChars="400"/>
              <w:rPr>
                <w:rFonts w:hAnsi="宋体"/>
                <w:sz w:val="21"/>
                <w:szCs w:val="21"/>
                <w:highlight w:val="none"/>
              </w:rPr>
            </w:pPr>
            <w:r>
              <w:rPr>
                <w:rFonts w:hint="eastAsia" w:hAnsi="宋体"/>
                <w:sz w:val="21"/>
                <w:szCs w:val="21"/>
                <w:highlight w:val="none"/>
              </w:rPr>
              <w:t>组装挑梁部件</w:t>
            </w:r>
          </w:p>
          <w:p w14:paraId="652E0B99">
            <w:pPr>
              <w:rPr>
                <w:rFonts w:hAnsi="宋体"/>
                <w:sz w:val="21"/>
                <w:szCs w:val="21"/>
                <w:highlight w:val="none"/>
              </w:rPr>
            </w:pPr>
            <w:r>
              <w:rPr>
                <w:rFonts w:hAnsi="宋体"/>
                <w:sz w:val="21"/>
                <w:szCs w:val="21"/>
                <w:highlight w:val="none"/>
              </w:rPr>
              <w:drawing>
                <wp:inline distT="0" distB="0" distL="0" distR="0">
                  <wp:extent cx="2106930" cy="1200785"/>
                  <wp:effectExtent l="0" t="0" r="11430" b="3175"/>
                  <wp:docPr id="6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4"/>
                          <pic:cNvPicPr>
                            <a:picLocks noChangeAspect="1" noChangeArrowheads="1"/>
                          </pic:cNvPicPr>
                        </pic:nvPicPr>
                        <pic:blipFill>
                          <a:blip r:embed="rId163" cstate="print">
                            <a:clrChange>
                              <a:clrFrom>
                                <a:srgbClr val="000000"/>
                              </a:clrFrom>
                              <a:clrTo>
                                <a:srgbClr val="000000">
                                  <a:alpha val="0"/>
                                </a:srgbClr>
                              </a:clrTo>
                            </a:clrChange>
                          </a:blip>
                          <a:srcRect/>
                          <a:stretch>
                            <a:fillRect/>
                          </a:stretch>
                        </pic:blipFill>
                        <pic:spPr>
                          <a:xfrm>
                            <a:off x="0" y="0"/>
                            <a:ext cx="2106930" cy="1200785"/>
                          </a:xfrm>
                          <a:prstGeom prst="rect">
                            <a:avLst/>
                          </a:prstGeom>
                          <a:noFill/>
                          <a:ln w="9525">
                            <a:noFill/>
                            <a:miter lim="800000"/>
                            <a:headEnd/>
                            <a:tailEnd/>
                          </a:ln>
                        </pic:spPr>
                      </pic:pic>
                    </a:graphicData>
                  </a:graphic>
                </wp:inline>
              </w:drawing>
            </w:r>
          </w:p>
        </w:tc>
        <w:tc>
          <w:tcPr>
            <w:tcW w:w="2656" w:type="pct"/>
            <w:vAlign w:val="center"/>
          </w:tcPr>
          <w:p w14:paraId="668935EC">
            <w:pPr>
              <w:rPr>
                <w:rFonts w:hAnsi="宋体"/>
                <w:sz w:val="21"/>
                <w:szCs w:val="21"/>
                <w:highlight w:val="none"/>
              </w:rPr>
            </w:pPr>
            <w:r>
              <w:rPr>
                <w:rFonts w:hint="eastAsia" w:hAnsi="宋体"/>
                <w:sz w:val="21"/>
                <w:szCs w:val="21"/>
                <w:highlight w:val="none"/>
              </w:rPr>
              <w:t>根据纵横基准线和顶板上的隔板定位线定位组装两侧挑梁部件，并利用专用工装固定并焊接。</w:t>
            </w:r>
          </w:p>
        </w:tc>
      </w:tr>
      <w:tr w14:paraId="64747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1" w:type="pct"/>
            <w:vAlign w:val="center"/>
          </w:tcPr>
          <w:p w14:paraId="1DEEA813">
            <w:pPr>
              <w:jc w:val="center"/>
              <w:rPr>
                <w:rFonts w:hAnsi="宋体"/>
                <w:sz w:val="21"/>
                <w:szCs w:val="21"/>
                <w:highlight w:val="none"/>
              </w:rPr>
            </w:pPr>
            <w:r>
              <w:rPr>
                <w:rFonts w:hint="eastAsia" w:hAnsi="宋体"/>
                <w:sz w:val="21"/>
                <w:szCs w:val="21"/>
                <w:highlight w:val="none"/>
              </w:rPr>
              <w:t>9</w:t>
            </w:r>
          </w:p>
        </w:tc>
        <w:tc>
          <w:tcPr>
            <w:tcW w:w="1953" w:type="pct"/>
            <w:vAlign w:val="center"/>
          </w:tcPr>
          <w:p w14:paraId="212890F5">
            <w:pPr>
              <w:jc w:val="center"/>
              <w:rPr>
                <w:rFonts w:hAnsi="宋体"/>
                <w:sz w:val="21"/>
                <w:szCs w:val="21"/>
                <w:highlight w:val="none"/>
              </w:rPr>
            </w:pPr>
            <w:r>
              <w:rPr>
                <w:rFonts w:hint="eastAsia" w:hAnsi="宋体"/>
                <w:sz w:val="21"/>
                <w:szCs w:val="21"/>
                <w:highlight w:val="none"/>
              </w:rPr>
              <w:t>焊接</w:t>
            </w:r>
          </w:p>
        </w:tc>
        <w:tc>
          <w:tcPr>
            <w:tcW w:w="2656" w:type="pct"/>
            <w:vAlign w:val="center"/>
          </w:tcPr>
          <w:p w14:paraId="79E5AA17">
            <w:pPr>
              <w:rPr>
                <w:rFonts w:hAnsi="宋体"/>
                <w:sz w:val="21"/>
                <w:szCs w:val="21"/>
                <w:highlight w:val="none"/>
              </w:rPr>
            </w:pPr>
            <w:r>
              <w:rPr>
                <w:rFonts w:hint="eastAsia" w:hAnsi="宋体"/>
                <w:sz w:val="21"/>
                <w:szCs w:val="21"/>
                <w:highlight w:val="none"/>
              </w:rPr>
              <w:t>严格按照《焊接工艺规程》中的要求施焊。</w:t>
            </w:r>
          </w:p>
        </w:tc>
      </w:tr>
      <w:tr w14:paraId="1AAC9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5" w:hRule="atLeast"/>
          <w:jc w:val="center"/>
        </w:trPr>
        <w:tc>
          <w:tcPr>
            <w:tcW w:w="391" w:type="pct"/>
            <w:vAlign w:val="center"/>
          </w:tcPr>
          <w:p w14:paraId="5745FEFA">
            <w:pPr>
              <w:jc w:val="center"/>
              <w:rPr>
                <w:rFonts w:hAnsi="宋体"/>
                <w:sz w:val="21"/>
                <w:szCs w:val="21"/>
                <w:highlight w:val="none"/>
              </w:rPr>
            </w:pPr>
            <w:r>
              <w:rPr>
                <w:rFonts w:hint="eastAsia" w:hAnsi="宋体"/>
                <w:sz w:val="21"/>
                <w:szCs w:val="21"/>
                <w:highlight w:val="none"/>
              </w:rPr>
              <w:t>10</w:t>
            </w:r>
          </w:p>
        </w:tc>
        <w:tc>
          <w:tcPr>
            <w:tcW w:w="1953" w:type="pct"/>
            <w:vAlign w:val="center"/>
          </w:tcPr>
          <w:p w14:paraId="0CFCD01B">
            <w:pPr>
              <w:jc w:val="center"/>
              <w:rPr>
                <w:rFonts w:hAnsi="宋体"/>
                <w:sz w:val="21"/>
                <w:szCs w:val="21"/>
                <w:highlight w:val="none"/>
              </w:rPr>
            </w:pPr>
            <w:r>
              <w:rPr>
                <w:rFonts w:hint="eastAsia" w:hAnsi="宋体"/>
                <w:sz w:val="21"/>
                <w:szCs w:val="21"/>
                <w:highlight w:val="none"/>
              </w:rPr>
              <w:t>底板单元件定位</w:t>
            </w:r>
          </w:p>
          <w:p w14:paraId="08A206B8">
            <w:pPr>
              <w:jc w:val="center"/>
              <w:rPr>
                <w:rFonts w:hAnsi="宋体"/>
                <w:sz w:val="21"/>
                <w:szCs w:val="21"/>
                <w:highlight w:val="none"/>
              </w:rPr>
            </w:pPr>
            <w:r>
              <w:rPr>
                <w:rFonts w:hint="eastAsia" w:hAnsi="宋体"/>
                <w:sz w:val="21"/>
                <w:szCs w:val="21"/>
                <w:highlight w:val="none"/>
              </w:rPr>
              <w:drawing>
                <wp:inline distT="0" distB="0" distL="0" distR="0">
                  <wp:extent cx="2095500" cy="1181100"/>
                  <wp:effectExtent l="0" t="0" r="7620" b="7620"/>
                  <wp:docPr id="70" name="图片 1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5" descr="8"/>
                          <pic:cNvPicPr>
                            <a:picLocks noChangeAspect="1" noChangeArrowheads="1"/>
                          </pic:cNvPicPr>
                        </pic:nvPicPr>
                        <pic:blipFill>
                          <a:blip r:embed="rId164" cstate="print"/>
                          <a:srcRect/>
                          <a:stretch>
                            <a:fillRect/>
                          </a:stretch>
                        </pic:blipFill>
                        <pic:spPr>
                          <a:xfrm>
                            <a:off x="0" y="0"/>
                            <a:ext cx="2095500" cy="1181100"/>
                          </a:xfrm>
                          <a:prstGeom prst="rect">
                            <a:avLst/>
                          </a:prstGeom>
                          <a:noFill/>
                          <a:ln w="9525">
                            <a:noFill/>
                            <a:miter lim="800000"/>
                            <a:headEnd/>
                            <a:tailEnd/>
                          </a:ln>
                        </pic:spPr>
                      </pic:pic>
                    </a:graphicData>
                  </a:graphic>
                </wp:inline>
              </w:drawing>
            </w:r>
          </w:p>
        </w:tc>
        <w:tc>
          <w:tcPr>
            <w:tcW w:w="2656" w:type="pct"/>
            <w:vAlign w:val="center"/>
          </w:tcPr>
          <w:p w14:paraId="3666BA6B">
            <w:pPr>
              <w:jc w:val="left"/>
              <w:rPr>
                <w:rFonts w:hAnsi="宋体"/>
                <w:sz w:val="21"/>
                <w:szCs w:val="21"/>
                <w:highlight w:val="none"/>
              </w:rPr>
            </w:pPr>
            <w:r>
              <w:rPr>
                <w:rFonts w:hint="eastAsia" w:hAnsi="宋体"/>
                <w:sz w:val="21"/>
                <w:szCs w:val="21"/>
                <w:highlight w:val="none"/>
              </w:rPr>
              <w:t>底板的纵、横向定位中心线与地样线上对应的线对齐，确定底板的位置。注意控制节段端口尺寸及顶、底、腹板间的错边量。</w:t>
            </w:r>
          </w:p>
        </w:tc>
      </w:tr>
      <w:tr w14:paraId="0DE40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1" w:type="pct"/>
            <w:vAlign w:val="center"/>
          </w:tcPr>
          <w:p w14:paraId="73927B36">
            <w:pPr>
              <w:jc w:val="center"/>
              <w:rPr>
                <w:rFonts w:hAnsi="宋体"/>
                <w:sz w:val="21"/>
                <w:szCs w:val="21"/>
                <w:highlight w:val="none"/>
              </w:rPr>
            </w:pPr>
            <w:r>
              <w:rPr>
                <w:rFonts w:hint="eastAsia" w:hAnsi="宋体"/>
                <w:sz w:val="21"/>
                <w:szCs w:val="21"/>
                <w:highlight w:val="none"/>
              </w:rPr>
              <w:t>11</w:t>
            </w:r>
          </w:p>
        </w:tc>
        <w:tc>
          <w:tcPr>
            <w:tcW w:w="1953" w:type="pct"/>
            <w:vAlign w:val="center"/>
          </w:tcPr>
          <w:p w14:paraId="5F19B15A">
            <w:pPr>
              <w:jc w:val="center"/>
              <w:rPr>
                <w:rFonts w:hAnsi="宋体"/>
                <w:sz w:val="21"/>
                <w:szCs w:val="21"/>
                <w:highlight w:val="none"/>
              </w:rPr>
            </w:pPr>
            <w:r>
              <w:rPr>
                <w:rFonts w:hint="eastAsia" w:hAnsi="宋体"/>
                <w:sz w:val="21"/>
                <w:szCs w:val="21"/>
                <w:highlight w:val="none"/>
              </w:rPr>
              <w:t>脱胎前焊接</w:t>
            </w:r>
          </w:p>
        </w:tc>
        <w:tc>
          <w:tcPr>
            <w:tcW w:w="2656" w:type="pct"/>
            <w:vAlign w:val="center"/>
          </w:tcPr>
          <w:p w14:paraId="484495C7">
            <w:pPr>
              <w:jc w:val="center"/>
              <w:rPr>
                <w:rFonts w:hAnsi="宋体"/>
                <w:sz w:val="21"/>
                <w:szCs w:val="21"/>
                <w:highlight w:val="none"/>
              </w:rPr>
            </w:pPr>
            <w:r>
              <w:rPr>
                <w:rFonts w:hint="eastAsia" w:hAnsi="宋体"/>
                <w:sz w:val="21"/>
                <w:szCs w:val="21"/>
                <w:highlight w:val="none"/>
              </w:rPr>
              <w:t>严格按照《焊接工艺规程》中的要求施焊。</w:t>
            </w:r>
          </w:p>
        </w:tc>
      </w:tr>
      <w:tr w14:paraId="6B0AB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391" w:type="pct"/>
            <w:vAlign w:val="center"/>
          </w:tcPr>
          <w:p w14:paraId="60F0713A">
            <w:pPr>
              <w:jc w:val="center"/>
              <w:rPr>
                <w:rFonts w:hAnsi="宋体"/>
                <w:sz w:val="21"/>
                <w:szCs w:val="21"/>
                <w:highlight w:val="none"/>
              </w:rPr>
            </w:pPr>
            <w:r>
              <w:rPr>
                <w:rFonts w:hint="eastAsia" w:hAnsi="宋体"/>
                <w:sz w:val="21"/>
                <w:szCs w:val="21"/>
                <w:highlight w:val="none"/>
              </w:rPr>
              <w:t>12</w:t>
            </w:r>
          </w:p>
        </w:tc>
        <w:tc>
          <w:tcPr>
            <w:tcW w:w="1953" w:type="pct"/>
            <w:vAlign w:val="center"/>
          </w:tcPr>
          <w:p w14:paraId="6391C13B">
            <w:pPr>
              <w:jc w:val="center"/>
              <w:rPr>
                <w:rFonts w:hAnsi="宋体"/>
                <w:sz w:val="21"/>
                <w:szCs w:val="21"/>
                <w:highlight w:val="none"/>
              </w:rPr>
            </w:pPr>
            <w:r>
              <w:rPr>
                <w:rFonts w:hint="eastAsia" w:hAnsi="宋体"/>
                <w:sz w:val="21"/>
                <w:szCs w:val="21"/>
                <w:highlight w:val="none"/>
              </w:rPr>
              <w:t>矫正</w:t>
            </w:r>
          </w:p>
        </w:tc>
        <w:tc>
          <w:tcPr>
            <w:tcW w:w="2656" w:type="pct"/>
            <w:vAlign w:val="center"/>
          </w:tcPr>
          <w:p w14:paraId="2B1CB0E7">
            <w:pPr>
              <w:rPr>
                <w:rFonts w:hAnsi="宋体"/>
                <w:sz w:val="21"/>
                <w:szCs w:val="21"/>
                <w:highlight w:val="none"/>
              </w:rPr>
            </w:pPr>
            <w:r>
              <w:rPr>
                <w:rFonts w:hint="eastAsia" w:hAnsi="宋体"/>
                <w:sz w:val="21"/>
                <w:szCs w:val="21"/>
                <w:highlight w:val="none"/>
              </w:rPr>
              <w:t>火焰矫正温度控制在600℃～800℃，严禁过烧、直接锤击和水冷。</w:t>
            </w:r>
          </w:p>
        </w:tc>
      </w:tr>
      <w:tr w14:paraId="00AB3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391" w:type="pct"/>
            <w:vAlign w:val="center"/>
          </w:tcPr>
          <w:p w14:paraId="282BCEF8">
            <w:pPr>
              <w:jc w:val="center"/>
              <w:rPr>
                <w:rFonts w:hAnsi="宋体"/>
                <w:sz w:val="21"/>
                <w:szCs w:val="21"/>
                <w:highlight w:val="none"/>
              </w:rPr>
            </w:pPr>
            <w:r>
              <w:rPr>
                <w:rFonts w:hint="eastAsia" w:hAnsi="宋体"/>
                <w:sz w:val="21"/>
                <w:szCs w:val="21"/>
                <w:highlight w:val="none"/>
              </w:rPr>
              <w:t>13</w:t>
            </w:r>
          </w:p>
        </w:tc>
        <w:tc>
          <w:tcPr>
            <w:tcW w:w="1953" w:type="pct"/>
            <w:vAlign w:val="center"/>
          </w:tcPr>
          <w:p w14:paraId="444F1422">
            <w:pPr>
              <w:jc w:val="center"/>
              <w:rPr>
                <w:rFonts w:hAnsi="宋体"/>
                <w:sz w:val="21"/>
                <w:szCs w:val="21"/>
                <w:highlight w:val="none"/>
              </w:rPr>
            </w:pPr>
            <w:r>
              <w:rPr>
                <w:rFonts w:hint="eastAsia" w:hAnsi="宋体"/>
                <w:sz w:val="21"/>
                <w:szCs w:val="21"/>
                <w:highlight w:val="none"/>
              </w:rPr>
              <w:t>箱梁分段隔板单元件切割</w:t>
            </w:r>
          </w:p>
        </w:tc>
        <w:tc>
          <w:tcPr>
            <w:tcW w:w="2656" w:type="pct"/>
            <w:vAlign w:val="center"/>
          </w:tcPr>
          <w:p w14:paraId="5B076781">
            <w:pPr>
              <w:ind w:firstLine="735" w:firstLineChars="350"/>
              <w:rPr>
                <w:rFonts w:hAnsi="宋体"/>
                <w:sz w:val="21"/>
                <w:szCs w:val="21"/>
                <w:highlight w:val="none"/>
              </w:rPr>
            </w:pPr>
            <w:r>
              <w:rPr>
                <w:rFonts w:hint="eastAsia" w:hAnsi="宋体"/>
                <w:sz w:val="21"/>
                <w:szCs w:val="21"/>
                <w:highlight w:val="none"/>
              </w:rPr>
              <w:t>锁点分割并开制坡口</w:t>
            </w:r>
          </w:p>
        </w:tc>
      </w:tr>
      <w:tr w14:paraId="412E0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8" w:hRule="atLeast"/>
          <w:jc w:val="center"/>
        </w:trPr>
        <w:tc>
          <w:tcPr>
            <w:tcW w:w="391" w:type="pct"/>
            <w:vAlign w:val="center"/>
          </w:tcPr>
          <w:p w14:paraId="17140D34">
            <w:pPr>
              <w:jc w:val="center"/>
              <w:rPr>
                <w:rFonts w:hAnsi="宋体"/>
                <w:sz w:val="21"/>
                <w:szCs w:val="21"/>
                <w:highlight w:val="none"/>
              </w:rPr>
            </w:pPr>
            <w:r>
              <w:rPr>
                <w:rFonts w:hint="eastAsia" w:hAnsi="宋体"/>
                <w:sz w:val="21"/>
                <w:szCs w:val="21"/>
                <w:highlight w:val="none"/>
              </w:rPr>
              <w:t>14</w:t>
            </w:r>
          </w:p>
        </w:tc>
        <w:tc>
          <w:tcPr>
            <w:tcW w:w="1953" w:type="pct"/>
            <w:vAlign w:val="center"/>
          </w:tcPr>
          <w:p w14:paraId="7B36F365">
            <w:pPr>
              <w:jc w:val="center"/>
              <w:rPr>
                <w:rFonts w:hAnsi="宋体"/>
                <w:sz w:val="21"/>
                <w:szCs w:val="21"/>
                <w:highlight w:val="none"/>
              </w:rPr>
            </w:pPr>
            <w:r>
              <w:rPr>
                <w:rFonts w:hint="eastAsia" w:hAnsi="宋体"/>
                <w:sz w:val="21"/>
                <w:szCs w:val="21"/>
                <w:highlight w:val="none"/>
              </w:rPr>
              <w:t>箱梁脱胎、翻身并矫正</w:t>
            </w:r>
          </w:p>
          <w:p w14:paraId="211DCDEE">
            <w:pPr>
              <w:jc w:val="center"/>
              <w:rPr>
                <w:rFonts w:hAnsi="宋体"/>
                <w:sz w:val="21"/>
                <w:szCs w:val="21"/>
                <w:highlight w:val="none"/>
              </w:rPr>
            </w:pPr>
            <w:r>
              <w:rPr>
                <w:rFonts w:hAnsi="宋体"/>
                <w:sz w:val="21"/>
                <w:szCs w:val="21"/>
                <w:highlight w:val="none"/>
              </w:rPr>
              <w:drawing>
                <wp:inline distT="0" distB="0" distL="0" distR="0">
                  <wp:extent cx="2106930" cy="1137285"/>
                  <wp:effectExtent l="0" t="0" r="11430" b="5715"/>
                  <wp:docPr id="4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1"/>
                          <pic:cNvPicPr>
                            <a:picLocks noChangeAspect="1" noChangeArrowheads="1"/>
                          </pic:cNvPicPr>
                        </pic:nvPicPr>
                        <pic:blipFill>
                          <a:blip r:embed="rId165" cstate="print">
                            <a:clrChange>
                              <a:clrFrom>
                                <a:srgbClr val="000000"/>
                              </a:clrFrom>
                              <a:clrTo>
                                <a:srgbClr val="000000">
                                  <a:alpha val="0"/>
                                </a:srgbClr>
                              </a:clrTo>
                            </a:clrChange>
                          </a:blip>
                          <a:srcRect/>
                          <a:stretch>
                            <a:fillRect/>
                          </a:stretch>
                        </pic:blipFill>
                        <pic:spPr>
                          <a:xfrm>
                            <a:off x="0" y="0"/>
                            <a:ext cx="2106930" cy="1137285"/>
                          </a:xfrm>
                          <a:prstGeom prst="rect">
                            <a:avLst/>
                          </a:prstGeom>
                          <a:noFill/>
                          <a:ln w="9525">
                            <a:noFill/>
                            <a:miter lim="800000"/>
                            <a:headEnd/>
                            <a:tailEnd/>
                          </a:ln>
                        </pic:spPr>
                      </pic:pic>
                    </a:graphicData>
                  </a:graphic>
                </wp:inline>
              </w:drawing>
            </w:r>
          </w:p>
        </w:tc>
        <w:tc>
          <w:tcPr>
            <w:tcW w:w="2656" w:type="pct"/>
            <w:vAlign w:val="center"/>
          </w:tcPr>
          <w:p w14:paraId="0E91C482">
            <w:pPr>
              <w:rPr>
                <w:rFonts w:hAnsi="宋体"/>
                <w:sz w:val="21"/>
                <w:szCs w:val="21"/>
                <w:highlight w:val="none"/>
              </w:rPr>
            </w:pPr>
            <w:r>
              <w:rPr>
                <w:rFonts w:hint="eastAsia" w:hAnsi="宋体"/>
                <w:sz w:val="21"/>
                <w:szCs w:val="21"/>
                <w:highlight w:val="none"/>
              </w:rPr>
              <w:t>翻身</w:t>
            </w:r>
            <w:r>
              <w:rPr>
                <w:rFonts w:hint="eastAsia" w:hAnsi="宋体"/>
                <w:sz w:val="21"/>
                <w:szCs w:val="21"/>
                <w:highlight w:val="none"/>
                <w:lang w:eastAsia="zh-CN"/>
              </w:rPr>
              <w:t>：</w:t>
            </w:r>
            <w:r>
              <w:rPr>
                <w:rFonts w:hint="eastAsia" w:hAnsi="宋体"/>
                <w:sz w:val="21"/>
                <w:szCs w:val="21"/>
                <w:highlight w:val="none"/>
              </w:rPr>
              <w:t>严禁主焊缝未焊完下胎翻身；翻身使用翻身吊耳并报检合格后方可进行分段脱胎、翻身；箱梁翻身后用火焰矫正，温度控制在600℃～800℃，严禁过烧、直接锤击和水冷。</w:t>
            </w:r>
          </w:p>
        </w:tc>
      </w:tr>
      <w:tr w14:paraId="40C1B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391" w:type="pct"/>
            <w:vAlign w:val="center"/>
          </w:tcPr>
          <w:p w14:paraId="1205BE54">
            <w:pPr>
              <w:jc w:val="center"/>
              <w:rPr>
                <w:rFonts w:hAnsi="宋体"/>
                <w:sz w:val="21"/>
                <w:szCs w:val="21"/>
                <w:highlight w:val="none"/>
              </w:rPr>
            </w:pPr>
            <w:r>
              <w:rPr>
                <w:rFonts w:hint="eastAsia" w:hAnsi="宋体"/>
                <w:sz w:val="21"/>
                <w:szCs w:val="21"/>
                <w:highlight w:val="none"/>
              </w:rPr>
              <w:t>15</w:t>
            </w:r>
          </w:p>
        </w:tc>
        <w:tc>
          <w:tcPr>
            <w:tcW w:w="1953" w:type="pct"/>
            <w:vAlign w:val="center"/>
          </w:tcPr>
          <w:p w14:paraId="106A2C84">
            <w:pPr>
              <w:jc w:val="center"/>
              <w:rPr>
                <w:rFonts w:hAnsi="宋体"/>
                <w:sz w:val="21"/>
                <w:szCs w:val="21"/>
                <w:highlight w:val="none"/>
              </w:rPr>
            </w:pPr>
            <w:r>
              <w:rPr>
                <w:rFonts w:hint="eastAsia" w:hAnsi="宋体"/>
                <w:sz w:val="21"/>
                <w:szCs w:val="21"/>
                <w:highlight w:val="none"/>
              </w:rPr>
              <w:t>整体焊接</w:t>
            </w:r>
          </w:p>
        </w:tc>
        <w:tc>
          <w:tcPr>
            <w:tcW w:w="2656" w:type="pct"/>
            <w:vAlign w:val="center"/>
          </w:tcPr>
          <w:p w14:paraId="612553F9">
            <w:pPr>
              <w:jc w:val="center"/>
              <w:rPr>
                <w:rFonts w:hAnsi="宋体"/>
                <w:sz w:val="21"/>
                <w:szCs w:val="21"/>
                <w:highlight w:val="none"/>
              </w:rPr>
            </w:pPr>
            <w:r>
              <w:rPr>
                <w:rFonts w:hint="eastAsia" w:hAnsi="宋体"/>
                <w:sz w:val="21"/>
                <w:szCs w:val="21"/>
                <w:highlight w:val="none"/>
              </w:rPr>
              <w:t>严格按照《焊接工艺规程》中的要求施焊。</w:t>
            </w:r>
          </w:p>
        </w:tc>
      </w:tr>
      <w:tr w14:paraId="45DB9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391" w:type="pct"/>
            <w:vAlign w:val="center"/>
          </w:tcPr>
          <w:p w14:paraId="2AC5830B">
            <w:pPr>
              <w:jc w:val="center"/>
              <w:rPr>
                <w:rFonts w:hAnsi="宋体"/>
                <w:sz w:val="21"/>
                <w:szCs w:val="21"/>
                <w:highlight w:val="none"/>
              </w:rPr>
            </w:pPr>
            <w:r>
              <w:rPr>
                <w:rFonts w:hint="eastAsia" w:hAnsi="宋体"/>
                <w:sz w:val="21"/>
                <w:szCs w:val="21"/>
                <w:highlight w:val="none"/>
              </w:rPr>
              <w:t>16</w:t>
            </w:r>
          </w:p>
        </w:tc>
        <w:tc>
          <w:tcPr>
            <w:tcW w:w="1953" w:type="pct"/>
            <w:vAlign w:val="center"/>
          </w:tcPr>
          <w:p w14:paraId="5DE5DE35">
            <w:pPr>
              <w:jc w:val="center"/>
              <w:rPr>
                <w:rFonts w:hAnsi="宋体"/>
                <w:sz w:val="21"/>
                <w:szCs w:val="21"/>
                <w:highlight w:val="none"/>
              </w:rPr>
            </w:pPr>
            <w:r>
              <w:rPr>
                <w:rFonts w:hint="eastAsia" w:hAnsi="宋体"/>
                <w:sz w:val="21"/>
                <w:szCs w:val="21"/>
                <w:highlight w:val="none"/>
              </w:rPr>
              <w:t>装焊附件</w:t>
            </w:r>
          </w:p>
        </w:tc>
        <w:tc>
          <w:tcPr>
            <w:tcW w:w="2656" w:type="pct"/>
            <w:vAlign w:val="center"/>
          </w:tcPr>
          <w:p w14:paraId="321D29E0">
            <w:pPr>
              <w:rPr>
                <w:rFonts w:hAnsi="宋体"/>
                <w:sz w:val="21"/>
                <w:szCs w:val="21"/>
                <w:highlight w:val="none"/>
              </w:rPr>
            </w:pPr>
            <w:r>
              <w:rPr>
                <w:rFonts w:hint="eastAsia" w:hAnsi="宋体"/>
                <w:sz w:val="21"/>
                <w:szCs w:val="21"/>
                <w:highlight w:val="none"/>
              </w:rPr>
              <w:t>装焊吊耳、剪力钉等附件（吊耳安装严格参照《焊接式临时吊耳》）。</w:t>
            </w:r>
          </w:p>
        </w:tc>
      </w:tr>
      <w:tr w14:paraId="282A7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391" w:type="pct"/>
            <w:vAlign w:val="center"/>
          </w:tcPr>
          <w:p w14:paraId="66576586">
            <w:pPr>
              <w:jc w:val="center"/>
              <w:rPr>
                <w:rFonts w:hAnsi="宋体"/>
                <w:sz w:val="21"/>
                <w:szCs w:val="21"/>
                <w:highlight w:val="none"/>
              </w:rPr>
            </w:pPr>
            <w:r>
              <w:rPr>
                <w:rFonts w:hint="eastAsia" w:hAnsi="宋体"/>
                <w:sz w:val="21"/>
                <w:szCs w:val="21"/>
                <w:highlight w:val="none"/>
              </w:rPr>
              <w:t>17</w:t>
            </w:r>
          </w:p>
        </w:tc>
        <w:tc>
          <w:tcPr>
            <w:tcW w:w="1953" w:type="pct"/>
            <w:vAlign w:val="center"/>
          </w:tcPr>
          <w:p w14:paraId="4D38D495">
            <w:pPr>
              <w:jc w:val="center"/>
              <w:rPr>
                <w:rFonts w:hAnsi="宋体"/>
                <w:sz w:val="21"/>
                <w:szCs w:val="21"/>
                <w:highlight w:val="none"/>
              </w:rPr>
            </w:pPr>
            <w:r>
              <w:rPr>
                <w:rFonts w:hint="eastAsia" w:hAnsi="宋体"/>
                <w:sz w:val="21"/>
                <w:szCs w:val="21"/>
                <w:highlight w:val="none"/>
              </w:rPr>
              <w:t>矫正</w:t>
            </w:r>
          </w:p>
        </w:tc>
        <w:tc>
          <w:tcPr>
            <w:tcW w:w="2656" w:type="pct"/>
            <w:vAlign w:val="center"/>
          </w:tcPr>
          <w:p w14:paraId="6570A03D">
            <w:pPr>
              <w:rPr>
                <w:rFonts w:hAnsi="宋体"/>
                <w:sz w:val="21"/>
                <w:szCs w:val="21"/>
                <w:highlight w:val="none"/>
              </w:rPr>
            </w:pPr>
            <w:r>
              <w:rPr>
                <w:rFonts w:hint="eastAsia" w:hAnsi="宋体"/>
                <w:sz w:val="21"/>
                <w:szCs w:val="21"/>
                <w:highlight w:val="none"/>
              </w:rPr>
              <w:t>火焰矫正温度控制在600℃～800℃，严禁过烧、直接锤击和水冷。</w:t>
            </w:r>
          </w:p>
        </w:tc>
      </w:tr>
      <w:tr w14:paraId="0210A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391" w:type="pct"/>
            <w:vAlign w:val="center"/>
          </w:tcPr>
          <w:p w14:paraId="1F8D7C41">
            <w:pPr>
              <w:jc w:val="center"/>
              <w:rPr>
                <w:rFonts w:hAnsi="宋体"/>
                <w:sz w:val="21"/>
                <w:szCs w:val="21"/>
                <w:highlight w:val="none"/>
              </w:rPr>
            </w:pPr>
            <w:r>
              <w:rPr>
                <w:rFonts w:hint="eastAsia" w:hAnsi="宋体"/>
                <w:sz w:val="21"/>
                <w:szCs w:val="21"/>
                <w:highlight w:val="none"/>
              </w:rPr>
              <w:t>18</w:t>
            </w:r>
          </w:p>
        </w:tc>
        <w:tc>
          <w:tcPr>
            <w:tcW w:w="1953" w:type="pct"/>
            <w:vAlign w:val="center"/>
          </w:tcPr>
          <w:p w14:paraId="7CD22C69">
            <w:pPr>
              <w:jc w:val="center"/>
              <w:rPr>
                <w:rFonts w:hAnsi="宋体"/>
                <w:sz w:val="21"/>
                <w:szCs w:val="21"/>
                <w:highlight w:val="none"/>
              </w:rPr>
            </w:pPr>
            <w:r>
              <w:rPr>
                <w:rFonts w:hint="eastAsia" w:hAnsi="宋体"/>
                <w:sz w:val="21"/>
                <w:szCs w:val="21"/>
                <w:highlight w:val="none"/>
              </w:rPr>
              <w:t>安装标记点制作</w:t>
            </w:r>
          </w:p>
        </w:tc>
        <w:tc>
          <w:tcPr>
            <w:tcW w:w="2656" w:type="pct"/>
            <w:vAlign w:val="center"/>
          </w:tcPr>
          <w:p w14:paraId="716A7A99">
            <w:pPr>
              <w:rPr>
                <w:rFonts w:hAnsi="宋体"/>
                <w:sz w:val="21"/>
                <w:szCs w:val="21"/>
                <w:highlight w:val="none"/>
              </w:rPr>
            </w:pPr>
            <w:r>
              <w:rPr>
                <w:rFonts w:hint="eastAsia" w:hAnsi="宋体"/>
                <w:sz w:val="21"/>
                <w:szCs w:val="21"/>
                <w:highlight w:val="none"/>
              </w:rPr>
              <w:t>根据施工图纸，以节段纵横基准线为基准制作安装标记点， 安装标记点应采用样冲进行标记。</w:t>
            </w:r>
          </w:p>
        </w:tc>
      </w:tr>
      <w:tr w14:paraId="29E3E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391" w:type="pct"/>
            <w:vAlign w:val="center"/>
          </w:tcPr>
          <w:p w14:paraId="7221C475">
            <w:pPr>
              <w:jc w:val="center"/>
              <w:rPr>
                <w:rFonts w:hAnsi="宋体"/>
                <w:sz w:val="21"/>
                <w:szCs w:val="21"/>
                <w:highlight w:val="none"/>
              </w:rPr>
            </w:pPr>
            <w:r>
              <w:rPr>
                <w:rFonts w:hint="eastAsia" w:hAnsi="宋体"/>
                <w:sz w:val="21"/>
                <w:szCs w:val="21"/>
                <w:highlight w:val="none"/>
              </w:rPr>
              <w:t>19</w:t>
            </w:r>
          </w:p>
        </w:tc>
        <w:tc>
          <w:tcPr>
            <w:tcW w:w="1953" w:type="pct"/>
            <w:vAlign w:val="center"/>
          </w:tcPr>
          <w:p w14:paraId="6336ED7A">
            <w:pPr>
              <w:jc w:val="center"/>
              <w:rPr>
                <w:rFonts w:hAnsi="宋体"/>
                <w:sz w:val="21"/>
                <w:szCs w:val="21"/>
                <w:highlight w:val="none"/>
              </w:rPr>
            </w:pPr>
            <w:r>
              <w:rPr>
                <w:rFonts w:hint="eastAsia" w:hAnsi="宋体"/>
                <w:sz w:val="21"/>
                <w:szCs w:val="21"/>
                <w:highlight w:val="none"/>
              </w:rPr>
              <w:t>涂装</w:t>
            </w:r>
          </w:p>
        </w:tc>
        <w:tc>
          <w:tcPr>
            <w:tcW w:w="2656" w:type="pct"/>
            <w:vAlign w:val="center"/>
          </w:tcPr>
          <w:p w14:paraId="38C49FA9">
            <w:pPr>
              <w:rPr>
                <w:rFonts w:hAnsi="宋体"/>
                <w:sz w:val="21"/>
                <w:szCs w:val="21"/>
                <w:highlight w:val="none"/>
              </w:rPr>
            </w:pPr>
            <w:r>
              <w:rPr>
                <w:rFonts w:hint="eastAsia" w:hAnsi="宋体"/>
                <w:sz w:val="21"/>
                <w:szCs w:val="21"/>
                <w:highlight w:val="none"/>
              </w:rPr>
              <w:t>严格按照《涂装工艺规程》进行施工。</w:t>
            </w:r>
          </w:p>
        </w:tc>
      </w:tr>
    </w:tbl>
    <w:p w14:paraId="308DA2D7">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67" w:name="_Toc19025155"/>
      <w:bookmarkStart w:id="268" w:name="_Toc493171904"/>
      <w:bookmarkStart w:id="269" w:name="_Toc486086569"/>
      <w:bookmarkStart w:id="270" w:name="_Toc475559301"/>
      <w:bookmarkStart w:id="271" w:name="_Toc475559594"/>
      <w:bookmarkStart w:id="272" w:name="_Toc7934"/>
      <w:bookmarkStart w:id="273" w:name="_Toc4390"/>
      <w:bookmarkStart w:id="274" w:name="_Toc468378993"/>
      <w:r>
        <w:rPr>
          <w:rFonts w:hint="eastAsia" w:asciiTheme="minorEastAsia" w:hAnsiTheme="minorEastAsia" w:eastAsiaTheme="minorEastAsia"/>
          <w:b w:val="0"/>
          <w:bCs w:val="0"/>
          <w:color w:val="auto"/>
          <w:highlight w:val="none"/>
          <w:lang w:val="en-US" w:eastAsia="zh-CN"/>
        </w:rPr>
        <w:t>2.3焊接工艺</w:t>
      </w:r>
      <w:bookmarkEnd w:id="267"/>
    </w:p>
    <w:p w14:paraId="07A14633">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2.3.1一般要求</w:t>
      </w:r>
    </w:p>
    <w:p w14:paraId="7ED62CD7">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（1）焊工资格</w:t>
      </w:r>
    </w:p>
    <w:p w14:paraId="3CF6A528">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参与本项目的焊工必须取得焊工资格等级证书，且只能从事上岗证书中认定范围内的工作，并在上岗前接受工艺人员的技术交底。</w:t>
      </w:r>
    </w:p>
    <w:p w14:paraId="1C8E8DEF">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（2）焊前准备</w:t>
      </w:r>
    </w:p>
    <w:p w14:paraId="2F0BC9AF">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①焊接前应将待焊区域及两侧20～30mm范围内的铁锈、氧化皮、油污、油漆</w:t>
      </w:r>
    </w:p>
    <w:p w14:paraId="46A5B529">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等有害物打磨清理干净，露出金属光泽。</w:t>
      </w:r>
    </w:p>
    <w:p w14:paraId="46BEC627">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②封闭部位施焊时应采取良好的通风及排烟措施，以防中毒。</w:t>
      </w:r>
    </w:p>
    <w:p w14:paraId="2A8BC878">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③焊接设备必须完好，能灵活调节，电流表、电压表均在检验的有效期内。</w:t>
      </w:r>
    </w:p>
    <w:p w14:paraId="1498EFBB">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④.切割坡口要求打磨光顺，不得有超标的凹陷或凸起。</w:t>
      </w:r>
    </w:p>
    <w:p w14:paraId="47306D28">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⑤早晚空气湿度大于80％或钢板潮湿时要经过去潮处理后才能焊接（包括点焊）。</w:t>
      </w:r>
    </w:p>
    <w:p w14:paraId="055F30A6">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（3）焊接</w:t>
      </w:r>
    </w:p>
    <w:p w14:paraId="2CFF2171">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①多层多道焊中的各层各道之间的焊渣必须彻底清除干净。</w:t>
      </w:r>
    </w:p>
    <w:p w14:paraId="65BDE106">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②引熄弧板坡口形式应与焊缝相同。</w:t>
      </w:r>
    </w:p>
    <w:p w14:paraId="00B26D03">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③未要求缓焊的角焊缝转角处（含过焊孔）包角应良好，焊缝的起落弧处应回焊20mm以上。</w:t>
      </w:r>
    </w:p>
    <w:p w14:paraId="3A54B9E1">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④CO</w:t>
      </w:r>
      <w:r>
        <w:rPr>
          <w:rFonts w:hint="eastAsia" w:asciiTheme="minorEastAsia" w:hAnsiTheme="minorEastAsia" w:eastAsiaTheme="minorEastAsia"/>
          <w:b w:val="0"/>
          <w:bCs w:val="0"/>
          <w:color w:val="auto"/>
          <w:highlight w:val="none"/>
          <w:vertAlign w:val="subscript"/>
          <w:lang w:val="en-US" w:eastAsia="zh-CN"/>
        </w:rPr>
        <w:t>2</w:t>
      </w:r>
      <w:r>
        <w:rPr>
          <w:rFonts w:hint="eastAsia" w:asciiTheme="minorEastAsia" w:hAnsiTheme="minorEastAsia" w:eastAsiaTheme="minorEastAsia"/>
          <w:b w:val="0"/>
          <w:bCs w:val="0"/>
          <w:color w:val="auto"/>
          <w:highlight w:val="none"/>
          <w:lang w:val="en-US" w:eastAsia="zh-CN"/>
        </w:rPr>
        <w:t>气体保护焊在风速超过2米/秒的时候应采取良好的防风措施。CO</w:t>
      </w:r>
      <w:r>
        <w:rPr>
          <w:rFonts w:hint="eastAsia" w:asciiTheme="minorEastAsia" w:hAnsiTheme="minorEastAsia" w:eastAsiaTheme="minorEastAsia"/>
          <w:b w:val="0"/>
          <w:bCs w:val="0"/>
          <w:color w:val="auto"/>
          <w:highlight w:val="none"/>
          <w:vertAlign w:val="subscript"/>
          <w:lang w:val="en-US" w:eastAsia="zh-CN"/>
        </w:rPr>
        <w:t>2</w:t>
      </w:r>
      <w:r>
        <w:rPr>
          <w:rFonts w:hint="eastAsia" w:asciiTheme="minorEastAsia" w:hAnsiTheme="minorEastAsia" w:eastAsiaTheme="minorEastAsia"/>
          <w:b w:val="0"/>
          <w:bCs w:val="0"/>
          <w:color w:val="auto"/>
          <w:highlight w:val="none"/>
          <w:lang w:val="en-US" w:eastAsia="zh-CN"/>
        </w:rPr>
        <w:t>气体纯度不低于99.5％。</w:t>
      </w:r>
    </w:p>
    <w:p w14:paraId="48CDF88A">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⑤埋弧自动焊焊接时应使用焊剂漏斗。焊剂覆盖在焊缝上的厚度不小于20mm，且不大于60mm，焊接时不应急于敲去焊渣。如果焊接过程中出现断弧现象，必须将断弧处刨成1：5的坡度，搭接50mm再施焊。</w:t>
      </w:r>
    </w:p>
    <w:p w14:paraId="40BE6F6C">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⑥施焊时母材的非焊接部位严禁焊接引弧。</w:t>
      </w:r>
    </w:p>
    <w:p w14:paraId="54AFD7AD">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⑦施工人员如果发现焊缝出现裂纹，应及时通知工艺员，查明原因后才能按工艺员制定的方案施工。</w:t>
      </w:r>
    </w:p>
    <w:p w14:paraId="747B04F8">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 ⑧焊后清理：焊缝焊接完，应及时清理熔渣及飞溅物。</w:t>
      </w:r>
    </w:p>
    <w:p w14:paraId="12D689FB">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（4）火焰矫正时，矫正温度控制在600℃～800℃，并应自然冷却到环境温度，温度未降至环境温度时，不得锤击钢料，严禁水冷却。</w:t>
      </w:r>
    </w:p>
    <w:p w14:paraId="38754D96">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2.3.2焊接材料</w:t>
      </w:r>
    </w:p>
    <w:p w14:paraId="515264E2">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埋弧自动焊焊丝+焊剂：    H10Mn2，φ5.0mm+SJ101；</w:t>
      </w:r>
    </w:p>
    <w:p w14:paraId="09543BDB">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CO</w:t>
      </w:r>
      <w:r>
        <w:rPr>
          <w:rFonts w:hint="eastAsia" w:asciiTheme="minorEastAsia" w:hAnsiTheme="minorEastAsia" w:eastAsiaTheme="minorEastAsia"/>
          <w:b w:val="0"/>
          <w:bCs w:val="0"/>
          <w:color w:val="auto"/>
          <w:highlight w:val="none"/>
          <w:vertAlign w:val="subscript"/>
          <w:lang w:val="en-US" w:eastAsia="zh-CN"/>
        </w:rPr>
        <w:t>2</w:t>
      </w:r>
      <w:r>
        <w:rPr>
          <w:rFonts w:hint="eastAsia" w:asciiTheme="minorEastAsia" w:hAnsiTheme="minorEastAsia" w:eastAsiaTheme="minorEastAsia"/>
          <w:b w:val="0"/>
          <w:bCs w:val="0"/>
          <w:color w:val="auto"/>
          <w:highlight w:val="none"/>
          <w:lang w:val="en-US" w:eastAsia="zh-CN"/>
        </w:rPr>
        <w:t>气体保护焊实芯焊丝：  ER50-6，φ1.2mm；</w:t>
      </w:r>
    </w:p>
    <w:p w14:paraId="33513C95">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CO</w:t>
      </w:r>
      <w:r>
        <w:rPr>
          <w:rFonts w:hint="eastAsia" w:asciiTheme="minorEastAsia" w:hAnsiTheme="minorEastAsia" w:eastAsiaTheme="minorEastAsia"/>
          <w:b w:val="0"/>
          <w:bCs w:val="0"/>
          <w:color w:val="auto"/>
          <w:highlight w:val="none"/>
          <w:vertAlign w:val="subscript"/>
          <w:lang w:val="en-US" w:eastAsia="zh-CN"/>
        </w:rPr>
        <w:t>2</w:t>
      </w:r>
      <w:r>
        <w:rPr>
          <w:rFonts w:hint="eastAsia" w:asciiTheme="minorEastAsia" w:hAnsiTheme="minorEastAsia" w:eastAsiaTheme="minorEastAsia"/>
          <w:b w:val="0"/>
          <w:bCs w:val="0"/>
          <w:color w:val="auto"/>
          <w:highlight w:val="none"/>
          <w:lang w:val="en-US" w:eastAsia="zh-CN"/>
        </w:rPr>
        <w:t>气体保护焊药芯焊丝：  E501T-1,φ1.2mm；</w:t>
      </w:r>
    </w:p>
    <w:p w14:paraId="1257C91E">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手工电弧焊焊条：         E5015， φ4.0mm；</w:t>
      </w:r>
    </w:p>
    <w:p w14:paraId="12C4A5CF">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陶质衬垫：               TG2.0；（用于钢板拼板对接焊缝）</w:t>
      </w:r>
    </w:p>
    <w:p w14:paraId="3C350EE0">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                         TG2.02M（用于钢板大间隙对接焊缝）</w:t>
      </w:r>
    </w:p>
    <w:p w14:paraId="7D032931">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75" w:name="_Toc19025156"/>
      <w:r>
        <w:rPr>
          <w:rFonts w:hint="eastAsia" w:asciiTheme="minorEastAsia" w:hAnsiTheme="minorEastAsia" w:eastAsiaTheme="minorEastAsia"/>
          <w:b w:val="0"/>
          <w:bCs w:val="0"/>
          <w:color w:val="auto"/>
          <w:highlight w:val="none"/>
          <w:lang w:val="en-US" w:eastAsia="zh-CN"/>
        </w:rPr>
        <w:t>2.4涂装工艺</w:t>
      </w:r>
      <w:bookmarkEnd w:id="275"/>
    </w:p>
    <w:bookmarkEnd w:id="268"/>
    <w:bookmarkEnd w:id="269"/>
    <w:bookmarkEnd w:id="270"/>
    <w:bookmarkEnd w:id="271"/>
    <w:bookmarkEnd w:id="272"/>
    <w:bookmarkEnd w:id="273"/>
    <w:bookmarkEnd w:id="274"/>
    <w:p w14:paraId="22DEEE15">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本项目设计要求防腐涂装体系如下：</w:t>
      </w:r>
    </w:p>
    <w:p w14:paraId="3119D4ED">
      <w:pPr>
        <w:pStyle w:val="12"/>
        <w:jc w:val="center"/>
        <w:rPr>
          <w:rFonts w:hint="eastAsia" w:ascii="黑体" w:hAnsi="黑体" w:eastAsia="黑体" w:cs="黑体"/>
          <w:b/>
          <w:bCs/>
          <w:highlight w:val="none"/>
          <w:lang w:val="en-US" w:eastAsia="zh-CN"/>
        </w:rPr>
      </w:pPr>
      <w:r>
        <w:rPr>
          <w:rFonts w:hint="eastAsia" w:ascii="黑体" w:hAnsi="黑体" w:eastAsia="黑体" w:cs="黑体"/>
          <w:b/>
          <w:bCs/>
          <w:color w:val="auto"/>
          <w:highlight w:val="none"/>
          <w:lang w:val="en-US" w:eastAsia="zh-CN"/>
        </w:rPr>
        <w:t>表5-1 防腐涂装</w:t>
      </w:r>
    </w:p>
    <w:tbl>
      <w:tblPr>
        <w:tblStyle w:val="33"/>
        <w:tblW w:w="809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84"/>
        <w:gridCol w:w="1800"/>
        <w:gridCol w:w="2364"/>
        <w:gridCol w:w="1285"/>
        <w:gridCol w:w="1361"/>
      </w:tblGrid>
      <w:tr w14:paraId="6CFC1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309BE">
            <w:pPr>
              <w:keepNext w:val="0"/>
              <w:keepLines w:val="0"/>
              <w:widowControl/>
              <w:suppressLineNumbers w:val="0"/>
              <w:jc w:val="center"/>
              <w:textAlignment w:val="center"/>
              <w:rPr>
                <w:rFonts w:ascii="Arial" w:hAnsi="Arial" w:cs="Arial"/>
                <w:i w:val="0"/>
                <w:iCs w:val="0"/>
                <w:color w:val="000000"/>
                <w:sz w:val="20"/>
                <w:szCs w:val="20"/>
                <w:highlight w:val="none"/>
                <w:u w:val="none"/>
              </w:rPr>
            </w:pPr>
            <w:bookmarkStart w:id="276" w:name="_Toc19025157"/>
            <w:r>
              <w:rPr>
                <w:rFonts w:hint="default" w:ascii="Arial" w:hAnsi="Arial" w:eastAsia="宋体" w:cs="Arial"/>
                <w:i w:val="0"/>
                <w:iCs w:val="0"/>
                <w:color w:val="000000"/>
                <w:kern w:val="0"/>
                <w:sz w:val="20"/>
                <w:szCs w:val="20"/>
                <w:highlight w:val="none"/>
                <w:u w:val="none"/>
                <w:lang w:val="en-US" w:eastAsia="zh-CN" w:bidi="ar"/>
              </w:rPr>
              <w:t>结构部位</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35A6C">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涂层</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CE355">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涂装体系</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7B850">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道数</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E3DA5">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总膜厚(</w:t>
            </w:r>
            <w:r>
              <w:rPr>
                <w:rFonts w:hint="default" w:ascii="Times New Roman" w:hAnsi="Times New Roman" w:eastAsia="宋体" w:cs="Times New Roman"/>
                <w:i w:val="0"/>
                <w:iCs w:val="0"/>
                <w:color w:val="000000"/>
                <w:kern w:val="0"/>
                <w:sz w:val="21"/>
                <w:szCs w:val="21"/>
                <w:highlight w:val="none"/>
                <w:u w:val="none"/>
                <w:lang w:val="en-US" w:eastAsia="zh-CN" w:bidi="ar"/>
              </w:rPr>
              <w:t>μm</w:t>
            </w:r>
            <w:r>
              <w:rPr>
                <w:rFonts w:hint="eastAsia" w:ascii="宋体" w:hAnsi="宋体" w:eastAsia="宋体" w:cs="宋体"/>
                <w:i w:val="0"/>
                <w:iCs w:val="0"/>
                <w:color w:val="000000"/>
                <w:kern w:val="0"/>
                <w:sz w:val="21"/>
                <w:szCs w:val="21"/>
                <w:highlight w:val="none"/>
                <w:u w:val="none"/>
                <w:lang w:val="en-US" w:eastAsia="zh-CN" w:bidi="ar"/>
              </w:rPr>
              <w:t>）</w:t>
            </w:r>
          </w:p>
        </w:tc>
      </w:tr>
      <w:tr w14:paraId="76AEFB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4D5304">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钢梁外表面（不包含桥面板顶面）</w:t>
            </w:r>
          </w:p>
        </w:tc>
        <w:tc>
          <w:tcPr>
            <w:tcW w:w="180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973C3">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钢板处理</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F8120">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喷砂</w:t>
            </w:r>
            <w:r>
              <w:rPr>
                <w:rFonts w:hint="eastAsia" w:ascii="宋体" w:hAnsi="宋体" w:eastAsia="宋体" w:cs="宋体"/>
                <w:i w:val="0"/>
                <w:iCs w:val="0"/>
                <w:color w:val="000000"/>
                <w:kern w:val="0"/>
                <w:sz w:val="21"/>
                <w:szCs w:val="21"/>
                <w:highlight w:val="none"/>
                <w:u w:val="none"/>
                <w:lang w:val="en-US" w:eastAsia="zh-CN" w:bidi="ar"/>
              </w:rPr>
              <w:t xml:space="preserve"> </w:t>
            </w:r>
            <w:r>
              <w:rPr>
                <w:rFonts w:hint="default" w:ascii="Times New Roman" w:hAnsi="Times New Roman" w:eastAsia="宋体" w:cs="Times New Roman"/>
                <w:i w:val="0"/>
                <w:iCs w:val="0"/>
                <w:color w:val="000000"/>
                <w:kern w:val="0"/>
                <w:sz w:val="21"/>
                <w:szCs w:val="21"/>
                <w:highlight w:val="none"/>
                <w:u w:val="none"/>
                <w:lang w:val="en-US" w:eastAsia="zh-CN" w:bidi="ar"/>
              </w:rPr>
              <w:t>Sa2.5</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1B9560">
            <w:pPr>
              <w:jc w:val="center"/>
              <w:rPr>
                <w:rFonts w:hint="default" w:ascii="Arial" w:hAnsi="Arial" w:cs="Arial"/>
                <w:i w:val="0"/>
                <w:iCs w:val="0"/>
                <w:color w:val="000000"/>
                <w:sz w:val="20"/>
                <w:szCs w:val="20"/>
                <w:highlight w:val="none"/>
                <w:u w:val="none"/>
              </w:rPr>
            </w:pP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78508">
            <w:pPr>
              <w:jc w:val="center"/>
              <w:rPr>
                <w:rFonts w:hint="default" w:ascii="Arial" w:hAnsi="Arial" w:cs="Arial"/>
                <w:i w:val="0"/>
                <w:iCs w:val="0"/>
                <w:color w:val="000000"/>
                <w:sz w:val="20"/>
                <w:szCs w:val="20"/>
                <w:highlight w:val="none"/>
                <w:u w:val="none"/>
              </w:rPr>
            </w:pPr>
          </w:p>
        </w:tc>
      </w:tr>
      <w:tr w14:paraId="5C8FE6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23CAD8">
            <w:pPr>
              <w:jc w:val="center"/>
              <w:rPr>
                <w:rFonts w:hint="default" w:ascii="Arial" w:hAnsi="Arial" w:cs="Arial"/>
                <w:i w:val="0"/>
                <w:iCs w:val="0"/>
                <w:color w:val="000000"/>
                <w:sz w:val="20"/>
                <w:szCs w:val="20"/>
                <w:highlight w:val="none"/>
                <w:u w:val="none"/>
              </w:rPr>
            </w:pPr>
          </w:p>
        </w:tc>
        <w:tc>
          <w:tcPr>
            <w:tcW w:w="18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AF961">
            <w:pPr>
              <w:jc w:val="center"/>
              <w:rPr>
                <w:rFonts w:hint="default" w:ascii="Arial" w:hAnsi="Arial" w:cs="Arial"/>
                <w:i w:val="0"/>
                <w:iCs w:val="0"/>
                <w:color w:val="000000"/>
                <w:sz w:val="20"/>
                <w:szCs w:val="20"/>
                <w:highlight w:val="none"/>
                <w:u w:val="none"/>
              </w:rPr>
            </w:pP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30EA3">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无机硅酸锌车间底漆</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712AD">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1</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34024">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20</w:t>
            </w:r>
          </w:p>
        </w:tc>
      </w:tr>
      <w:tr w14:paraId="2C133B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EB3D9E">
            <w:pPr>
              <w:jc w:val="center"/>
              <w:rPr>
                <w:rFonts w:hint="default" w:ascii="Arial" w:hAnsi="Arial" w:cs="Arial"/>
                <w:i w:val="0"/>
                <w:iCs w:val="0"/>
                <w:color w:val="000000"/>
                <w:sz w:val="20"/>
                <w:szCs w:val="20"/>
                <w:highlight w:val="none"/>
                <w:u w:val="none"/>
              </w:rPr>
            </w:pPr>
          </w:p>
        </w:tc>
        <w:tc>
          <w:tcPr>
            <w:tcW w:w="18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D2F13">
            <w:pPr>
              <w:jc w:val="center"/>
              <w:rPr>
                <w:rFonts w:hint="default" w:ascii="Arial" w:hAnsi="Arial" w:cs="Arial"/>
                <w:i w:val="0"/>
                <w:iCs w:val="0"/>
                <w:color w:val="000000"/>
                <w:sz w:val="20"/>
                <w:szCs w:val="20"/>
                <w:highlight w:val="none"/>
                <w:u w:val="none"/>
              </w:rPr>
            </w:pP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DA5D1">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喷砂</w:t>
            </w:r>
            <w:r>
              <w:rPr>
                <w:rFonts w:hint="eastAsia" w:ascii="宋体" w:hAnsi="宋体" w:eastAsia="宋体" w:cs="宋体"/>
                <w:i w:val="0"/>
                <w:iCs w:val="0"/>
                <w:color w:val="000000"/>
                <w:kern w:val="0"/>
                <w:sz w:val="21"/>
                <w:szCs w:val="21"/>
                <w:highlight w:val="none"/>
                <w:u w:val="none"/>
                <w:lang w:val="en-US" w:eastAsia="zh-CN" w:bidi="ar"/>
              </w:rPr>
              <w:t xml:space="preserve"> </w:t>
            </w:r>
            <w:r>
              <w:rPr>
                <w:rFonts w:hint="default" w:ascii="Times New Roman" w:hAnsi="Times New Roman" w:eastAsia="宋体" w:cs="Times New Roman"/>
                <w:i w:val="0"/>
                <w:iCs w:val="0"/>
                <w:color w:val="000000"/>
                <w:kern w:val="0"/>
                <w:sz w:val="21"/>
                <w:szCs w:val="21"/>
                <w:highlight w:val="none"/>
                <w:u w:val="none"/>
                <w:lang w:val="en-US" w:eastAsia="zh-CN" w:bidi="ar"/>
              </w:rPr>
              <w:t>Sa2.5</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80D25">
            <w:pPr>
              <w:jc w:val="center"/>
              <w:rPr>
                <w:rFonts w:hint="default" w:ascii="Arial" w:hAnsi="Arial" w:cs="Arial"/>
                <w:i w:val="0"/>
                <w:iCs w:val="0"/>
                <w:color w:val="000000"/>
                <w:sz w:val="20"/>
                <w:szCs w:val="20"/>
                <w:highlight w:val="none"/>
                <w:u w:val="none"/>
              </w:rPr>
            </w:pP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B1531">
            <w:pPr>
              <w:jc w:val="center"/>
              <w:rPr>
                <w:rFonts w:hint="default" w:ascii="Arial" w:hAnsi="Arial" w:cs="Arial"/>
                <w:i w:val="0"/>
                <w:iCs w:val="0"/>
                <w:color w:val="000000"/>
                <w:sz w:val="20"/>
                <w:szCs w:val="20"/>
                <w:highlight w:val="none"/>
                <w:u w:val="none"/>
              </w:rPr>
            </w:pPr>
          </w:p>
        </w:tc>
      </w:tr>
      <w:tr w14:paraId="150A78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D6BD73">
            <w:pPr>
              <w:jc w:val="center"/>
              <w:rPr>
                <w:rFonts w:hint="default" w:ascii="Arial" w:hAnsi="Arial" w:cs="Arial"/>
                <w:i w:val="0"/>
                <w:iCs w:val="0"/>
                <w:color w:val="000000"/>
                <w:sz w:val="20"/>
                <w:szCs w:val="20"/>
                <w:highlight w:val="none"/>
                <w:u w:val="none"/>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697C9">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底涂层</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64D91">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冷喷锌材料</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4F005">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2</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FC41B">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70</w:t>
            </w:r>
          </w:p>
        </w:tc>
      </w:tr>
      <w:tr w14:paraId="5B60E0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F75896">
            <w:pPr>
              <w:jc w:val="center"/>
              <w:rPr>
                <w:rFonts w:hint="default" w:ascii="Arial" w:hAnsi="Arial" w:cs="Arial"/>
                <w:i w:val="0"/>
                <w:iCs w:val="0"/>
                <w:color w:val="000000"/>
                <w:sz w:val="20"/>
                <w:szCs w:val="20"/>
                <w:highlight w:val="none"/>
                <w:u w:val="none"/>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64511">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中间涂层</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D2027">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冷喷锌封闭剂</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B98E1D">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2</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64430">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100</w:t>
            </w:r>
          </w:p>
        </w:tc>
      </w:tr>
      <w:tr w14:paraId="7899B7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965946">
            <w:pPr>
              <w:jc w:val="center"/>
              <w:rPr>
                <w:rFonts w:hint="default" w:ascii="Arial" w:hAnsi="Arial" w:cs="Arial"/>
                <w:i w:val="0"/>
                <w:iCs w:val="0"/>
                <w:color w:val="000000"/>
                <w:sz w:val="20"/>
                <w:szCs w:val="20"/>
                <w:highlight w:val="none"/>
                <w:u w:val="none"/>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6ADEA">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面涂层</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1FF8B">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聚硅氧烷面漆（工厂）</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8D2BF">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1</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59BED">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50</w:t>
            </w:r>
          </w:p>
        </w:tc>
      </w:tr>
      <w:tr w14:paraId="1825EB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268EA3">
            <w:pPr>
              <w:jc w:val="center"/>
              <w:rPr>
                <w:rFonts w:hint="default" w:ascii="Arial" w:hAnsi="Arial" w:cs="Arial"/>
                <w:i w:val="0"/>
                <w:iCs w:val="0"/>
                <w:color w:val="000000"/>
                <w:sz w:val="20"/>
                <w:szCs w:val="20"/>
                <w:highlight w:val="none"/>
                <w:u w:val="none"/>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F7895">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面涂层</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F3E45">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聚硅氧烷面漆（现场）</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0FDD4">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1</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CBE2A">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50</w:t>
            </w:r>
          </w:p>
        </w:tc>
      </w:tr>
      <w:tr w14:paraId="3DF1F2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5C18FE">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钢梁内表面（未配抽湿设施）</w:t>
            </w:r>
          </w:p>
        </w:tc>
        <w:tc>
          <w:tcPr>
            <w:tcW w:w="180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109A4">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钢板处理</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3F3E9">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喷砂</w:t>
            </w:r>
            <w:r>
              <w:rPr>
                <w:rFonts w:hint="eastAsia" w:ascii="宋体" w:hAnsi="宋体" w:eastAsia="宋体" w:cs="宋体"/>
                <w:i w:val="0"/>
                <w:iCs w:val="0"/>
                <w:color w:val="000000"/>
                <w:kern w:val="0"/>
                <w:sz w:val="21"/>
                <w:szCs w:val="21"/>
                <w:highlight w:val="none"/>
                <w:u w:val="none"/>
                <w:lang w:val="en-US" w:eastAsia="zh-CN" w:bidi="ar"/>
              </w:rPr>
              <w:t xml:space="preserve"> </w:t>
            </w:r>
            <w:r>
              <w:rPr>
                <w:rFonts w:hint="default" w:ascii="Times New Roman" w:hAnsi="Times New Roman" w:eastAsia="宋体" w:cs="Times New Roman"/>
                <w:i w:val="0"/>
                <w:iCs w:val="0"/>
                <w:color w:val="000000"/>
                <w:kern w:val="0"/>
                <w:sz w:val="21"/>
                <w:szCs w:val="21"/>
                <w:highlight w:val="none"/>
                <w:u w:val="none"/>
                <w:lang w:val="en-US" w:eastAsia="zh-CN" w:bidi="ar"/>
              </w:rPr>
              <w:t>Sa2.5</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DCEEA">
            <w:pPr>
              <w:jc w:val="center"/>
              <w:rPr>
                <w:rFonts w:hint="default" w:ascii="Arial" w:hAnsi="Arial" w:cs="Arial"/>
                <w:i w:val="0"/>
                <w:iCs w:val="0"/>
                <w:color w:val="000000"/>
                <w:sz w:val="20"/>
                <w:szCs w:val="20"/>
                <w:highlight w:val="none"/>
                <w:u w:val="none"/>
              </w:rPr>
            </w:pP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51303">
            <w:pPr>
              <w:jc w:val="center"/>
              <w:rPr>
                <w:rFonts w:hint="default" w:ascii="Arial" w:hAnsi="Arial" w:cs="Arial"/>
                <w:i w:val="0"/>
                <w:iCs w:val="0"/>
                <w:color w:val="000000"/>
                <w:sz w:val="20"/>
                <w:szCs w:val="20"/>
                <w:highlight w:val="none"/>
                <w:u w:val="none"/>
              </w:rPr>
            </w:pPr>
          </w:p>
        </w:tc>
      </w:tr>
      <w:tr w14:paraId="334E6E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A995F9">
            <w:pPr>
              <w:jc w:val="center"/>
              <w:rPr>
                <w:rFonts w:hint="default" w:ascii="Arial" w:hAnsi="Arial" w:cs="Arial"/>
                <w:i w:val="0"/>
                <w:iCs w:val="0"/>
                <w:color w:val="000000"/>
                <w:sz w:val="20"/>
                <w:szCs w:val="20"/>
                <w:highlight w:val="none"/>
                <w:u w:val="none"/>
              </w:rPr>
            </w:pPr>
          </w:p>
        </w:tc>
        <w:tc>
          <w:tcPr>
            <w:tcW w:w="18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9F9CB">
            <w:pPr>
              <w:jc w:val="center"/>
              <w:rPr>
                <w:rFonts w:hint="default" w:ascii="Arial" w:hAnsi="Arial" w:cs="Arial"/>
                <w:i w:val="0"/>
                <w:iCs w:val="0"/>
                <w:color w:val="000000"/>
                <w:sz w:val="20"/>
                <w:szCs w:val="20"/>
                <w:highlight w:val="none"/>
                <w:u w:val="none"/>
              </w:rPr>
            </w:pP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1B93E">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无机硅酸锌车间底漆</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0843F">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1</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0161B">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20</w:t>
            </w:r>
          </w:p>
        </w:tc>
      </w:tr>
      <w:tr w14:paraId="0E2937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A0BEEB">
            <w:pPr>
              <w:jc w:val="center"/>
              <w:rPr>
                <w:rFonts w:hint="default" w:ascii="Arial" w:hAnsi="Arial" w:cs="Arial"/>
                <w:i w:val="0"/>
                <w:iCs w:val="0"/>
                <w:color w:val="000000"/>
                <w:sz w:val="20"/>
                <w:szCs w:val="20"/>
                <w:highlight w:val="none"/>
                <w:u w:val="none"/>
              </w:rPr>
            </w:pPr>
          </w:p>
        </w:tc>
        <w:tc>
          <w:tcPr>
            <w:tcW w:w="18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CD0BE">
            <w:pPr>
              <w:jc w:val="center"/>
              <w:rPr>
                <w:rFonts w:hint="default" w:ascii="Arial" w:hAnsi="Arial" w:cs="Arial"/>
                <w:i w:val="0"/>
                <w:iCs w:val="0"/>
                <w:color w:val="000000"/>
                <w:sz w:val="20"/>
                <w:szCs w:val="20"/>
                <w:highlight w:val="none"/>
                <w:u w:val="none"/>
              </w:rPr>
            </w:pP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3F7BF">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喷砂</w:t>
            </w:r>
            <w:r>
              <w:rPr>
                <w:rFonts w:hint="eastAsia" w:ascii="宋体" w:hAnsi="宋体" w:eastAsia="宋体" w:cs="宋体"/>
                <w:i w:val="0"/>
                <w:iCs w:val="0"/>
                <w:color w:val="000000"/>
                <w:kern w:val="0"/>
                <w:sz w:val="21"/>
                <w:szCs w:val="21"/>
                <w:highlight w:val="none"/>
                <w:u w:val="none"/>
                <w:lang w:val="en-US" w:eastAsia="zh-CN" w:bidi="ar"/>
              </w:rPr>
              <w:t xml:space="preserve"> </w:t>
            </w:r>
            <w:r>
              <w:rPr>
                <w:rFonts w:hint="default" w:ascii="Times New Roman" w:hAnsi="Times New Roman" w:eastAsia="宋体" w:cs="Times New Roman"/>
                <w:i w:val="0"/>
                <w:iCs w:val="0"/>
                <w:color w:val="000000"/>
                <w:kern w:val="0"/>
                <w:sz w:val="21"/>
                <w:szCs w:val="21"/>
                <w:highlight w:val="none"/>
                <w:u w:val="none"/>
                <w:lang w:val="en-US" w:eastAsia="zh-CN" w:bidi="ar"/>
              </w:rPr>
              <w:t>Sa2.5</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CAEB3">
            <w:pPr>
              <w:jc w:val="center"/>
              <w:rPr>
                <w:rFonts w:hint="default" w:ascii="Arial" w:hAnsi="Arial" w:cs="Arial"/>
                <w:i w:val="0"/>
                <w:iCs w:val="0"/>
                <w:color w:val="000000"/>
                <w:sz w:val="20"/>
                <w:szCs w:val="20"/>
                <w:highlight w:val="none"/>
                <w:u w:val="none"/>
              </w:rPr>
            </w:pP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E3C6A">
            <w:pPr>
              <w:jc w:val="center"/>
              <w:rPr>
                <w:rFonts w:hint="default" w:ascii="Arial" w:hAnsi="Arial" w:cs="Arial"/>
                <w:i w:val="0"/>
                <w:iCs w:val="0"/>
                <w:color w:val="000000"/>
                <w:sz w:val="20"/>
                <w:szCs w:val="20"/>
                <w:highlight w:val="none"/>
                <w:u w:val="none"/>
              </w:rPr>
            </w:pPr>
          </w:p>
        </w:tc>
      </w:tr>
      <w:tr w14:paraId="4FE7DD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62B2B5">
            <w:pPr>
              <w:jc w:val="center"/>
              <w:rPr>
                <w:rFonts w:hint="default" w:ascii="Arial" w:hAnsi="Arial" w:cs="Arial"/>
                <w:i w:val="0"/>
                <w:iCs w:val="0"/>
                <w:color w:val="000000"/>
                <w:sz w:val="20"/>
                <w:szCs w:val="20"/>
                <w:highlight w:val="none"/>
                <w:u w:val="none"/>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34D3F">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底-面合一</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FD48A">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冷喷锌材料</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91929">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2</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C2766">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70</w:t>
            </w:r>
          </w:p>
        </w:tc>
      </w:tr>
      <w:tr w14:paraId="3F93DC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63E2673">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桥面板顶面</w:t>
            </w:r>
          </w:p>
        </w:tc>
        <w:tc>
          <w:tcPr>
            <w:tcW w:w="180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6DEA6">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钢板处理</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FF279">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喷砂</w:t>
            </w:r>
            <w:r>
              <w:rPr>
                <w:rFonts w:hint="eastAsia" w:ascii="宋体" w:hAnsi="宋体" w:eastAsia="宋体" w:cs="宋体"/>
                <w:i w:val="0"/>
                <w:iCs w:val="0"/>
                <w:color w:val="000000"/>
                <w:kern w:val="0"/>
                <w:sz w:val="21"/>
                <w:szCs w:val="21"/>
                <w:highlight w:val="none"/>
                <w:u w:val="none"/>
                <w:lang w:val="en-US" w:eastAsia="zh-CN" w:bidi="ar"/>
              </w:rPr>
              <w:t xml:space="preserve"> </w:t>
            </w:r>
            <w:r>
              <w:rPr>
                <w:rFonts w:hint="default" w:ascii="Times New Roman" w:hAnsi="Times New Roman" w:eastAsia="宋体" w:cs="Times New Roman"/>
                <w:i w:val="0"/>
                <w:iCs w:val="0"/>
                <w:color w:val="000000"/>
                <w:kern w:val="0"/>
                <w:sz w:val="21"/>
                <w:szCs w:val="21"/>
                <w:highlight w:val="none"/>
                <w:u w:val="none"/>
                <w:lang w:val="en-US" w:eastAsia="zh-CN" w:bidi="ar"/>
              </w:rPr>
              <w:t>Sa2.5</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B8D95">
            <w:pPr>
              <w:jc w:val="center"/>
              <w:rPr>
                <w:rFonts w:hint="default" w:ascii="Arial" w:hAnsi="Arial" w:cs="Arial"/>
                <w:i w:val="0"/>
                <w:iCs w:val="0"/>
                <w:color w:val="000000"/>
                <w:sz w:val="20"/>
                <w:szCs w:val="20"/>
                <w:highlight w:val="none"/>
                <w:u w:val="none"/>
              </w:rPr>
            </w:pP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DC3EE">
            <w:pPr>
              <w:jc w:val="center"/>
              <w:rPr>
                <w:rFonts w:hint="default" w:ascii="Arial" w:hAnsi="Arial" w:cs="Arial"/>
                <w:i w:val="0"/>
                <w:iCs w:val="0"/>
                <w:color w:val="000000"/>
                <w:sz w:val="20"/>
                <w:szCs w:val="20"/>
                <w:highlight w:val="none"/>
                <w:u w:val="none"/>
              </w:rPr>
            </w:pPr>
          </w:p>
        </w:tc>
      </w:tr>
      <w:tr w14:paraId="46380C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108292">
            <w:pPr>
              <w:jc w:val="center"/>
              <w:rPr>
                <w:rFonts w:hint="default" w:ascii="Arial" w:hAnsi="Arial" w:cs="Arial"/>
                <w:i w:val="0"/>
                <w:iCs w:val="0"/>
                <w:color w:val="000000"/>
                <w:sz w:val="20"/>
                <w:szCs w:val="20"/>
                <w:highlight w:val="none"/>
                <w:u w:val="none"/>
              </w:rPr>
            </w:pPr>
          </w:p>
        </w:tc>
        <w:tc>
          <w:tcPr>
            <w:tcW w:w="18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A8F00">
            <w:pPr>
              <w:jc w:val="center"/>
              <w:rPr>
                <w:rFonts w:hint="default" w:ascii="Arial" w:hAnsi="Arial" w:cs="Arial"/>
                <w:i w:val="0"/>
                <w:iCs w:val="0"/>
                <w:color w:val="000000"/>
                <w:sz w:val="20"/>
                <w:szCs w:val="20"/>
                <w:highlight w:val="none"/>
                <w:u w:val="none"/>
              </w:rPr>
            </w:pP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65DDC">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无机硅酸锌车间底漆</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C8A6E">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1</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E4CD1">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20</w:t>
            </w:r>
          </w:p>
        </w:tc>
      </w:tr>
      <w:tr w14:paraId="2F945B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4FE54D">
            <w:pPr>
              <w:jc w:val="center"/>
              <w:rPr>
                <w:rFonts w:hint="default" w:ascii="Arial" w:hAnsi="Arial" w:cs="Arial"/>
                <w:i w:val="0"/>
                <w:iCs w:val="0"/>
                <w:color w:val="000000"/>
                <w:sz w:val="20"/>
                <w:szCs w:val="20"/>
                <w:highlight w:val="none"/>
                <w:u w:val="none"/>
              </w:rPr>
            </w:pPr>
          </w:p>
        </w:tc>
        <w:tc>
          <w:tcPr>
            <w:tcW w:w="18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D5938">
            <w:pPr>
              <w:jc w:val="center"/>
              <w:rPr>
                <w:rFonts w:hint="default" w:ascii="Arial" w:hAnsi="Arial" w:cs="Arial"/>
                <w:i w:val="0"/>
                <w:iCs w:val="0"/>
                <w:color w:val="000000"/>
                <w:sz w:val="20"/>
                <w:szCs w:val="20"/>
                <w:highlight w:val="none"/>
                <w:u w:val="none"/>
              </w:rPr>
            </w:pP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64206">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喷砂</w:t>
            </w:r>
            <w:r>
              <w:rPr>
                <w:rFonts w:hint="eastAsia" w:ascii="宋体" w:hAnsi="宋体" w:eastAsia="宋体" w:cs="宋体"/>
                <w:i w:val="0"/>
                <w:iCs w:val="0"/>
                <w:color w:val="000000"/>
                <w:kern w:val="0"/>
                <w:sz w:val="21"/>
                <w:szCs w:val="21"/>
                <w:highlight w:val="none"/>
                <w:u w:val="none"/>
                <w:lang w:val="en-US" w:eastAsia="zh-CN" w:bidi="ar"/>
              </w:rPr>
              <w:t xml:space="preserve"> </w:t>
            </w:r>
            <w:r>
              <w:rPr>
                <w:rFonts w:hint="default" w:ascii="Times New Roman" w:hAnsi="Times New Roman" w:eastAsia="宋体" w:cs="Times New Roman"/>
                <w:i w:val="0"/>
                <w:iCs w:val="0"/>
                <w:color w:val="000000"/>
                <w:kern w:val="0"/>
                <w:sz w:val="21"/>
                <w:szCs w:val="21"/>
                <w:highlight w:val="none"/>
                <w:u w:val="none"/>
                <w:lang w:val="en-US" w:eastAsia="zh-CN" w:bidi="ar"/>
              </w:rPr>
              <w:t>Sa2.5</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5537D">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1</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3428B">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80</w:t>
            </w:r>
          </w:p>
        </w:tc>
      </w:tr>
      <w:tr w14:paraId="437AC2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A52D75">
            <w:pPr>
              <w:jc w:val="center"/>
              <w:rPr>
                <w:rFonts w:hint="default" w:ascii="Arial" w:hAnsi="Arial" w:cs="Arial"/>
                <w:i w:val="0"/>
                <w:iCs w:val="0"/>
                <w:color w:val="000000"/>
                <w:sz w:val="20"/>
                <w:szCs w:val="20"/>
                <w:highlight w:val="none"/>
                <w:u w:val="none"/>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71831">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底涂层</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A85EF">
            <w:pPr>
              <w:keepNext w:val="0"/>
              <w:keepLines w:val="0"/>
              <w:widowControl/>
              <w:suppressLineNumbers w:val="0"/>
              <w:jc w:val="center"/>
              <w:textAlignment w:val="center"/>
              <w:rPr>
                <w:rFonts w:hint="default" w:ascii="Arial" w:hAnsi="Arial"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bidi="ar"/>
              </w:rPr>
              <w:t>无机富锌底漆</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F5BEE">
            <w:pPr>
              <w:jc w:val="center"/>
              <w:rPr>
                <w:rFonts w:hint="default" w:ascii="Arial" w:hAnsi="Arial" w:cs="Arial"/>
                <w:i w:val="0"/>
                <w:iCs w:val="0"/>
                <w:color w:val="000000"/>
                <w:sz w:val="20"/>
                <w:szCs w:val="20"/>
                <w:highlight w:val="none"/>
                <w:u w:val="none"/>
              </w:rPr>
            </w:pP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6A6B5">
            <w:pPr>
              <w:jc w:val="center"/>
              <w:rPr>
                <w:rFonts w:hint="default" w:ascii="Arial" w:hAnsi="Arial" w:cs="Arial"/>
                <w:i w:val="0"/>
                <w:iCs w:val="0"/>
                <w:color w:val="000000"/>
                <w:sz w:val="20"/>
                <w:szCs w:val="20"/>
                <w:highlight w:val="none"/>
                <w:u w:val="none"/>
              </w:rPr>
            </w:pPr>
          </w:p>
        </w:tc>
      </w:tr>
    </w:tbl>
    <w:p w14:paraId="5B2AED26">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2.5焊缝无损检测</w:t>
      </w:r>
      <w:bookmarkEnd w:id="276"/>
    </w:p>
    <w:p w14:paraId="2870204C">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2.5.1焊缝探伤相关要求</w:t>
      </w:r>
    </w:p>
    <w:p w14:paraId="526D5E02">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超声波X射线检验的检查部位均以片位计算，每个片位长300mm，不足300mm的以一个片位计。磁粉探伤布片长度为1000mm，不足1000mm的以一个片位计。</w:t>
      </w:r>
    </w:p>
    <w:p w14:paraId="024ECCD1">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经外观检查合格的焊缝方能进行探伤。</w:t>
      </w:r>
    </w:p>
    <w:p w14:paraId="074EE209">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进行局部超声波和磁粉检验的焊缝，当发现裂纹或较多其他缺陷时，应将该条焊缝的检查范围延长至全长。进行射线检验的焊缝，当发现超标缺陷时应加倍检验。</w:t>
      </w:r>
    </w:p>
    <w:p w14:paraId="780D3517">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用射线和超声波两种方法检验的焊缝，必须达到各自的质量要求，该焊缝方可认为合格。</w:t>
      </w:r>
    </w:p>
    <w:p w14:paraId="5657E39E">
      <w:pPr>
        <w:pStyle w:val="13"/>
        <w:spacing w:line="360" w:lineRule="auto"/>
        <w:ind w:left="0" w:leftChars="0" w:firstLine="0" w:firstLineChars="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2.5.2焊缝探伤相关规定（焊缝探伤相关规定一览表）</w:t>
      </w:r>
    </w:p>
    <w:p w14:paraId="2D657C9C">
      <w:pPr>
        <w:pStyle w:val="12"/>
        <w:jc w:val="center"/>
        <w:rPr>
          <w:rFonts w:hint="eastAsia" w:ascii="黑体" w:hAnsi="黑体" w:eastAsia="黑体" w:cs="黑体"/>
          <w:b/>
          <w:bCs/>
          <w:highlight w:val="none"/>
          <w:lang w:val="en-US" w:eastAsia="zh-CN"/>
        </w:rPr>
      </w:pPr>
      <w:r>
        <w:rPr>
          <w:rFonts w:hint="eastAsia" w:ascii="黑体" w:hAnsi="黑体" w:eastAsia="黑体" w:cs="黑体"/>
          <w:b/>
          <w:bCs/>
          <w:color w:val="auto"/>
          <w:highlight w:val="none"/>
          <w:lang w:val="en-US" w:eastAsia="zh-CN"/>
        </w:rPr>
        <w:t>表5-2 焊缝探伤规定</w:t>
      </w:r>
    </w:p>
    <w:tbl>
      <w:tblPr>
        <w:tblStyle w:val="129"/>
        <w:tblW w:w="8515" w:type="dxa"/>
        <w:tblInd w:w="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41"/>
        <w:gridCol w:w="657"/>
        <w:gridCol w:w="974"/>
        <w:gridCol w:w="693"/>
        <w:gridCol w:w="1865"/>
        <w:gridCol w:w="1327"/>
        <w:gridCol w:w="1258"/>
      </w:tblGrid>
      <w:tr w14:paraId="6872BD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6" w:hRule="atLeast"/>
        </w:trPr>
        <w:tc>
          <w:tcPr>
            <w:tcW w:w="1741" w:type="dxa"/>
            <w:tcBorders>
              <w:top w:val="single" w:color="000000" w:sz="2" w:space="0"/>
              <w:left w:val="single" w:color="000000" w:sz="2" w:space="0"/>
            </w:tcBorders>
            <w:vAlign w:val="top"/>
          </w:tcPr>
          <w:p w14:paraId="28D88B84">
            <w:pPr>
              <w:pStyle w:val="128"/>
              <w:spacing w:before="211"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焊缝部位</w:t>
            </w:r>
          </w:p>
        </w:tc>
        <w:tc>
          <w:tcPr>
            <w:tcW w:w="657" w:type="dxa"/>
            <w:tcBorders>
              <w:top w:val="single" w:color="000000" w:sz="2" w:space="0"/>
            </w:tcBorders>
            <w:vAlign w:val="top"/>
          </w:tcPr>
          <w:p w14:paraId="32A81B74">
            <w:pPr>
              <w:pStyle w:val="128"/>
              <w:spacing w:before="56"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质量等级</w:t>
            </w:r>
          </w:p>
        </w:tc>
        <w:tc>
          <w:tcPr>
            <w:tcW w:w="974" w:type="dxa"/>
            <w:tcBorders>
              <w:top w:val="single" w:color="000000" w:sz="2" w:space="0"/>
            </w:tcBorders>
            <w:vAlign w:val="top"/>
          </w:tcPr>
          <w:p w14:paraId="4AC0CCEB">
            <w:pPr>
              <w:pStyle w:val="128"/>
              <w:spacing w:before="55"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探伤方法</w:t>
            </w:r>
          </w:p>
        </w:tc>
        <w:tc>
          <w:tcPr>
            <w:tcW w:w="693" w:type="dxa"/>
            <w:tcBorders>
              <w:top w:val="single" w:color="000000" w:sz="2" w:space="0"/>
            </w:tcBorders>
            <w:vAlign w:val="top"/>
          </w:tcPr>
          <w:p w14:paraId="5BD085CE">
            <w:pPr>
              <w:pStyle w:val="128"/>
              <w:spacing w:before="55" w:line="221" w:lineRule="auto"/>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探伤比</w:t>
            </w:r>
            <w:r>
              <w:rPr>
                <w:rFonts w:hint="eastAsia" w:ascii="宋体" w:hAnsi="宋体" w:eastAsia="宋体" w:cs="宋体"/>
                <w:sz w:val="21"/>
                <w:szCs w:val="21"/>
                <w:highlight w:val="none"/>
              </w:rPr>
              <w:t>例</w:t>
            </w:r>
          </w:p>
        </w:tc>
        <w:tc>
          <w:tcPr>
            <w:tcW w:w="1865" w:type="dxa"/>
            <w:tcBorders>
              <w:top w:val="single" w:color="000000" w:sz="2" w:space="0"/>
            </w:tcBorders>
            <w:vAlign w:val="top"/>
          </w:tcPr>
          <w:p w14:paraId="5DB44098">
            <w:pPr>
              <w:pStyle w:val="128"/>
              <w:spacing w:before="211"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探伤部位</w:t>
            </w:r>
          </w:p>
        </w:tc>
        <w:tc>
          <w:tcPr>
            <w:tcW w:w="1327" w:type="dxa"/>
            <w:tcBorders>
              <w:top w:val="single" w:color="000000" w:sz="2" w:space="0"/>
            </w:tcBorders>
            <w:vAlign w:val="top"/>
          </w:tcPr>
          <w:p w14:paraId="76C8D69E">
            <w:pPr>
              <w:pStyle w:val="128"/>
              <w:spacing w:before="211"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执行标准</w:t>
            </w:r>
          </w:p>
        </w:tc>
        <w:tc>
          <w:tcPr>
            <w:tcW w:w="1258" w:type="dxa"/>
            <w:tcBorders>
              <w:top w:val="single" w:color="000000" w:sz="2" w:space="0"/>
              <w:right w:val="single" w:color="000000" w:sz="2" w:space="0"/>
            </w:tcBorders>
            <w:vAlign w:val="top"/>
          </w:tcPr>
          <w:p w14:paraId="2F3112C6">
            <w:pPr>
              <w:pStyle w:val="128"/>
              <w:spacing w:before="211" w:line="222" w:lineRule="auto"/>
              <w:jc w:val="center"/>
              <w:rPr>
                <w:rFonts w:hint="eastAsia" w:ascii="宋体" w:hAnsi="宋体" w:eastAsia="宋体" w:cs="宋体"/>
                <w:sz w:val="21"/>
                <w:szCs w:val="21"/>
                <w:highlight w:val="none"/>
              </w:rPr>
            </w:pPr>
            <w:r>
              <w:rPr>
                <w:rFonts w:hint="eastAsia" w:ascii="宋体" w:hAnsi="宋体" w:eastAsia="宋体" w:cs="宋体"/>
                <w:spacing w:val="-3"/>
                <w:sz w:val="21"/>
                <w:szCs w:val="21"/>
                <w:highlight w:val="none"/>
              </w:rPr>
              <w:t>备注</w:t>
            </w:r>
          </w:p>
        </w:tc>
      </w:tr>
      <w:tr w14:paraId="43E1A1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1741" w:type="dxa"/>
            <w:vMerge w:val="restart"/>
            <w:tcBorders>
              <w:left w:val="single" w:color="000000" w:sz="2" w:space="0"/>
              <w:bottom w:val="nil"/>
            </w:tcBorders>
            <w:vAlign w:val="top"/>
          </w:tcPr>
          <w:p w14:paraId="15693DBF">
            <w:pPr>
              <w:spacing w:line="299" w:lineRule="auto"/>
              <w:jc w:val="center"/>
              <w:rPr>
                <w:rFonts w:hint="eastAsia" w:ascii="宋体" w:hAnsi="宋体" w:eastAsia="宋体" w:cs="宋体"/>
                <w:sz w:val="21"/>
                <w:szCs w:val="21"/>
                <w:highlight w:val="none"/>
              </w:rPr>
            </w:pPr>
          </w:p>
          <w:p w14:paraId="7178C211">
            <w:pPr>
              <w:pStyle w:val="128"/>
              <w:spacing w:before="68" w:line="276" w:lineRule="auto"/>
              <w:ind w:right="137"/>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顶（底）板、腹</w:t>
            </w:r>
            <w:r>
              <w:rPr>
                <w:rFonts w:hint="eastAsia" w:ascii="宋体" w:hAnsi="宋体" w:eastAsia="宋体" w:cs="宋体"/>
                <w:sz w:val="21"/>
                <w:szCs w:val="21"/>
                <w:highlight w:val="none"/>
              </w:rPr>
              <w:t xml:space="preserve"> </w:t>
            </w:r>
            <w:r>
              <w:rPr>
                <w:rFonts w:hint="eastAsia" w:ascii="宋体" w:hAnsi="宋体" w:eastAsia="宋体" w:cs="宋体"/>
                <w:spacing w:val="-2"/>
                <w:sz w:val="21"/>
                <w:szCs w:val="21"/>
                <w:highlight w:val="none"/>
              </w:rPr>
              <w:t>板纵向对接</w:t>
            </w:r>
          </w:p>
        </w:tc>
        <w:tc>
          <w:tcPr>
            <w:tcW w:w="657" w:type="dxa"/>
            <w:vMerge w:val="restart"/>
            <w:tcBorders>
              <w:bottom w:val="nil"/>
            </w:tcBorders>
            <w:vAlign w:val="top"/>
          </w:tcPr>
          <w:p w14:paraId="7239CCB4">
            <w:pPr>
              <w:spacing w:line="454" w:lineRule="auto"/>
              <w:jc w:val="center"/>
              <w:rPr>
                <w:rFonts w:hint="eastAsia" w:ascii="宋体" w:hAnsi="宋体" w:eastAsia="宋体" w:cs="宋体"/>
                <w:sz w:val="21"/>
                <w:szCs w:val="21"/>
                <w:highlight w:val="none"/>
              </w:rPr>
            </w:pPr>
          </w:p>
          <w:p w14:paraId="5473E44E">
            <w:pPr>
              <w:pStyle w:val="128"/>
              <w:spacing w:before="68" w:line="223" w:lineRule="auto"/>
              <w:jc w:val="center"/>
              <w:rPr>
                <w:rFonts w:hint="eastAsia" w:ascii="宋体" w:hAnsi="宋体" w:eastAsia="宋体" w:cs="宋体"/>
                <w:sz w:val="21"/>
                <w:szCs w:val="21"/>
                <w:highlight w:val="none"/>
              </w:rPr>
            </w:pPr>
            <w:r>
              <w:rPr>
                <w:rFonts w:hint="eastAsia" w:ascii="宋体" w:hAnsi="宋体" w:eastAsia="宋体" w:cs="宋体"/>
                <w:spacing w:val="-19"/>
                <w:sz w:val="21"/>
                <w:szCs w:val="21"/>
                <w:highlight w:val="none"/>
              </w:rPr>
              <w:t>Ⅰ级</w:t>
            </w:r>
          </w:p>
        </w:tc>
        <w:tc>
          <w:tcPr>
            <w:tcW w:w="974" w:type="dxa"/>
            <w:vAlign w:val="top"/>
          </w:tcPr>
          <w:p w14:paraId="792223C4">
            <w:pPr>
              <w:pStyle w:val="128"/>
              <w:spacing w:before="51" w:line="250" w:lineRule="auto"/>
              <w:ind w:right="182"/>
              <w:jc w:val="center"/>
              <w:rPr>
                <w:rFonts w:hint="eastAsia" w:ascii="宋体" w:hAnsi="宋体" w:eastAsia="宋体" w:cs="宋体"/>
                <w:sz w:val="21"/>
                <w:szCs w:val="21"/>
                <w:highlight w:val="none"/>
                <w:lang w:eastAsia="zh-CN"/>
              </w:rPr>
            </w:pPr>
            <w:r>
              <w:rPr>
                <w:rFonts w:hint="eastAsia" w:ascii="宋体" w:hAnsi="宋体" w:eastAsia="宋体" w:cs="宋体"/>
                <w:sz w:val="21"/>
                <w:szCs w:val="21"/>
                <w:highlight w:val="none"/>
                <w:lang w:val="en-US" w:eastAsia="zh-CN"/>
              </w:rPr>
              <w:t>超声波</w:t>
            </w:r>
          </w:p>
        </w:tc>
        <w:tc>
          <w:tcPr>
            <w:tcW w:w="693" w:type="dxa"/>
            <w:vAlign w:val="top"/>
          </w:tcPr>
          <w:p w14:paraId="32731A6F">
            <w:pPr>
              <w:spacing w:before="240" w:line="187"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100%</w:t>
            </w:r>
          </w:p>
        </w:tc>
        <w:tc>
          <w:tcPr>
            <w:tcW w:w="1865" w:type="dxa"/>
            <w:vAlign w:val="top"/>
          </w:tcPr>
          <w:p w14:paraId="0A10FA67">
            <w:pPr>
              <w:pStyle w:val="128"/>
              <w:spacing w:before="203"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焊缝全长</w:t>
            </w:r>
          </w:p>
        </w:tc>
        <w:tc>
          <w:tcPr>
            <w:tcW w:w="1327" w:type="dxa"/>
            <w:vMerge w:val="restart"/>
            <w:tcBorders>
              <w:bottom w:val="nil"/>
            </w:tcBorders>
            <w:vAlign w:val="top"/>
          </w:tcPr>
          <w:p w14:paraId="764B9557">
            <w:pPr>
              <w:spacing w:line="330" w:lineRule="auto"/>
              <w:jc w:val="center"/>
              <w:rPr>
                <w:rFonts w:hint="eastAsia" w:ascii="宋体" w:hAnsi="宋体" w:eastAsia="宋体" w:cs="宋体"/>
                <w:sz w:val="21"/>
                <w:szCs w:val="21"/>
                <w:highlight w:val="none"/>
              </w:rPr>
            </w:pPr>
          </w:p>
          <w:p w14:paraId="74C0F5FD">
            <w:pPr>
              <w:spacing w:line="330" w:lineRule="auto"/>
              <w:jc w:val="center"/>
              <w:rPr>
                <w:rFonts w:hint="eastAsia" w:ascii="宋体" w:hAnsi="宋体" w:eastAsia="宋体" w:cs="宋体"/>
                <w:sz w:val="21"/>
                <w:szCs w:val="21"/>
                <w:highlight w:val="none"/>
              </w:rPr>
            </w:pPr>
          </w:p>
          <w:p w14:paraId="55346184">
            <w:pPr>
              <w:spacing w:before="61" w:line="187"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TB</w:t>
            </w:r>
            <w:r>
              <w:rPr>
                <w:rFonts w:hint="eastAsia" w:ascii="宋体" w:hAnsi="宋体" w:eastAsia="宋体" w:cs="宋体"/>
                <w:spacing w:val="23"/>
                <w:w w:val="101"/>
                <w:sz w:val="21"/>
                <w:szCs w:val="21"/>
                <w:highlight w:val="none"/>
              </w:rPr>
              <w:t xml:space="preserve"> </w:t>
            </w:r>
            <w:r>
              <w:rPr>
                <w:rFonts w:hint="eastAsia" w:ascii="宋体" w:hAnsi="宋体" w:eastAsia="宋体" w:cs="宋体"/>
                <w:spacing w:val="-4"/>
                <w:sz w:val="21"/>
                <w:szCs w:val="21"/>
                <w:highlight w:val="none"/>
              </w:rPr>
              <w:t>10212</w:t>
            </w:r>
          </w:p>
          <w:p w14:paraId="74158497">
            <w:pPr>
              <w:spacing w:before="119" w:line="191"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GB/T</w:t>
            </w:r>
            <w:r>
              <w:rPr>
                <w:rFonts w:hint="eastAsia" w:ascii="宋体" w:hAnsi="宋体" w:eastAsia="宋体" w:cs="宋体"/>
                <w:spacing w:val="18"/>
                <w:w w:val="101"/>
                <w:sz w:val="21"/>
                <w:szCs w:val="21"/>
                <w:highlight w:val="none"/>
              </w:rPr>
              <w:t xml:space="preserve"> </w:t>
            </w:r>
            <w:r>
              <w:rPr>
                <w:rFonts w:hint="eastAsia" w:ascii="宋体" w:hAnsi="宋体" w:eastAsia="宋体" w:cs="宋体"/>
                <w:spacing w:val="-4"/>
                <w:sz w:val="21"/>
                <w:szCs w:val="21"/>
                <w:highlight w:val="none"/>
              </w:rPr>
              <w:t>11345</w:t>
            </w:r>
          </w:p>
          <w:p w14:paraId="6B284DD2">
            <w:pPr>
              <w:spacing w:before="119" w:line="191" w:lineRule="auto"/>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GB/T 3323</w:t>
            </w:r>
          </w:p>
        </w:tc>
        <w:tc>
          <w:tcPr>
            <w:tcW w:w="1258" w:type="dxa"/>
            <w:tcBorders>
              <w:right w:val="single" w:color="000000" w:sz="2" w:space="0"/>
            </w:tcBorders>
            <w:vAlign w:val="top"/>
          </w:tcPr>
          <w:p w14:paraId="569BB5C7">
            <w:pPr>
              <w:jc w:val="center"/>
              <w:rPr>
                <w:rFonts w:hint="eastAsia" w:ascii="宋体" w:hAnsi="宋体" w:eastAsia="宋体" w:cs="宋体"/>
                <w:sz w:val="21"/>
                <w:szCs w:val="21"/>
                <w:highlight w:val="none"/>
              </w:rPr>
            </w:pPr>
          </w:p>
        </w:tc>
      </w:tr>
      <w:tr w14:paraId="72F938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1741" w:type="dxa"/>
            <w:vMerge w:val="continue"/>
            <w:tcBorders>
              <w:top w:val="nil"/>
              <w:left w:val="single" w:color="000000" w:sz="2" w:space="0"/>
            </w:tcBorders>
            <w:vAlign w:val="top"/>
          </w:tcPr>
          <w:p w14:paraId="7C1D4D14">
            <w:pPr>
              <w:jc w:val="center"/>
              <w:rPr>
                <w:rFonts w:hint="eastAsia" w:ascii="宋体" w:hAnsi="宋体" w:eastAsia="宋体" w:cs="宋体"/>
                <w:sz w:val="21"/>
                <w:szCs w:val="21"/>
                <w:highlight w:val="none"/>
              </w:rPr>
            </w:pPr>
          </w:p>
        </w:tc>
        <w:tc>
          <w:tcPr>
            <w:tcW w:w="657" w:type="dxa"/>
            <w:vMerge w:val="continue"/>
            <w:tcBorders>
              <w:top w:val="nil"/>
            </w:tcBorders>
            <w:vAlign w:val="top"/>
          </w:tcPr>
          <w:p w14:paraId="74984F38">
            <w:pPr>
              <w:jc w:val="center"/>
              <w:rPr>
                <w:rFonts w:hint="eastAsia" w:ascii="宋体" w:hAnsi="宋体" w:eastAsia="宋体" w:cs="宋体"/>
                <w:sz w:val="21"/>
                <w:szCs w:val="21"/>
                <w:highlight w:val="none"/>
              </w:rPr>
            </w:pPr>
          </w:p>
        </w:tc>
        <w:tc>
          <w:tcPr>
            <w:tcW w:w="974" w:type="dxa"/>
            <w:vAlign w:val="top"/>
          </w:tcPr>
          <w:p w14:paraId="4A058BF3">
            <w:pPr>
              <w:pStyle w:val="128"/>
              <w:spacing w:before="51" w:line="250" w:lineRule="auto"/>
              <w:ind w:right="182"/>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X射</w:t>
            </w:r>
            <w:r>
              <w:rPr>
                <w:rFonts w:hint="eastAsia" w:ascii="宋体" w:hAnsi="宋体" w:eastAsia="宋体" w:cs="宋体"/>
                <w:sz w:val="21"/>
                <w:szCs w:val="21"/>
                <w:highlight w:val="none"/>
              </w:rPr>
              <w:t>线</w:t>
            </w:r>
          </w:p>
        </w:tc>
        <w:tc>
          <w:tcPr>
            <w:tcW w:w="693" w:type="dxa"/>
            <w:vAlign w:val="top"/>
          </w:tcPr>
          <w:p w14:paraId="55CC4D5D">
            <w:pPr>
              <w:spacing w:before="243" w:line="187" w:lineRule="auto"/>
              <w:jc w:val="center"/>
              <w:rPr>
                <w:rFonts w:hint="eastAsia" w:ascii="宋体" w:hAnsi="宋体" w:eastAsia="宋体" w:cs="宋体"/>
                <w:sz w:val="21"/>
                <w:szCs w:val="21"/>
                <w:highlight w:val="none"/>
              </w:rPr>
            </w:pPr>
            <w:r>
              <w:rPr>
                <w:rFonts w:hint="eastAsia" w:ascii="宋体" w:hAnsi="宋体" w:eastAsia="宋体" w:cs="宋体"/>
                <w:spacing w:val="-5"/>
                <w:sz w:val="21"/>
                <w:szCs w:val="21"/>
                <w:highlight w:val="none"/>
              </w:rPr>
              <w:t>10%</w:t>
            </w:r>
          </w:p>
        </w:tc>
        <w:tc>
          <w:tcPr>
            <w:tcW w:w="1865" w:type="dxa"/>
            <w:vAlign w:val="top"/>
          </w:tcPr>
          <w:p w14:paraId="322F3770">
            <w:pPr>
              <w:pStyle w:val="128"/>
              <w:spacing w:before="50" w:line="221" w:lineRule="auto"/>
              <w:jc w:val="center"/>
              <w:rPr>
                <w:rFonts w:hint="eastAsia" w:ascii="宋体" w:hAnsi="宋体" w:eastAsia="宋体" w:cs="宋体"/>
                <w:sz w:val="21"/>
                <w:szCs w:val="21"/>
                <w:highlight w:val="none"/>
              </w:rPr>
            </w:pPr>
            <w:r>
              <w:rPr>
                <w:rFonts w:hint="eastAsia" w:ascii="宋体" w:hAnsi="宋体" w:eastAsia="宋体" w:cs="宋体"/>
                <w:spacing w:val="8"/>
                <w:sz w:val="21"/>
                <w:szCs w:val="21"/>
                <w:highlight w:val="none"/>
              </w:rPr>
              <w:t>焊缝两端各</w:t>
            </w:r>
            <w:r>
              <w:rPr>
                <w:rFonts w:hint="eastAsia" w:ascii="宋体" w:hAnsi="宋体" w:eastAsia="宋体" w:cs="宋体"/>
                <w:spacing w:val="-45"/>
                <w:sz w:val="21"/>
                <w:szCs w:val="21"/>
                <w:highlight w:val="none"/>
              </w:rPr>
              <w:t xml:space="preserve"> </w:t>
            </w:r>
            <w:r>
              <w:rPr>
                <w:rFonts w:hint="eastAsia" w:ascii="宋体" w:hAnsi="宋体" w:eastAsia="宋体" w:cs="宋体"/>
                <w:spacing w:val="8"/>
                <w:sz w:val="21"/>
                <w:szCs w:val="21"/>
                <w:highlight w:val="none"/>
              </w:rPr>
              <w:t>250</w:t>
            </w:r>
            <w:r>
              <w:rPr>
                <w:rFonts w:hint="eastAsia" w:ascii="宋体" w:hAnsi="宋体" w:eastAsia="宋体" w:cs="宋体"/>
                <w:spacing w:val="8"/>
                <w:sz w:val="21"/>
                <w:szCs w:val="21"/>
                <w:highlight w:val="none"/>
                <w:lang w:eastAsia="zh-CN"/>
              </w:rPr>
              <w:t>～</w:t>
            </w:r>
            <w:r>
              <w:rPr>
                <w:rFonts w:hint="eastAsia" w:ascii="宋体" w:hAnsi="宋体" w:eastAsia="宋体" w:cs="宋体"/>
                <w:spacing w:val="-2"/>
                <w:sz w:val="21"/>
                <w:szCs w:val="21"/>
                <w:highlight w:val="none"/>
              </w:rPr>
              <w:t>300mm</w:t>
            </w:r>
          </w:p>
        </w:tc>
        <w:tc>
          <w:tcPr>
            <w:tcW w:w="1327" w:type="dxa"/>
            <w:vMerge w:val="continue"/>
            <w:tcBorders>
              <w:top w:val="nil"/>
              <w:bottom w:val="nil"/>
            </w:tcBorders>
            <w:vAlign w:val="top"/>
          </w:tcPr>
          <w:p w14:paraId="238531A4">
            <w:pPr>
              <w:jc w:val="center"/>
              <w:rPr>
                <w:rFonts w:hint="eastAsia" w:ascii="宋体" w:hAnsi="宋体" w:eastAsia="宋体" w:cs="宋体"/>
                <w:sz w:val="21"/>
                <w:szCs w:val="21"/>
                <w:highlight w:val="none"/>
              </w:rPr>
            </w:pPr>
          </w:p>
        </w:tc>
        <w:tc>
          <w:tcPr>
            <w:tcW w:w="1258" w:type="dxa"/>
            <w:tcBorders>
              <w:right w:val="single" w:color="000000" w:sz="2" w:space="0"/>
            </w:tcBorders>
            <w:vAlign w:val="top"/>
          </w:tcPr>
          <w:p w14:paraId="718CB2A7">
            <w:pPr>
              <w:pStyle w:val="128"/>
              <w:spacing w:before="51" w:line="250" w:lineRule="auto"/>
              <w:ind w:left="115" w:right="104" w:hanging="1"/>
              <w:jc w:val="center"/>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接头数量（实际为</w:t>
            </w:r>
            <w:r>
              <w:rPr>
                <w:rFonts w:hint="eastAsia" w:ascii="宋体" w:hAnsi="宋体" w:eastAsia="宋体" w:cs="宋体"/>
                <w:spacing w:val="4"/>
                <w:sz w:val="21"/>
                <w:szCs w:val="21"/>
                <w:highlight w:val="none"/>
              </w:rPr>
              <w:t xml:space="preserve"> </w:t>
            </w:r>
            <w:r>
              <w:rPr>
                <w:rFonts w:hint="eastAsia" w:ascii="宋体" w:hAnsi="宋体" w:eastAsia="宋体" w:cs="宋体"/>
                <w:spacing w:val="6"/>
                <w:sz w:val="21"/>
                <w:szCs w:val="21"/>
                <w:highlight w:val="none"/>
              </w:rPr>
              <w:t>焊缝长度的</w:t>
            </w:r>
            <w:r>
              <w:rPr>
                <w:rFonts w:hint="eastAsia" w:ascii="宋体" w:hAnsi="宋体" w:eastAsia="宋体" w:cs="宋体"/>
                <w:spacing w:val="-41"/>
                <w:sz w:val="21"/>
                <w:szCs w:val="21"/>
                <w:highlight w:val="none"/>
              </w:rPr>
              <w:t xml:space="preserve"> </w:t>
            </w:r>
            <w:r>
              <w:rPr>
                <w:rFonts w:hint="eastAsia" w:ascii="宋体" w:hAnsi="宋体" w:eastAsia="宋体" w:cs="宋体"/>
                <w:spacing w:val="6"/>
                <w:sz w:val="21"/>
                <w:szCs w:val="21"/>
                <w:highlight w:val="none"/>
              </w:rPr>
              <w:t>10%)</w:t>
            </w:r>
          </w:p>
        </w:tc>
      </w:tr>
      <w:tr w14:paraId="75BD78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40" w:hRule="atLeast"/>
        </w:trPr>
        <w:tc>
          <w:tcPr>
            <w:tcW w:w="1741" w:type="dxa"/>
            <w:tcBorders>
              <w:left w:val="single" w:color="000000" w:sz="2" w:space="0"/>
            </w:tcBorders>
            <w:vAlign w:val="top"/>
          </w:tcPr>
          <w:p w14:paraId="0E0BBD44">
            <w:pPr>
              <w:pStyle w:val="128"/>
              <w:spacing w:before="49" w:line="220" w:lineRule="auto"/>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支点处横隔板与腹板的熔透角焊</w:t>
            </w:r>
            <w:r>
              <w:rPr>
                <w:rFonts w:hint="eastAsia" w:ascii="宋体" w:hAnsi="宋体" w:eastAsia="宋体" w:cs="宋体"/>
                <w:sz w:val="21"/>
                <w:szCs w:val="21"/>
                <w:highlight w:val="none"/>
              </w:rPr>
              <w:t>缝</w:t>
            </w:r>
          </w:p>
        </w:tc>
        <w:tc>
          <w:tcPr>
            <w:tcW w:w="657" w:type="dxa"/>
            <w:vAlign w:val="top"/>
          </w:tcPr>
          <w:p w14:paraId="1FD39135">
            <w:pPr>
              <w:spacing w:line="291" w:lineRule="auto"/>
              <w:jc w:val="center"/>
              <w:rPr>
                <w:rFonts w:hint="eastAsia" w:ascii="宋体" w:hAnsi="宋体" w:eastAsia="宋体" w:cs="宋体"/>
                <w:sz w:val="21"/>
                <w:szCs w:val="21"/>
                <w:highlight w:val="none"/>
              </w:rPr>
            </w:pPr>
          </w:p>
          <w:p w14:paraId="023EF841">
            <w:pPr>
              <w:pStyle w:val="128"/>
              <w:spacing w:before="68" w:line="223" w:lineRule="auto"/>
              <w:jc w:val="center"/>
              <w:rPr>
                <w:rFonts w:hint="eastAsia" w:ascii="宋体" w:hAnsi="宋体" w:eastAsia="宋体" w:cs="宋体"/>
                <w:sz w:val="21"/>
                <w:szCs w:val="21"/>
                <w:highlight w:val="none"/>
              </w:rPr>
            </w:pPr>
            <w:r>
              <w:rPr>
                <w:rFonts w:hint="eastAsia" w:ascii="宋体" w:hAnsi="宋体" w:eastAsia="宋体" w:cs="宋体"/>
                <w:spacing w:val="-19"/>
                <w:sz w:val="21"/>
                <w:szCs w:val="21"/>
                <w:highlight w:val="none"/>
              </w:rPr>
              <w:t>Ⅰ级</w:t>
            </w:r>
          </w:p>
        </w:tc>
        <w:tc>
          <w:tcPr>
            <w:tcW w:w="974" w:type="dxa"/>
            <w:vAlign w:val="top"/>
          </w:tcPr>
          <w:p w14:paraId="21F1419D">
            <w:pPr>
              <w:pStyle w:val="128"/>
              <w:spacing w:before="204" w:line="277" w:lineRule="auto"/>
              <w:ind w:right="179"/>
              <w:jc w:val="center"/>
              <w:rPr>
                <w:rFonts w:hint="eastAsia" w:ascii="宋体" w:hAnsi="宋体" w:eastAsia="宋体" w:cs="宋体"/>
                <w:sz w:val="21"/>
                <w:szCs w:val="21"/>
                <w:highlight w:val="none"/>
              </w:rPr>
            </w:pPr>
            <w:r>
              <w:rPr>
                <w:rFonts w:hint="eastAsia" w:cs="宋体"/>
                <w:spacing w:val="-3"/>
                <w:sz w:val="21"/>
                <w:szCs w:val="21"/>
                <w:highlight w:val="none"/>
                <w:lang w:val="en-US" w:eastAsia="zh-CN"/>
              </w:rPr>
              <w:t xml:space="preserve"> </w:t>
            </w:r>
            <w:r>
              <w:rPr>
                <w:rFonts w:hint="eastAsia" w:ascii="宋体" w:hAnsi="宋体" w:eastAsia="宋体" w:cs="宋体"/>
                <w:spacing w:val="-3"/>
                <w:sz w:val="21"/>
                <w:szCs w:val="21"/>
                <w:highlight w:val="none"/>
              </w:rPr>
              <w:t>超声</w:t>
            </w:r>
            <w:r>
              <w:rPr>
                <w:rFonts w:hint="eastAsia" w:ascii="宋体" w:hAnsi="宋体" w:eastAsia="宋体" w:cs="宋体"/>
                <w:sz w:val="21"/>
                <w:szCs w:val="21"/>
                <w:highlight w:val="none"/>
              </w:rPr>
              <w:t>波</w:t>
            </w:r>
          </w:p>
        </w:tc>
        <w:tc>
          <w:tcPr>
            <w:tcW w:w="693" w:type="dxa"/>
            <w:vAlign w:val="top"/>
          </w:tcPr>
          <w:p w14:paraId="64732706">
            <w:pPr>
              <w:spacing w:line="335" w:lineRule="auto"/>
              <w:jc w:val="center"/>
              <w:rPr>
                <w:rFonts w:hint="eastAsia" w:ascii="宋体" w:hAnsi="宋体" w:eastAsia="宋体" w:cs="宋体"/>
                <w:sz w:val="21"/>
                <w:szCs w:val="21"/>
                <w:highlight w:val="none"/>
              </w:rPr>
            </w:pPr>
          </w:p>
          <w:p w14:paraId="215E47A1">
            <w:pPr>
              <w:spacing w:before="60" w:line="187"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100%</w:t>
            </w:r>
          </w:p>
        </w:tc>
        <w:tc>
          <w:tcPr>
            <w:tcW w:w="1865" w:type="dxa"/>
            <w:vAlign w:val="top"/>
          </w:tcPr>
          <w:p w14:paraId="57E6490D">
            <w:pPr>
              <w:pStyle w:val="128"/>
              <w:spacing w:before="68" w:line="220"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角焊缝全长</w:t>
            </w:r>
          </w:p>
        </w:tc>
        <w:tc>
          <w:tcPr>
            <w:tcW w:w="1327" w:type="dxa"/>
            <w:vMerge w:val="continue"/>
            <w:tcBorders>
              <w:top w:val="nil"/>
            </w:tcBorders>
            <w:vAlign w:val="top"/>
          </w:tcPr>
          <w:p w14:paraId="592E6BC4">
            <w:pPr>
              <w:jc w:val="center"/>
              <w:rPr>
                <w:rFonts w:hint="eastAsia" w:ascii="宋体" w:hAnsi="宋体" w:eastAsia="宋体" w:cs="宋体"/>
                <w:sz w:val="21"/>
                <w:szCs w:val="21"/>
                <w:highlight w:val="none"/>
              </w:rPr>
            </w:pPr>
          </w:p>
        </w:tc>
        <w:tc>
          <w:tcPr>
            <w:tcW w:w="1258" w:type="dxa"/>
            <w:tcBorders>
              <w:right w:val="single" w:color="000000" w:sz="2" w:space="0"/>
            </w:tcBorders>
            <w:vAlign w:val="top"/>
          </w:tcPr>
          <w:p w14:paraId="22B752B7">
            <w:pPr>
              <w:jc w:val="center"/>
              <w:rPr>
                <w:rFonts w:hint="eastAsia" w:ascii="宋体" w:hAnsi="宋体" w:eastAsia="宋体" w:cs="宋体"/>
                <w:sz w:val="21"/>
                <w:szCs w:val="21"/>
                <w:highlight w:val="none"/>
              </w:rPr>
            </w:pPr>
          </w:p>
        </w:tc>
      </w:tr>
      <w:tr w14:paraId="04BAEA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1741" w:type="dxa"/>
            <w:tcBorders>
              <w:left w:val="single" w:color="000000" w:sz="2" w:space="0"/>
            </w:tcBorders>
            <w:vAlign w:val="top"/>
          </w:tcPr>
          <w:p w14:paraId="4212FED8">
            <w:pPr>
              <w:pStyle w:val="128"/>
              <w:spacing w:before="49" w:line="250" w:lineRule="auto"/>
              <w:ind w:right="233"/>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腹板与底板间</w:t>
            </w:r>
            <w:r>
              <w:rPr>
                <w:rFonts w:hint="eastAsia" w:ascii="宋体" w:hAnsi="宋体" w:eastAsia="宋体" w:cs="宋体"/>
                <w:sz w:val="21"/>
                <w:szCs w:val="21"/>
                <w:highlight w:val="none"/>
              </w:rPr>
              <w:t xml:space="preserve"> </w:t>
            </w:r>
            <w:r>
              <w:rPr>
                <w:rFonts w:hint="eastAsia" w:ascii="宋体" w:hAnsi="宋体" w:eastAsia="宋体" w:cs="宋体"/>
                <w:spacing w:val="-1"/>
                <w:sz w:val="21"/>
                <w:szCs w:val="21"/>
                <w:highlight w:val="none"/>
              </w:rPr>
              <w:t>坡口角焊缝</w:t>
            </w:r>
          </w:p>
        </w:tc>
        <w:tc>
          <w:tcPr>
            <w:tcW w:w="657" w:type="dxa"/>
            <w:vAlign w:val="top"/>
          </w:tcPr>
          <w:p w14:paraId="5BFD2440">
            <w:pPr>
              <w:pStyle w:val="128"/>
              <w:spacing w:before="205" w:line="223" w:lineRule="auto"/>
              <w:jc w:val="center"/>
              <w:rPr>
                <w:rFonts w:hint="eastAsia" w:ascii="宋体" w:hAnsi="宋体" w:eastAsia="宋体" w:cs="宋体"/>
                <w:sz w:val="21"/>
                <w:szCs w:val="21"/>
                <w:highlight w:val="none"/>
              </w:rPr>
            </w:pPr>
            <w:r>
              <w:rPr>
                <w:rFonts w:hint="eastAsia" w:ascii="宋体" w:hAnsi="宋体" w:eastAsia="宋体" w:cs="宋体"/>
                <w:spacing w:val="-19"/>
                <w:sz w:val="21"/>
                <w:szCs w:val="21"/>
                <w:highlight w:val="none"/>
              </w:rPr>
              <w:t>Ⅰ级</w:t>
            </w:r>
          </w:p>
        </w:tc>
        <w:tc>
          <w:tcPr>
            <w:tcW w:w="974" w:type="dxa"/>
            <w:vAlign w:val="top"/>
          </w:tcPr>
          <w:p w14:paraId="3EFF5C31">
            <w:pPr>
              <w:pStyle w:val="128"/>
              <w:spacing w:before="49" w:line="250" w:lineRule="auto"/>
              <w:ind w:right="179"/>
              <w:jc w:val="center"/>
              <w:rPr>
                <w:rFonts w:hint="eastAsia" w:ascii="宋体" w:hAnsi="宋体" w:eastAsia="宋体" w:cs="宋体"/>
                <w:sz w:val="21"/>
                <w:szCs w:val="21"/>
                <w:highlight w:val="none"/>
              </w:rPr>
            </w:pPr>
            <w:r>
              <w:rPr>
                <w:rFonts w:hint="eastAsia" w:cs="宋体"/>
                <w:spacing w:val="-3"/>
                <w:sz w:val="21"/>
                <w:szCs w:val="21"/>
                <w:highlight w:val="none"/>
                <w:lang w:val="en-US" w:eastAsia="zh-CN"/>
              </w:rPr>
              <w:t xml:space="preserve"> </w:t>
            </w:r>
            <w:r>
              <w:rPr>
                <w:rFonts w:hint="eastAsia" w:ascii="宋体" w:hAnsi="宋体" w:eastAsia="宋体" w:cs="宋体"/>
                <w:spacing w:val="-3"/>
                <w:sz w:val="21"/>
                <w:szCs w:val="21"/>
                <w:highlight w:val="none"/>
              </w:rPr>
              <w:t>超声</w:t>
            </w:r>
            <w:r>
              <w:rPr>
                <w:rFonts w:hint="eastAsia" w:ascii="宋体" w:hAnsi="宋体" w:eastAsia="宋体" w:cs="宋体"/>
                <w:sz w:val="21"/>
                <w:szCs w:val="21"/>
                <w:highlight w:val="none"/>
              </w:rPr>
              <w:t>波</w:t>
            </w:r>
          </w:p>
        </w:tc>
        <w:tc>
          <w:tcPr>
            <w:tcW w:w="693" w:type="dxa"/>
            <w:vAlign w:val="top"/>
          </w:tcPr>
          <w:p w14:paraId="1F26DAFB">
            <w:pPr>
              <w:spacing w:before="242" w:line="187"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100%</w:t>
            </w:r>
          </w:p>
        </w:tc>
        <w:tc>
          <w:tcPr>
            <w:tcW w:w="1865" w:type="dxa"/>
            <w:vAlign w:val="top"/>
          </w:tcPr>
          <w:p w14:paraId="6DA990BB">
            <w:pPr>
              <w:pStyle w:val="128"/>
              <w:spacing w:before="49" w:line="250" w:lineRule="auto"/>
              <w:ind w:right="116"/>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每侧梁段腹板各随机</w:t>
            </w:r>
            <w:r>
              <w:rPr>
                <w:rFonts w:hint="eastAsia" w:ascii="宋体" w:hAnsi="宋体" w:eastAsia="宋体" w:cs="宋体"/>
                <w:spacing w:val="-4"/>
                <w:sz w:val="21"/>
                <w:szCs w:val="21"/>
                <w:highlight w:val="none"/>
              </w:rPr>
              <w:t>抽探</w:t>
            </w:r>
            <w:r>
              <w:rPr>
                <w:rFonts w:hint="eastAsia" w:ascii="宋体" w:hAnsi="宋体" w:eastAsia="宋体" w:cs="宋体"/>
                <w:spacing w:val="-27"/>
                <w:sz w:val="21"/>
                <w:szCs w:val="21"/>
                <w:highlight w:val="none"/>
              </w:rPr>
              <w:t xml:space="preserve"> </w:t>
            </w:r>
            <w:r>
              <w:rPr>
                <w:rFonts w:hint="eastAsia" w:ascii="宋体" w:hAnsi="宋体" w:eastAsia="宋体" w:cs="宋体"/>
                <w:spacing w:val="-4"/>
                <w:sz w:val="21"/>
                <w:szCs w:val="21"/>
                <w:highlight w:val="none"/>
              </w:rPr>
              <w:t>1m</w:t>
            </w:r>
          </w:p>
        </w:tc>
        <w:tc>
          <w:tcPr>
            <w:tcW w:w="1327" w:type="dxa"/>
            <w:vMerge w:val="restart"/>
            <w:tcBorders>
              <w:bottom w:val="nil"/>
            </w:tcBorders>
            <w:vAlign w:val="top"/>
          </w:tcPr>
          <w:p w14:paraId="708A6785">
            <w:pPr>
              <w:spacing w:line="291" w:lineRule="auto"/>
              <w:jc w:val="center"/>
              <w:rPr>
                <w:rFonts w:hint="eastAsia" w:ascii="宋体" w:hAnsi="宋体" w:eastAsia="宋体" w:cs="宋体"/>
                <w:sz w:val="21"/>
                <w:szCs w:val="21"/>
                <w:highlight w:val="none"/>
              </w:rPr>
            </w:pPr>
          </w:p>
          <w:p w14:paraId="76B5E9EC">
            <w:pPr>
              <w:spacing w:line="292" w:lineRule="auto"/>
              <w:jc w:val="center"/>
              <w:rPr>
                <w:rFonts w:hint="eastAsia" w:ascii="宋体" w:hAnsi="宋体" w:eastAsia="宋体" w:cs="宋体"/>
                <w:sz w:val="21"/>
                <w:szCs w:val="21"/>
                <w:highlight w:val="none"/>
              </w:rPr>
            </w:pPr>
          </w:p>
          <w:p w14:paraId="2B0EAE95">
            <w:pPr>
              <w:spacing w:before="61" w:line="187"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TB</w:t>
            </w:r>
            <w:r>
              <w:rPr>
                <w:rFonts w:hint="eastAsia" w:ascii="宋体" w:hAnsi="宋体" w:eastAsia="宋体" w:cs="宋体"/>
                <w:spacing w:val="23"/>
                <w:w w:val="101"/>
                <w:sz w:val="21"/>
                <w:szCs w:val="21"/>
                <w:highlight w:val="none"/>
              </w:rPr>
              <w:t xml:space="preserve"> </w:t>
            </w:r>
            <w:r>
              <w:rPr>
                <w:rFonts w:hint="eastAsia" w:ascii="宋体" w:hAnsi="宋体" w:eastAsia="宋体" w:cs="宋体"/>
                <w:spacing w:val="-4"/>
                <w:sz w:val="21"/>
                <w:szCs w:val="21"/>
                <w:highlight w:val="none"/>
              </w:rPr>
              <w:t>10212</w:t>
            </w:r>
          </w:p>
          <w:p w14:paraId="6E9CCE40">
            <w:pPr>
              <w:spacing w:before="119" w:line="191" w:lineRule="auto"/>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JB/T 6061</w:t>
            </w:r>
          </w:p>
        </w:tc>
        <w:tc>
          <w:tcPr>
            <w:tcW w:w="1258" w:type="dxa"/>
            <w:tcBorders>
              <w:right w:val="single" w:color="000000" w:sz="2" w:space="0"/>
            </w:tcBorders>
            <w:vAlign w:val="top"/>
          </w:tcPr>
          <w:p w14:paraId="7B3E3999">
            <w:pPr>
              <w:pStyle w:val="128"/>
              <w:spacing w:before="49"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厚度中间允许</w:t>
            </w:r>
            <w:r>
              <w:rPr>
                <w:rFonts w:hint="eastAsia" w:ascii="宋体" w:hAnsi="宋体" w:eastAsia="宋体" w:cs="宋体"/>
                <w:spacing w:val="-1"/>
                <w:sz w:val="21"/>
                <w:szCs w:val="21"/>
                <w:highlight w:val="none"/>
              </w:rPr>
              <w:t>6mm不熔透</w:t>
            </w:r>
          </w:p>
        </w:tc>
      </w:tr>
      <w:tr w14:paraId="0B0F20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1741" w:type="dxa"/>
            <w:vMerge w:val="restart"/>
            <w:tcBorders>
              <w:left w:val="single" w:color="000000" w:sz="2" w:space="0"/>
              <w:bottom w:val="nil"/>
            </w:tcBorders>
            <w:vAlign w:val="top"/>
          </w:tcPr>
          <w:p w14:paraId="286A6373">
            <w:pPr>
              <w:pStyle w:val="128"/>
              <w:spacing w:before="136" w:line="220" w:lineRule="auto"/>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支点处横隔板与顶（底）板角焊</w:t>
            </w:r>
            <w:r>
              <w:rPr>
                <w:rFonts w:hint="eastAsia" w:ascii="宋体" w:hAnsi="宋体" w:eastAsia="宋体" w:cs="宋体"/>
                <w:sz w:val="21"/>
                <w:szCs w:val="21"/>
                <w:highlight w:val="none"/>
              </w:rPr>
              <w:t>缝</w:t>
            </w:r>
          </w:p>
        </w:tc>
        <w:tc>
          <w:tcPr>
            <w:tcW w:w="657" w:type="dxa"/>
            <w:vAlign w:val="top"/>
          </w:tcPr>
          <w:p w14:paraId="2014E65D">
            <w:pPr>
              <w:pStyle w:val="128"/>
              <w:spacing w:before="206" w:line="223" w:lineRule="auto"/>
              <w:jc w:val="center"/>
              <w:rPr>
                <w:rFonts w:hint="eastAsia" w:ascii="宋体" w:hAnsi="宋体" w:eastAsia="宋体" w:cs="宋体"/>
                <w:sz w:val="21"/>
                <w:szCs w:val="21"/>
                <w:highlight w:val="none"/>
              </w:rPr>
            </w:pPr>
            <w:r>
              <w:rPr>
                <w:rFonts w:hint="eastAsia" w:ascii="宋体" w:hAnsi="宋体" w:eastAsia="宋体" w:cs="宋体"/>
                <w:spacing w:val="-19"/>
                <w:sz w:val="21"/>
                <w:szCs w:val="21"/>
                <w:highlight w:val="none"/>
              </w:rPr>
              <w:t>Ⅰ级</w:t>
            </w:r>
          </w:p>
        </w:tc>
        <w:tc>
          <w:tcPr>
            <w:tcW w:w="974" w:type="dxa"/>
            <w:vAlign w:val="top"/>
          </w:tcPr>
          <w:p w14:paraId="46ADDE7A">
            <w:pPr>
              <w:pStyle w:val="128"/>
              <w:spacing w:before="49" w:line="250" w:lineRule="auto"/>
              <w:ind w:right="179"/>
              <w:jc w:val="center"/>
              <w:rPr>
                <w:rFonts w:hint="eastAsia" w:ascii="宋体" w:hAnsi="宋体" w:eastAsia="宋体" w:cs="宋体"/>
                <w:sz w:val="21"/>
                <w:szCs w:val="21"/>
                <w:highlight w:val="none"/>
              </w:rPr>
            </w:pPr>
            <w:r>
              <w:rPr>
                <w:rFonts w:hint="eastAsia" w:cs="宋体"/>
                <w:spacing w:val="-3"/>
                <w:sz w:val="21"/>
                <w:szCs w:val="21"/>
                <w:highlight w:val="none"/>
                <w:lang w:val="en-US" w:eastAsia="zh-CN"/>
              </w:rPr>
              <w:t xml:space="preserve"> </w:t>
            </w:r>
            <w:r>
              <w:rPr>
                <w:rFonts w:hint="eastAsia" w:ascii="宋体" w:hAnsi="宋体" w:eastAsia="宋体" w:cs="宋体"/>
                <w:spacing w:val="-3"/>
                <w:sz w:val="21"/>
                <w:szCs w:val="21"/>
                <w:highlight w:val="none"/>
              </w:rPr>
              <w:t>超声</w:t>
            </w:r>
            <w:r>
              <w:rPr>
                <w:rFonts w:hint="eastAsia" w:ascii="宋体" w:hAnsi="宋体" w:eastAsia="宋体" w:cs="宋体"/>
                <w:sz w:val="21"/>
                <w:szCs w:val="21"/>
                <w:highlight w:val="none"/>
              </w:rPr>
              <w:t>波</w:t>
            </w:r>
          </w:p>
        </w:tc>
        <w:tc>
          <w:tcPr>
            <w:tcW w:w="693" w:type="dxa"/>
            <w:vAlign w:val="top"/>
          </w:tcPr>
          <w:p w14:paraId="07B1D8D7">
            <w:pPr>
              <w:spacing w:before="242" w:line="187"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100%</w:t>
            </w:r>
          </w:p>
        </w:tc>
        <w:tc>
          <w:tcPr>
            <w:tcW w:w="1865" w:type="dxa"/>
            <w:vAlign w:val="top"/>
          </w:tcPr>
          <w:p w14:paraId="7BC3FD8C">
            <w:pPr>
              <w:pStyle w:val="128"/>
              <w:spacing w:before="50" w:line="220" w:lineRule="auto"/>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行车道范围随机抽探</w:t>
            </w:r>
            <w:r>
              <w:rPr>
                <w:rFonts w:hint="eastAsia" w:ascii="宋体" w:hAnsi="宋体" w:eastAsia="宋体" w:cs="宋体"/>
                <w:spacing w:val="-6"/>
                <w:sz w:val="21"/>
                <w:szCs w:val="21"/>
                <w:highlight w:val="none"/>
              </w:rPr>
              <w:t>1m（累计）</w:t>
            </w:r>
          </w:p>
        </w:tc>
        <w:tc>
          <w:tcPr>
            <w:tcW w:w="1327" w:type="dxa"/>
            <w:vMerge w:val="continue"/>
            <w:tcBorders>
              <w:top w:val="nil"/>
              <w:bottom w:val="nil"/>
            </w:tcBorders>
            <w:vAlign w:val="top"/>
          </w:tcPr>
          <w:p w14:paraId="288F77DE">
            <w:pPr>
              <w:jc w:val="center"/>
              <w:rPr>
                <w:rFonts w:hint="eastAsia" w:ascii="宋体" w:hAnsi="宋体" w:eastAsia="宋体" w:cs="宋体"/>
                <w:sz w:val="21"/>
                <w:szCs w:val="21"/>
                <w:highlight w:val="none"/>
              </w:rPr>
            </w:pPr>
          </w:p>
        </w:tc>
        <w:tc>
          <w:tcPr>
            <w:tcW w:w="1258" w:type="dxa"/>
            <w:tcBorders>
              <w:right w:val="single" w:color="000000" w:sz="2" w:space="0"/>
            </w:tcBorders>
            <w:vAlign w:val="top"/>
          </w:tcPr>
          <w:p w14:paraId="7A21ABCA">
            <w:pPr>
              <w:pStyle w:val="128"/>
              <w:spacing w:before="49"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厚度中间允许</w:t>
            </w:r>
            <w:r>
              <w:rPr>
                <w:rFonts w:hint="eastAsia" w:ascii="宋体" w:hAnsi="宋体" w:eastAsia="宋体" w:cs="宋体"/>
                <w:sz w:val="21"/>
                <w:szCs w:val="21"/>
                <w:highlight w:val="none"/>
              </w:rPr>
              <w:t>4mm不熔透</w:t>
            </w:r>
          </w:p>
        </w:tc>
      </w:tr>
      <w:tr w14:paraId="4D5251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5" w:hRule="atLeast"/>
        </w:trPr>
        <w:tc>
          <w:tcPr>
            <w:tcW w:w="1741" w:type="dxa"/>
            <w:vMerge w:val="continue"/>
            <w:tcBorders>
              <w:top w:val="nil"/>
              <w:left w:val="single" w:color="000000" w:sz="2" w:space="0"/>
            </w:tcBorders>
            <w:vAlign w:val="top"/>
          </w:tcPr>
          <w:p w14:paraId="59C72E5B">
            <w:pPr>
              <w:jc w:val="center"/>
              <w:rPr>
                <w:rFonts w:hint="eastAsia" w:ascii="宋体" w:hAnsi="宋体" w:eastAsia="宋体" w:cs="宋体"/>
                <w:sz w:val="21"/>
                <w:szCs w:val="21"/>
                <w:highlight w:val="none"/>
              </w:rPr>
            </w:pPr>
          </w:p>
        </w:tc>
        <w:tc>
          <w:tcPr>
            <w:tcW w:w="657" w:type="dxa"/>
            <w:vAlign w:val="top"/>
          </w:tcPr>
          <w:p w14:paraId="584EBD83">
            <w:pPr>
              <w:pStyle w:val="128"/>
              <w:spacing w:before="129" w:line="223" w:lineRule="auto"/>
              <w:jc w:val="center"/>
              <w:rPr>
                <w:rFonts w:hint="eastAsia" w:ascii="宋体" w:hAnsi="宋体" w:eastAsia="宋体" w:cs="宋体"/>
                <w:sz w:val="21"/>
                <w:szCs w:val="21"/>
                <w:highlight w:val="none"/>
              </w:rPr>
            </w:pPr>
            <w:r>
              <w:rPr>
                <w:rFonts w:hint="eastAsia" w:ascii="宋体" w:hAnsi="宋体" w:eastAsia="宋体" w:cs="宋体"/>
                <w:spacing w:val="-19"/>
                <w:sz w:val="21"/>
                <w:szCs w:val="21"/>
                <w:highlight w:val="none"/>
              </w:rPr>
              <w:t>Ⅰ级</w:t>
            </w:r>
          </w:p>
        </w:tc>
        <w:tc>
          <w:tcPr>
            <w:tcW w:w="974" w:type="dxa"/>
            <w:vAlign w:val="top"/>
          </w:tcPr>
          <w:p w14:paraId="6C0F11F7">
            <w:pPr>
              <w:pStyle w:val="128"/>
              <w:spacing w:before="129"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磁粉</w:t>
            </w:r>
          </w:p>
        </w:tc>
        <w:tc>
          <w:tcPr>
            <w:tcW w:w="693" w:type="dxa"/>
            <w:vAlign w:val="top"/>
          </w:tcPr>
          <w:p w14:paraId="1EDAF4AE">
            <w:pPr>
              <w:spacing w:before="166" w:line="187"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100%</w:t>
            </w:r>
          </w:p>
        </w:tc>
        <w:tc>
          <w:tcPr>
            <w:tcW w:w="1865" w:type="dxa"/>
            <w:vAlign w:val="top"/>
          </w:tcPr>
          <w:p w14:paraId="023C94CC">
            <w:pPr>
              <w:pStyle w:val="128"/>
              <w:spacing w:before="129"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行车道范围</w:t>
            </w:r>
          </w:p>
        </w:tc>
        <w:tc>
          <w:tcPr>
            <w:tcW w:w="1327" w:type="dxa"/>
            <w:vMerge w:val="continue"/>
            <w:tcBorders>
              <w:top w:val="nil"/>
            </w:tcBorders>
            <w:vAlign w:val="top"/>
          </w:tcPr>
          <w:p w14:paraId="08E62A1E">
            <w:pPr>
              <w:jc w:val="center"/>
              <w:rPr>
                <w:rFonts w:hint="eastAsia" w:ascii="宋体" w:hAnsi="宋体" w:eastAsia="宋体" w:cs="宋体"/>
                <w:sz w:val="21"/>
                <w:szCs w:val="21"/>
                <w:highlight w:val="none"/>
              </w:rPr>
            </w:pPr>
          </w:p>
        </w:tc>
        <w:tc>
          <w:tcPr>
            <w:tcW w:w="1258" w:type="dxa"/>
            <w:tcBorders>
              <w:right w:val="single" w:color="000000" w:sz="2" w:space="0"/>
            </w:tcBorders>
            <w:vAlign w:val="top"/>
          </w:tcPr>
          <w:p w14:paraId="5B4C7C21">
            <w:pPr>
              <w:jc w:val="center"/>
              <w:rPr>
                <w:rFonts w:hint="eastAsia" w:ascii="宋体" w:hAnsi="宋体" w:eastAsia="宋体" w:cs="宋体"/>
                <w:sz w:val="21"/>
                <w:szCs w:val="21"/>
                <w:highlight w:val="none"/>
              </w:rPr>
            </w:pPr>
          </w:p>
        </w:tc>
      </w:tr>
      <w:tr w14:paraId="1855AC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1741" w:type="dxa"/>
            <w:tcBorders>
              <w:left w:val="single" w:color="000000" w:sz="2" w:space="0"/>
            </w:tcBorders>
            <w:vAlign w:val="top"/>
          </w:tcPr>
          <w:p w14:paraId="0C3DDDFA">
            <w:pPr>
              <w:pStyle w:val="128"/>
              <w:spacing w:before="51" w:line="249" w:lineRule="auto"/>
              <w:ind w:right="128"/>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横隔板与腹板的</w:t>
            </w:r>
            <w:r>
              <w:rPr>
                <w:rFonts w:hint="eastAsia" w:ascii="宋体" w:hAnsi="宋体" w:eastAsia="宋体" w:cs="宋体"/>
                <w:spacing w:val="2"/>
                <w:sz w:val="21"/>
                <w:szCs w:val="21"/>
                <w:highlight w:val="none"/>
              </w:rPr>
              <w:t xml:space="preserve"> </w:t>
            </w:r>
            <w:r>
              <w:rPr>
                <w:rFonts w:hint="eastAsia" w:ascii="宋体" w:hAnsi="宋体" w:eastAsia="宋体" w:cs="宋体"/>
                <w:spacing w:val="-3"/>
                <w:sz w:val="21"/>
                <w:szCs w:val="21"/>
                <w:highlight w:val="none"/>
              </w:rPr>
              <w:t>贴角焊缝</w:t>
            </w:r>
          </w:p>
        </w:tc>
        <w:tc>
          <w:tcPr>
            <w:tcW w:w="657" w:type="dxa"/>
            <w:vAlign w:val="top"/>
          </w:tcPr>
          <w:p w14:paraId="79ACBDBE">
            <w:pPr>
              <w:pStyle w:val="128"/>
              <w:spacing w:before="206" w:line="223"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II级</w:t>
            </w:r>
          </w:p>
        </w:tc>
        <w:tc>
          <w:tcPr>
            <w:tcW w:w="974" w:type="dxa"/>
            <w:vAlign w:val="top"/>
          </w:tcPr>
          <w:p w14:paraId="0CE39137">
            <w:pPr>
              <w:pStyle w:val="128"/>
              <w:spacing w:before="206"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磁粉</w:t>
            </w:r>
          </w:p>
        </w:tc>
        <w:tc>
          <w:tcPr>
            <w:tcW w:w="693" w:type="dxa"/>
            <w:vAlign w:val="top"/>
          </w:tcPr>
          <w:p w14:paraId="034BDD8E">
            <w:pPr>
              <w:spacing w:before="242" w:line="187"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100%</w:t>
            </w:r>
          </w:p>
        </w:tc>
        <w:tc>
          <w:tcPr>
            <w:tcW w:w="1865" w:type="dxa"/>
            <w:vAlign w:val="top"/>
          </w:tcPr>
          <w:p w14:paraId="0643F5B8">
            <w:pPr>
              <w:pStyle w:val="128"/>
              <w:spacing w:before="206"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焊缝两端各</w:t>
            </w:r>
            <w:r>
              <w:rPr>
                <w:rFonts w:hint="eastAsia" w:ascii="宋体" w:hAnsi="宋体" w:eastAsia="宋体" w:cs="宋体"/>
                <w:spacing w:val="-39"/>
                <w:sz w:val="21"/>
                <w:szCs w:val="21"/>
                <w:highlight w:val="none"/>
              </w:rPr>
              <w:t xml:space="preserve"> </w:t>
            </w:r>
            <w:r>
              <w:rPr>
                <w:rFonts w:hint="eastAsia" w:ascii="宋体" w:hAnsi="宋体" w:eastAsia="宋体" w:cs="宋体"/>
                <w:spacing w:val="-2"/>
                <w:sz w:val="21"/>
                <w:szCs w:val="21"/>
                <w:highlight w:val="none"/>
              </w:rPr>
              <w:t>500mm</w:t>
            </w:r>
          </w:p>
        </w:tc>
        <w:tc>
          <w:tcPr>
            <w:tcW w:w="1327" w:type="dxa"/>
            <w:vAlign w:val="top"/>
          </w:tcPr>
          <w:p w14:paraId="71726F5B">
            <w:pPr>
              <w:spacing w:before="238" w:line="191" w:lineRule="auto"/>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JB/T 6061</w:t>
            </w:r>
          </w:p>
        </w:tc>
        <w:tc>
          <w:tcPr>
            <w:tcW w:w="1258" w:type="dxa"/>
            <w:tcBorders>
              <w:right w:val="single" w:color="000000" w:sz="2" w:space="0"/>
            </w:tcBorders>
            <w:vAlign w:val="top"/>
          </w:tcPr>
          <w:p w14:paraId="56B4CA49">
            <w:pPr>
              <w:jc w:val="center"/>
              <w:rPr>
                <w:rFonts w:hint="eastAsia" w:ascii="宋体" w:hAnsi="宋体" w:eastAsia="宋体" w:cs="宋体"/>
                <w:sz w:val="21"/>
                <w:szCs w:val="21"/>
                <w:highlight w:val="none"/>
              </w:rPr>
            </w:pPr>
          </w:p>
        </w:tc>
      </w:tr>
      <w:tr w14:paraId="02A3B8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1741" w:type="dxa"/>
            <w:tcBorders>
              <w:left w:val="single" w:color="000000" w:sz="2" w:space="0"/>
            </w:tcBorders>
            <w:vAlign w:val="top"/>
          </w:tcPr>
          <w:p w14:paraId="06089739">
            <w:pPr>
              <w:pStyle w:val="128"/>
              <w:spacing w:before="53" w:line="249" w:lineRule="auto"/>
              <w:ind w:right="128"/>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纵肋与腹板的角</w:t>
            </w:r>
            <w:r>
              <w:rPr>
                <w:rFonts w:hint="eastAsia" w:ascii="宋体" w:hAnsi="宋体" w:eastAsia="宋体" w:cs="宋体"/>
                <w:spacing w:val="4"/>
                <w:sz w:val="21"/>
                <w:szCs w:val="21"/>
                <w:highlight w:val="none"/>
              </w:rPr>
              <w:t xml:space="preserve"> </w:t>
            </w:r>
            <w:r>
              <w:rPr>
                <w:rFonts w:hint="eastAsia" w:ascii="宋体" w:hAnsi="宋体" w:eastAsia="宋体" w:cs="宋体"/>
                <w:spacing w:val="-2"/>
                <w:sz w:val="21"/>
                <w:szCs w:val="21"/>
                <w:highlight w:val="none"/>
              </w:rPr>
              <w:t>焊缝</w:t>
            </w:r>
          </w:p>
        </w:tc>
        <w:tc>
          <w:tcPr>
            <w:tcW w:w="657" w:type="dxa"/>
            <w:vAlign w:val="top"/>
          </w:tcPr>
          <w:p w14:paraId="5722A405">
            <w:pPr>
              <w:pStyle w:val="128"/>
              <w:spacing w:before="209" w:line="223"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II级</w:t>
            </w:r>
          </w:p>
        </w:tc>
        <w:tc>
          <w:tcPr>
            <w:tcW w:w="974" w:type="dxa"/>
            <w:vAlign w:val="top"/>
          </w:tcPr>
          <w:p w14:paraId="68E2E76D">
            <w:pPr>
              <w:pStyle w:val="128"/>
              <w:spacing w:before="208"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磁粉</w:t>
            </w:r>
          </w:p>
        </w:tc>
        <w:tc>
          <w:tcPr>
            <w:tcW w:w="693" w:type="dxa"/>
            <w:vAlign w:val="top"/>
          </w:tcPr>
          <w:p w14:paraId="759CB992">
            <w:pPr>
              <w:spacing w:before="245" w:line="187"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100%</w:t>
            </w:r>
          </w:p>
        </w:tc>
        <w:tc>
          <w:tcPr>
            <w:tcW w:w="1865" w:type="dxa"/>
            <w:vAlign w:val="top"/>
          </w:tcPr>
          <w:p w14:paraId="2A4AECE0">
            <w:pPr>
              <w:pStyle w:val="128"/>
              <w:spacing w:before="208"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焊缝两端各</w:t>
            </w:r>
            <w:r>
              <w:rPr>
                <w:rFonts w:hint="eastAsia" w:ascii="宋体" w:hAnsi="宋体" w:eastAsia="宋体" w:cs="宋体"/>
                <w:spacing w:val="-39"/>
                <w:sz w:val="21"/>
                <w:szCs w:val="21"/>
                <w:highlight w:val="none"/>
              </w:rPr>
              <w:t xml:space="preserve"> </w:t>
            </w:r>
            <w:r>
              <w:rPr>
                <w:rFonts w:hint="eastAsia" w:ascii="宋体" w:hAnsi="宋体" w:eastAsia="宋体" w:cs="宋体"/>
                <w:spacing w:val="-2"/>
                <w:sz w:val="21"/>
                <w:szCs w:val="21"/>
                <w:highlight w:val="none"/>
              </w:rPr>
              <w:t>500mm</w:t>
            </w:r>
          </w:p>
        </w:tc>
        <w:tc>
          <w:tcPr>
            <w:tcW w:w="1327" w:type="dxa"/>
            <w:vAlign w:val="top"/>
          </w:tcPr>
          <w:p w14:paraId="1351FACD">
            <w:pPr>
              <w:spacing w:before="241" w:line="191"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GB/T</w:t>
            </w:r>
            <w:r>
              <w:rPr>
                <w:rFonts w:hint="eastAsia" w:ascii="宋体" w:hAnsi="宋体" w:eastAsia="宋体" w:cs="宋体"/>
                <w:spacing w:val="18"/>
                <w:w w:val="101"/>
                <w:sz w:val="21"/>
                <w:szCs w:val="21"/>
                <w:highlight w:val="none"/>
              </w:rPr>
              <w:t xml:space="preserve"> </w:t>
            </w:r>
            <w:r>
              <w:rPr>
                <w:rFonts w:hint="eastAsia" w:ascii="宋体" w:hAnsi="宋体" w:eastAsia="宋体" w:cs="宋体"/>
                <w:spacing w:val="-4"/>
                <w:sz w:val="21"/>
                <w:szCs w:val="21"/>
                <w:highlight w:val="none"/>
              </w:rPr>
              <w:t>11345</w:t>
            </w:r>
          </w:p>
        </w:tc>
        <w:tc>
          <w:tcPr>
            <w:tcW w:w="1258" w:type="dxa"/>
            <w:tcBorders>
              <w:right w:val="single" w:color="000000" w:sz="2" w:space="0"/>
            </w:tcBorders>
            <w:vAlign w:val="top"/>
          </w:tcPr>
          <w:p w14:paraId="4C5BFB85">
            <w:pPr>
              <w:jc w:val="center"/>
              <w:rPr>
                <w:rFonts w:hint="eastAsia" w:ascii="宋体" w:hAnsi="宋体" w:eastAsia="宋体" w:cs="宋体"/>
                <w:sz w:val="21"/>
                <w:szCs w:val="21"/>
                <w:highlight w:val="none"/>
              </w:rPr>
            </w:pPr>
          </w:p>
        </w:tc>
      </w:tr>
      <w:tr w14:paraId="75E2F4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1741" w:type="dxa"/>
            <w:tcBorders>
              <w:left w:val="single" w:color="000000" w:sz="2" w:space="0"/>
            </w:tcBorders>
            <w:vAlign w:val="top"/>
          </w:tcPr>
          <w:p w14:paraId="2452CEF4">
            <w:pPr>
              <w:pStyle w:val="128"/>
              <w:spacing w:before="51" w:line="249" w:lineRule="auto"/>
              <w:ind w:right="116"/>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顶（底）板</w:t>
            </w:r>
            <w:r>
              <w:rPr>
                <w:rFonts w:hint="eastAsia" w:ascii="宋体" w:hAnsi="宋体" w:eastAsia="宋体" w:cs="宋体"/>
                <w:spacing w:val="-44"/>
                <w:sz w:val="21"/>
                <w:szCs w:val="21"/>
                <w:highlight w:val="none"/>
              </w:rPr>
              <w:t xml:space="preserve"> </w:t>
            </w:r>
            <w:r>
              <w:rPr>
                <w:rFonts w:hint="eastAsia" w:ascii="宋体" w:hAnsi="宋体" w:eastAsia="宋体" w:cs="宋体"/>
                <w:spacing w:val="-2"/>
                <w:sz w:val="21"/>
                <w:szCs w:val="21"/>
                <w:highlight w:val="none"/>
              </w:rPr>
              <w:t>T 形</w:t>
            </w:r>
            <w:r>
              <w:rPr>
                <w:rFonts w:hint="eastAsia" w:ascii="宋体" w:hAnsi="宋体" w:eastAsia="宋体" w:cs="宋体"/>
                <w:sz w:val="21"/>
                <w:szCs w:val="21"/>
                <w:highlight w:val="none"/>
              </w:rPr>
              <w:t xml:space="preserve"> </w:t>
            </w:r>
            <w:r>
              <w:rPr>
                <w:rFonts w:hint="eastAsia" w:ascii="宋体" w:hAnsi="宋体" w:eastAsia="宋体" w:cs="宋体"/>
                <w:spacing w:val="-2"/>
                <w:sz w:val="21"/>
                <w:szCs w:val="21"/>
                <w:highlight w:val="none"/>
              </w:rPr>
              <w:t>肋角焊缝</w:t>
            </w:r>
          </w:p>
        </w:tc>
        <w:tc>
          <w:tcPr>
            <w:tcW w:w="657" w:type="dxa"/>
            <w:vAlign w:val="top"/>
          </w:tcPr>
          <w:p w14:paraId="5862B23D">
            <w:pPr>
              <w:pStyle w:val="128"/>
              <w:spacing w:before="207" w:line="223"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II级</w:t>
            </w:r>
          </w:p>
        </w:tc>
        <w:tc>
          <w:tcPr>
            <w:tcW w:w="974" w:type="dxa"/>
            <w:vAlign w:val="top"/>
          </w:tcPr>
          <w:p w14:paraId="0D98DC1A">
            <w:pPr>
              <w:pStyle w:val="128"/>
              <w:spacing w:before="207"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磁粉</w:t>
            </w:r>
          </w:p>
        </w:tc>
        <w:tc>
          <w:tcPr>
            <w:tcW w:w="693" w:type="dxa"/>
            <w:vAlign w:val="top"/>
          </w:tcPr>
          <w:p w14:paraId="0A59755C">
            <w:pPr>
              <w:spacing w:before="243" w:line="187"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100%</w:t>
            </w:r>
          </w:p>
        </w:tc>
        <w:tc>
          <w:tcPr>
            <w:tcW w:w="1865" w:type="dxa"/>
            <w:vAlign w:val="top"/>
          </w:tcPr>
          <w:p w14:paraId="61392A8F">
            <w:pPr>
              <w:pStyle w:val="128"/>
              <w:spacing w:before="207" w:line="221" w:lineRule="auto"/>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每条焊缝两端各</w:t>
            </w:r>
            <w:r>
              <w:rPr>
                <w:rFonts w:hint="eastAsia" w:ascii="宋体" w:hAnsi="宋体" w:eastAsia="宋体" w:cs="宋体"/>
                <w:spacing w:val="-48"/>
                <w:sz w:val="21"/>
                <w:szCs w:val="21"/>
                <w:highlight w:val="none"/>
              </w:rPr>
              <w:t xml:space="preserve"> </w:t>
            </w:r>
            <w:r>
              <w:rPr>
                <w:rFonts w:hint="eastAsia" w:ascii="宋体" w:hAnsi="宋体" w:eastAsia="宋体" w:cs="宋体"/>
                <w:spacing w:val="-1"/>
                <w:sz w:val="21"/>
                <w:szCs w:val="21"/>
                <w:highlight w:val="none"/>
              </w:rPr>
              <w:t>2m</w:t>
            </w:r>
          </w:p>
        </w:tc>
        <w:tc>
          <w:tcPr>
            <w:tcW w:w="1327" w:type="dxa"/>
            <w:vAlign w:val="top"/>
          </w:tcPr>
          <w:p w14:paraId="2D931274">
            <w:pPr>
              <w:spacing w:before="239" w:line="191"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GB/T</w:t>
            </w:r>
            <w:r>
              <w:rPr>
                <w:rFonts w:hint="eastAsia" w:ascii="宋体" w:hAnsi="宋体" w:eastAsia="宋体" w:cs="宋体"/>
                <w:spacing w:val="18"/>
                <w:w w:val="101"/>
                <w:sz w:val="21"/>
                <w:szCs w:val="21"/>
                <w:highlight w:val="none"/>
              </w:rPr>
              <w:t xml:space="preserve"> </w:t>
            </w:r>
            <w:r>
              <w:rPr>
                <w:rFonts w:hint="eastAsia" w:ascii="宋体" w:hAnsi="宋体" w:eastAsia="宋体" w:cs="宋体"/>
                <w:spacing w:val="-4"/>
                <w:sz w:val="21"/>
                <w:szCs w:val="21"/>
                <w:highlight w:val="none"/>
              </w:rPr>
              <w:t>11345</w:t>
            </w:r>
          </w:p>
        </w:tc>
        <w:tc>
          <w:tcPr>
            <w:tcW w:w="1258" w:type="dxa"/>
            <w:tcBorders>
              <w:right w:val="single" w:color="000000" w:sz="2" w:space="0"/>
            </w:tcBorders>
            <w:vAlign w:val="top"/>
          </w:tcPr>
          <w:p w14:paraId="6CCC0B48">
            <w:pPr>
              <w:jc w:val="center"/>
              <w:rPr>
                <w:rFonts w:hint="eastAsia" w:ascii="宋体" w:hAnsi="宋体" w:eastAsia="宋体" w:cs="宋体"/>
                <w:sz w:val="21"/>
                <w:szCs w:val="21"/>
                <w:highlight w:val="none"/>
              </w:rPr>
            </w:pPr>
          </w:p>
        </w:tc>
      </w:tr>
      <w:tr w14:paraId="1B8BAE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7" w:hRule="atLeast"/>
        </w:trPr>
        <w:tc>
          <w:tcPr>
            <w:tcW w:w="1741" w:type="dxa"/>
            <w:tcBorders>
              <w:left w:val="single" w:color="000000" w:sz="2" w:space="0"/>
            </w:tcBorders>
            <w:vAlign w:val="top"/>
          </w:tcPr>
          <w:p w14:paraId="447D0A74">
            <w:pPr>
              <w:pStyle w:val="128"/>
              <w:spacing w:before="190" w:line="221" w:lineRule="auto"/>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T 形肋对接焊缝</w:t>
            </w:r>
          </w:p>
        </w:tc>
        <w:tc>
          <w:tcPr>
            <w:tcW w:w="657" w:type="dxa"/>
            <w:vAlign w:val="top"/>
          </w:tcPr>
          <w:p w14:paraId="071C36BD">
            <w:pPr>
              <w:pStyle w:val="128"/>
              <w:spacing w:before="191" w:line="223"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II级</w:t>
            </w:r>
          </w:p>
        </w:tc>
        <w:tc>
          <w:tcPr>
            <w:tcW w:w="974" w:type="dxa"/>
            <w:vAlign w:val="top"/>
          </w:tcPr>
          <w:p w14:paraId="47334736">
            <w:pPr>
              <w:pStyle w:val="128"/>
              <w:spacing w:before="190"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磁粉</w:t>
            </w:r>
          </w:p>
        </w:tc>
        <w:tc>
          <w:tcPr>
            <w:tcW w:w="693" w:type="dxa"/>
            <w:vAlign w:val="top"/>
          </w:tcPr>
          <w:p w14:paraId="64A29711">
            <w:pPr>
              <w:spacing w:before="227" w:line="187"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100%</w:t>
            </w:r>
          </w:p>
        </w:tc>
        <w:tc>
          <w:tcPr>
            <w:tcW w:w="1865" w:type="dxa"/>
            <w:vAlign w:val="top"/>
          </w:tcPr>
          <w:p w14:paraId="3E524C22">
            <w:pPr>
              <w:pStyle w:val="128"/>
              <w:spacing w:before="190"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焊缝全长</w:t>
            </w:r>
          </w:p>
        </w:tc>
        <w:tc>
          <w:tcPr>
            <w:tcW w:w="1327" w:type="dxa"/>
            <w:vAlign w:val="top"/>
          </w:tcPr>
          <w:p w14:paraId="7ACC4989">
            <w:pPr>
              <w:spacing w:before="223" w:line="191"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GB/T</w:t>
            </w:r>
            <w:r>
              <w:rPr>
                <w:rFonts w:hint="eastAsia" w:ascii="宋体" w:hAnsi="宋体" w:eastAsia="宋体" w:cs="宋体"/>
                <w:spacing w:val="18"/>
                <w:w w:val="101"/>
                <w:sz w:val="21"/>
                <w:szCs w:val="21"/>
                <w:highlight w:val="none"/>
              </w:rPr>
              <w:t xml:space="preserve"> </w:t>
            </w:r>
            <w:r>
              <w:rPr>
                <w:rFonts w:hint="eastAsia" w:ascii="宋体" w:hAnsi="宋体" w:eastAsia="宋体" w:cs="宋体"/>
                <w:spacing w:val="-4"/>
                <w:sz w:val="21"/>
                <w:szCs w:val="21"/>
                <w:highlight w:val="none"/>
              </w:rPr>
              <w:t>11345</w:t>
            </w:r>
          </w:p>
        </w:tc>
        <w:tc>
          <w:tcPr>
            <w:tcW w:w="1258" w:type="dxa"/>
            <w:tcBorders>
              <w:right w:val="single" w:color="000000" w:sz="2" w:space="0"/>
            </w:tcBorders>
            <w:vAlign w:val="top"/>
          </w:tcPr>
          <w:p w14:paraId="71E49968">
            <w:pPr>
              <w:jc w:val="center"/>
              <w:rPr>
                <w:rFonts w:hint="eastAsia" w:ascii="宋体" w:hAnsi="宋体" w:eastAsia="宋体" w:cs="宋体"/>
                <w:sz w:val="21"/>
                <w:szCs w:val="21"/>
                <w:highlight w:val="none"/>
              </w:rPr>
            </w:pPr>
          </w:p>
        </w:tc>
      </w:tr>
      <w:tr w14:paraId="6C0E0E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1741" w:type="dxa"/>
            <w:tcBorders>
              <w:left w:val="single" w:color="000000" w:sz="2" w:space="0"/>
            </w:tcBorders>
            <w:vAlign w:val="top"/>
          </w:tcPr>
          <w:p w14:paraId="7492D183">
            <w:pPr>
              <w:pStyle w:val="128"/>
              <w:spacing w:before="51" w:line="249" w:lineRule="auto"/>
              <w:ind w:right="104"/>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顶板</w:t>
            </w:r>
            <w:r>
              <w:rPr>
                <w:rFonts w:hint="eastAsia" w:ascii="宋体" w:hAnsi="宋体" w:eastAsia="宋体" w:cs="宋体"/>
                <w:spacing w:val="-52"/>
                <w:sz w:val="21"/>
                <w:szCs w:val="21"/>
                <w:highlight w:val="none"/>
              </w:rPr>
              <w:t xml:space="preserve"> </w:t>
            </w:r>
            <w:r>
              <w:rPr>
                <w:rFonts w:hint="eastAsia" w:ascii="宋体" w:hAnsi="宋体" w:eastAsia="宋体" w:cs="宋体"/>
                <w:spacing w:val="-1"/>
                <w:sz w:val="21"/>
                <w:szCs w:val="21"/>
                <w:highlight w:val="none"/>
              </w:rPr>
              <w:t>U 肋坡口角</w:t>
            </w:r>
            <w:r>
              <w:rPr>
                <w:rFonts w:hint="eastAsia" w:ascii="宋体" w:hAnsi="宋体" w:eastAsia="宋体" w:cs="宋体"/>
                <w:sz w:val="21"/>
                <w:szCs w:val="21"/>
                <w:highlight w:val="none"/>
              </w:rPr>
              <w:t xml:space="preserve"> </w:t>
            </w:r>
            <w:r>
              <w:rPr>
                <w:rFonts w:hint="eastAsia" w:ascii="宋体" w:hAnsi="宋体" w:eastAsia="宋体" w:cs="宋体"/>
                <w:spacing w:val="-2"/>
                <w:sz w:val="21"/>
                <w:szCs w:val="21"/>
                <w:highlight w:val="none"/>
              </w:rPr>
              <w:t>焊缝</w:t>
            </w:r>
          </w:p>
        </w:tc>
        <w:tc>
          <w:tcPr>
            <w:tcW w:w="657" w:type="dxa"/>
            <w:vAlign w:val="top"/>
          </w:tcPr>
          <w:p w14:paraId="5FC36F2F">
            <w:pPr>
              <w:pStyle w:val="128"/>
              <w:spacing w:before="207" w:line="223"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II级</w:t>
            </w:r>
          </w:p>
        </w:tc>
        <w:tc>
          <w:tcPr>
            <w:tcW w:w="974" w:type="dxa"/>
            <w:vAlign w:val="top"/>
          </w:tcPr>
          <w:p w14:paraId="20CF6F05">
            <w:pPr>
              <w:pStyle w:val="128"/>
              <w:spacing w:before="207"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磁粉</w:t>
            </w:r>
          </w:p>
        </w:tc>
        <w:tc>
          <w:tcPr>
            <w:tcW w:w="693" w:type="dxa"/>
            <w:vAlign w:val="top"/>
          </w:tcPr>
          <w:p w14:paraId="2D0FA351">
            <w:pPr>
              <w:spacing w:before="244" w:line="187"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100%</w:t>
            </w:r>
          </w:p>
        </w:tc>
        <w:tc>
          <w:tcPr>
            <w:tcW w:w="1865" w:type="dxa"/>
            <w:vAlign w:val="top"/>
          </w:tcPr>
          <w:p w14:paraId="582B618C">
            <w:pPr>
              <w:pStyle w:val="128"/>
              <w:spacing w:before="207" w:line="221" w:lineRule="auto"/>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每条焊缝两端各</w:t>
            </w:r>
            <w:r>
              <w:rPr>
                <w:rFonts w:hint="eastAsia" w:ascii="宋体" w:hAnsi="宋体" w:eastAsia="宋体" w:cs="宋体"/>
                <w:spacing w:val="-48"/>
                <w:sz w:val="21"/>
                <w:szCs w:val="21"/>
                <w:highlight w:val="none"/>
              </w:rPr>
              <w:t xml:space="preserve"> </w:t>
            </w:r>
            <w:r>
              <w:rPr>
                <w:rFonts w:hint="eastAsia" w:ascii="宋体" w:hAnsi="宋体" w:eastAsia="宋体" w:cs="宋体"/>
                <w:spacing w:val="-1"/>
                <w:sz w:val="21"/>
                <w:szCs w:val="21"/>
                <w:highlight w:val="none"/>
              </w:rPr>
              <w:t>2m</w:t>
            </w:r>
          </w:p>
        </w:tc>
        <w:tc>
          <w:tcPr>
            <w:tcW w:w="1327" w:type="dxa"/>
            <w:vAlign w:val="top"/>
          </w:tcPr>
          <w:p w14:paraId="5C9ACFD3">
            <w:pPr>
              <w:spacing w:before="240" w:line="191"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GB/T</w:t>
            </w:r>
            <w:r>
              <w:rPr>
                <w:rFonts w:hint="eastAsia" w:ascii="宋体" w:hAnsi="宋体" w:eastAsia="宋体" w:cs="宋体"/>
                <w:spacing w:val="18"/>
                <w:w w:val="101"/>
                <w:sz w:val="21"/>
                <w:szCs w:val="21"/>
                <w:highlight w:val="none"/>
              </w:rPr>
              <w:t xml:space="preserve"> </w:t>
            </w:r>
            <w:r>
              <w:rPr>
                <w:rFonts w:hint="eastAsia" w:ascii="宋体" w:hAnsi="宋体" w:eastAsia="宋体" w:cs="宋体"/>
                <w:spacing w:val="-4"/>
                <w:sz w:val="21"/>
                <w:szCs w:val="21"/>
                <w:highlight w:val="none"/>
              </w:rPr>
              <w:t>11345</w:t>
            </w:r>
          </w:p>
        </w:tc>
        <w:tc>
          <w:tcPr>
            <w:tcW w:w="1258" w:type="dxa"/>
            <w:tcBorders>
              <w:right w:val="single" w:color="000000" w:sz="2" w:space="0"/>
            </w:tcBorders>
            <w:vAlign w:val="top"/>
          </w:tcPr>
          <w:p w14:paraId="209421F3">
            <w:pPr>
              <w:jc w:val="center"/>
              <w:rPr>
                <w:rFonts w:hint="eastAsia" w:ascii="宋体" w:hAnsi="宋体" w:eastAsia="宋体" w:cs="宋体"/>
                <w:sz w:val="21"/>
                <w:szCs w:val="21"/>
                <w:highlight w:val="none"/>
              </w:rPr>
            </w:pPr>
          </w:p>
        </w:tc>
      </w:tr>
      <w:tr w14:paraId="56E6FC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1741" w:type="dxa"/>
            <w:tcBorders>
              <w:left w:val="single" w:color="000000" w:sz="2" w:space="0"/>
              <w:bottom w:val="single" w:color="000000" w:sz="2" w:space="0"/>
            </w:tcBorders>
            <w:vAlign w:val="top"/>
          </w:tcPr>
          <w:p w14:paraId="05E4AC20">
            <w:pPr>
              <w:pStyle w:val="128"/>
              <w:spacing w:before="53" w:line="249" w:lineRule="auto"/>
              <w:ind w:right="13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 xml:space="preserve">U 肋嵌补段对接 </w:t>
            </w:r>
            <w:r>
              <w:rPr>
                <w:rFonts w:hint="eastAsia" w:ascii="宋体" w:hAnsi="宋体" w:eastAsia="宋体" w:cs="宋体"/>
                <w:spacing w:val="-2"/>
                <w:sz w:val="21"/>
                <w:szCs w:val="21"/>
                <w:highlight w:val="none"/>
              </w:rPr>
              <w:t>焊缝</w:t>
            </w:r>
          </w:p>
        </w:tc>
        <w:tc>
          <w:tcPr>
            <w:tcW w:w="657" w:type="dxa"/>
            <w:tcBorders>
              <w:bottom w:val="single" w:color="000000" w:sz="2" w:space="0"/>
            </w:tcBorders>
            <w:vAlign w:val="top"/>
          </w:tcPr>
          <w:p w14:paraId="445F51D8">
            <w:pPr>
              <w:pStyle w:val="128"/>
              <w:spacing w:before="208" w:line="223"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II级</w:t>
            </w:r>
          </w:p>
        </w:tc>
        <w:tc>
          <w:tcPr>
            <w:tcW w:w="974" w:type="dxa"/>
            <w:tcBorders>
              <w:bottom w:val="single" w:color="000000" w:sz="2" w:space="0"/>
            </w:tcBorders>
            <w:vAlign w:val="top"/>
          </w:tcPr>
          <w:p w14:paraId="0DB54490">
            <w:pPr>
              <w:pStyle w:val="128"/>
              <w:spacing w:before="208"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磁粉</w:t>
            </w:r>
          </w:p>
        </w:tc>
        <w:tc>
          <w:tcPr>
            <w:tcW w:w="693" w:type="dxa"/>
            <w:tcBorders>
              <w:bottom w:val="single" w:color="000000" w:sz="2" w:space="0"/>
            </w:tcBorders>
            <w:vAlign w:val="top"/>
          </w:tcPr>
          <w:p w14:paraId="1E896C9D">
            <w:pPr>
              <w:spacing w:before="244" w:line="187" w:lineRule="auto"/>
              <w:jc w:val="center"/>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100%</w:t>
            </w:r>
          </w:p>
        </w:tc>
        <w:tc>
          <w:tcPr>
            <w:tcW w:w="1865" w:type="dxa"/>
            <w:tcBorders>
              <w:bottom w:val="single" w:color="000000" w:sz="2" w:space="0"/>
            </w:tcBorders>
            <w:vAlign w:val="top"/>
          </w:tcPr>
          <w:p w14:paraId="19B14A7B">
            <w:pPr>
              <w:pStyle w:val="128"/>
              <w:spacing w:before="208" w:line="221" w:lineRule="auto"/>
              <w:jc w:val="center"/>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焊缝全长</w:t>
            </w:r>
          </w:p>
        </w:tc>
        <w:tc>
          <w:tcPr>
            <w:tcW w:w="1327" w:type="dxa"/>
            <w:tcBorders>
              <w:bottom w:val="single" w:color="000000" w:sz="2" w:space="0"/>
            </w:tcBorders>
            <w:vAlign w:val="top"/>
          </w:tcPr>
          <w:p w14:paraId="5F89158E">
            <w:pPr>
              <w:spacing w:before="240" w:line="191" w:lineRule="auto"/>
              <w:jc w:val="center"/>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JB/T 6061</w:t>
            </w:r>
          </w:p>
        </w:tc>
        <w:tc>
          <w:tcPr>
            <w:tcW w:w="1258" w:type="dxa"/>
            <w:tcBorders>
              <w:bottom w:val="single" w:color="000000" w:sz="2" w:space="0"/>
              <w:right w:val="single" w:color="000000" w:sz="2" w:space="0"/>
            </w:tcBorders>
            <w:vAlign w:val="top"/>
          </w:tcPr>
          <w:p w14:paraId="115291DA">
            <w:pPr>
              <w:jc w:val="center"/>
              <w:rPr>
                <w:rFonts w:hint="eastAsia" w:ascii="宋体" w:hAnsi="宋体" w:eastAsia="宋体" w:cs="宋体"/>
                <w:sz w:val="21"/>
                <w:szCs w:val="21"/>
                <w:highlight w:val="none"/>
              </w:rPr>
            </w:pPr>
          </w:p>
        </w:tc>
      </w:tr>
    </w:tbl>
    <w:p w14:paraId="51C37DF8">
      <w:pPr>
        <w:rPr>
          <w:rFonts w:hint="eastAsia"/>
          <w:b/>
          <w:sz w:val="21"/>
          <w:szCs w:val="21"/>
          <w:highlight w:val="none"/>
        </w:rPr>
      </w:pPr>
      <w:r>
        <w:rPr>
          <w:rFonts w:hint="eastAsia"/>
          <w:b/>
          <w:sz w:val="21"/>
          <w:szCs w:val="21"/>
          <w:highlight w:val="none"/>
        </w:rPr>
        <w:t>注</w:t>
      </w:r>
      <w:r>
        <w:rPr>
          <w:rFonts w:hint="eastAsia"/>
          <w:b/>
          <w:sz w:val="21"/>
          <w:szCs w:val="21"/>
          <w:highlight w:val="none"/>
          <w:lang w:eastAsia="zh-CN"/>
        </w:rPr>
        <w:t>：</w:t>
      </w:r>
      <w:r>
        <w:rPr>
          <w:rFonts w:hint="eastAsia"/>
          <w:b/>
          <w:sz w:val="21"/>
          <w:szCs w:val="21"/>
          <w:highlight w:val="none"/>
        </w:rPr>
        <w:t>（</w:t>
      </w:r>
      <w:r>
        <w:rPr>
          <w:b/>
          <w:sz w:val="21"/>
          <w:szCs w:val="21"/>
          <w:highlight w:val="none"/>
        </w:rPr>
        <w:t>1</w:t>
      </w:r>
      <w:r>
        <w:rPr>
          <w:rFonts w:hint="eastAsia"/>
          <w:b/>
          <w:sz w:val="21"/>
          <w:szCs w:val="21"/>
          <w:highlight w:val="none"/>
        </w:rPr>
        <w:t>）无损检验的检查比例指被检验接头数量与该类型焊缝全部接头数量之比。</w:t>
      </w:r>
    </w:p>
    <w:p w14:paraId="1F59BDBA">
      <w:pPr>
        <w:pStyle w:val="13"/>
        <w:spacing w:line="360" w:lineRule="auto"/>
        <w:ind w:left="0" w:leftChars="0" w:firstLine="0" w:firstLineChars="0"/>
        <w:rPr>
          <w:rFonts w:hint="eastAsia" w:asciiTheme="minorEastAsia" w:hAnsiTheme="minorEastAsia" w:eastAsiaTheme="minorEastAsia"/>
          <w:b/>
          <w:bCs/>
          <w:color w:val="auto"/>
          <w:highlight w:val="none"/>
          <w:lang w:val="en-US" w:eastAsia="zh-CN"/>
        </w:rPr>
      </w:pPr>
      <w:bookmarkStart w:id="277" w:name="_Toc19025158"/>
      <w:r>
        <w:rPr>
          <w:rFonts w:hint="eastAsia" w:asciiTheme="minorEastAsia" w:hAnsiTheme="minorEastAsia" w:eastAsiaTheme="minorEastAsia"/>
          <w:b/>
          <w:bCs/>
          <w:color w:val="auto"/>
          <w:highlight w:val="none"/>
          <w:lang w:val="en-US" w:eastAsia="zh-CN"/>
        </w:rPr>
        <w:t>2.6钢箱梁运输方案</w:t>
      </w:r>
      <w:bookmarkEnd w:id="277"/>
    </w:p>
    <w:p w14:paraId="137C8193">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78" w:name="_Toc469122418"/>
      <w:bookmarkStart w:id="279" w:name="_Toc19025159"/>
      <w:r>
        <w:rPr>
          <w:rFonts w:hint="eastAsia" w:asciiTheme="minorEastAsia" w:hAnsiTheme="minorEastAsia" w:eastAsiaTheme="minorEastAsia"/>
          <w:b w:val="0"/>
          <w:bCs w:val="0"/>
          <w:color w:val="auto"/>
          <w:highlight w:val="none"/>
          <w:lang w:val="en-US" w:eastAsia="zh-CN"/>
        </w:rPr>
        <w:t>2.6.1成品、半成品保证措施</w:t>
      </w:r>
      <w:bookmarkEnd w:id="278"/>
      <w:bookmarkEnd w:id="279"/>
    </w:p>
    <w:p w14:paraId="32B3F315">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为保证成品和半成品的质量满足设计及规范要求，对现场施工人员作出如下要求：</w:t>
      </w:r>
    </w:p>
    <w:p w14:paraId="05EFE035">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（1）积极地做好现场文明施工，对全员进行成品、半成品保护的职业道德教育。</w:t>
      </w:r>
    </w:p>
    <w:p w14:paraId="1D273839">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（2）各班组、各专业施工队伍转入下道工序施工前必须做好末工序交接工作台账，接方必须实施可靠的措施，以保证不损坏上道工序的成品。</w:t>
      </w:r>
    </w:p>
    <w:p w14:paraId="3EB23D9C">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（3）对于涂装的构件，在搬运、堆放时，任何人不得在构件上行走或踩踏，以免破坏涂装质量。</w:t>
      </w:r>
    </w:p>
    <w:p w14:paraId="0CBCB3DF">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（4）成品上不得堆放其它物件；</w:t>
      </w:r>
    </w:p>
    <w:p w14:paraId="0B4A71A7">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（5）钢构件需要运输时，加垫枕木并将构件捆绑牢靠，应注意防止磕碰，防止在地面拖拉，防止涂层损坏。</w:t>
      </w:r>
    </w:p>
    <w:p w14:paraId="76AD13C4">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（6）吊装由专人指挥，信号准确，起重人员操作熟练，避免吊装时构件碰撞而损伤。</w:t>
      </w:r>
    </w:p>
    <w:p w14:paraId="77700F8C">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（7）严禁在构件上随意敲打、焊接、切割、涂刷。</w:t>
      </w:r>
    </w:p>
    <w:p w14:paraId="61738C0B">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（8）不得对已完工构件随意焊割、空中堆物，对制作完毕并经检测合格的焊缝、接点板处马上进行清理，并按要求进行封闭。</w:t>
      </w:r>
    </w:p>
    <w:p w14:paraId="7920AC1C">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（9）涂装后的钢构件禁止接触酸类液体，防止咬伤涂层。</w:t>
      </w:r>
    </w:p>
    <w:p w14:paraId="7F8B0949">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（10）涂装前，对其他半成品采用彩布条做好遮蔽保护，防止污染。</w:t>
      </w:r>
    </w:p>
    <w:p w14:paraId="4E28292F">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（11）做好涂料涂层的维护与修理工作。如遇剧烈震动、机械碰撞或暴雨袭击等，应检查涂层有无受损，并及时对涂层受损部位进行修补。</w:t>
      </w:r>
    </w:p>
    <w:p w14:paraId="0B73D3A0">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（12）对被污染的构件要及时清理，对被损伤的构件进行返修。</w:t>
      </w:r>
    </w:p>
    <w:p w14:paraId="56EDB215">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（13）由成品半成品保护专职人员按区域或楼层范围进行值班保护工作，并按规定职责，制度做好所有成品保护工作。</w:t>
      </w:r>
    </w:p>
    <w:p w14:paraId="35ED99B4">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（14）装卸车做到轻装轻卸，捆绑牢固，防止运输及装卸散落、损坏。</w:t>
      </w:r>
    </w:p>
    <w:p w14:paraId="113B3B84">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80" w:name="_Toc472868555"/>
      <w:r>
        <w:rPr>
          <w:rFonts w:hint="eastAsia" w:asciiTheme="minorEastAsia" w:hAnsiTheme="minorEastAsia" w:eastAsiaTheme="minorEastAsia"/>
          <w:b w:val="0"/>
          <w:bCs w:val="0"/>
          <w:color w:val="auto"/>
          <w:highlight w:val="none"/>
          <w:lang w:val="en-US" w:eastAsia="zh-CN"/>
        </w:rPr>
        <w:t>（15）</w:t>
      </w:r>
      <w:bookmarkEnd w:id="280"/>
      <w:r>
        <w:rPr>
          <w:rFonts w:hint="eastAsia" w:asciiTheme="minorEastAsia" w:hAnsiTheme="minorEastAsia" w:eastAsiaTheme="minorEastAsia"/>
          <w:b w:val="0"/>
          <w:bCs w:val="0"/>
          <w:color w:val="auto"/>
          <w:highlight w:val="none"/>
          <w:lang w:val="en-US" w:eastAsia="zh-CN"/>
        </w:rPr>
        <w:t>钢箱梁运输防变形措施：</w:t>
      </w:r>
    </w:p>
    <w:p w14:paraId="5B02FCE4">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① 钢箱梁运输时，应用钢丝绳将其牢靠固定，在与钢丝绳接触边缘加垫，防止损坏钢箱梁。</w:t>
      </w:r>
    </w:p>
    <w:p w14:paraId="23A49955">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② 装车卸车时，吊车臂起落要平稳。运输过程中，汽车低速行驶，禁止忽快忽慢，避免晃动引起构件损坏、变形现象。</w:t>
      </w:r>
    </w:p>
    <w:p w14:paraId="6507E62A">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81" w:name="_Toc433018156"/>
      <w:bookmarkStart w:id="282" w:name="_Toc19025160"/>
      <w:bookmarkStart w:id="283" w:name="_Toc469122419"/>
      <w:r>
        <w:rPr>
          <w:rFonts w:hint="eastAsia" w:asciiTheme="minorEastAsia" w:hAnsiTheme="minorEastAsia" w:eastAsiaTheme="minorEastAsia"/>
          <w:b w:val="0"/>
          <w:bCs w:val="0"/>
          <w:color w:val="auto"/>
          <w:highlight w:val="none"/>
          <w:lang w:val="en-US" w:eastAsia="zh-CN"/>
        </w:rPr>
        <w:t>2.6.2构件存放</w:t>
      </w:r>
      <w:bookmarkEnd w:id="281"/>
      <w:bookmarkEnd w:id="282"/>
      <w:bookmarkEnd w:id="283"/>
    </w:p>
    <w:p w14:paraId="7CEC83EB">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钢梁存放采用4个钢墩支撑，钢墩位置设在梁段纵腹板（或纵肋）与横隔板交叉的部位。存放场地经过平整、夯实、硬化，不会因承受梁段重量而下沉。梁段与支墩间设置垫木，如图5.1所示。梁段按吊装顺序存放，以减少周转，防止转运阻塞。切实做好成品的保护措施，确保产品安全与质量。钢箱梁存放防变形措施：</w:t>
      </w:r>
    </w:p>
    <w:p w14:paraId="5860B7F2">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① 钢箱梁存放时将四角调平放置，防止钢箱梁长时间存放引起永久性变形。</w:t>
      </w:r>
    </w:p>
    <w:p w14:paraId="160D3DC2">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② 钢箱梁的存放场地坚实、平整、通风且具有排水通畅。支承处应具有足够的承载力。</w:t>
      </w:r>
    </w:p>
    <w:p w14:paraId="602D6B8F">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③ 钢箱梁单层存放。</w:t>
      </w:r>
    </w:p>
    <w:p w14:paraId="3FE50EEB">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④ 钢箱梁上不得压重物，避免引起钢箱梁局部变形。</w:t>
      </w:r>
    </w:p>
    <w:p w14:paraId="63DBF964">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⑤ 钢箱梁存放时按拼装顺序编号，并按吊运顺序安排储存位置，构件间要留有适当空隙，防止吊装时碰撞，导致钢箱梁变形。</w:t>
      </w:r>
    </w:p>
    <w:p w14:paraId="1014C926">
      <w:pPr>
        <w:pStyle w:val="13"/>
        <w:spacing w:line="360" w:lineRule="auto"/>
        <w:ind w:firstLine="480"/>
        <w:jc w:val="center"/>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drawing>
          <wp:inline distT="0" distB="0" distL="0" distR="0">
            <wp:extent cx="3124200" cy="2352675"/>
            <wp:effectExtent l="0" t="0" r="0" b="9525"/>
            <wp:docPr id="23" name="图片 18" descr="12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descr="12副本"/>
                    <pic:cNvPicPr>
                      <a:picLocks noChangeAspect="1" noChangeArrowheads="1"/>
                    </pic:cNvPicPr>
                  </pic:nvPicPr>
                  <pic:blipFill>
                    <a:blip r:embed="rId166" cstate="print"/>
                    <a:srcRect/>
                    <a:stretch>
                      <a:fillRect/>
                    </a:stretch>
                  </pic:blipFill>
                  <pic:spPr>
                    <a:xfrm>
                      <a:off x="0" y="0"/>
                      <a:ext cx="3124216" cy="2352675"/>
                    </a:xfrm>
                    <a:prstGeom prst="rect">
                      <a:avLst/>
                    </a:prstGeom>
                    <a:noFill/>
                    <a:ln w="9525">
                      <a:noFill/>
                      <a:miter lim="800000"/>
                      <a:headEnd/>
                      <a:tailEnd/>
                    </a:ln>
                  </pic:spPr>
                </pic:pic>
              </a:graphicData>
            </a:graphic>
          </wp:inline>
        </w:drawing>
      </w:r>
    </w:p>
    <w:p w14:paraId="3B140FB5">
      <w:pPr>
        <w:tabs>
          <w:tab w:val="left" w:pos="5400"/>
        </w:tabs>
        <w:spacing w:before="0" w:after="0"/>
        <w:ind w:right="23" w:rightChars="11"/>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图5.1梁段存放示意图</w:t>
      </w:r>
    </w:p>
    <w:p w14:paraId="389D3FD9">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84" w:name="_Toc433018157"/>
      <w:bookmarkStart w:id="285" w:name="_Toc469122420"/>
      <w:bookmarkStart w:id="286" w:name="_Toc19025161"/>
      <w:bookmarkStart w:id="287" w:name="_Toc418955946"/>
      <w:bookmarkStart w:id="288" w:name="_Toc391114156"/>
      <w:r>
        <w:rPr>
          <w:rFonts w:hint="eastAsia" w:asciiTheme="minorEastAsia" w:hAnsiTheme="minorEastAsia" w:eastAsiaTheme="minorEastAsia"/>
          <w:b w:val="0"/>
          <w:bCs w:val="0"/>
          <w:color w:val="auto"/>
          <w:highlight w:val="none"/>
          <w:lang w:val="en-US" w:eastAsia="zh-CN"/>
        </w:rPr>
        <w:t>2.6.3</w:t>
      </w:r>
      <w:bookmarkEnd w:id="284"/>
      <w:bookmarkEnd w:id="285"/>
      <w:r>
        <w:rPr>
          <w:rFonts w:hint="eastAsia" w:asciiTheme="minorEastAsia" w:hAnsiTheme="minorEastAsia" w:eastAsiaTheme="minorEastAsia"/>
          <w:b w:val="0"/>
          <w:bCs w:val="0"/>
          <w:color w:val="auto"/>
          <w:highlight w:val="none"/>
          <w:lang w:val="en-US" w:eastAsia="zh-CN"/>
        </w:rPr>
        <w:t>车辆选型及捆绑工具</w:t>
      </w:r>
      <w:bookmarkEnd w:id="286"/>
    </w:p>
    <w:p w14:paraId="3DD20578">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（1）车辆选型</w:t>
      </w:r>
    </w:p>
    <w:p w14:paraId="4E8E5532">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钢箱梁为大宗物件，钢箱梁种类多，需采用多种型号重型卡车运输，车辆配置表详见表5-3.1，运输汽车图片详见图5.2。</w:t>
      </w:r>
    </w:p>
    <w:p w14:paraId="1E224179">
      <w:pPr>
        <w:pStyle w:val="12"/>
        <w:jc w:val="center"/>
        <w:rPr>
          <w:rFonts w:hint="eastAsia" w:ascii="黑体" w:hAnsi="黑体" w:eastAsia="黑体" w:cs="黑体"/>
          <w:b/>
          <w:bCs/>
          <w:sz w:val="18"/>
          <w:szCs w:val="18"/>
          <w:highlight w:val="none"/>
        </w:rPr>
      </w:pPr>
      <w:r>
        <w:rPr>
          <w:rFonts w:hint="eastAsia" w:ascii="黑体" w:hAnsi="黑体" w:eastAsia="黑体" w:cs="黑体"/>
          <w:b/>
          <w:bCs/>
          <w:color w:val="auto"/>
          <w:highlight w:val="none"/>
          <w:lang w:val="en-US" w:eastAsia="zh-CN"/>
        </w:rPr>
        <w:t>表5-3 钢箱梁运输车辆配置表</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6"/>
        <w:gridCol w:w="1483"/>
        <w:gridCol w:w="1115"/>
        <w:gridCol w:w="1115"/>
        <w:gridCol w:w="1115"/>
        <w:gridCol w:w="2584"/>
      </w:tblGrid>
      <w:tr w14:paraId="7FF8B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1116" w:type="dxa"/>
            <w:shd w:val="clear" w:color="auto" w:fill="4F81BD"/>
            <w:vAlign w:val="center"/>
          </w:tcPr>
          <w:p w14:paraId="14CFA745">
            <w:pPr>
              <w:spacing w:before="0" w:after="0" w:line="240" w:lineRule="auto"/>
              <w:jc w:val="center"/>
              <w:rPr>
                <w:rFonts w:hAnsi="宋体"/>
                <w:b/>
                <w:bCs/>
                <w:color w:val="FFFFFF"/>
                <w:sz w:val="21"/>
                <w:szCs w:val="21"/>
                <w:highlight w:val="none"/>
              </w:rPr>
            </w:pPr>
            <w:r>
              <w:rPr>
                <w:rFonts w:hint="eastAsia" w:hAnsi="宋体"/>
                <w:b/>
                <w:bCs/>
                <w:color w:val="FFFFFF"/>
                <w:sz w:val="21"/>
                <w:szCs w:val="21"/>
                <w:highlight w:val="none"/>
              </w:rPr>
              <w:t>序号</w:t>
            </w:r>
          </w:p>
        </w:tc>
        <w:tc>
          <w:tcPr>
            <w:tcW w:w="1483" w:type="dxa"/>
            <w:shd w:val="clear" w:color="auto" w:fill="4F81BD"/>
            <w:vAlign w:val="center"/>
          </w:tcPr>
          <w:p w14:paraId="5D653EAD">
            <w:pPr>
              <w:spacing w:before="0" w:after="0" w:line="240" w:lineRule="auto"/>
              <w:jc w:val="center"/>
              <w:rPr>
                <w:rFonts w:hAnsi="宋体"/>
                <w:b/>
                <w:bCs/>
                <w:color w:val="FFFFFF"/>
                <w:sz w:val="21"/>
                <w:szCs w:val="21"/>
                <w:highlight w:val="none"/>
              </w:rPr>
            </w:pPr>
            <w:r>
              <w:rPr>
                <w:rFonts w:hint="eastAsia" w:hAnsi="宋体"/>
                <w:b/>
                <w:bCs/>
                <w:color w:val="FFFFFF"/>
                <w:sz w:val="21"/>
                <w:szCs w:val="21"/>
                <w:highlight w:val="none"/>
              </w:rPr>
              <w:t>车型</w:t>
            </w:r>
          </w:p>
        </w:tc>
        <w:tc>
          <w:tcPr>
            <w:tcW w:w="1115" w:type="dxa"/>
            <w:shd w:val="clear" w:color="auto" w:fill="4F81BD"/>
            <w:vAlign w:val="center"/>
          </w:tcPr>
          <w:p w14:paraId="4E6F5CFF">
            <w:pPr>
              <w:spacing w:before="0" w:after="0" w:line="240" w:lineRule="auto"/>
              <w:jc w:val="center"/>
              <w:rPr>
                <w:rFonts w:hAnsi="宋体"/>
                <w:b/>
                <w:bCs/>
                <w:color w:val="FFFFFF"/>
                <w:sz w:val="21"/>
                <w:szCs w:val="21"/>
                <w:highlight w:val="none"/>
              </w:rPr>
            </w:pPr>
            <w:r>
              <w:rPr>
                <w:rFonts w:hint="eastAsia" w:hAnsi="宋体"/>
                <w:b/>
                <w:bCs/>
                <w:color w:val="FFFFFF"/>
                <w:sz w:val="21"/>
                <w:szCs w:val="21"/>
                <w:highlight w:val="none"/>
              </w:rPr>
              <w:t>马力</w:t>
            </w:r>
          </w:p>
        </w:tc>
        <w:tc>
          <w:tcPr>
            <w:tcW w:w="1115" w:type="dxa"/>
            <w:shd w:val="clear" w:color="auto" w:fill="4F81BD"/>
            <w:vAlign w:val="center"/>
          </w:tcPr>
          <w:p w14:paraId="0067FE31">
            <w:pPr>
              <w:spacing w:before="0" w:after="0" w:line="240" w:lineRule="auto"/>
              <w:jc w:val="center"/>
              <w:rPr>
                <w:rFonts w:hAnsi="宋体"/>
                <w:b/>
                <w:bCs/>
                <w:color w:val="FFFFFF"/>
                <w:sz w:val="21"/>
                <w:szCs w:val="21"/>
                <w:highlight w:val="none"/>
              </w:rPr>
            </w:pPr>
            <w:r>
              <w:rPr>
                <w:rFonts w:hint="eastAsia" w:hAnsi="宋体"/>
                <w:b/>
                <w:bCs/>
                <w:color w:val="FFFFFF"/>
                <w:sz w:val="21"/>
                <w:szCs w:val="21"/>
                <w:highlight w:val="none"/>
              </w:rPr>
              <w:t>取力</w:t>
            </w:r>
          </w:p>
        </w:tc>
        <w:tc>
          <w:tcPr>
            <w:tcW w:w="1115" w:type="dxa"/>
            <w:shd w:val="clear" w:color="auto" w:fill="4F81BD"/>
            <w:vAlign w:val="center"/>
          </w:tcPr>
          <w:p w14:paraId="37ABDAF8">
            <w:pPr>
              <w:spacing w:before="0" w:after="0" w:line="240" w:lineRule="auto"/>
              <w:jc w:val="center"/>
              <w:rPr>
                <w:rFonts w:hAnsi="宋体"/>
                <w:b/>
                <w:bCs/>
                <w:color w:val="FFFFFF"/>
                <w:sz w:val="21"/>
                <w:szCs w:val="21"/>
                <w:highlight w:val="none"/>
              </w:rPr>
            </w:pPr>
            <w:r>
              <w:rPr>
                <w:rFonts w:hint="eastAsia" w:hAnsi="宋体"/>
                <w:b/>
                <w:bCs/>
                <w:color w:val="FFFFFF"/>
                <w:sz w:val="21"/>
                <w:szCs w:val="21"/>
                <w:highlight w:val="none"/>
              </w:rPr>
              <w:t>数量</w:t>
            </w:r>
          </w:p>
        </w:tc>
        <w:tc>
          <w:tcPr>
            <w:tcW w:w="2584" w:type="dxa"/>
            <w:shd w:val="clear" w:color="auto" w:fill="4F81BD"/>
            <w:vAlign w:val="center"/>
          </w:tcPr>
          <w:p w14:paraId="71EB564A">
            <w:pPr>
              <w:spacing w:before="0" w:after="0" w:line="240" w:lineRule="auto"/>
              <w:jc w:val="center"/>
              <w:rPr>
                <w:rFonts w:hAnsi="宋体"/>
                <w:b/>
                <w:bCs/>
                <w:color w:val="FFFFFF"/>
                <w:sz w:val="21"/>
                <w:szCs w:val="21"/>
                <w:highlight w:val="none"/>
              </w:rPr>
            </w:pPr>
            <w:r>
              <w:rPr>
                <w:rFonts w:hint="eastAsia" w:hAnsi="宋体"/>
                <w:b/>
                <w:bCs/>
                <w:color w:val="FFFFFF"/>
                <w:sz w:val="21"/>
                <w:szCs w:val="21"/>
                <w:highlight w:val="none"/>
              </w:rPr>
              <w:t>备注</w:t>
            </w:r>
          </w:p>
        </w:tc>
      </w:tr>
      <w:tr w14:paraId="14CFE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1116" w:type="dxa"/>
            <w:vAlign w:val="center"/>
          </w:tcPr>
          <w:p w14:paraId="14B56A92">
            <w:pPr>
              <w:spacing w:before="0" w:after="0" w:line="240" w:lineRule="auto"/>
              <w:jc w:val="center"/>
              <w:rPr>
                <w:rFonts w:hAnsi="宋体"/>
                <w:sz w:val="21"/>
                <w:szCs w:val="21"/>
                <w:highlight w:val="none"/>
              </w:rPr>
            </w:pPr>
            <w:r>
              <w:rPr>
                <w:rFonts w:hint="eastAsia" w:hAnsi="宋体"/>
                <w:sz w:val="21"/>
                <w:szCs w:val="21"/>
                <w:highlight w:val="none"/>
              </w:rPr>
              <w:t>1</w:t>
            </w:r>
          </w:p>
        </w:tc>
        <w:tc>
          <w:tcPr>
            <w:tcW w:w="1483" w:type="dxa"/>
            <w:vAlign w:val="center"/>
          </w:tcPr>
          <w:p w14:paraId="089398D3">
            <w:pPr>
              <w:spacing w:before="0" w:after="0" w:line="240" w:lineRule="auto"/>
              <w:jc w:val="center"/>
              <w:rPr>
                <w:rFonts w:hAnsi="宋体"/>
                <w:sz w:val="21"/>
                <w:szCs w:val="21"/>
                <w:highlight w:val="none"/>
              </w:rPr>
            </w:pPr>
            <w:r>
              <w:rPr>
                <w:rFonts w:hint="eastAsia" w:hAnsi="宋体"/>
                <w:sz w:val="21"/>
                <w:szCs w:val="21"/>
                <w:highlight w:val="none"/>
              </w:rPr>
              <w:t>解放</w:t>
            </w:r>
          </w:p>
        </w:tc>
        <w:tc>
          <w:tcPr>
            <w:tcW w:w="1115" w:type="dxa"/>
            <w:vAlign w:val="center"/>
          </w:tcPr>
          <w:p w14:paraId="31258B49">
            <w:pPr>
              <w:spacing w:before="0" w:after="0" w:line="240" w:lineRule="auto"/>
              <w:jc w:val="center"/>
              <w:rPr>
                <w:rFonts w:hAnsi="宋体"/>
                <w:sz w:val="21"/>
                <w:szCs w:val="21"/>
                <w:highlight w:val="none"/>
              </w:rPr>
            </w:pPr>
            <w:r>
              <w:rPr>
                <w:rFonts w:hint="eastAsia" w:hAnsi="宋体"/>
                <w:sz w:val="21"/>
                <w:szCs w:val="21"/>
                <w:highlight w:val="none"/>
              </w:rPr>
              <w:t>310</w:t>
            </w:r>
          </w:p>
        </w:tc>
        <w:tc>
          <w:tcPr>
            <w:tcW w:w="1115" w:type="dxa"/>
            <w:vAlign w:val="center"/>
          </w:tcPr>
          <w:p w14:paraId="7DEA6BC3">
            <w:pPr>
              <w:spacing w:before="0" w:after="0" w:line="240" w:lineRule="auto"/>
              <w:jc w:val="center"/>
              <w:rPr>
                <w:rFonts w:hAnsi="宋体"/>
                <w:sz w:val="21"/>
                <w:szCs w:val="21"/>
                <w:highlight w:val="none"/>
              </w:rPr>
            </w:pPr>
            <w:r>
              <w:rPr>
                <w:rFonts w:hint="eastAsia" w:hAnsi="宋体"/>
                <w:sz w:val="21"/>
                <w:szCs w:val="21"/>
                <w:highlight w:val="none"/>
              </w:rPr>
              <w:t>双桥</w:t>
            </w:r>
          </w:p>
        </w:tc>
        <w:tc>
          <w:tcPr>
            <w:tcW w:w="1115" w:type="dxa"/>
            <w:vAlign w:val="center"/>
          </w:tcPr>
          <w:p w14:paraId="79CBF02B">
            <w:pPr>
              <w:spacing w:before="0" w:after="0" w:line="240" w:lineRule="auto"/>
              <w:jc w:val="center"/>
              <w:rPr>
                <w:rFonts w:hAnsi="宋体"/>
                <w:sz w:val="21"/>
                <w:szCs w:val="21"/>
                <w:highlight w:val="none"/>
              </w:rPr>
            </w:pPr>
            <w:r>
              <w:rPr>
                <w:rFonts w:hint="eastAsia" w:hAnsi="宋体"/>
                <w:sz w:val="21"/>
                <w:szCs w:val="21"/>
                <w:highlight w:val="none"/>
              </w:rPr>
              <w:t>2</w:t>
            </w:r>
          </w:p>
        </w:tc>
        <w:tc>
          <w:tcPr>
            <w:tcW w:w="2584" w:type="dxa"/>
            <w:vAlign w:val="center"/>
          </w:tcPr>
          <w:p w14:paraId="5E7A19AE">
            <w:pPr>
              <w:spacing w:before="0" w:after="0" w:line="240" w:lineRule="auto"/>
              <w:jc w:val="center"/>
              <w:rPr>
                <w:rFonts w:hAnsi="宋体"/>
                <w:sz w:val="21"/>
                <w:szCs w:val="21"/>
                <w:highlight w:val="none"/>
              </w:rPr>
            </w:pPr>
            <w:r>
              <w:rPr>
                <w:rFonts w:hint="eastAsia" w:hAnsi="宋体"/>
                <w:sz w:val="21"/>
                <w:szCs w:val="21"/>
                <w:highlight w:val="none"/>
              </w:rPr>
              <w:t>1000－20－18</w:t>
            </w:r>
          </w:p>
        </w:tc>
      </w:tr>
      <w:tr w14:paraId="3DCF0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116" w:type="dxa"/>
            <w:vAlign w:val="center"/>
          </w:tcPr>
          <w:p w14:paraId="13E5CEE7">
            <w:pPr>
              <w:spacing w:before="0" w:after="0" w:line="240" w:lineRule="auto"/>
              <w:jc w:val="center"/>
              <w:rPr>
                <w:rFonts w:hAnsi="宋体"/>
                <w:sz w:val="21"/>
                <w:szCs w:val="21"/>
                <w:highlight w:val="none"/>
              </w:rPr>
            </w:pPr>
            <w:r>
              <w:rPr>
                <w:rFonts w:hint="eastAsia" w:hAnsi="宋体"/>
                <w:sz w:val="21"/>
                <w:szCs w:val="21"/>
                <w:highlight w:val="none"/>
              </w:rPr>
              <w:t>2</w:t>
            </w:r>
          </w:p>
        </w:tc>
        <w:tc>
          <w:tcPr>
            <w:tcW w:w="1483" w:type="dxa"/>
            <w:vAlign w:val="center"/>
          </w:tcPr>
          <w:p w14:paraId="701A2F6B">
            <w:pPr>
              <w:spacing w:before="0" w:after="0" w:line="240" w:lineRule="auto"/>
              <w:jc w:val="center"/>
              <w:rPr>
                <w:rFonts w:hAnsi="宋体"/>
                <w:sz w:val="21"/>
                <w:szCs w:val="21"/>
                <w:highlight w:val="none"/>
              </w:rPr>
            </w:pPr>
            <w:r>
              <w:rPr>
                <w:rFonts w:hint="eastAsia" w:hAnsi="宋体"/>
                <w:sz w:val="21"/>
                <w:szCs w:val="21"/>
                <w:highlight w:val="none"/>
              </w:rPr>
              <w:t>斯太尔</w:t>
            </w:r>
          </w:p>
        </w:tc>
        <w:tc>
          <w:tcPr>
            <w:tcW w:w="1115" w:type="dxa"/>
            <w:vAlign w:val="center"/>
          </w:tcPr>
          <w:p w14:paraId="6CF6E8C1">
            <w:pPr>
              <w:spacing w:before="0" w:after="0" w:line="240" w:lineRule="auto"/>
              <w:jc w:val="center"/>
              <w:rPr>
                <w:rFonts w:hAnsi="宋体"/>
                <w:sz w:val="21"/>
                <w:szCs w:val="21"/>
                <w:highlight w:val="none"/>
              </w:rPr>
            </w:pPr>
            <w:r>
              <w:rPr>
                <w:rFonts w:hint="eastAsia" w:hAnsi="宋体"/>
                <w:sz w:val="21"/>
                <w:szCs w:val="21"/>
                <w:highlight w:val="none"/>
              </w:rPr>
              <w:t>360</w:t>
            </w:r>
          </w:p>
        </w:tc>
        <w:tc>
          <w:tcPr>
            <w:tcW w:w="1115" w:type="dxa"/>
            <w:vAlign w:val="center"/>
          </w:tcPr>
          <w:p w14:paraId="75E2FBC7">
            <w:pPr>
              <w:spacing w:before="0" w:after="0" w:line="240" w:lineRule="auto"/>
              <w:jc w:val="center"/>
              <w:rPr>
                <w:rFonts w:hAnsi="宋体"/>
                <w:sz w:val="21"/>
                <w:szCs w:val="21"/>
                <w:highlight w:val="none"/>
              </w:rPr>
            </w:pPr>
            <w:r>
              <w:rPr>
                <w:rFonts w:hint="eastAsia" w:hAnsi="宋体"/>
                <w:sz w:val="21"/>
                <w:szCs w:val="21"/>
                <w:highlight w:val="none"/>
              </w:rPr>
              <w:t>双桥</w:t>
            </w:r>
          </w:p>
        </w:tc>
        <w:tc>
          <w:tcPr>
            <w:tcW w:w="1115" w:type="dxa"/>
            <w:vAlign w:val="center"/>
          </w:tcPr>
          <w:p w14:paraId="56A00117">
            <w:pPr>
              <w:spacing w:before="0" w:after="0" w:line="240" w:lineRule="auto"/>
              <w:jc w:val="center"/>
              <w:rPr>
                <w:rFonts w:hAnsi="宋体"/>
                <w:sz w:val="21"/>
                <w:szCs w:val="21"/>
                <w:highlight w:val="none"/>
              </w:rPr>
            </w:pPr>
            <w:r>
              <w:rPr>
                <w:rFonts w:hint="eastAsia" w:hAnsi="宋体"/>
                <w:sz w:val="21"/>
                <w:szCs w:val="21"/>
                <w:highlight w:val="none"/>
              </w:rPr>
              <w:t>2</w:t>
            </w:r>
          </w:p>
        </w:tc>
        <w:tc>
          <w:tcPr>
            <w:tcW w:w="2584" w:type="dxa"/>
            <w:vAlign w:val="center"/>
          </w:tcPr>
          <w:p w14:paraId="2185069B">
            <w:pPr>
              <w:spacing w:before="0" w:after="0" w:line="240" w:lineRule="auto"/>
              <w:jc w:val="center"/>
              <w:rPr>
                <w:rFonts w:hAnsi="宋体"/>
                <w:sz w:val="21"/>
                <w:szCs w:val="21"/>
                <w:highlight w:val="none"/>
              </w:rPr>
            </w:pPr>
            <w:r>
              <w:rPr>
                <w:rFonts w:hint="eastAsia" w:hAnsi="宋体"/>
                <w:sz w:val="21"/>
                <w:szCs w:val="21"/>
                <w:highlight w:val="none"/>
              </w:rPr>
              <w:t>1200－20－18</w:t>
            </w:r>
          </w:p>
        </w:tc>
      </w:tr>
      <w:tr w14:paraId="56266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1116" w:type="dxa"/>
            <w:vAlign w:val="center"/>
          </w:tcPr>
          <w:p w14:paraId="2B643CE5">
            <w:pPr>
              <w:spacing w:before="0" w:after="0" w:line="240" w:lineRule="auto"/>
              <w:jc w:val="center"/>
              <w:rPr>
                <w:rFonts w:hAnsi="宋体"/>
                <w:sz w:val="21"/>
                <w:szCs w:val="21"/>
                <w:highlight w:val="none"/>
              </w:rPr>
            </w:pPr>
            <w:r>
              <w:rPr>
                <w:rFonts w:hint="eastAsia" w:hAnsi="宋体"/>
                <w:sz w:val="21"/>
                <w:szCs w:val="21"/>
                <w:highlight w:val="none"/>
              </w:rPr>
              <w:t>3</w:t>
            </w:r>
          </w:p>
        </w:tc>
        <w:tc>
          <w:tcPr>
            <w:tcW w:w="1483" w:type="dxa"/>
            <w:vAlign w:val="center"/>
          </w:tcPr>
          <w:p w14:paraId="6DCA079B">
            <w:pPr>
              <w:spacing w:before="0" w:after="0" w:line="240" w:lineRule="auto"/>
              <w:jc w:val="center"/>
              <w:rPr>
                <w:rFonts w:hAnsi="宋体"/>
                <w:sz w:val="21"/>
                <w:szCs w:val="21"/>
                <w:highlight w:val="none"/>
              </w:rPr>
            </w:pPr>
            <w:r>
              <w:rPr>
                <w:rFonts w:hint="eastAsia" w:hAnsi="宋体"/>
                <w:sz w:val="21"/>
                <w:szCs w:val="21"/>
                <w:highlight w:val="none"/>
              </w:rPr>
              <w:t>斯太尔</w:t>
            </w:r>
          </w:p>
        </w:tc>
        <w:tc>
          <w:tcPr>
            <w:tcW w:w="1115" w:type="dxa"/>
            <w:vAlign w:val="center"/>
          </w:tcPr>
          <w:p w14:paraId="757457B0">
            <w:pPr>
              <w:spacing w:before="0" w:after="0" w:line="240" w:lineRule="auto"/>
              <w:jc w:val="center"/>
              <w:rPr>
                <w:rFonts w:hAnsi="宋体"/>
                <w:sz w:val="21"/>
                <w:szCs w:val="21"/>
                <w:highlight w:val="none"/>
              </w:rPr>
            </w:pPr>
            <w:r>
              <w:rPr>
                <w:rFonts w:hint="eastAsia" w:hAnsi="宋体"/>
                <w:sz w:val="21"/>
                <w:szCs w:val="21"/>
                <w:highlight w:val="none"/>
              </w:rPr>
              <w:t>310</w:t>
            </w:r>
          </w:p>
        </w:tc>
        <w:tc>
          <w:tcPr>
            <w:tcW w:w="1115" w:type="dxa"/>
            <w:vAlign w:val="center"/>
          </w:tcPr>
          <w:p w14:paraId="1F9D14FE">
            <w:pPr>
              <w:spacing w:before="0" w:after="0" w:line="240" w:lineRule="auto"/>
              <w:jc w:val="center"/>
              <w:rPr>
                <w:rFonts w:hAnsi="宋体"/>
                <w:sz w:val="21"/>
                <w:szCs w:val="21"/>
                <w:highlight w:val="none"/>
              </w:rPr>
            </w:pPr>
            <w:r>
              <w:rPr>
                <w:rFonts w:hint="eastAsia" w:hAnsi="宋体"/>
                <w:sz w:val="21"/>
                <w:szCs w:val="21"/>
                <w:highlight w:val="none"/>
              </w:rPr>
              <w:t>双桥</w:t>
            </w:r>
          </w:p>
        </w:tc>
        <w:tc>
          <w:tcPr>
            <w:tcW w:w="1115" w:type="dxa"/>
            <w:vAlign w:val="center"/>
          </w:tcPr>
          <w:p w14:paraId="19C9E4AA">
            <w:pPr>
              <w:spacing w:before="0" w:after="0" w:line="240" w:lineRule="auto"/>
              <w:jc w:val="center"/>
              <w:rPr>
                <w:rFonts w:hAnsi="宋体"/>
                <w:sz w:val="21"/>
                <w:szCs w:val="21"/>
                <w:highlight w:val="none"/>
              </w:rPr>
            </w:pPr>
            <w:r>
              <w:rPr>
                <w:rFonts w:hint="eastAsia" w:hAnsi="宋体"/>
                <w:sz w:val="21"/>
                <w:szCs w:val="21"/>
                <w:highlight w:val="none"/>
              </w:rPr>
              <w:t>2</w:t>
            </w:r>
          </w:p>
        </w:tc>
        <w:tc>
          <w:tcPr>
            <w:tcW w:w="2584" w:type="dxa"/>
            <w:vAlign w:val="center"/>
          </w:tcPr>
          <w:p w14:paraId="43C0FBE1">
            <w:pPr>
              <w:spacing w:before="0" w:after="0" w:line="240" w:lineRule="auto"/>
              <w:jc w:val="center"/>
              <w:rPr>
                <w:rFonts w:hAnsi="宋体"/>
                <w:sz w:val="21"/>
                <w:szCs w:val="21"/>
                <w:highlight w:val="none"/>
              </w:rPr>
            </w:pPr>
            <w:r>
              <w:rPr>
                <w:rFonts w:hint="eastAsia" w:hAnsi="宋体"/>
                <w:sz w:val="21"/>
                <w:szCs w:val="21"/>
                <w:highlight w:val="none"/>
              </w:rPr>
              <w:t>1200－20－18</w:t>
            </w:r>
          </w:p>
        </w:tc>
      </w:tr>
      <w:tr w14:paraId="438A9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116" w:type="dxa"/>
            <w:vAlign w:val="center"/>
          </w:tcPr>
          <w:p w14:paraId="7DEB5897">
            <w:pPr>
              <w:spacing w:before="0" w:after="0" w:line="240" w:lineRule="auto"/>
              <w:jc w:val="center"/>
              <w:rPr>
                <w:rFonts w:hAnsi="宋体"/>
                <w:sz w:val="21"/>
                <w:szCs w:val="21"/>
                <w:highlight w:val="none"/>
              </w:rPr>
            </w:pPr>
            <w:r>
              <w:rPr>
                <w:rFonts w:hint="eastAsia" w:hAnsi="宋体"/>
                <w:sz w:val="21"/>
                <w:szCs w:val="21"/>
                <w:highlight w:val="none"/>
              </w:rPr>
              <w:t>4</w:t>
            </w:r>
          </w:p>
        </w:tc>
        <w:tc>
          <w:tcPr>
            <w:tcW w:w="1483" w:type="dxa"/>
            <w:vAlign w:val="center"/>
          </w:tcPr>
          <w:p w14:paraId="09F033BC">
            <w:pPr>
              <w:spacing w:before="0" w:after="0" w:line="240" w:lineRule="auto"/>
              <w:jc w:val="center"/>
              <w:rPr>
                <w:rFonts w:hAnsi="宋体"/>
                <w:sz w:val="21"/>
                <w:szCs w:val="21"/>
                <w:highlight w:val="none"/>
              </w:rPr>
            </w:pPr>
            <w:r>
              <w:rPr>
                <w:rFonts w:hint="eastAsia" w:hAnsi="宋体"/>
                <w:sz w:val="21"/>
                <w:szCs w:val="21"/>
                <w:highlight w:val="none"/>
              </w:rPr>
              <w:t>红岩</w:t>
            </w:r>
          </w:p>
        </w:tc>
        <w:tc>
          <w:tcPr>
            <w:tcW w:w="1115" w:type="dxa"/>
            <w:vAlign w:val="center"/>
          </w:tcPr>
          <w:p w14:paraId="14F2D97D">
            <w:pPr>
              <w:spacing w:before="0" w:after="0" w:line="240" w:lineRule="auto"/>
              <w:jc w:val="center"/>
              <w:rPr>
                <w:rFonts w:hAnsi="宋体"/>
                <w:sz w:val="21"/>
                <w:szCs w:val="21"/>
                <w:highlight w:val="none"/>
              </w:rPr>
            </w:pPr>
            <w:r>
              <w:rPr>
                <w:rFonts w:hint="eastAsia" w:hAnsi="宋体"/>
                <w:sz w:val="21"/>
                <w:szCs w:val="21"/>
                <w:highlight w:val="none"/>
              </w:rPr>
              <w:t>280</w:t>
            </w:r>
          </w:p>
        </w:tc>
        <w:tc>
          <w:tcPr>
            <w:tcW w:w="1115" w:type="dxa"/>
            <w:vAlign w:val="center"/>
          </w:tcPr>
          <w:p w14:paraId="2F81DDF1">
            <w:pPr>
              <w:spacing w:before="0" w:after="0" w:line="240" w:lineRule="auto"/>
              <w:jc w:val="center"/>
              <w:rPr>
                <w:rFonts w:hAnsi="宋体"/>
                <w:sz w:val="21"/>
                <w:szCs w:val="21"/>
                <w:highlight w:val="none"/>
              </w:rPr>
            </w:pPr>
            <w:r>
              <w:rPr>
                <w:rFonts w:hint="eastAsia" w:hAnsi="宋体"/>
                <w:sz w:val="21"/>
                <w:szCs w:val="21"/>
                <w:highlight w:val="none"/>
              </w:rPr>
              <w:t>单桥</w:t>
            </w:r>
          </w:p>
        </w:tc>
        <w:tc>
          <w:tcPr>
            <w:tcW w:w="1115" w:type="dxa"/>
            <w:vAlign w:val="center"/>
          </w:tcPr>
          <w:p w14:paraId="6F63993C">
            <w:pPr>
              <w:spacing w:before="0" w:after="0" w:line="240" w:lineRule="auto"/>
              <w:jc w:val="center"/>
              <w:rPr>
                <w:rFonts w:hAnsi="宋体"/>
                <w:sz w:val="21"/>
                <w:szCs w:val="21"/>
                <w:highlight w:val="none"/>
              </w:rPr>
            </w:pPr>
            <w:r>
              <w:rPr>
                <w:rFonts w:hint="eastAsia" w:hAnsi="宋体"/>
                <w:sz w:val="21"/>
                <w:szCs w:val="21"/>
                <w:highlight w:val="none"/>
              </w:rPr>
              <w:t>1</w:t>
            </w:r>
          </w:p>
        </w:tc>
        <w:tc>
          <w:tcPr>
            <w:tcW w:w="2584" w:type="dxa"/>
            <w:vAlign w:val="center"/>
          </w:tcPr>
          <w:p w14:paraId="79C56CAF">
            <w:pPr>
              <w:spacing w:before="0" w:after="0" w:line="240" w:lineRule="auto"/>
              <w:jc w:val="center"/>
              <w:rPr>
                <w:rFonts w:hAnsi="宋体"/>
                <w:sz w:val="21"/>
                <w:szCs w:val="21"/>
                <w:highlight w:val="none"/>
              </w:rPr>
            </w:pPr>
            <w:r>
              <w:rPr>
                <w:rFonts w:hint="eastAsia" w:hAnsi="宋体"/>
                <w:sz w:val="21"/>
                <w:szCs w:val="21"/>
                <w:highlight w:val="none"/>
              </w:rPr>
              <w:t>1200－20－18</w:t>
            </w:r>
          </w:p>
        </w:tc>
      </w:tr>
    </w:tbl>
    <w:p w14:paraId="1D13A9BA">
      <w:pPr>
        <w:spacing w:before="0" w:after="0"/>
        <w:jc w:val="center"/>
        <w:rPr>
          <w:rFonts w:hAnsi="宋体" w:cs="宋体"/>
          <w:kern w:val="0"/>
          <w:sz w:val="21"/>
          <w:szCs w:val="21"/>
          <w:highlight w:val="none"/>
        </w:rPr>
      </w:pPr>
      <w:r>
        <w:rPr>
          <w:rFonts w:hAnsi="宋体" w:cs="宋体"/>
          <w:kern w:val="0"/>
          <w:sz w:val="21"/>
          <w:szCs w:val="21"/>
          <w:highlight w:val="none"/>
        </w:rPr>
        <w:drawing>
          <wp:inline distT="0" distB="0" distL="0" distR="0">
            <wp:extent cx="4064000" cy="2546350"/>
            <wp:effectExtent l="0" t="0" r="5080" b="13970"/>
            <wp:docPr id="5" name="图片 5" descr="O171[VM`8FA83GI%VXNJ5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O171[VM`8FA83GI%VXNJ5I1"/>
                    <pic:cNvPicPr>
                      <a:picLocks noChangeAspect="1" noChangeArrowheads="1"/>
                    </pic:cNvPicPr>
                  </pic:nvPicPr>
                  <pic:blipFill>
                    <a:blip r:embed="rId167" cstate="print"/>
                    <a:srcRect/>
                    <a:stretch>
                      <a:fillRect/>
                    </a:stretch>
                  </pic:blipFill>
                  <pic:spPr>
                    <a:xfrm>
                      <a:off x="0" y="0"/>
                      <a:ext cx="4064000" cy="2546553"/>
                    </a:xfrm>
                    <a:prstGeom prst="rect">
                      <a:avLst/>
                    </a:prstGeom>
                    <a:noFill/>
                    <a:ln w="9525">
                      <a:noFill/>
                      <a:miter lim="800000"/>
                      <a:headEnd/>
                      <a:tailEnd/>
                    </a:ln>
                  </pic:spPr>
                </pic:pic>
              </a:graphicData>
            </a:graphic>
          </wp:inline>
        </w:drawing>
      </w:r>
    </w:p>
    <w:p w14:paraId="39761AED">
      <w:pPr>
        <w:pStyle w:val="12"/>
        <w:jc w:val="center"/>
        <w:rPr>
          <w:rFonts w:hint="eastAsia" w:ascii="黑体" w:hAnsi="黑体" w:eastAsia="黑体" w:cs="黑体"/>
          <w:b/>
          <w:bCs/>
          <w:color w:val="auto"/>
          <w:highlight w:val="none"/>
          <w:lang w:val="en-US" w:eastAsia="zh-CN"/>
        </w:rPr>
      </w:pPr>
      <w:r>
        <w:rPr>
          <w:rFonts w:hint="eastAsia" w:ascii="黑体" w:hAnsi="黑体" w:eastAsia="黑体" w:cs="黑体"/>
          <w:b/>
          <w:bCs/>
          <w:color w:val="auto"/>
          <w:highlight w:val="none"/>
          <w:lang w:val="en-US" w:eastAsia="zh-CN"/>
        </w:rPr>
        <w:t>图5.2 运输汽车示意图</w:t>
      </w:r>
    </w:p>
    <w:p w14:paraId="6013B6AA">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（2）捆绑工具</w:t>
      </w:r>
    </w:p>
    <w:p w14:paraId="354D64AC">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89" w:name="_Toc433018158"/>
      <w:r>
        <w:rPr>
          <w:rFonts w:hint="eastAsia" w:asciiTheme="minorEastAsia" w:hAnsiTheme="minorEastAsia" w:eastAsiaTheme="minorEastAsia"/>
          <w:b w:val="0"/>
          <w:bCs w:val="0"/>
          <w:color w:val="auto"/>
          <w:highlight w:val="none"/>
          <w:lang w:val="en-US" w:eastAsia="zh-CN"/>
        </w:rPr>
        <w:t>钢箱梁运输需要大量钢丝绳及各类捆绑工具，详见下表：</w:t>
      </w:r>
    </w:p>
    <w:tbl>
      <w:tblPr>
        <w:tblStyle w:val="33"/>
        <w:tblpPr w:leftFromText="180" w:rightFromText="180" w:vertAnchor="text" w:tblpXSpec="center" w:tblpY="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
        <w:gridCol w:w="2478"/>
        <w:gridCol w:w="1938"/>
        <w:gridCol w:w="1687"/>
        <w:gridCol w:w="1194"/>
      </w:tblGrid>
      <w:tr w14:paraId="2C125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exact"/>
        </w:trPr>
        <w:tc>
          <w:tcPr>
            <w:tcW w:w="892" w:type="dxa"/>
            <w:shd w:val="clear" w:color="auto" w:fill="4F81BD"/>
            <w:vAlign w:val="center"/>
          </w:tcPr>
          <w:p w14:paraId="6362244D">
            <w:pPr>
              <w:tabs>
                <w:tab w:val="left" w:pos="5400"/>
              </w:tabs>
              <w:spacing w:before="0" w:after="0" w:line="240" w:lineRule="auto"/>
              <w:ind w:right="23" w:rightChars="11"/>
              <w:jc w:val="center"/>
              <w:rPr>
                <w:rFonts w:hAnsi="宋体"/>
                <w:b/>
                <w:bCs/>
                <w:color w:val="FFFFFF"/>
                <w:sz w:val="21"/>
                <w:szCs w:val="21"/>
                <w:highlight w:val="none"/>
              </w:rPr>
            </w:pPr>
            <w:r>
              <w:rPr>
                <w:rFonts w:hint="eastAsia" w:hAnsi="宋体"/>
                <w:b/>
                <w:bCs/>
                <w:color w:val="FFFFFF"/>
                <w:sz w:val="21"/>
                <w:szCs w:val="21"/>
                <w:highlight w:val="none"/>
              </w:rPr>
              <w:t>序号</w:t>
            </w:r>
          </w:p>
        </w:tc>
        <w:tc>
          <w:tcPr>
            <w:tcW w:w="2478" w:type="dxa"/>
            <w:shd w:val="clear" w:color="auto" w:fill="4F81BD"/>
            <w:vAlign w:val="center"/>
          </w:tcPr>
          <w:p w14:paraId="0B927F07">
            <w:pPr>
              <w:tabs>
                <w:tab w:val="left" w:pos="5400"/>
              </w:tabs>
              <w:spacing w:before="0" w:after="0" w:line="240" w:lineRule="auto"/>
              <w:ind w:right="23" w:rightChars="11"/>
              <w:jc w:val="center"/>
              <w:rPr>
                <w:rFonts w:hAnsi="宋体"/>
                <w:b/>
                <w:bCs/>
                <w:color w:val="FFFFFF"/>
                <w:sz w:val="21"/>
                <w:szCs w:val="21"/>
                <w:highlight w:val="none"/>
              </w:rPr>
            </w:pPr>
            <w:r>
              <w:rPr>
                <w:rFonts w:hint="eastAsia" w:hAnsi="宋体"/>
                <w:b/>
                <w:bCs/>
                <w:color w:val="FFFFFF"/>
                <w:sz w:val="21"/>
                <w:szCs w:val="21"/>
                <w:highlight w:val="none"/>
              </w:rPr>
              <w:t>名称</w:t>
            </w:r>
          </w:p>
        </w:tc>
        <w:tc>
          <w:tcPr>
            <w:tcW w:w="1938" w:type="dxa"/>
            <w:shd w:val="clear" w:color="auto" w:fill="4F81BD"/>
            <w:vAlign w:val="center"/>
          </w:tcPr>
          <w:p w14:paraId="7AA30D59">
            <w:pPr>
              <w:tabs>
                <w:tab w:val="left" w:pos="5400"/>
              </w:tabs>
              <w:spacing w:before="0" w:after="0" w:line="240" w:lineRule="auto"/>
              <w:ind w:right="23" w:rightChars="11"/>
              <w:jc w:val="center"/>
              <w:rPr>
                <w:rFonts w:hAnsi="宋体"/>
                <w:b/>
                <w:bCs/>
                <w:color w:val="FFFFFF"/>
                <w:sz w:val="21"/>
                <w:szCs w:val="21"/>
                <w:highlight w:val="none"/>
              </w:rPr>
            </w:pPr>
            <w:r>
              <w:rPr>
                <w:rFonts w:hint="eastAsia" w:hAnsi="宋体"/>
                <w:b/>
                <w:bCs/>
                <w:color w:val="FFFFFF"/>
                <w:sz w:val="21"/>
                <w:szCs w:val="21"/>
                <w:highlight w:val="none"/>
              </w:rPr>
              <w:t>规格（</w:t>
            </w:r>
            <w:r>
              <w:rPr>
                <w:rFonts w:hint="eastAsia" w:hAnsi="宋体"/>
                <w:b/>
                <w:bCs/>
                <w:color w:val="FFFFFF"/>
                <w:sz w:val="21"/>
                <w:szCs w:val="21"/>
                <w:highlight w:val="none"/>
                <w:lang w:eastAsia="zh-CN"/>
              </w:rPr>
              <w:t>mm</w:t>
            </w:r>
            <w:r>
              <w:rPr>
                <w:rFonts w:hint="eastAsia" w:hAnsi="宋体"/>
                <w:b/>
                <w:bCs/>
                <w:color w:val="FFFFFF"/>
                <w:sz w:val="21"/>
                <w:szCs w:val="21"/>
                <w:highlight w:val="none"/>
              </w:rPr>
              <w:t>）</w:t>
            </w:r>
          </w:p>
        </w:tc>
        <w:tc>
          <w:tcPr>
            <w:tcW w:w="1687" w:type="dxa"/>
            <w:shd w:val="clear" w:color="auto" w:fill="4F81BD"/>
            <w:vAlign w:val="center"/>
          </w:tcPr>
          <w:p w14:paraId="1E6C5253">
            <w:pPr>
              <w:tabs>
                <w:tab w:val="left" w:pos="5400"/>
              </w:tabs>
              <w:spacing w:before="0" w:after="0" w:line="240" w:lineRule="auto"/>
              <w:ind w:right="23" w:rightChars="11"/>
              <w:jc w:val="center"/>
              <w:rPr>
                <w:rFonts w:hAnsi="宋体"/>
                <w:b/>
                <w:bCs/>
                <w:color w:val="FFFFFF"/>
                <w:sz w:val="21"/>
                <w:szCs w:val="21"/>
                <w:highlight w:val="none"/>
              </w:rPr>
            </w:pPr>
            <w:r>
              <w:rPr>
                <w:rFonts w:hint="eastAsia" w:hAnsi="宋体"/>
                <w:b/>
                <w:bCs/>
                <w:color w:val="FFFFFF"/>
                <w:sz w:val="21"/>
                <w:szCs w:val="21"/>
                <w:highlight w:val="none"/>
              </w:rPr>
              <w:t>数量</w:t>
            </w:r>
          </w:p>
        </w:tc>
        <w:tc>
          <w:tcPr>
            <w:tcW w:w="1194" w:type="dxa"/>
            <w:shd w:val="clear" w:color="auto" w:fill="4F81BD"/>
            <w:vAlign w:val="center"/>
          </w:tcPr>
          <w:p w14:paraId="7A85AF43">
            <w:pPr>
              <w:tabs>
                <w:tab w:val="left" w:pos="5400"/>
              </w:tabs>
              <w:spacing w:before="0" w:after="0" w:line="240" w:lineRule="auto"/>
              <w:ind w:right="23" w:rightChars="11"/>
              <w:jc w:val="center"/>
              <w:rPr>
                <w:rFonts w:hAnsi="宋体"/>
                <w:b/>
                <w:bCs/>
                <w:color w:val="FFFFFF"/>
                <w:sz w:val="21"/>
                <w:szCs w:val="21"/>
                <w:highlight w:val="none"/>
              </w:rPr>
            </w:pPr>
            <w:r>
              <w:rPr>
                <w:rFonts w:hint="eastAsia" w:hAnsi="宋体"/>
                <w:b/>
                <w:bCs/>
                <w:color w:val="FFFFFF"/>
                <w:sz w:val="21"/>
                <w:szCs w:val="21"/>
                <w:highlight w:val="none"/>
              </w:rPr>
              <w:t>备注</w:t>
            </w:r>
          </w:p>
        </w:tc>
      </w:tr>
      <w:tr w14:paraId="74168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exact"/>
        </w:trPr>
        <w:tc>
          <w:tcPr>
            <w:tcW w:w="892" w:type="dxa"/>
            <w:vAlign w:val="center"/>
          </w:tcPr>
          <w:p w14:paraId="08E29010">
            <w:pPr>
              <w:tabs>
                <w:tab w:val="left" w:pos="5400"/>
              </w:tabs>
              <w:spacing w:before="0" w:after="0" w:line="240" w:lineRule="auto"/>
              <w:ind w:right="23" w:rightChars="11"/>
              <w:jc w:val="center"/>
              <w:rPr>
                <w:rFonts w:hAnsi="宋体"/>
                <w:bCs/>
                <w:sz w:val="21"/>
                <w:szCs w:val="21"/>
                <w:highlight w:val="none"/>
              </w:rPr>
            </w:pPr>
            <w:r>
              <w:rPr>
                <w:rFonts w:hint="eastAsia" w:hAnsi="宋体"/>
                <w:bCs/>
                <w:sz w:val="21"/>
                <w:szCs w:val="21"/>
                <w:highlight w:val="none"/>
              </w:rPr>
              <w:t>1</w:t>
            </w:r>
          </w:p>
        </w:tc>
        <w:tc>
          <w:tcPr>
            <w:tcW w:w="2478" w:type="dxa"/>
            <w:vAlign w:val="center"/>
          </w:tcPr>
          <w:p w14:paraId="022BD7DE">
            <w:pPr>
              <w:tabs>
                <w:tab w:val="left" w:pos="5400"/>
              </w:tabs>
              <w:spacing w:before="0" w:after="0" w:line="240" w:lineRule="auto"/>
              <w:ind w:right="23" w:rightChars="11"/>
              <w:jc w:val="center"/>
              <w:rPr>
                <w:rFonts w:hAnsi="宋体"/>
                <w:bCs/>
                <w:sz w:val="21"/>
                <w:szCs w:val="21"/>
                <w:highlight w:val="none"/>
              </w:rPr>
            </w:pPr>
            <w:r>
              <w:rPr>
                <w:rFonts w:hint="eastAsia" w:hAnsi="宋体"/>
                <w:bCs/>
                <w:sz w:val="21"/>
                <w:szCs w:val="21"/>
                <w:highlight w:val="none"/>
              </w:rPr>
              <w:t>捆扎钢丝绳</w:t>
            </w:r>
          </w:p>
        </w:tc>
        <w:tc>
          <w:tcPr>
            <w:tcW w:w="1938" w:type="dxa"/>
            <w:vAlign w:val="center"/>
          </w:tcPr>
          <w:p w14:paraId="557624FE">
            <w:pPr>
              <w:tabs>
                <w:tab w:val="left" w:pos="5400"/>
              </w:tabs>
              <w:spacing w:before="0" w:after="0" w:line="240" w:lineRule="auto"/>
              <w:ind w:right="23" w:rightChars="11"/>
              <w:jc w:val="center"/>
              <w:rPr>
                <w:rFonts w:hAnsi="宋体"/>
                <w:bCs/>
                <w:sz w:val="21"/>
                <w:szCs w:val="21"/>
                <w:highlight w:val="none"/>
              </w:rPr>
            </w:pPr>
            <w:r>
              <w:rPr>
                <w:rFonts w:hint="eastAsia" w:hAnsi="宋体"/>
                <w:bCs/>
                <w:sz w:val="21"/>
                <w:szCs w:val="21"/>
                <w:highlight w:val="none"/>
              </w:rPr>
              <w:t>φ16</w:t>
            </w:r>
            <w:r>
              <w:rPr>
                <w:rFonts w:hAnsi="宋体"/>
                <w:bCs/>
                <w:sz w:val="21"/>
                <w:szCs w:val="21"/>
                <w:highlight w:val="none"/>
              </w:rPr>
              <w:t>～</w:t>
            </w:r>
            <w:r>
              <w:rPr>
                <w:rFonts w:hint="eastAsia" w:hAnsi="宋体"/>
                <w:bCs/>
                <w:sz w:val="21"/>
                <w:szCs w:val="21"/>
                <w:highlight w:val="none"/>
              </w:rPr>
              <w:t>20</w:t>
            </w:r>
          </w:p>
        </w:tc>
        <w:tc>
          <w:tcPr>
            <w:tcW w:w="1687" w:type="dxa"/>
            <w:vAlign w:val="center"/>
          </w:tcPr>
          <w:p w14:paraId="178EBB95">
            <w:pPr>
              <w:tabs>
                <w:tab w:val="left" w:pos="5400"/>
              </w:tabs>
              <w:spacing w:before="0" w:after="0" w:line="240" w:lineRule="auto"/>
              <w:ind w:right="23" w:rightChars="11"/>
              <w:jc w:val="center"/>
              <w:rPr>
                <w:rFonts w:hAnsi="宋体"/>
                <w:bCs/>
                <w:sz w:val="21"/>
                <w:szCs w:val="21"/>
                <w:highlight w:val="none"/>
              </w:rPr>
            </w:pPr>
            <w:r>
              <w:rPr>
                <w:rFonts w:hint="eastAsia" w:hAnsi="宋体"/>
                <w:bCs/>
                <w:sz w:val="21"/>
                <w:szCs w:val="21"/>
                <w:highlight w:val="none"/>
              </w:rPr>
              <w:t>20根</w:t>
            </w:r>
          </w:p>
        </w:tc>
        <w:tc>
          <w:tcPr>
            <w:tcW w:w="1194" w:type="dxa"/>
            <w:vAlign w:val="center"/>
          </w:tcPr>
          <w:p w14:paraId="7E72311F">
            <w:pPr>
              <w:tabs>
                <w:tab w:val="left" w:pos="5400"/>
              </w:tabs>
              <w:spacing w:before="0" w:after="0" w:line="240" w:lineRule="auto"/>
              <w:ind w:right="23" w:rightChars="11"/>
              <w:jc w:val="center"/>
              <w:rPr>
                <w:rFonts w:hAnsi="宋体"/>
                <w:bCs/>
                <w:sz w:val="21"/>
                <w:szCs w:val="21"/>
                <w:highlight w:val="none"/>
              </w:rPr>
            </w:pPr>
          </w:p>
        </w:tc>
      </w:tr>
      <w:tr w14:paraId="037BB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exact"/>
        </w:trPr>
        <w:tc>
          <w:tcPr>
            <w:tcW w:w="892" w:type="dxa"/>
            <w:vAlign w:val="center"/>
          </w:tcPr>
          <w:p w14:paraId="300D51AE">
            <w:pPr>
              <w:tabs>
                <w:tab w:val="left" w:pos="5400"/>
              </w:tabs>
              <w:spacing w:before="0" w:after="0" w:line="240" w:lineRule="auto"/>
              <w:ind w:right="23" w:rightChars="11"/>
              <w:jc w:val="center"/>
              <w:rPr>
                <w:rFonts w:hAnsi="宋体"/>
                <w:bCs/>
                <w:sz w:val="21"/>
                <w:szCs w:val="21"/>
                <w:highlight w:val="none"/>
              </w:rPr>
            </w:pPr>
            <w:r>
              <w:rPr>
                <w:rFonts w:hint="eastAsia" w:hAnsi="宋体"/>
                <w:bCs/>
                <w:sz w:val="21"/>
                <w:szCs w:val="21"/>
                <w:highlight w:val="none"/>
              </w:rPr>
              <w:t>2</w:t>
            </w:r>
          </w:p>
        </w:tc>
        <w:tc>
          <w:tcPr>
            <w:tcW w:w="2478" w:type="dxa"/>
            <w:vAlign w:val="center"/>
          </w:tcPr>
          <w:p w14:paraId="00ED9DA3">
            <w:pPr>
              <w:tabs>
                <w:tab w:val="left" w:pos="5400"/>
              </w:tabs>
              <w:spacing w:before="0" w:after="0" w:line="240" w:lineRule="auto"/>
              <w:ind w:right="23" w:rightChars="11"/>
              <w:jc w:val="center"/>
              <w:rPr>
                <w:rFonts w:hAnsi="宋体"/>
                <w:bCs/>
                <w:sz w:val="21"/>
                <w:szCs w:val="21"/>
                <w:highlight w:val="none"/>
              </w:rPr>
            </w:pPr>
            <w:r>
              <w:rPr>
                <w:rFonts w:hint="eastAsia" w:hAnsi="宋体"/>
                <w:bCs/>
                <w:sz w:val="21"/>
                <w:szCs w:val="21"/>
                <w:highlight w:val="none"/>
              </w:rPr>
              <w:t>起重钢丝绳</w:t>
            </w:r>
          </w:p>
        </w:tc>
        <w:tc>
          <w:tcPr>
            <w:tcW w:w="1938" w:type="dxa"/>
            <w:vAlign w:val="center"/>
          </w:tcPr>
          <w:p w14:paraId="6844F20D">
            <w:pPr>
              <w:tabs>
                <w:tab w:val="left" w:pos="5400"/>
              </w:tabs>
              <w:spacing w:before="0" w:after="0" w:line="240" w:lineRule="auto"/>
              <w:ind w:right="23" w:rightChars="11"/>
              <w:jc w:val="center"/>
              <w:rPr>
                <w:rFonts w:hAnsi="宋体"/>
                <w:bCs/>
                <w:sz w:val="21"/>
                <w:szCs w:val="21"/>
                <w:highlight w:val="none"/>
              </w:rPr>
            </w:pPr>
            <w:r>
              <w:rPr>
                <w:rFonts w:hint="eastAsia" w:hAnsi="宋体"/>
                <w:bCs/>
                <w:sz w:val="21"/>
                <w:szCs w:val="21"/>
                <w:highlight w:val="none"/>
              </w:rPr>
              <w:t>φ25</w:t>
            </w:r>
            <w:r>
              <w:rPr>
                <w:rFonts w:hAnsi="宋体"/>
                <w:bCs/>
                <w:sz w:val="21"/>
                <w:szCs w:val="21"/>
                <w:highlight w:val="none"/>
              </w:rPr>
              <w:t>～</w:t>
            </w:r>
            <w:r>
              <w:rPr>
                <w:rFonts w:hint="eastAsia" w:hAnsi="宋体"/>
                <w:bCs/>
                <w:sz w:val="21"/>
                <w:szCs w:val="21"/>
                <w:highlight w:val="none"/>
              </w:rPr>
              <w:t>40</w:t>
            </w:r>
          </w:p>
        </w:tc>
        <w:tc>
          <w:tcPr>
            <w:tcW w:w="1687" w:type="dxa"/>
            <w:vAlign w:val="center"/>
          </w:tcPr>
          <w:p w14:paraId="631A178E">
            <w:pPr>
              <w:tabs>
                <w:tab w:val="left" w:pos="5400"/>
              </w:tabs>
              <w:spacing w:before="0" w:after="0" w:line="240" w:lineRule="auto"/>
              <w:ind w:right="23" w:rightChars="11"/>
              <w:jc w:val="center"/>
              <w:rPr>
                <w:rFonts w:hAnsi="宋体"/>
                <w:bCs/>
                <w:sz w:val="21"/>
                <w:szCs w:val="21"/>
                <w:highlight w:val="none"/>
              </w:rPr>
            </w:pPr>
            <w:r>
              <w:rPr>
                <w:rFonts w:hint="eastAsia" w:hAnsi="宋体"/>
                <w:bCs/>
                <w:sz w:val="21"/>
                <w:szCs w:val="21"/>
                <w:highlight w:val="none"/>
              </w:rPr>
              <w:t>20根</w:t>
            </w:r>
          </w:p>
        </w:tc>
        <w:tc>
          <w:tcPr>
            <w:tcW w:w="1194" w:type="dxa"/>
            <w:vAlign w:val="center"/>
          </w:tcPr>
          <w:p w14:paraId="20CDDA9C">
            <w:pPr>
              <w:tabs>
                <w:tab w:val="left" w:pos="5400"/>
              </w:tabs>
              <w:spacing w:before="0" w:after="0" w:line="240" w:lineRule="auto"/>
              <w:ind w:right="23" w:rightChars="11" w:firstLine="482"/>
              <w:jc w:val="center"/>
              <w:rPr>
                <w:rFonts w:hAnsi="宋体"/>
                <w:bCs/>
                <w:sz w:val="21"/>
                <w:szCs w:val="21"/>
                <w:highlight w:val="none"/>
              </w:rPr>
            </w:pPr>
          </w:p>
        </w:tc>
      </w:tr>
      <w:tr w14:paraId="29345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exact"/>
        </w:trPr>
        <w:tc>
          <w:tcPr>
            <w:tcW w:w="892" w:type="dxa"/>
            <w:vAlign w:val="center"/>
          </w:tcPr>
          <w:p w14:paraId="13FF5F65">
            <w:pPr>
              <w:tabs>
                <w:tab w:val="left" w:pos="5400"/>
              </w:tabs>
              <w:spacing w:before="0" w:after="0" w:line="240" w:lineRule="auto"/>
              <w:ind w:right="23" w:rightChars="11"/>
              <w:jc w:val="center"/>
              <w:rPr>
                <w:rFonts w:hAnsi="宋体"/>
                <w:bCs/>
                <w:sz w:val="21"/>
                <w:szCs w:val="21"/>
                <w:highlight w:val="none"/>
              </w:rPr>
            </w:pPr>
            <w:r>
              <w:rPr>
                <w:rFonts w:hint="eastAsia" w:hAnsi="宋体"/>
                <w:bCs/>
                <w:sz w:val="21"/>
                <w:szCs w:val="21"/>
                <w:highlight w:val="none"/>
              </w:rPr>
              <w:t>3</w:t>
            </w:r>
          </w:p>
        </w:tc>
        <w:tc>
          <w:tcPr>
            <w:tcW w:w="2478" w:type="dxa"/>
            <w:vAlign w:val="center"/>
          </w:tcPr>
          <w:p w14:paraId="6BA10094">
            <w:pPr>
              <w:tabs>
                <w:tab w:val="left" w:pos="5400"/>
              </w:tabs>
              <w:spacing w:before="0" w:after="0" w:line="240" w:lineRule="auto"/>
              <w:ind w:right="23" w:rightChars="11"/>
              <w:jc w:val="center"/>
              <w:rPr>
                <w:rFonts w:hAnsi="宋体"/>
                <w:bCs/>
                <w:sz w:val="21"/>
                <w:szCs w:val="21"/>
                <w:highlight w:val="none"/>
              </w:rPr>
            </w:pPr>
            <w:r>
              <w:rPr>
                <w:rFonts w:hint="eastAsia" w:hAnsi="宋体"/>
                <w:bCs/>
                <w:sz w:val="21"/>
                <w:szCs w:val="21"/>
                <w:highlight w:val="none"/>
              </w:rPr>
              <w:t>手动葫芦</w:t>
            </w:r>
          </w:p>
        </w:tc>
        <w:tc>
          <w:tcPr>
            <w:tcW w:w="1938" w:type="dxa"/>
            <w:vAlign w:val="center"/>
          </w:tcPr>
          <w:p w14:paraId="41F30E43">
            <w:pPr>
              <w:tabs>
                <w:tab w:val="left" w:pos="5400"/>
              </w:tabs>
              <w:spacing w:before="0" w:after="0" w:line="240" w:lineRule="auto"/>
              <w:ind w:right="23" w:rightChars="11"/>
              <w:jc w:val="center"/>
              <w:rPr>
                <w:rFonts w:hAnsi="宋体"/>
                <w:bCs/>
                <w:sz w:val="21"/>
                <w:szCs w:val="21"/>
                <w:highlight w:val="none"/>
              </w:rPr>
            </w:pPr>
            <w:r>
              <w:rPr>
                <w:rFonts w:hint="eastAsia" w:hAnsi="宋体"/>
                <w:bCs/>
                <w:sz w:val="21"/>
                <w:szCs w:val="21"/>
                <w:highlight w:val="none"/>
              </w:rPr>
              <w:t>3</w:t>
            </w:r>
            <w:r>
              <w:rPr>
                <w:rFonts w:hAnsi="宋体"/>
                <w:bCs/>
                <w:sz w:val="21"/>
                <w:szCs w:val="21"/>
                <w:highlight w:val="none"/>
              </w:rPr>
              <w:t>～</w:t>
            </w:r>
            <w:r>
              <w:rPr>
                <w:rFonts w:hint="eastAsia" w:hAnsi="宋体"/>
                <w:bCs/>
                <w:sz w:val="21"/>
                <w:szCs w:val="21"/>
                <w:highlight w:val="none"/>
              </w:rPr>
              <w:t>5t</w:t>
            </w:r>
          </w:p>
        </w:tc>
        <w:tc>
          <w:tcPr>
            <w:tcW w:w="1687" w:type="dxa"/>
            <w:vAlign w:val="center"/>
          </w:tcPr>
          <w:p w14:paraId="0198774C">
            <w:pPr>
              <w:tabs>
                <w:tab w:val="left" w:pos="5400"/>
              </w:tabs>
              <w:spacing w:before="0" w:after="0" w:line="240" w:lineRule="auto"/>
              <w:ind w:right="23" w:rightChars="11"/>
              <w:jc w:val="center"/>
              <w:rPr>
                <w:rFonts w:hAnsi="宋体"/>
                <w:bCs/>
                <w:sz w:val="21"/>
                <w:szCs w:val="21"/>
                <w:highlight w:val="none"/>
              </w:rPr>
            </w:pPr>
            <w:r>
              <w:rPr>
                <w:rFonts w:hint="eastAsia" w:hAnsi="宋体"/>
                <w:bCs/>
                <w:sz w:val="21"/>
                <w:szCs w:val="21"/>
                <w:highlight w:val="none"/>
              </w:rPr>
              <w:t>16个</w:t>
            </w:r>
          </w:p>
        </w:tc>
        <w:tc>
          <w:tcPr>
            <w:tcW w:w="1194" w:type="dxa"/>
            <w:vAlign w:val="center"/>
          </w:tcPr>
          <w:p w14:paraId="25074C15">
            <w:pPr>
              <w:tabs>
                <w:tab w:val="left" w:pos="5400"/>
              </w:tabs>
              <w:spacing w:before="0" w:after="0" w:line="240" w:lineRule="auto"/>
              <w:ind w:right="23" w:rightChars="11" w:firstLine="482"/>
              <w:jc w:val="center"/>
              <w:rPr>
                <w:rFonts w:hAnsi="宋体"/>
                <w:bCs/>
                <w:sz w:val="21"/>
                <w:szCs w:val="21"/>
                <w:highlight w:val="none"/>
              </w:rPr>
            </w:pPr>
          </w:p>
        </w:tc>
      </w:tr>
    </w:tbl>
    <w:p w14:paraId="07520ECF">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90" w:name="_Toc469122421"/>
      <w:bookmarkStart w:id="291" w:name="_Toc19025162"/>
      <w:r>
        <w:rPr>
          <w:rFonts w:hint="eastAsia" w:asciiTheme="minorEastAsia" w:hAnsiTheme="minorEastAsia" w:eastAsiaTheme="minorEastAsia"/>
          <w:b w:val="0"/>
          <w:bCs w:val="0"/>
          <w:color w:val="auto"/>
          <w:highlight w:val="none"/>
          <w:lang w:val="en-US" w:eastAsia="zh-CN"/>
        </w:rPr>
        <w:t>2.6.4</w:t>
      </w:r>
      <w:bookmarkEnd w:id="289"/>
      <w:bookmarkEnd w:id="290"/>
      <w:r>
        <w:rPr>
          <w:rFonts w:hint="eastAsia" w:asciiTheme="minorEastAsia" w:hAnsiTheme="minorEastAsia" w:eastAsiaTheme="minorEastAsia"/>
          <w:b w:val="0"/>
          <w:bCs w:val="0"/>
          <w:color w:val="auto"/>
          <w:highlight w:val="none"/>
          <w:lang w:val="en-US" w:eastAsia="zh-CN"/>
        </w:rPr>
        <w:t>箱梁装载方法及加固措施</w:t>
      </w:r>
      <w:bookmarkEnd w:id="291"/>
    </w:p>
    <w:bookmarkEnd w:id="287"/>
    <w:bookmarkEnd w:id="288"/>
    <w:p w14:paraId="284029A6">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装载方法是保障梁段运输安全的重要措施，而加固捆扎是保证梁段安全的重要环节，因此为使本次项目的全部梁段安全、完整的运输至施工现场，经过验证，拟采用以下措施装载、加固：</w:t>
      </w:r>
    </w:p>
    <w:p w14:paraId="63B34F05">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（1）装载</w:t>
      </w:r>
    </w:p>
    <w:p w14:paraId="7C63BDE6">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结合本项目运输的梁段尺寸及重量相对应的选择车型进行装载，在梁段装车前必须在装载车辆的平板与箱梁相接触的位置铺设垫木以防止箱梁在运输过程中与车辆平板发生摩擦。</w:t>
      </w:r>
    </w:p>
    <w:p w14:paraId="1B6FA390">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（2）加固</w:t>
      </w:r>
    </w:p>
    <w:p w14:paraId="346F7B8A">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加固捆扎是保证梁段安全的重要环节，为使梁段顺利的到达施工现场，在运输途中使用手动葫芦及钢丝绳将箱梁和装载车辆的平板（大梁）之间进行锁定，以保证箱梁运输的稳定性及安全，钢丝绳与梁段之间用金属皮或者尼龙布隔离，防止摩擦损伤。结合本工程的实际情况，拟采用以下方法进行加固。具体加固办法见下：</w:t>
      </w:r>
    </w:p>
    <w:p w14:paraId="682D1F88">
      <w:pPr>
        <w:pStyle w:val="13"/>
        <w:spacing w:line="360" w:lineRule="auto"/>
        <w:ind w:firstLine="480"/>
        <w:jc w:val="center"/>
        <w:rPr>
          <w:rFonts w:hAnsi="宋体"/>
          <w:bCs/>
          <w:sz w:val="21"/>
          <w:szCs w:val="21"/>
          <w:highlight w:val="none"/>
        </w:rPr>
      </w:pPr>
      <w:r>
        <w:rPr>
          <w:rFonts w:hint="eastAsia" w:asciiTheme="minorEastAsia" w:hAnsiTheme="minorEastAsia" w:eastAsiaTheme="minorEastAsia"/>
          <w:b w:val="0"/>
          <w:bCs w:val="0"/>
          <w:color w:val="auto"/>
          <w:highlight w:val="none"/>
          <w:lang w:val="en-US" w:eastAsia="zh-CN"/>
        </w:rPr>
        <w:drawing>
          <wp:inline distT="0" distB="0" distL="0" distR="0">
            <wp:extent cx="2880995" cy="2501900"/>
            <wp:effectExtent l="0" t="0" r="14605" b="12700"/>
            <wp:docPr id="25" name="图片 15" descr="运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descr="运输"/>
                    <pic:cNvPicPr>
                      <a:picLocks noChangeAspect="1" noChangeArrowheads="1"/>
                    </pic:cNvPicPr>
                  </pic:nvPicPr>
                  <pic:blipFill>
                    <a:blip r:embed="rId168" cstate="print"/>
                    <a:srcRect l="15450" t="3822" r="15111" b="3397"/>
                    <a:stretch>
                      <a:fillRect/>
                    </a:stretch>
                  </pic:blipFill>
                  <pic:spPr>
                    <a:xfrm>
                      <a:off x="0" y="0"/>
                      <a:ext cx="2880995" cy="2501900"/>
                    </a:xfrm>
                    <a:prstGeom prst="rect">
                      <a:avLst/>
                    </a:prstGeom>
                    <a:noFill/>
                    <a:ln w="9525">
                      <a:noFill/>
                      <a:miter lim="800000"/>
                      <a:headEnd/>
                      <a:tailEnd/>
                    </a:ln>
                  </pic:spPr>
                </pic:pic>
              </a:graphicData>
            </a:graphic>
          </wp:inline>
        </w:drawing>
      </w:r>
    </w:p>
    <w:p w14:paraId="5FFCA7F5">
      <w:pPr>
        <w:tabs>
          <w:tab w:val="left" w:pos="5400"/>
        </w:tabs>
        <w:spacing w:before="0" w:after="0"/>
        <w:ind w:right="23" w:rightChars="11"/>
        <w:jc w:val="center"/>
        <w:rPr>
          <w:rFonts w:hint="eastAsia" w:ascii="黑体" w:hAnsi="黑体" w:eastAsia="黑体" w:cs="黑体"/>
          <w:b/>
          <w:bCs/>
          <w:sz w:val="18"/>
          <w:szCs w:val="18"/>
          <w:highlight w:val="none"/>
        </w:rPr>
      </w:pPr>
      <w:r>
        <w:rPr>
          <w:rFonts w:hint="eastAsia" w:ascii="黑体" w:hAnsi="黑体" w:eastAsia="黑体" w:cs="黑体"/>
          <w:b/>
          <w:bCs/>
          <w:sz w:val="18"/>
          <w:szCs w:val="18"/>
          <w:highlight w:val="none"/>
        </w:rPr>
        <w:t>钢箱梁运输及加固方法</w:t>
      </w:r>
      <w:bookmarkStart w:id="292" w:name="_Toc350522796"/>
    </w:p>
    <w:bookmarkEnd w:id="292"/>
    <w:p w14:paraId="4F2A4160">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93" w:name="_Toc398129261"/>
      <w:bookmarkStart w:id="294" w:name="_Toc469122422"/>
      <w:bookmarkStart w:id="295" w:name="_Toc350667598"/>
      <w:bookmarkStart w:id="296" w:name="_Toc19025163"/>
      <w:bookmarkStart w:id="297" w:name="_Toc398129262"/>
      <w:bookmarkStart w:id="298" w:name="_Toc350667599"/>
      <w:r>
        <w:rPr>
          <w:rFonts w:hint="eastAsia" w:asciiTheme="minorEastAsia" w:hAnsiTheme="minorEastAsia" w:eastAsiaTheme="minorEastAsia"/>
          <w:b w:val="0"/>
          <w:bCs w:val="0"/>
          <w:color w:val="auto"/>
          <w:highlight w:val="none"/>
          <w:lang w:val="en-US" w:eastAsia="zh-CN"/>
        </w:rPr>
        <w:t>2.6.5运输路线选择</w:t>
      </w:r>
      <w:bookmarkEnd w:id="293"/>
      <w:bookmarkEnd w:id="294"/>
      <w:bookmarkEnd w:id="295"/>
      <w:bookmarkEnd w:id="296"/>
    </w:p>
    <w:p w14:paraId="4171F599">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根据以往项目运输经验，结合本项目实际情况，通过组织人员进行线路考察，对路、桥、隧等特殊位置限高、限宽、坡度、转弯半径等项目进行勘测、分析，运输路线：</w:t>
      </w:r>
    </w:p>
    <w:p w14:paraId="59186491">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299" w:name="_Toc19025164"/>
      <w:bookmarkStart w:id="300" w:name="_Toc402610234"/>
      <w:r>
        <w:rPr>
          <w:rFonts w:hint="eastAsia" w:asciiTheme="minorEastAsia" w:hAnsiTheme="minorEastAsia" w:eastAsiaTheme="minorEastAsia"/>
          <w:b w:val="0"/>
          <w:bCs w:val="0"/>
          <w:color w:val="auto"/>
          <w:highlight w:val="none"/>
          <w:lang w:val="en-US" w:eastAsia="zh-CN"/>
        </w:rPr>
        <w:t>2.6.6运输过程钢结构变形控制措施</w:t>
      </w:r>
      <w:bookmarkEnd w:id="299"/>
      <w:bookmarkEnd w:id="300"/>
    </w:p>
    <w:p w14:paraId="5D6BFB13">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防变形所用材料：［14a槽钢、手动葫芦、∠75角钢。</w:t>
      </w:r>
    </w:p>
    <w:p w14:paraId="635B6490">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钢箱梁装车与固定</w:t>
      </w:r>
    </w:p>
    <w:p w14:paraId="5D988B86">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1）运输车辆驶入工厂指定停车位，行车将钢箱梁吊至运梁车上方，与车板间距为200mm；</w:t>
      </w:r>
    </w:p>
    <w:p w14:paraId="17F5F4E6">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2）用行车进行就位调整，车板的中心线与箱梁的重心必须重合，在钢箱梁的设计受力支点下方摆放橡胶垫；</w:t>
      </w:r>
    </w:p>
    <w:p w14:paraId="55546FA7">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3）行车将钢箱梁缓慢放置在运梁板车上，经质量检验合格后，拆除行车与钢箱梁的连接吊索具；</w:t>
      </w:r>
    </w:p>
    <w:p w14:paraId="3614F4C9">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4）采用钢丝绳与手拉葫芦在钢箱梁的纵向两顶端进行水平交叉连接；</w:t>
      </w:r>
    </w:p>
    <w:p w14:paraId="3B84F282">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5）在液压板同一承重横梁对应钢箱梁的指定吊点处安装两个受力支撑，利用吊耳与之收紧连接；</w:t>
      </w:r>
    </w:p>
    <w:p w14:paraId="573BE361">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6）前液压平板上承重横梁与后液压板车上承重横梁间用Φ20mm钢丝绳收紧连接。钢箱</w:t>
      </w:r>
    </w:p>
    <w:p w14:paraId="7541E0D5">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梁分段运输时在箱梁无腹板侧两端头设置槽钢[14a作为临时运输防变形措施。</w:t>
      </w:r>
    </w:p>
    <w:p w14:paraId="22030510">
      <w:pPr>
        <w:spacing w:line="240" w:lineRule="auto"/>
        <w:rPr>
          <w:highlight w:val="none"/>
        </w:rPr>
      </w:pPr>
      <w:r>
        <w:rPr>
          <w:highlight w:val="none"/>
        </w:rPr>
        <w:drawing>
          <wp:inline distT="0" distB="0" distL="0" distR="0">
            <wp:extent cx="5276215" cy="436880"/>
            <wp:effectExtent l="0" t="0" r="12065" b="5080"/>
            <wp:docPr id="7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1"/>
                    <pic:cNvPicPr>
                      <a:picLocks noChangeAspect="1" noChangeArrowheads="1"/>
                    </pic:cNvPicPr>
                  </pic:nvPicPr>
                  <pic:blipFill>
                    <a:blip r:embed="rId169" cstate="print"/>
                    <a:srcRect t="11293" b="19690"/>
                    <a:stretch>
                      <a:fillRect/>
                    </a:stretch>
                  </pic:blipFill>
                  <pic:spPr>
                    <a:xfrm>
                      <a:off x="0" y="0"/>
                      <a:ext cx="5276519" cy="437321"/>
                    </a:xfrm>
                    <a:prstGeom prst="rect">
                      <a:avLst/>
                    </a:prstGeom>
                    <a:noFill/>
                    <a:ln w="9525">
                      <a:noFill/>
                      <a:miter lim="800000"/>
                      <a:headEnd/>
                      <a:tailEnd/>
                    </a:ln>
                  </pic:spPr>
                </pic:pic>
              </a:graphicData>
            </a:graphic>
          </wp:inline>
        </w:drawing>
      </w:r>
    </w:p>
    <w:p w14:paraId="19653A17">
      <w:pPr>
        <w:spacing w:line="240" w:lineRule="auto"/>
        <w:jc w:val="center"/>
        <w:rPr>
          <w:rFonts w:hint="eastAsia" w:ascii="黑体" w:hAnsi="黑体" w:eastAsia="黑体" w:cs="黑体"/>
          <w:b/>
          <w:bCs/>
          <w:sz w:val="18"/>
          <w:szCs w:val="18"/>
          <w:highlight w:val="none"/>
        </w:rPr>
      </w:pPr>
      <w:r>
        <w:rPr>
          <w:rFonts w:hint="eastAsia" w:ascii="黑体" w:hAnsi="黑体" w:eastAsia="黑体" w:cs="黑体"/>
          <w:b/>
          <w:bCs/>
          <w:sz w:val="18"/>
          <w:szCs w:val="18"/>
          <w:highlight w:val="none"/>
        </w:rPr>
        <w:t>箱梁加固示意图</w:t>
      </w:r>
    </w:p>
    <w:p w14:paraId="05533572">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301" w:name="_Toc469122423"/>
      <w:bookmarkStart w:id="302" w:name="_Toc19025165"/>
      <w:r>
        <w:rPr>
          <w:rFonts w:hint="eastAsia" w:asciiTheme="minorEastAsia" w:hAnsiTheme="minorEastAsia" w:eastAsiaTheme="minorEastAsia"/>
          <w:b w:val="0"/>
          <w:bCs w:val="0"/>
          <w:color w:val="auto"/>
          <w:highlight w:val="none"/>
          <w:lang w:val="en-US" w:eastAsia="zh-CN"/>
        </w:rPr>
        <w:t>2.6.7运输作业安全指导</w:t>
      </w:r>
      <w:bookmarkEnd w:id="297"/>
      <w:bookmarkEnd w:id="298"/>
      <w:bookmarkEnd w:id="301"/>
      <w:bookmarkEnd w:id="302"/>
    </w:p>
    <w:p w14:paraId="7D574DF5">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（1）一般安全技术措施</w:t>
      </w:r>
    </w:p>
    <w:p w14:paraId="4558DD1B">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①运输专责技术负责人在运输前应向参加运输全体人员，认真细致的进行运输措施交底；无措施或未交底，严禁布置运输作业。</w:t>
      </w:r>
    </w:p>
    <w:p w14:paraId="7A32820F">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②所有参加运输人员，在现场应戴安全帽，穿胶鞋或者布鞋。</w:t>
      </w:r>
    </w:p>
    <w:p w14:paraId="4E282F44">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③凡参加运输人员，要明确责任，掌握本工种的应知和应会及操作规定。</w:t>
      </w:r>
    </w:p>
    <w:p w14:paraId="614272D7">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④运输、起重搬运工作，应专人指挥，严禁多头指挥，指挥信号应清晰、醒目、明确。</w:t>
      </w:r>
    </w:p>
    <w:p w14:paraId="43674F2C">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⑤凡用于运输的车辆、机具、绳索、器材等，在做准备工作时，应详细检查、调试及维修，由专职质检员和安全员共同鉴定，确认合格后方可使用。   </w:t>
      </w:r>
    </w:p>
    <w:p w14:paraId="3AC8E8A0">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（2）沿途运输安全技术指导</w:t>
      </w:r>
    </w:p>
    <w:p w14:paraId="56738681">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①载重车司机及安全监护人员，应精神集中，服从指挥，按运输指挥信号行驶；驾驶员及随车人员应随时监视平板行驶中状态，如发生异常，应立即发出停运信号，并采取应急措施。</w:t>
      </w:r>
    </w:p>
    <w:p w14:paraId="5D7687E8">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②应配备有足够的押运人员。</w:t>
      </w:r>
    </w:p>
    <w:p w14:paraId="0C004C4C">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303" w:name="_Toc19025166"/>
      <w:bookmarkStart w:id="304" w:name="_Toc344983436"/>
      <w:bookmarkStart w:id="305" w:name="_Toc326055136"/>
      <w:bookmarkStart w:id="306" w:name="_Toc350667603"/>
      <w:bookmarkStart w:id="307" w:name="_Toc345345012"/>
      <w:bookmarkStart w:id="308" w:name="_Toc469122424"/>
      <w:r>
        <w:rPr>
          <w:rFonts w:hint="eastAsia" w:asciiTheme="minorEastAsia" w:hAnsiTheme="minorEastAsia" w:eastAsiaTheme="minorEastAsia"/>
          <w:b w:val="0"/>
          <w:bCs w:val="0"/>
          <w:color w:val="auto"/>
          <w:highlight w:val="none"/>
          <w:lang w:val="en-US" w:eastAsia="zh-CN"/>
        </w:rPr>
        <w:t>2.7钢箱梁安装方案</w:t>
      </w:r>
      <w:bookmarkEnd w:id="303"/>
    </w:p>
    <w:p w14:paraId="379CECD8">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309" w:name="_Toc422299506"/>
      <w:bookmarkStart w:id="310" w:name="_Toc19025167"/>
      <w:r>
        <w:rPr>
          <w:rFonts w:hint="eastAsia" w:asciiTheme="minorEastAsia" w:hAnsiTheme="minorEastAsia" w:eastAsiaTheme="minorEastAsia"/>
          <w:b w:val="0"/>
          <w:bCs w:val="0"/>
          <w:color w:val="auto"/>
          <w:highlight w:val="none"/>
          <w:lang w:val="en-US" w:eastAsia="zh-CN"/>
        </w:rPr>
        <w:t>2.7.1钢箱梁安装总体步骤</w:t>
      </w:r>
      <w:bookmarkEnd w:id="309"/>
      <w:bookmarkEnd w:id="310"/>
    </w:p>
    <w:p w14:paraId="0DDB223D">
      <w:pPr>
        <w:jc w:val="center"/>
        <w:rPr>
          <w:highlight w:val="none"/>
        </w:rPr>
      </w:pPr>
      <w:r>
        <w:rPr>
          <w:highlight w:val="none"/>
        </w:rPr>
        <w:object>
          <v:shape id="_x0000_i1053" o:spt="75" type="#_x0000_t75" style="height:197pt;width:348.5pt;" o:ole="t" filled="f" o:preferrelative="t" stroked="f" coordsize="21600,21600">
            <v:path/>
            <v:fill on="f" focussize="0,0"/>
            <v:stroke on="f"/>
            <v:imagedata r:id="rId171" o:title=""/>
            <o:lock v:ext="edit" aspectratio="t"/>
            <w10:wrap type="none"/>
            <w10:anchorlock/>
          </v:shape>
          <o:OLEObject Type="Embed" ProgID="Visio.Drawing.11" ShapeID="_x0000_i1053" DrawAspect="Content" ObjectID="_1468075752" r:id="rId170">
            <o:LockedField>false</o:LockedField>
          </o:OLEObject>
        </w:object>
      </w:r>
    </w:p>
    <w:p w14:paraId="67301D25">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311" w:name="_Toc422299507"/>
      <w:bookmarkStart w:id="312" w:name="_Toc350667602"/>
      <w:r>
        <w:rPr>
          <w:rFonts w:hint="eastAsia" w:asciiTheme="minorEastAsia" w:hAnsiTheme="minorEastAsia" w:eastAsiaTheme="minorEastAsia"/>
          <w:b w:val="0"/>
          <w:bCs w:val="0"/>
          <w:color w:val="auto"/>
          <w:highlight w:val="none"/>
          <w:lang w:val="en-US" w:eastAsia="zh-CN"/>
        </w:rPr>
        <w:t>全桥钢箱梁安装采用支架吊装法，采用起重性能不低于260t的汽车吊用于箱室分段吊装，1台25吨汽车吊用于支架吊装，钢箱梁吊装及焊接、检测作业完成并验收合格，然后浇灌压重区混凝土并验收合格，再对涂层损坏处及焊缝进行修补涂装，然后完成最后一道面漆的涂装工作及支架拆除。</w:t>
      </w:r>
    </w:p>
    <w:p w14:paraId="2B275D82">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313" w:name="_Toc19025168"/>
      <w:r>
        <w:rPr>
          <w:rFonts w:hint="eastAsia" w:asciiTheme="minorEastAsia" w:hAnsiTheme="minorEastAsia" w:eastAsiaTheme="minorEastAsia"/>
          <w:b w:val="0"/>
          <w:bCs w:val="0"/>
          <w:color w:val="auto"/>
          <w:highlight w:val="none"/>
          <w:lang w:val="en-US" w:eastAsia="zh-CN"/>
        </w:rPr>
        <w:t>2.7.2、钢箱梁吊装前准备工作</w:t>
      </w:r>
      <w:bookmarkEnd w:id="311"/>
      <w:bookmarkEnd w:id="312"/>
      <w:bookmarkEnd w:id="313"/>
    </w:p>
    <w:p w14:paraId="47B45399">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（1）施工机具、材料到位，根据现场变压器位置布置好主电源线和标准配电柜并接好电源，布置好现场照明。</w:t>
      </w:r>
    </w:p>
    <w:p w14:paraId="43748C86">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（2）复查支墩标高及支座尺寸，做好支座及钢箱梁节段安装前的测量工作。</w:t>
      </w:r>
    </w:p>
    <w:p w14:paraId="45461EF8">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（3）根据测量控制点及分段情况，测量并标注好地样线（道路中心线及分段线），标明支撑体系的安装位置。</w:t>
      </w:r>
    </w:p>
    <w:p w14:paraId="6BFAA03F">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（4）路基板准备到位，以供吊装及行车需要。</w:t>
      </w:r>
    </w:p>
    <w:p w14:paraId="3F9C4BE6">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（5）起重机根据提前进场、试车，并事先确定好吊车站位，保证安装需要。</w:t>
      </w:r>
    </w:p>
    <w:p w14:paraId="569724A3">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（6）支撑体系运输至安装现场，复测好箱梁安装所需标高、轴线。</w:t>
      </w:r>
    </w:p>
    <w:p w14:paraId="18E8C763">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（7）设置好围挡，布置好道路交通警示牌。</w:t>
      </w:r>
    </w:p>
    <w:p w14:paraId="51816F21">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（8）现场监管人员、交通协管员到位。</w:t>
      </w:r>
    </w:p>
    <w:p w14:paraId="45373874">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（9）在吊装作业前填写《高位吊装安全确认表》,该表未填写完成或表中有任何一项未达到要求，安全员有权终止吊装作业。</w:t>
      </w:r>
    </w:p>
    <w:p w14:paraId="14D02A04">
      <w:pPr>
        <w:spacing w:before="0" w:after="0"/>
        <w:jc w:val="center"/>
        <w:rPr>
          <w:rFonts w:hAnsi="宋体"/>
          <w:sz w:val="21"/>
          <w:szCs w:val="21"/>
          <w:highlight w:val="none"/>
        </w:rPr>
      </w:pPr>
      <w:r>
        <w:rPr>
          <w:rFonts w:hint="eastAsia" w:hAnsi="宋体"/>
          <w:sz w:val="21"/>
          <w:szCs w:val="21"/>
          <w:highlight w:val="none"/>
        </w:rPr>
        <w:drawing>
          <wp:inline distT="0" distB="0" distL="0" distR="0">
            <wp:extent cx="5006975" cy="8456930"/>
            <wp:effectExtent l="0" t="0" r="6985" b="1270"/>
            <wp:docPr id="335" name="图片 13" descr="桥梁永久墩支座复测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13" descr="桥梁永久墩支座复测表"/>
                    <pic:cNvPicPr>
                      <a:picLocks noChangeAspect="1" noChangeArrowheads="1"/>
                    </pic:cNvPicPr>
                  </pic:nvPicPr>
                  <pic:blipFill>
                    <a:blip r:embed="rId172" cstate="print"/>
                    <a:srcRect l="1111" t="3836" r="3959" b="4475"/>
                    <a:stretch>
                      <a:fillRect/>
                    </a:stretch>
                  </pic:blipFill>
                  <pic:spPr>
                    <a:xfrm>
                      <a:off x="0" y="0"/>
                      <a:ext cx="5007502" cy="8456930"/>
                    </a:xfrm>
                    <a:prstGeom prst="rect">
                      <a:avLst/>
                    </a:prstGeom>
                    <a:noFill/>
                    <a:ln w="9525">
                      <a:noFill/>
                      <a:miter lim="800000"/>
                      <a:headEnd/>
                      <a:tailEnd/>
                    </a:ln>
                  </pic:spPr>
                </pic:pic>
              </a:graphicData>
            </a:graphic>
          </wp:inline>
        </w:drawing>
      </w:r>
    </w:p>
    <w:p w14:paraId="48D95922">
      <w:pPr>
        <w:spacing w:before="0" w:after="0"/>
        <w:rPr>
          <w:rFonts w:hAnsi="宋体"/>
          <w:sz w:val="21"/>
          <w:szCs w:val="21"/>
          <w:highlight w:val="none"/>
        </w:rPr>
      </w:pPr>
    </w:p>
    <w:p w14:paraId="410AA1C6">
      <w:pPr>
        <w:spacing w:before="0" w:after="0"/>
        <w:rPr>
          <w:rFonts w:hAnsi="宋体"/>
          <w:sz w:val="21"/>
          <w:szCs w:val="21"/>
          <w:highlight w:val="none"/>
        </w:rPr>
      </w:pPr>
      <w:r>
        <w:rPr>
          <w:rFonts w:hint="eastAsia" w:hAnsi="宋体"/>
          <w:sz w:val="21"/>
          <w:szCs w:val="21"/>
          <w:highlight w:val="none"/>
        </w:rPr>
        <w:drawing>
          <wp:inline distT="0" distB="0" distL="0" distR="0">
            <wp:extent cx="5270500" cy="8433435"/>
            <wp:effectExtent l="0" t="0" r="2540" b="9525"/>
            <wp:docPr id="336" name="图片 14" descr="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14" descr="1212"/>
                    <pic:cNvPicPr>
                      <a:picLocks noChangeAspect="1" noChangeArrowheads="1"/>
                    </pic:cNvPicPr>
                  </pic:nvPicPr>
                  <pic:blipFill>
                    <a:blip r:embed="rId173" cstate="print"/>
                    <a:srcRect b="7672"/>
                    <a:stretch>
                      <a:fillRect/>
                    </a:stretch>
                  </pic:blipFill>
                  <pic:spPr>
                    <a:xfrm>
                      <a:off x="0" y="0"/>
                      <a:ext cx="5270500" cy="8433435"/>
                    </a:xfrm>
                    <a:prstGeom prst="rect">
                      <a:avLst/>
                    </a:prstGeom>
                    <a:noFill/>
                    <a:ln w="9525">
                      <a:noFill/>
                      <a:miter lim="800000"/>
                      <a:headEnd/>
                      <a:tailEnd/>
                    </a:ln>
                  </pic:spPr>
                </pic:pic>
              </a:graphicData>
            </a:graphic>
          </wp:inline>
        </w:drawing>
      </w:r>
    </w:p>
    <w:p w14:paraId="5686F7DF">
      <w:pPr>
        <w:widowControl/>
        <w:spacing w:before="0" w:after="0" w:line="240" w:lineRule="auto"/>
        <w:jc w:val="left"/>
        <w:rPr>
          <w:rFonts w:hAnsi="Cambria"/>
          <w:b/>
          <w:bCs/>
          <w:kern w:val="0"/>
          <w:szCs w:val="32"/>
          <w:highlight w:val="none"/>
        </w:rPr>
      </w:pPr>
      <w:r>
        <w:rPr>
          <w:highlight w:val="none"/>
        </w:rPr>
        <w:br w:type="page"/>
      </w:r>
    </w:p>
    <w:p w14:paraId="43CC1DAE">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314" w:name="_Toc19025169"/>
      <w:r>
        <w:rPr>
          <w:rFonts w:hint="eastAsia" w:asciiTheme="minorEastAsia" w:hAnsiTheme="minorEastAsia" w:eastAsiaTheme="minorEastAsia"/>
          <w:b w:val="0"/>
          <w:bCs w:val="0"/>
          <w:color w:val="auto"/>
          <w:highlight w:val="none"/>
          <w:lang w:val="en-US" w:eastAsia="zh-CN"/>
        </w:rPr>
        <w:t>2.7.3吊耳选用</w:t>
      </w:r>
      <w:bookmarkEnd w:id="304"/>
      <w:bookmarkEnd w:id="305"/>
      <w:bookmarkEnd w:id="306"/>
      <w:bookmarkEnd w:id="307"/>
      <w:bookmarkEnd w:id="308"/>
      <w:bookmarkEnd w:id="314"/>
    </w:p>
    <w:p w14:paraId="1C1A5A88">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每个钢箱梁分段按刚体简化，根据计算得到的构件重心位置，在顶板上设置临时吊耳，位置布置在腹板（或纵肋）与横隔板结构相交处，吊耳选用型号及相关计算详见附件计算书。</w:t>
      </w:r>
    </w:p>
    <w:p w14:paraId="5EFBA5C5">
      <w:pPr>
        <w:snapToGrid w:val="0"/>
        <w:spacing w:before="0" w:after="0"/>
        <w:jc w:val="center"/>
        <w:rPr>
          <w:rFonts w:hAnsi="宋体"/>
          <w:b/>
          <w:sz w:val="21"/>
          <w:szCs w:val="21"/>
          <w:highlight w:val="none"/>
        </w:rPr>
      </w:pPr>
      <w:r>
        <w:rPr>
          <w:rFonts w:hAnsi="宋体"/>
          <w:sz w:val="21"/>
          <w:szCs w:val="21"/>
          <w:highlight w:val="none"/>
        </w:rPr>
        <w:drawing>
          <wp:anchor distT="0" distB="0" distL="114300" distR="114300" simplePos="0" relativeHeight="251699200" behindDoc="0" locked="0" layoutInCell="1" allowOverlap="1">
            <wp:simplePos x="0" y="0"/>
            <wp:positionH relativeFrom="column">
              <wp:posOffset>116205</wp:posOffset>
            </wp:positionH>
            <wp:positionV relativeFrom="paragraph">
              <wp:posOffset>28575</wp:posOffset>
            </wp:positionV>
            <wp:extent cx="1971675" cy="1881505"/>
            <wp:effectExtent l="0" t="0" r="9525" b="8255"/>
            <wp:wrapNone/>
            <wp:docPr id="337" name="图片 8" descr="说明: {AC61A6A4-1C7A-4F15-AE42-8DCFC5DFE1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8" descr="说明: {AC61A6A4-1C7A-4F15-AE42-8DCFC5DFE1C0}"/>
                    <pic:cNvPicPr>
                      <a:picLocks noChangeAspect="1" noChangeArrowheads="1"/>
                    </pic:cNvPicPr>
                  </pic:nvPicPr>
                  <pic:blipFill>
                    <a:blip r:embed="rId174" cstate="print"/>
                    <a:srcRect l="19167" t="10428" r="29338" b="14032"/>
                    <a:stretch>
                      <a:fillRect/>
                    </a:stretch>
                  </pic:blipFill>
                  <pic:spPr>
                    <a:xfrm>
                      <a:off x="0" y="0"/>
                      <a:ext cx="1971675" cy="1881505"/>
                    </a:xfrm>
                    <a:prstGeom prst="rect">
                      <a:avLst/>
                    </a:prstGeom>
                    <a:noFill/>
                    <a:ln w="9525">
                      <a:noFill/>
                      <a:miter lim="800000"/>
                      <a:headEnd/>
                      <a:tailEnd/>
                    </a:ln>
                  </pic:spPr>
                </pic:pic>
              </a:graphicData>
            </a:graphic>
          </wp:anchor>
        </w:drawing>
      </w:r>
      <w:r>
        <w:rPr>
          <w:rFonts w:hAnsi="宋体"/>
          <w:sz w:val="21"/>
          <w:szCs w:val="21"/>
          <w:highlight w:val="none"/>
        </w:rPr>
        <w:drawing>
          <wp:anchor distT="0" distB="0" distL="114300" distR="114300" simplePos="0" relativeHeight="251697152" behindDoc="1" locked="0" layoutInCell="1" allowOverlap="1">
            <wp:simplePos x="0" y="0"/>
            <wp:positionH relativeFrom="column">
              <wp:posOffset>2744470</wp:posOffset>
            </wp:positionH>
            <wp:positionV relativeFrom="paragraph">
              <wp:posOffset>200025</wp:posOffset>
            </wp:positionV>
            <wp:extent cx="1734185" cy="1710055"/>
            <wp:effectExtent l="0" t="0" r="3175" b="12065"/>
            <wp:wrapNone/>
            <wp:docPr id="6" name="图片 9" descr="说明: {27949085-9D8C-4240-A7D7-A6B94E5A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descr="说明: {27949085-9D8C-4240-A7D7-A6B94E5A7000}"/>
                    <pic:cNvPicPr>
                      <a:picLocks noChangeAspect="1" noChangeArrowheads="1"/>
                    </pic:cNvPicPr>
                  </pic:nvPicPr>
                  <pic:blipFill>
                    <a:blip r:embed="rId175" cstate="print"/>
                    <a:srcRect l="36395" t="45435" r="42868" b="21382"/>
                    <a:stretch>
                      <a:fillRect/>
                    </a:stretch>
                  </pic:blipFill>
                  <pic:spPr>
                    <a:xfrm>
                      <a:off x="0" y="0"/>
                      <a:ext cx="1734185" cy="1710055"/>
                    </a:xfrm>
                    <a:prstGeom prst="rect">
                      <a:avLst/>
                    </a:prstGeom>
                    <a:noFill/>
                    <a:ln w="9525">
                      <a:noFill/>
                      <a:miter lim="800000"/>
                      <a:headEnd/>
                      <a:tailEnd/>
                    </a:ln>
                  </pic:spPr>
                </pic:pic>
              </a:graphicData>
            </a:graphic>
          </wp:anchor>
        </w:drawing>
      </w:r>
    </w:p>
    <w:p w14:paraId="36A1A68D">
      <w:pPr>
        <w:snapToGrid w:val="0"/>
        <w:spacing w:before="0" w:after="0"/>
        <w:jc w:val="center"/>
        <w:rPr>
          <w:rFonts w:hAnsi="宋体"/>
          <w:b/>
          <w:sz w:val="21"/>
          <w:szCs w:val="21"/>
          <w:highlight w:val="none"/>
        </w:rPr>
      </w:pPr>
      <w:r>
        <w:rPr>
          <w:rFonts w:hAnsi="宋体"/>
          <w:sz w:val="21"/>
          <w:szCs w:val="21"/>
          <w:highlight w:val="none"/>
        </w:rPr>
        <w:pict>
          <v:shape id="圆角矩形标注 341" o:spid="_x0000_s4428" o:spt="62" type="#_x0000_t62" style="position:absolute;left:0pt;margin-left:271.25pt;margin-top:9.5pt;height:27.75pt;width:48pt;z-index:251698176;mso-width-relative:page;mso-height-relative:page;" fillcolor="#FFFFFF" filled="t" stroked="t" coordsize="21600,21600" o:gfxdata="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xDoSDYAAAACQEA&#10;AA8AAAAAAAAAAQAgAAAAIgAAAGRycy9kb3ducmV2LnhtbFBLAQIUABQAAAAIAIdO4kA3D6dfUwIA&#10;AL8EAAAOAAAAAAAAAAEAIAAAACcBAABkcnMvZTJvRG9jLnhtbFBLBQYAAAAABgAGAFkBAADsBQAA&#10;AAA=&#10;" adj="-3713,32186,14400">
            <v:path/>
            <v:fill on="t" focussize="0,0"/>
            <v:stroke color="#000000" joinstyle="miter"/>
            <v:imagedata o:title=""/>
            <o:lock v:ext="edit" aspectratio="f"/>
            <v:textbox>
              <w:txbxContent>
                <w:p w14:paraId="3F1730A7">
                  <w:r>
                    <w:rPr>
                      <w:rFonts w:hint="eastAsia"/>
                    </w:rPr>
                    <w:t>吊耳</w:t>
                  </w:r>
                </w:p>
              </w:txbxContent>
            </v:textbox>
          </v:shape>
        </w:pict>
      </w:r>
    </w:p>
    <w:p w14:paraId="75A14114">
      <w:pPr>
        <w:snapToGrid w:val="0"/>
        <w:spacing w:before="0" w:after="0"/>
        <w:jc w:val="center"/>
        <w:rPr>
          <w:rFonts w:hAnsi="宋体"/>
          <w:sz w:val="21"/>
          <w:szCs w:val="21"/>
          <w:highlight w:val="none"/>
        </w:rPr>
      </w:pPr>
    </w:p>
    <w:p w14:paraId="43020584">
      <w:pPr>
        <w:rPr>
          <w:highlight w:val="none"/>
        </w:rPr>
      </w:pPr>
    </w:p>
    <w:p w14:paraId="283C6A08">
      <w:pPr>
        <w:rPr>
          <w:highlight w:val="none"/>
        </w:rPr>
      </w:pPr>
    </w:p>
    <w:p w14:paraId="682FD363">
      <w:pPr>
        <w:rPr>
          <w:rFonts w:eastAsiaTheme="minorEastAsia"/>
          <w:highlight w:val="none"/>
        </w:rPr>
      </w:pPr>
    </w:p>
    <w:p w14:paraId="19C2FC82">
      <w:pPr>
        <w:rPr>
          <w:highlight w:val="none"/>
        </w:rPr>
      </w:pPr>
    </w:p>
    <w:p w14:paraId="452D89B8">
      <w:pPr>
        <w:snapToGrid w:val="0"/>
        <w:spacing w:before="0" w:after="0"/>
        <w:jc w:val="center"/>
        <w:rPr>
          <w:rFonts w:hint="eastAsia" w:hAnsi="宋体"/>
          <w:b/>
          <w:sz w:val="21"/>
          <w:szCs w:val="21"/>
          <w:highlight w:val="none"/>
        </w:rPr>
      </w:pPr>
    </w:p>
    <w:p w14:paraId="694D02B1">
      <w:pPr>
        <w:snapToGrid w:val="0"/>
        <w:spacing w:before="0" w:after="0"/>
        <w:jc w:val="center"/>
        <w:rPr>
          <w:rFonts w:hint="eastAsia" w:hAnsi="宋体"/>
          <w:b/>
          <w:sz w:val="21"/>
          <w:szCs w:val="21"/>
          <w:highlight w:val="none"/>
        </w:rPr>
      </w:pPr>
    </w:p>
    <w:p w14:paraId="146827A0">
      <w:pPr>
        <w:snapToGrid w:val="0"/>
        <w:spacing w:before="0" w:after="0"/>
        <w:jc w:val="center"/>
        <w:rPr>
          <w:rFonts w:hint="eastAsia" w:hAnsi="宋体"/>
          <w:b/>
          <w:sz w:val="21"/>
          <w:szCs w:val="21"/>
          <w:highlight w:val="none"/>
        </w:rPr>
      </w:pPr>
    </w:p>
    <w:p w14:paraId="3F7691F5">
      <w:pPr>
        <w:snapToGrid w:val="0"/>
        <w:spacing w:before="0" w:after="0"/>
        <w:jc w:val="center"/>
        <w:rPr>
          <w:rFonts w:hint="eastAsia" w:hAnsi="宋体"/>
          <w:b/>
          <w:sz w:val="21"/>
          <w:szCs w:val="21"/>
          <w:highlight w:val="none"/>
        </w:rPr>
      </w:pPr>
    </w:p>
    <w:p w14:paraId="391441BB">
      <w:pPr>
        <w:snapToGrid w:val="0"/>
        <w:spacing w:before="0" w:after="0"/>
        <w:jc w:val="center"/>
        <w:rPr>
          <w:rFonts w:hint="eastAsia" w:hAnsi="宋体"/>
          <w:b/>
          <w:sz w:val="21"/>
          <w:szCs w:val="21"/>
          <w:highlight w:val="none"/>
        </w:rPr>
      </w:pPr>
    </w:p>
    <w:p w14:paraId="2AAFC703">
      <w:pPr>
        <w:snapToGrid w:val="0"/>
        <w:spacing w:before="0" w:after="0"/>
        <w:jc w:val="center"/>
        <w:rPr>
          <w:rFonts w:hint="eastAsia" w:ascii="黑体" w:hAnsi="黑体" w:eastAsia="黑体" w:cs="黑体"/>
          <w:b/>
          <w:sz w:val="21"/>
          <w:szCs w:val="21"/>
          <w:highlight w:val="none"/>
        </w:rPr>
      </w:pPr>
      <w:r>
        <w:rPr>
          <w:rFonts w:hint="eastAsia" w:ascii="黑体" w:hAnsi="黑体" w:eastAsia="黑体" w:cs="黑体"/>
          <w:b/>
          <w:sz w:val="21"/>
          <w:szCs w:val="21"/>
          <w:highlight w:val="none"/>
        </w:rPr>
        <w:t>吊耳布置示意图</w:t>
      </w:r>
    </w:p>
    <w:p w14:paraId="7ED16851">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315" w:name="_Toc433018165"/>
      <w:bookmarkStart w:id="316" w:name="_Toc345345013"/>
      <w:bookmarkStart w:id="317" w:name="_Toc469122425"/>
      <w:bookmarkStart w:id="318" w:name="_Toc414691041"/>
      <w:bookmarkStart w:id="319" w:name="_Toc19025170"/>
      <w:bookmarkStart w:id="320" w:name="_Toc350667604"/>
      <w:bookmarkStart w:id="321" w:name="_Toc326055137"/>
      <w:bookmarkStart w:id="322" w:name="_Toc344983437"/>
      <w:bookmarkStart w:id="323" w:name="_Toc326055139"/>
      <w:bookmarkStart w:id="324" w:name="_Toc344983439"/>
      <w:bookmarkStart w:id="325" w:name="_Toc345345015"/>
      <w:bookmarkStart w:id="326" w:name="_Toc350667606"/>
      <w:r>
        <w:rPr>
          <w:rFonts w:hint="eastAsia" w:asciiTheme="minorEastAsia" w:hAnsiTheme="minorEastAsia" w:eastAsiaTheme="minorEastAsia"/>
          <w:b w:val="0"/>
          <w:bCs w:val="0"/>
          <w:color w:val="auto"/>
          <w:highlight w:val="none"/>
          <w:lang w:val="en-US" w:eastAsia="zh-CN"/>
        </w:rPr>
        <w:t>2.7.4钢丝绳选用</w:t>
      </w:r>
      <w:bookmarkEnd w:id="315"/>
      <w:bookmarkEnd w:id="316"/>
      <w:bookmarkEnd w:id="317"/>
      <w:bookmarkEnd w:id="318"/>
      <w:bookmarkEnd w:id="319"/>
      <w:bookmarkEnd w:id="320"/>
      <w:bookmarkEnd w:id="321"/>
      <w:bookmarkEnd w:id="322"/>
    </w:p>
    <w:p w14:paraId="487BC01D">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钢箱梁吊装采用四根钢丝绳的四点吊法，钢丝绳夹角通过钢丝绳的长度控制在60°以内，钢丝绳选用型号及相关计算详见附件计算书。</w:t>
      </w:r>
    </w:p>
    <w:p w14:paraId="411E099B">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327" w:name="_Toc433018166"/>
      <w:bookmarkStart w:id="328" w:name="_Toc469122426"/>
      <w:bookmarkStart w:id="329" w:name="_Toc19025171"/>
      <w:r>
        <w:rPr>
          <w:rFonts w:hint="eastAsia" w:asciiTheme="minorEastAsia" w:hAnsiTheme="minorEastAsia" w:eastAsiaTheme="minorEastAsia"/>
          <w:b w:val="0"/>
          <w:bCs w:val="0"/>
          <w:color w:val="auto"/>
          <w:highlight w:val="none"/>
          <w:lang w:val="en-US" w:eastAsia="zh-CN"/>
        </w:rPr>
        <w:t>2.7.5卸扣选用</w:t>
      </w:r>
      <w:bookmarkEnd w:id="327"/>
      <w:bookmarkEnd w:id="328"/>
      <w:bookmarkEnd w:id="329"/>
    </w:p>
    <w:p w14:paraId="7C6B191E">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根据吊耳布置及荷载分布情况，并参照《起重用卸扣标准》（JB 8112-1999）布置卸扣，卸扣选用型号及相关计算详见附件计算书。</w:t>
      </w:r>
    </w:p>
    <w:bookmarkEnd w:id="323"/>
    <w:bookmarkEnd w:id="324"/>
    <w:bookmarkEnd w:id="325"/>
    <w:bookmarkEnd w:id="326"/>
    <w:p w14:paraId="7B143F3F">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330" w:name="_Toc469122427"/>
      <w:bookmarkStart w:id="331" w:name="_Toc19025172"/>
      <w:r>
        <w:rPr>
          <w:rFonts w:hint="eastAsia" w:asciiTheme="minorEastAsia" w:hAnsiTheme="minorEastAsia" w:eastAsiaTheme="minorEastAsia"/>
          <w:b w:val="0"/>
          <w:bCs w:val="0"/>
          <w:color w:val="auto"/>
          <w:highlight w:val="none"/>
          <w:lang w:val="en-US" w:eastAsia="zh-CN"/>
        </w:rPr>
        <w:t>2.7.6临时支墩体系</w:t>
      </w:r>
      <w:bookmarkEnd w:id="330"/>
      <w:bookmarkEnd w:id="331"/>
    </w:p>
    <w:p w14:paraId="40A8A32E">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根据本项目现场实际施工条件，钢箱梁安装采用支架吊装法施工，所用到的临时支墩材料材质为Q235B。</w:t>
      </w:r>
    </w:p>
    <w:p w14:paraId="0F9F6A19">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梁体钢材采用Q345qC，但大水堀分离式大桥梁底调平钢板以及顶升钢板采用Q355C，梁体桥底板活门钢材采用Q235B。</w:t>
      </w:r>
    </w:p>
    <w:p w14:paraId="01663F2C">
      <w:pPr>
        <w:spacing w:line="360" w:lineRule="auto"/>
        <w:ind w:firstLine="480" w:firstLineChars="200"/>
        <w:rPr>
          <w:rFonts w:ascii="宋体" w:hAnsi="宋体"/>
          <w:sz w:val="24"/>
          <w:highlight w:val="none"/>
        </w:rPr>
      </w:pPr>
      <w:bookmarkStart w:id="332" w:name="_Hlk530732201"/>
      <w:bookmarkStart w:id="333" w:name="_Hlk528280336"/>
      <w:bookmarkStart w:id="334" w:name="_Toc345345016"/>
      <w:bookmarkStart w:id="335" w:name="_Toc344983440"/>
      <w:r>
        <w:rPr>
          <w:rFonts w:hint="eastAsia" w:ascii="宋体" w:hAnsi="宋体"/>
          <w:sz w:val="24"/>
          <w:highlight w:val="none"/>
        </w:rPr>
        <w:t>钢箱梁分段处下方设临时钢支架，为3m×2m矩形格构式钢架，材质为Q</w:t>
      </w:r>
      <w:r>
        <w:rPr>
          <w:rFonts w:ascii="宋体" w:hAnsi="宋体"/>
          <w:sz w:val="24"/>
          <w:highlight w:val="none"/>
        </w:rPr>
        <w:t>235</w:t>
      </w:r>
      <w:r>
        <w:rPr>
          <w:rFonts w:hint="eastAsia" w:ascii="宋体" w:hAnsi="宋体"/>
          <w:sz w:val="24"/>
          <w:highlight w:val="none"/>
        </w:rPr>
        <w:t>，立柱采用</w:t>
      </w:r>
      <w:r>
        <w:rPr>
          <w:rFonts w:hint="eastAsia" w:ascii="宋体" w:hAnsi="宋体" w:eastAsia="宋体" w:cs="宋体"/>
          <w:sz w:val="24"/>
          <w:highlight w:val="none"/>
        </w:rPr>
        <w:t>Φ</w:t>
      </w:r>
      <w:r>
        <w:rPr>
          <w:rFonts w:hint="eastAsia" w:ascii="宋体" w:hAnsi="宋体"/>
          <w:sz w:val="24"/>
          <w:highlight w:val="none"/>
        </w:rPr>
        <w:t>325×8螺旋管，斜撑、横撑采用100×6等边角钢，分配梁为40#双拼工字钢。四根钢管立柱柱脚焊接固定在</w:t>
      </w:r>
      <w:r>
        <w:rPr>
          <w:rFonts w:ascii="宋体" w:hAnsi="宋体"/>
          <w:sz w:val="24"/>
          <w:highlight w:val="none"/>
        </w:rPr>
        <w:t>500×500×20</w:t>
      </w:r>
      <w:r>
        <w:rPr>
          <w:rFonts w:hint="eastAsia" w:ascii="宋体" w:hAnsi="宋体"/>
          <w:sz w:val="24"/>
          <w:highlight w:val="none"/>
        </w:rPr>
        <w:t>钢板上，钢板放置在道路面上，底板与路面固定。（钢支撑周边需设置防撞设施—混凝土防撞墩，需在侧边涂覆黄色交通警示标识）。</w:t>
      </w:r>
    </w:p>
    <w:p w14:paraId="2E20CA18">
      <w:pPr>
        <w:spacing w:line="360" w:lineRule="auto"/>
        <w:ind w:firstLine="480" w:firstLineChars="200"/>
        <w:rPr>
          <w:rFonts w:hint="eastAsia" w:ascii="宋体" w:hAnsi="宋体"/>
          <w:sz w:val="24"/>
          <w:highlight w:val="none"/>
        </w:rPr>
      </w:pPr>
      <w:r>
        <w:rPr>
          <w:rFonts w:hint="eastAsia" w:ascii="宋体" w:hAnsi="宋体"/>
          <w:sz w:val="24"/>
          <w:highlight w:val="none"/>
        </w:rPr>
        <w:t>验收内容</w:t>
      </w:r>
      <w:r>
        <w:rPr>
          <w:rFonts w:hint="eastAsia" w:ascii="宋体" w:hAnsi="宋体"/>
          <w:sz w:val="24"/>
          <w:highlight w:val="none"/>
          <w:lang w:eastAsia="zh-CN"/>
        </w:rPr>
        <w:t>：</w:t>
      </w:r>
      <w:r>
        <w:rPr>
          <w:rFonts w:hint="eastAsia" w:ascii="宋体" w:hAnsi="宋体"/>
          <w:sz w:val="24"/>
          <w:highlight w:val="none"/>
        </w:rPr>
        <w:t>①地基不均匀变形，立杆底座或垫板与地基面的接触状况；②可调托撑受力状况；③安全防护措施；④防雷接地；⑤扣件拧紧力矩；⑥碗扣式、承插式的水平杆与立杆连接节点锁紧状况；⑦斜杆设置状况；⑧抗倾覆设施设置情况。验收合格后方可使用。</w:t>
      </w:r>
    </w:p>
    <w:bookmarkEnd w:id="332"/>
    <w:p w14:paraId="09D04ACB">
      <w:pPr>
        <w:spacing w:line="360" w:lineRule="auto"/>
        <w:ind w:firstLine="480" w:firstLineChars="200"/>
        <w:rPr>
          <w:rFonts w:ascii="宋体" w:hAnsi="宋体"/>
          <w:sz w:val="24"/>
          <w:highlight w:val="none"/>
        </w:rPr>
      </w:pPr>
      <w:r>
        <w:rPr>
          <w:rFonts w:hint="eastAsia" w:ascii="宋体" w:hAnsi="宋体"/>
          <w:sz w:val="24"/>
          <w:highlight w:val="none"/>
        </w:rPr>
        <w:t>钢箱梁定位后，直接由操作人员站立于操作平台进行焊接施工，钢箱梁焊接时应有专人监控，待钢梁拼接完成，检查确认后，才松开钢丝绳，撤走汽车吊。</w:t>
      </w:r>
      <w:bookmarkEnd w:id="333"/>
    </w:p>
    <w:p w14:paraId="4FBF11FD">
      <w:pPr>
        <w:spacing w:line="360" w:lineRule="auto"/>
        <w:ind w:firstLine="480" w:firstLineChars="200"/>
        <w:rPr>
          <w:rFonts w:ascii="宋体" w:hAnsi="宋体"/>
          <w:sz w:val="24"/>
          <w:highlight w:val="none"/>
        </w:rPr>
      </w:pPr>
      <w:r>
        <w:rPr>
          <w:rFonts w:hint="eastAsia" w:ascii="宋体" w:hAnsi="宋体"/>
          <w:sz w:val="24"/>
          <w:highlight w:val="none"/>
        </w:rPr>
        <w:t>在所有焊接工作完成且按要求对焊缝进行外观检查及二级以上焊缝进行相关的超声波探伤和射线探伤合格后，将临时钢支架卸载后拆除。</w:t>
      </w:r>
    </w:p>
    <w:p w14:paraId="25F5F3FB">
      <w:pPr>
        <w:spacing w:line="360" w:lineRule="auto"/>
        <w:ind w:leftChars="-540" w:right="-1184" w:rightChars="-564" w:hanging="1134" w:hangingChars="540"/>
        <w:jc w:val="center"/>
        <w:rPr>
          <w:rFonts w:ascii="宋体" w:hAnsi="宋体"/>
          <w:sz w:val="24"/>
          <w:highlight w:val="none"/>
        </w:rPr>
      </w:pPr>
      <w:r>
        <w:rPr>
          <w:highlight w:val="none"/>
        </w:rPr>
        <w:drawing>
          <wp:inline distT="0" distB="0" distL="114300" distR="114300">
            <wp:extent cx="5605780" cy="2362835"/>
            <wp:effectExtent l="0" t="0" r="2540" b="0"/>
            <wp:docPr id="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6"/>
                    <pic:cNvPicPr>
                      <a:picLocks noChangeAspect="1"/>
                    </pic:cNvPicPr>
                  </pic:nvPicPr>
                  <pic:blipFill>
                    <a:blip r:embed="rId176">
                      <a:grayscl/>
                    </a:blip>
                    <a:srcRect l="10510" t="32722" r="46675" b="46014"/>
                    <a:stretch>
                      <a:fillRect/>
                    </a:stretch>
                  </pic:blipFill>
                  <pic:spPr>
                    <a:xfrm>
                      <a:off x="0" y="0"/>
                      <a:ext cx="5605780" cy="2362835"/>
                    </a:xfrm>
                    <a:prstGeom prst="rect">
                      <a:avLst/>
                    </a:prstGeom>
                    <a:noFill/>
                    <a:ln>
                      <a:noFill/>
                    </a:ln>
                  </pic:spPr>
                </pic:pic>
              </a:graphicData>
            </a:graphic>
          </wp:inline>
        </w:drawing>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6"/>
      </w:tblGrid>
      <w:tr w14:paraId="0B324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jc w:val="center"/>
        </w:trPr>
        <w:tc>
          <w:tcPr>
            <w:tcW w:w="0" w:type="auto"/>
            <w:tcBorders>
              <w:top w:val="nil"/>
              <w:left w:val="nil"/>
              <w:bottom w:val="thickThinSmallGap" w:color="auto" w:sz="18" w:space="0"/>
              <w:right w:val="nil"/>
            </w:tcBorders>
            <w:noWrap w:val="0"/>
            <w:vAlign w:val="top"/>
          </w:tcPr>
          <w:p w14:paraId="0C457F36">
            <w:pPr>
              <w:spacing w:line="360" w:lineRule="auto"/>
              <w:jc w:val="center"/>
              <w:rPr>
                <w:rFonts w:hint="eastAsia" w:ascii="宋体" w:hAnsi="宋体"/>
                <w:sz w:val="24"/>
                <w:highlight w:val="none"/>
              </w:rPr>
            </w:pPr>
            <w:bookmarkStart w:id="336" w:name="_Hlk530730932"/>
            <w:r>
              <w:rPr>
                <w:rFonts w:hint="eastAsia" w:ascii="宋体" w:hAnsi="宋体"/>
                <w:sz w:val="24"/>
                <w:highlight w:val="none"/>
              </w:rPr>
              <w:t>钢支架平面图</w:t>
            </w:r>
          </w:p>
        </w:tc>
      </w:tr>
      <w:bookmarkEnd w:id="336"/>
    </w:tbl>
    <w:p w14:paraId="5CC144BC">
      <w:pPr>
        <w:spacing w:line="360" w:lineRule="auto"/>
        <w:jc w:val="center"/>
        <w:rPr>
          <w:rFonts w:ascii="宋体" w:hAnsi="宋体"/>
          <w:sz w:val="24"/>
          <w:highlight w:val="none"/>
        </w:rPr>
      </w:pPr>
      <w:r>
        <w:rPr>
          <w:highlight w:val="none"/>
        </w:rPr>
        <w:object>
          <v:shape id="_x0000_i1054" o:spt="75" type="#_x0000_t75" style="height:304.3pt;width:321.8pt;" o:ole="t" filled="f" o:preferrelative="t" stroked="f" coordsize="21600,21600">
            <v:path/>
            <v:fill on="f" focussize="0,0"/>
            <v:stroke on="f"/>
            <v:imagedata r:id="rId178" cropleft="21207f" croptop="14650f" cropright="22916f" cropbottom="25693f" o:title=""/>
            <o:lock v:ext="edit" aspectratio="t"/>
            <w10:wrap type="none"/>
            <w10:anchorlock/>
          </v:shape>
          <o:OLEObject Type="Embed" ProgID="AutoCAD.Drawing.19" ShapeID="_x0000_i1054" DrawAspect="Content" ObjectID="_1468075753" r:id="rId177">
            <o:LockedField>false</o:LockedField>
          </o:OLEObject>
        </w:objec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6"/>
      </w:tblGrid>
      <w:tr w14:paraId="3502E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jc w:val="center"/>
        </w:trPr>
        <w:tc>
          <w:tcPr>
            <w:tcW w:w="0" w:type="auto"/>
            <w:tcBorders>
              <w:top w:val="nil"/>
              <w:left w:val="nil"/>
              <w:bottom w:val="thickThinSmallGap" w:color="auto" w:sz="18" w:space="0"/>
              <w:right w:val="nil"/>
            </w:tcBorders>
            <w:noWrap w:val="0"/>
            <w:vAlign w:val="top"/>
          </w:tcPr>
          <w:p w14:paraId="3CA33DC8">
            <w:pPr>
              <w:spacing w:line="360" w:lineRule="auto"/>
              <w:jc w:val="center"/>
              <w:rPr>
                <w:rFonts w:hint="eastAsia" w:ascii="宋体" w:hAnsi="宋体"/>
                <w:sz w:val="24"/>
                <w:highlight w:val="none"/>
              </w:rPr>
            </w:pPr>
            <w:r>
              <w:rPr>
                <w:rFonts w:hint="eastAsia" w:ascii="宋体" w:hAnsi="宋体"/>
                <w:sz w:val="24"/>
                <w:highlight w:val="none"/>
              </w:rPr>
              <w:t>钢支架立面图</w:t>
            </w:r>
          </w:p>
        </w:tc>
      </w:tr>
    </w:tbl>
    <w:p w14:paraId="4BE3A1C6">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6.6.4吊车支腿站位地面处理</w:t>
      </w:r>
    </w:p>
    <w:p w14:paraId="2C1C38FC">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（1）在基础较好的混凝土路面，吊车支腿站位时需垫放枕木，路面不平整用垫钢板找平，如下图所示：</w:t>
      </w:r>
    </w:p>
    <w:p w14:paraId="3A0675D5">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遇到软基路面时，需对基础进行硬化处理，硬化处理前应先探明地下管线，将地下管线周围的土夯紧并覆盖50～80cm的沙夹石夯实保护，然后在地表面铺装20cm碎石碾平，吊车站位时使用路基箱垫平如下图所示：</w:t>
      </w:r>
    </w:p>
    <w:p w14:paraId="32C6530B">
      <w:pPr>
        <w:spacing w:before="0" w:after="0"/>
        <w:jc w:val="center"/>
        <w:rPr>
          <w:rFonts w:hAnsi="宋体"/>
          <w:sz w:val="21"/>
          <w:szCs w:val="21"/>
          <w:highlight w:val="none"/>
        </w:rPr>
      </w:pPr>
      <w:r>
        <w:rPr>
          <w:rFonts w:hAnsi="宋体"/>
          <w:b/>
          <w:bCs w:val="0"/>
          <w:color w:val="0000FF"/>
          <w:sz w:val="21"/>
          <w:szCs w:val="21"/>
          <w:highlight w:val="none"/>
        </w:rPr>
        <w:drawing>
          <wp:inline distT="0" distB="0" distL="0" distR="0">
            <wp:extent cx="2519045" cy="1751330"/>
            <wp:effectExtent l="0" t="0" r="10795" b="1270"/>
            <wp:docPr id="16" name="图片 15" descr="说明: 路基处理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说明: 路基处理1"/>
                    <pic:cNvPicPr>
                      <a:picLocks noChangeAspect="1" noChangeArrowheads="1"/>
                    </pic:cNvPicPr>
                  </pic:nvPicPr>
                  <pic:blipFill>
                    <a:blip r:embed="rId179" cstate="print"/>
                    <a:srcRect l="47600" t="29938" r="6462" b="29482"/>
                    <a:stretch>
                      <a:fillRect/>
                    </a:stretch>
                  </pic:blipFill>
                  <pic:spPr>
                    <a:xfrm>
                      <a:off x="0" y="0"/>
                      <a:ext cx="2519045" cy="1751330"/>
                    </a:xfrm>
                    <a:prstGeom prst="rect">
                      <a:avLst/>
                    </a:prstGeom>
                    <a:noFill/>
                    <a:ln w="9525">
                      <a:noFill/>
                      <a:miter lim="800000"/>
                      <a:headEnd/>
                      <a:tailEnd/>
                    </a:ln>
                  </pic:spPr>
                </pic:pic>
              </a:graphicData>
            </a:graphic>
          </wp:inline>
        </w:drawing>
      </w:r>
      <w:r>
        <w:rPr>
          <w:rFonts w:hAnsi="宋体"/>
          <w:b/>
          <w:bCs w:val="0"/>
          <w:color w:val="0000FF"/>
          <w:sz w:val="21"/>
          <w:szCs w:val="21"/>
          <w:highlight w:val="none"/>
        </w:rPr>
        <w:drawing>
          <wp:inline distT="0" distB="0" distL="0" distR="0">
            <wp:extent cx="2527300" cy="1751330"/>
            <wp:effectExtent l="0" t="0" r="2540" b="1270"/>
            <wp:docPr id="34" name="图片 16" descr="说明: 吊车站位路基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descr="说明: 吊车站位路基箱"/>
                    <pic:cNvPicPr>
                      <a:picLocks noChangeAspect="1" noChangeArrowheads="1"/>
                    </pic:cNvPicPr>
                  </pic:nvPicPr>
                  <pic:blipFill>
                    <a:blip r:embed="rId180" cstate="print"/>
                    <a:srcRect l="27190" t="7582" r="27625" b="14670"/>
                    <a:stretch>
                      <a:fillRect/>
                    </a:stretch>
                  </pic:blipFill>
                  <pic:spPr>
                    <a:xfrm>
                      <a:off x="0" y="0"/>
                      <a:ext cx="2527300" cy="1751330"/>
                    </a:xfrm>
                    <a:prstGeom prst="rect">
                      <a:avLst/>
                    </a:prstGeom>
                    <a:noFill/>
                    <a:ln w="9525">
                      <a:noFill/>
                      <a:miter lim="800000"/>
                      <a:headEnd/>
                      <a:tailEnd/>
                    </a:ln>
                  </pic:spPr>
                </pic:pic>
              </a:graphicData>
            </a:graphic>
          </wp:inline>
        </w:drawing>
      </w:r>
    </w:p>
    <w:p w14:paraId="79F02501">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337" w:name="_Toc19025173"/>
      <w:bookmarkStart w:id="338" w:name="_Toc350667607"/>
      <w:bookmarkStart w:id="339" w:name="_Toc469122428"/>
      <w:r>
        <w:rPr>
          <w:rFonts w:hint="eastAsia" w:asciiTheme="minorEastAsia" w:hAnsiTheme="minorEastAsia" w:eastAsiaTheme="minorEastAsia"/>
          <w:b w:val="0"/>
          <w:bCs w:val="0"/>
          <w:color w:val="auto"/>
          <w:highlight w:val="none"/>
          <w:lang w:val="en-US" w:eastAsia="zh-CN"/>
        </w:rPr>
        <w:t>2.7.7吊车选用</w:t>
      </w:r>
      <w:bookmarkEnd w:id="334"/>
      <w:bookmarkEnd w:id="335"/>
      <w:bookmarkEnd w:id="337"/>
      <w:bookmarkEnd w:id="338"/>
      <w:bookmarkEnd w:id="339"/>
    </w:p>
    <w:p w14:paraId="7FB3E724">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根据本工程钢结构桥梁阶段划分、现场环境、吊车作业半径等因素，选择满足要求的吊车，初步拟定1台起重性能不低于260t汽车吊，选用1台25吨汽车起重机用于挑臂分段吊装，其起重能力、作业半径满足该项目现场的安装需求。临时支架制作及拆除选用单台起重性能不低于31t的汽车吊。</w:t>
      </w:r>
    </w:p>
    <w:p w14:paraId="513ED3CF">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注：上述吊车设备种类及数量可根据实际现场施工进度和环境进行调配。</w:t>
      </w:r>
    </w:p>
    <w:p w14:paraId="1E919E1F">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340" w:name="_Toc468379004"/>
      <w:r>
        <w:rPr>
          <w:rFonts w:hint="eastAsia" w:asciiTheme="minorEastAsia" w:hAnsiTheme="minorEastAsia" w:eastAsiaTheme="minorEastAsia"/>
          <w:b w:val="0"/>
          <w:bCs w:val="0"/>
          <w:color w:val="auto"/>
          <w:highlight w:val="none"/>
          <w:lang w:val="en-US" w:eastAsia="zh-CN"/>
        </w:rPr>
        <w:t>中联260t汽车吊外形尺寸及吊装参数：</w:t>
      </w:r>
    </w:p>
    <w:p w14:paraId="7E836DC9">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外形尺寸（长*宽*高：17580mm*3000mm*4000mm）支腿全伸（8.8m）</w:t>
      </w:r>
    </w:p>
    <w:p w14:paraId="065A6D4B">
      <w:pPr>
        <w:pStyle w:val="1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中联260t汽车起重机性能：</w:t>
      </w:r>
    </w:p>
    <w:p w14:paraId="670646F3">
      <w:pPr>
        <w:pStyle w:val="16"/>
        <w:jc w:val="center"/>
        <w:rPr>
          <w:highlight w:val="none"/>
        </w:rPr>
      </w:pPr>
      <w:r>
        <w:rPr>
          <w:rFonts w:hint="eastAsia"/>
          <w:highlight w:val="none"/>
        </w:rPr>
        <w:drawing>
          <wp:inline distT="0" distB="0" distL="0" distR="0">
            <wp:extent cx="4314190" cy="4090670"/>
            <wp:effectExtent l="0" t="0" r="13970" b="8890"/>
            <wp:docPr id="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2"/>
                    <pic:cNvPicPr>
                      <a:picLocks noChangeAspect="1" noChangeArrowheads="1"/>
                    </pic:cNvPicPr>
                  </pic:nvPicPr>
                  <pic:blipFill>
                    <a:blip r:embed="rId181"/>
                    <a:srcRect b="18150"/>
                    <a:stretch>
                      <a:fillRect/>
                    </a:stretch>
                  </pic:blipFill>
                  <pic:spPr>
                    <a:xfrm>
                      <a:off x="0" y="0"/>
                      <a:ext cx="4314411" cy="4090670"/>
                    </a:xfrm>
                    <a:prstGeom prst="rect">
                      <a:avLst/>
                    </a:prstGeom>
                    <a:noFill/>
                    <a:ln w="9525">
                      <a:noFill/>
                      <a:miter lim="800000"/>
                      <a:headEnd/>
                      <a:tailEnd/>
                    </a:ln>
                  </pic:spPr>
                </pic:pic>
              </a:graphicData>
            </a:graphic>
          </wp:inline>
        </w:drawing>
      </w:r>
    </w:p>
    <w:p w14:paraId="0E24F3E4">
      <w:pPr>
        <w:jc w:val="center"/>
        <w:rPr>
          <w:rFonts w:eastAsiaTheme="minorEastAsia"/>
          <w:sz w:val="21"/>
          <w:szCs w:val="21"/>
          <w:highlight w:val="none"/>
        </w:rPr>
      </w:pPr>
      <w:r>
        <w:rPr>
          <w:highlight w:val="none"/>
        </w:rPr>
        <w:drawing>
          <wp:inline distT="0" distB="0" distL="114300" distR="114300">
            <wp:extent cx="5074285" cy="4399915"/>
            <wp:effectExtent l="0" t="0" r="635" b="4445"/>
            <wp:docPr id="4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8"/>
                    <pic:cNvPicPr>
                      <a:picLocks noChangeAspect="1"/>
                    </pic:cNvPicPr>
                  </pic:nvPicPr>
                  <pic:blipFill>
                    <a:blip r:embed="rId182"/>
                    <a:stretch>
                      <a:fillRect/>
                    </a:stretch>
                  </pic:blipFill>
                  <pic:spPr>
                    <a:xfrm>
                      <a:off x="0" y="0"/>
                      <a:ext cx="5074285" cy="4399915"/>
                    </a:xfrm>
                    <a:prstGeom prst="rect">
                      <a:avLst/>
                    </a:prstGeom>
                    <a:noFill/>
                    <a:ln>
                      <a:noFill/>
                    </a:ln>
                  </pic:spPr>
                </pic:pic>
              </a:graphicData>
            </a:graphic>
          </wp:inline>
        </w:drawing>
      </w:r>
    </w:p>
    <w:p w14:paraId="76C3B5AB">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中联25t汽车起重机参数：</w:t>
      </w:r>
    </w:p>
    <w:p w14:paraId="06216EBC">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外形尺寸（长*宽*高：14100m*2500m*3450m）支腿全伸（6.1m）</w:t>
      </w:r>
    </w:p>
    <w:p w14:paraId="16867A98">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中联25t汽车起重机性能：</w:t>
      </w:r>
    </w:p>
    <w:bookmarkEnd w:id="340"/>
    <w:p w14:paraId="09BE3A3B">
      <w:pPr>
        <w:spacing w:before="0" w:after="0"/>
        <w:jc w:val="center"/>
        <w:rPr>
          <w:rFonts w:hAnsi="宋体"/>
          <w:sz w:val="21"/>
          <w:szCs w:val="21"/>
          <w:highlight w:val="none"/>
        </w:rPr>
      </w:pPr>
      <w:r>
        <w:rPr>
          <w:rFonts w:hAnsi="宋体"/>
          <w:sz w:val="21"/>
          <w:szCs w:val="21"/>
          <w:highlight w:val="none"/>
        </w:rPr>
        <w:drawing>
          <wp:inline distT="0" distB="0" distL="0" distR="0">
            <wp:extent cx="2338705" cy="2441575"/>
            <wp:effectExtent l="0" t="0" r="8255" b="12065"/>
            <wp:docPr id="340"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129"/>
                    <pic:cNvPicPr>
                      <a:picLocks noChangeAspect="1" noChangeArrowheads="1"/>
                    </pic:cNvPicPr>
                  </pic:nvPicPr>
                  <pic:blipFill>
                    <a:blip r:embed="rId183" cstate="print"/>
                    <a:srcRect b="4929"/>
                    <a:stretch>
                      <a:fillRect/>
                    </a:stretch>
                  </pic:blipFill>
                  <pic:spPr>
                    <a:xfrm>
                      <a:off x="0" y="0"/>
                      <a:ext cx="2339312" cy="2441674"/>
                    </a:xfrm>
                    <a:prstGeom prst="rect">
                      <a:avLst/>
                    </a:prstGeom>
                    <a:noFill/>
                    <a:ln w="9525">
                      <a:noFill/>
                      <a:miter lim="800000"/>
                      <a:headEnd/>
                      <a:tailEnd/>
                    </a:ln>
                  </pic:spPr>
                </pic:pic>
              </a:graphicData>
            </a:graphic>
          </wp:inline>
        </w:drawing>
      </w:r>
    </w:p>
    <w:p w14:paraId="4ED6A99D">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起重机进场质量安全验收：</w:t>
      </w:r>
    </w:p>
    <w:p w14:paraId="2AF516BB">
      <w:pPr>
        <w:spacing w:before="0" w:after="0"/>
        <w:jc w:val="center"/>
        <w:rPr>
          <w:rFonts w:hAnsi="宋体"/>
          <w:sz w:val="21"/>
          <w:szCs w:val="21"/>
          <w:highlight w:val="none"/>
        </w:rPr>
      </w:pPr>
      <w:r>
        <w:rPr>
          <w:rFonts w:hAnsi="宋体"/>
          <w:sz w:val="21"/>
          <w:szCs w:val="21"/>
          <w:highlight w:val="none"/>
        </w:rPr>
        <w:drawing>
          <wp:inline distT="0" distB="0" distL="0" distR="0">
            <wp:extent cx="3216910" cy="4886960"/>
            <wp:effectExtent l="0" t="0" r="13970" b="5080"/>
            <wp:docPr id="48" name="图片 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9" descr="1"/>
                    <pic:cNvPicPr>
                      <a:picLocks noChangeAspect="1" noChangeArrowheads="1"/>
                    </pic:cNvPicPr>
                  </pic:nvPicPr>
                  <pic:blipFill>
                    <a:blip r:embed="rId184" cstate="print"/>
                    <a:srcRect l="11096" t="10790" r="13745" b="8474"/>
                    <a:stretch>
                      <a:fillRect/>
                    </a:stretch>
                  </pic:blipFill>
                  <pic:spPr>
                    <a:xfrm>
                      <a:off x="0" y="0"/>
                      <a:ext cx="3216792" cy="4886794"/>
                    </a:xfrm>
                    <a:prstGeom prst="rect">
                      <a:avLst/>
                    </a:prstGeom>
                    <a:noFill/>
                    <a:ln w="9525">
                      <a:noFill/>
                      <a:miter lim="800000"/>
                      <a:headEnd/>
                      <a:tailEnd/>
                    </a:ln>
                  </pic:spPr>
                </pic:pic>
              </a:graphicData>
            </a:graphic>
          </wp:inline>
        </w:drawing>
      </w:r>
    </w:p>
    <w:p w14:paraId="03A81F98">
      <w:pPr>
        <w:pStyle w:val="13"/>
        <w:spacing w:line="360" w:lineRule="auto"/>
        <w:rPr>
          <w:rFonts w:hint="eastAsia" w:asciiTheme="minorEastAsia" w:hAnsiTheme="minorEastAsia" w:eastAsiaTheme="minorEastAsia"/>
          <w:b w:val="0"/>
          <w:bCs w:val="0"/>
          <w:color w:val="auto"/>
          <w:highlight w:val="none"/>
          <w:lang w:val="en-US" w:eastAsia="zh-CN"/>
        </w:rPr>
      </w:pPr>
      <w:bookmarkStart w:id="341" w:name="_Toc19025175"/>
      <w:bookmarkStart w:id="342" w:name="_Toc450643285"/>
      <w:bookmarkStart w:id="343" w:name="_Toc469122429"/>
      <w:r>
        <w:rPr>
          <w:rFonts w:hint="eastAsia" w:asciiTheme="minorEastAsia" w:hAnsiTheme="minorEastAsia" w:eastAsiaTheme="minorEastAsia"/>
          <w:b w:val="0"/>
          <w:bCs w:val="0"/>
          <w:color w:val="auto"/>
          <w:highlight w:val="none"/>
          <w:lang w:val="en-US" w:eastAsia="zh-CN"/>
        </w:rPr>
        <w:t>2.7.8钢箱梁安装注意事项</w:t>
      </w:r>
      <w:bookmarkEnd w:id="341"/>
    </w:p>
    <w:p w14:paraId="61592DB8">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（1）吊装前项目部必须签认高位吊装确认表，保证各个阶段的准备工作安全到位，各种准备资料齐全。</w:t>
      </w:r>
    </w:p>
    <w:p w14:paraId="69E0DDB1">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吊装前将起重机吊臂伸杆到钢箱梁分段就位时所需的工作半径，以避免起吊时吊臂因回转半径较大与桥墩碰撞。起重机将钢箱梁构件起吊至安装高度，再进行回转，回转时用φ20mm白棕绳拉好，避免钢箱梁与临时支墩或桥墩等相撞。调整就位时缓慢回钩，回钩时钢箱梁就位要尽量靠近预先投射的测量控制点，再利用倒链及千斤顶进行准确就位，松钩前将临时定位卡固定好，控制好桥梁线型，尽量减少二次找正时较大的位移量。</w:t>
      </w:r>
    </w:p>
    <w:p w14:paraId="425D10CD">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（3）回钩时注意应缓慢将构件落放在临时支墩上，调整钢箱梁分段的标高和轴线，直至满足设计要求。</w:t>
      </w:r>
    </w:p>
    <w:p w14:paraId="5C511766">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（4）吊装前的准备工作做好，特别是每分段的横向和纵向分段处的定位轴线要在临时支墩做好标识，吊装时分段应严格按标识就位。</w:t>
      </w:r>
    </w:p>
    <w:p w14:paraId="78799E9E">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5）钢箱梁安装时调整好相邻分段纵向焊缝及横向焊缝的临时卡具。进行找正、定位，并用测量仪器校核标高、轴线，如有下沉，用二台千斤顶架在辅助支架梁墩上将箱梁分段顶起、加垫板，直至达到标高要求，再进行固定，点焊。（6）钢箱梁工地焊接应严格按照焊接工艺要求执行。确保焊接质量，控制焊接变形。</w:t>
      </w:r>
    </w:p>
    <w:p w14:paraId="77DED809">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7）最后安装节段为合龙段，当前几个节段钢箱梁安装调整定位后，实测各跨支座横轴线至已安装完钢箱梁之间距离，并与设计尺寸比较。定好尺寸后，修改合龙段钢箱梁尺寸，并切割开制坡口，此项处理内容应在构件堆放场地处理完毕，以免占用现场吊装时间。根据温度对安装的影响，以及工期的安排，预计钢结构合龙处于低温季节，因此合龙时间根据实际观测的变化规律和合龙间隙变化情况，选择温差比较小的时候，即中午12时左右开始合龙。</w:t>
      </w:r>
    </w:p>
    <w:p w14:paraId="669907E7">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（8）钢箱梁吊装时应确保分段四个吊点的均匀受力，可用5t导链进行辅助调节，以方便就位时接口顺直，并采取针对措施将接口定位好，以减少松钩后的处理。</w:t>
      </w:r>
    </w:p>
    <w:p w14:paraId="41084E34">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（9）钢箱梁定位完毕后，需进行再次测量，以确保各钢箱梁线型控制准确无误。安装尺寸、标高、线形等经监理工程师核准后方可进行施焊工作。</w:t>
      </w:r>
    </w:p>
    <w:bookmarkEnd w:id="342"/>
    <w:bookmarkEnd w:id="343"/>
    <w:p w14:paraId="7A302E6B">
      <w:pPr>
        <w:pStyle w:val="13"/>
        <w:spacing w:line="360" w:lineRule="auto"/>
        <w:rPr>
          <w:rFonts w:hint="eastAsia" w:asciiTheme="minorEastAsia" w:hAnsiTheme="minorEastAsia" w:eastAsiaTheme="minorEastAsia"/>
          <w:b w:val="0"/>
          <w:bCs w:val="0"/>
          <w:color w:val="auto"/>
          <w:highlight w:val="none"/>
          <w:lang w:val="en-US" w:eastAsia="zh-CN"/>
        </w:rPr>
      </w:pPr>
      <w:bookmarkStart w:id="344" w:name="_Toc469122434"/>
      <w:bookmarkStart w:id="345" w:name="_Toc19025177"/>
      <w:bookmarkStart w:id="346" w:name="_Toc344983441"/>
      <w:bookmarkStart w:id="347" w:name="_Toc345345017"/>
      <w:bookmarkStart w:id="348" w:name="_Toc326055140"/>
      <w:r>
        <w:rPr>
          <w:rFonts w:hint="eastAsia" w:asciiTheme="minorEastAsia" w:hAnsiTheme="minorEastAsia" w:eastAsiaTheme="minorEastAsia"/>
          <w:b w:val="0"/>
          <w:bCs w:val="0"/>
          <w:color w:val="auto"/>
          <w:highlight w:val="none"/>
          <w:lang w:val="en-US" w:eastAsia="zh-CN"/>
        </w:rPr>
        <w:t>2.7.9</w:t>
      </w:r>
      <w:bookmarkEnd w:id="344"/>
      <w:r>
        <w:rPr>
          <w:rFonts w:hint="eastAsia" w:asciiTheme="minorEastAsia" w:hAnsiTheme="minorEastAsia" w:eastAsiaTheme="minorEastAsia"/>
          <w:b w:val="0"/>
          <w:bCs w:val="0"/>
          <w:color w:val="auto"/>
          <w:highlight w:val="none"/>
          <w:lang w:val="en-US" w:eastAsia="zh-CN"/>
        </w:rPr>
        <w:t>工地焊接工艺</w:t>
      </w:r>
      <w:bookmarkEnd w:id="345"/>
    </w:p>
    <w:p w14:paraId="1628414F">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（1）焊接材料</w:t>
      </w:r>
    </w:p>
    <w:p w14:paraId="42AA02D5">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埋弧自动焊焊丝+焊剂：    H10Mn2，φ5.0mm+SJ101；</w:t>
      </w:r>
    </w:p>
    <w:p w14:paraId="4D7EF9E7">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CO</w:t>
      </w:r>
      <w:r>
        <w:rPr>
          <w:rFonts w:hint="eastAsia" w:asciiTheme="minorEastAsia" w:hAnsiTheme="minorEastAsia" w:eastAsiaTheme="minorEastAsia"/>
          <w:b w:val="0"/>
          <w:bCs w:val="0"/>
          <w:color w:val="auto"/>
          <w:highlight w:val="none"/>
          <w:vertAlign w:val="subscript"/>
          <w:lang w:val="en-US" w:eastAsia="zh-CN"/>
        </w:rPr>
        <w:t>2</w:t>
      </w:r>
      <w:r>
        <w:rPr>
          <w:rFonts w:hint="eastAsia" w:asciiTheme="minorEastAsia" w:hAnsiTheme="minorEastAsia" w:eastAsiaTheme="minorEastAsia"/>
          <w:b w:val="0"/>
          <w:bCs w:val="0"/>
          <w:color w:val="auto"/>
          <w:highlight w:val="none"/>
          <w:lang w:val="en-US" w:eastAsia="zh-CN"/>
        </w:rPr>
        <w:t>气体保护焊实芯焊丝：  ER50-6，φ1.2mm；</w:t>
      </w:r>
    </w:p>
    <w:p w14:paraId="61D822C5">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CO</w:t>
      </w:r>
      <w:r>
        <w:rPr>
          <w:rFonts w:hint="eastAsia" w:asciiTheme="minorEastAsia" w:hAnsiTheme="minorEastAsia" w:eastAsiaTheme="minorEastAsia"/>
          <w:b w:val="0"/>
          <w:bCs w:val="0"/>
          <w:color w:val="auto"/>
          <w:highlight w:val="none"/>
          <w:vertAlign w:val="subscript"/>
          <w:lang w:val="en-US" w:eastAsia="zh-CN"/>
        </w:rPr>
        <w:t>2</w:t>
      </w:r>
      <w:r>
        <w:rPr>
          <w:rFonts w:hint="eastAsia" w:asciiTheme="minorEastAsia" w:hAnsiTheme="minorEastAsia" w:eastAsiaTheme="minorEastAsia"/>
          <w:b w:val="0"/>
          <w:bCs w:val="0"/>
          <w:color w:val="auto"/>
          <w:highlight w:val="none"/>
          <w:lang w:val="en-US" w:eastAsia="zh-CN"/>
        </w:rPr>
        <w:t>气体保护焊药芯焊丝：  E501T-1,φ1.2mm；</w:t>
      </w:r>
    </w:p>
    <w:p w14:paraId="2836083F">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手工电弧焊焊条：         E5015， φ4.0mm；</w:t>
      </w:r>
    </w:p>
    <w:p w14:paraId="5B0DBD4F">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陶质衬垫：               TG2.0；（用于钢板拼板对接焊缝）；</w:t>
      </w:r>
    </w:p>
    <w:p w14:paraId="3208E2A1">
      <w:pPr>
        <w:pStyle w:val="13"/>
        <w:spacing w:line="360" w:lineRule="auto"/>
        <w:rPr>
          <w:rFonts w:hAnsi="宋体"/>
          <w:sz w:val="21"/>
          <w:szCs w:val="21"/>
          <w:highlight w:val="none"/>
        </w:rPr>
      </w:pPr>
      <w:r>
        <w:rPr>
          <w:rFonts w:hint="eastAsia" w:asciiTheme="minorEastAsia" w:hAnsiTheme="minorEastAsia" w:eastAsiaTheme="minorEastAsia"/>
          <w:b w:val="0"/>
          <w:bCs w:val="0"/>
          <w:color w:val="auto"/>
          <w:highlight w:val="none"/>
          <w:lang w:val="en-US" w:eastAsia="zh-CN"/>
        </w:rPr>
        <w:t xml:space="preserve">                         TG2.02M（用于钢板大间隙对接焊缝）   </w:t>
      </w:r>
      <w:r>
        <w:rPr>
          <w:rFonts w:hint="eastAsia" w:hAnsi="宋体"/>
          <w:sz w:val="21"/>
          <w:szCs w:val="21"/>
          <w:highlight w:val="none"/>
        </w:rPr>
        <w:t xml:space="preserve">              </w:t>
      </w:r>
    </w:p>
    <w:p w14:paraId="65BC6F99">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（2）焊接方法及焊接顺序</w:t>
      </w:r>
    </w:p>
    <w:p w14:paraId="02268A8D">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  </w:t>
      </w:r>
      <w:r>
        <w:rPr>
          <w:rFonts w:hint="eastAsia" w:ascii="宋体" w:hAnsi="宋体" w:eastAsia="宋体" w:cs="宋体"/>
          <w:b w:val="0"/>
          <w:bCs w:val="0"/>
          <w:color w:val="auto"/>
          <w:highlight w:val="none"/>
          <w:lang w:val="en-US" w:eastAsia="zh-CN"/>
        </w:rPr>
        <w:t>①</w:t>
      </w:r>
      <w:r>
        <w:rPr>
          <w:rFonts w:hint="eastAsia" w:asciiTheme="minorEastAsia" w:hAnsiTheme="minorEastAsia" w:eastAsiaTheme="minorEastAsia"/>
          <w:b w:val="0"/>
          <w:bCs w:val="0"/>
          <w:color w:val="auto"/>
          <w:highlight w:val="none"/>
          <w:lang w:val="en-US" w:eastAsia="zh-CN"/>
        </w:rPr>
        <w:t>箱梁节段内分段间的焊接</w:t>
      </w:r>
    </w:p>
    <w:p w14:paraId="15EA0F05">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  1）主要焊接方法及焊接材料</w:t>
      </w:r>
    </w:p>
    <w:p w14:paraId="3737B8C5">
      <w:pPr>
        <w:pStyle w:val="12"/>
        <w:jc w:val="center"/>
        <w:rPr>
          <w:rFonts w:hint="eastAsia" w:ascii="黑体" w:hAnsi="黑体" w:eastAsia="黑体" w:cs="黑体"/>
          <w:b/>
          <w:bCs/>
          <w:sz w:val="18"/>
          <w:szCs w:val="18"/>
          <w:highlight w:val="none"/>
        </w:rPr>
      </w:pPr>
      <w:r>
        <w:rPr>
          <w:rFonts w:hint="eastAsia" w:ascii="黑体" w:hAnsi="黑体" w:eastAsia="黑体" w:cs="黑体"/>
          <w:b/>
          <w:bCs/>
          <w:color w:val="auto"/>
          <w:highlight w:val="none"/>
          <w:lang w:val="en-US" w:eastAsia="zh-CN"/>
        </w:rPr>
        <w:t>表5-4 主要焊接方法及焊接材料</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2178"/>
        <w:gridCol w:w="1289"/>
        <w:gridCol w:w="2625"/>
        <w:gridCol w:w="1792"/>
      </w:tblGrid>
      <w:tr w14:paraId="1B3F8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blHeader/>
          <w:jc w:val="center"/>
        </w:trPr>
        <w:tc>
          <w:tcPr>
            <w:tcW w:w="374" w:type="pct"/>
            <w:tcBorders>
              <w:top w:val="single" w:color="auto" w:sz="4" w:space="0"/>
              <w:left w:val="single" w:color="auto" w:sz="4" w:space="0"/>
              <w:bottom w:val="single" w:color="auto" w:sz="4" w:space="0"/>
              <w:right w:val="single" w:color="auto" w:sz="4" w:space="0"/>
            </w:tcBorders>
            <w:vAlign w:val="center"/>
          </w:tcPr>
          <w:p w14:paraId="553FFB50">
            <w:pPr>
              <w:jc w:val="center"/>
              <w:rPr>
                <w:rFonts w:hAnsi="宋体"/>
                <w:sz w:val="21"/>
                <w:szCs w:val="21"/>
                <w:highlight w:val="none"/>
              </w:rPr>
            </w:pPr>
            <w:r>
              <w:rPr>
                <w:rFonts w:hint="eastAsia" w:hAnsi="宋体"/>
                <w:sz w:val="21"/>
                <w:szCs w:val="21"/>
                <w:highlight w:val="none"/>
              </w:rPr>
              <w:t>序号</w:t>
            </w:r>
          </w:p>
        </w:tc>
        <w:tc>
          <w:tcPr>
            <w:tcW w:w="1277" w:type="pct"/>
            <w:tcBorders>
              <w:top w:val="single" w:color="auto" w:sz="4" w:space="0"/>
              <w:left w:val="single" w:color="auto" w:sz="4" w:space="0"/>
              <w:bottom w:val="single" w:color="auto" w:sz="4" w:space="0"/>
              <w:right w:val="single" w:color="auto" w:sz="4" w:space="0"/>
            </w:tcBorders>
            <w:vAlign w:val="center"/>
          </w:tcPr>
          <w:p w14:paraId="0BC8FECE">
            <w:pPr>
              <w:jc w:val="center"/>
              <w:rPr>
                <w:rFonts w:hAnsi="宋体"/>
                <w:sz w:val="21"/>
                <w:szCs w:val="21"/>
                <w:highlight w:val="none"/>
              </w:rPr>
            </w:pPr>
            <w:r>
              <w:rPr>
                <w:rFonts w:hint="eastAsia" w:hAnsi="宋体"/>
                <w:sz w:val="21"/>
                <w:szCs w:val="21"/>
                <w:highlight w:val="none"/>
              </w:rPr>
              <w:t>焊缝部位</w:t>
            </w:r>
          </w:p>
        </w:tc>
        <w:tc>
          <w:tcPr>
            <w:tcW w:w="756" w:type="pct"/>
            <w:tcBorders>
              <w:top w:val="single" w:color="auto" w:sz="4" w:space="0"/>
              <w:left w:val="single" w:color="auto" w:sz="4" w:space="0"/>
              <w:bottom w:val="single" w:color="auto" w:sz="4" w:space="0"/>
              <w:right w:val="single" w:color="auto" w:sz="4" w:space="0"/>
            </w:tcBorders>
            <w:vAlign w:val="center"/>
          </w:tcPr>
          <w:p w14:paraId="21F26F37">
            <w:pPr>
              <w:jc w:val="center"/>
              <w:rPr>
                <w:rFonts w:hAnsi="宋体"/>
                <w:sz w:val="21"/>
                <w:szCs w:val="21"/>
                <w:highlight w:val="none"/>
              </w:rPr>
            </w:pPr>
            <w:r>
              <w:rPr>
                <w:rFonts w:hint="eastAsia" w:hAnsi="宋体"/>
                <w:sz w:val="21"/>
                <w:szCs w:val="21"/>
                <w:highlight w:val="none"/>
              </w:rPr>
              <w:t>焊接工位</w:t>
            </w:r>
          </w:p>
        </w:tc>
        <w:tc>
          <w:tcPr>
            <w:tcW w:w="1539" w:type="pct"/>
            <w:tcBorders>
              <w:top w:val="single" w:color="auto" w:sz="4" w:space="0"/>
              <w:left w:val="single" w:color="auto" w:sz="4" w:space="0"/>
              <w:bottom w:val="single" w:color="auto" w:sz="4" w:space="0"/>
              <w:right w:val="single" w:color="auto" w:sz="4" w:space="0"/>
            </w:tcBorders>
            <w:vAlign w:val="center"/>
          </w:tcPr>
          <w:p w14:paraId="0AA0FA04">
            <w:pPr>
              <w:jc w:val="center"/>
              <w:rPr>
                <w:rFonts w:hAnsi="宋体"/>
                <w:sz w:val="21"/>
                <w:szCs w:val="21"/>
                <w:highlight w:val="none"/>
              </w:rPr>
            </w:pPr>
            <w:r>
              <w:rPr>
                <w:rFonts w:hint="eastAsia" w:hAnsi="宋体"/>
                <w:sz w:val="21"/>
                <w:szCs w:val="21"/>
                <w:highlight w:val="none"/>
              </w:rPr>
              <w:t>焊接方法</w:t>
            </w:r>
          </w:p>
        </w:tc>
        <w:tc>
          <w:tcPr>
            <w:tcW w:w="1051" w:type="pct"/>
            <w:tcBorders>
              <w:top w:val="single" w:color="auto" w:sz="4" w:space="0"/>
              <w:left w:val="single" w:color="auto" w:sz="4" w:space="0"/>
              <w:bottom w:val="single" w:color="auto" w:sz="4" w:space="0"/>
              <w:right w:val="single" w:color="auto" w:sz="4" w:space="0"/>
            </w:tcBorders>
            <w:vAlign w:val="center"/>
          </w:tcPr>
          <w:p w14:paraId="099F56C2">
            <w:pPr>
              <w:jc w:val="center"/>
              <w:rPr>
                <w:rFonts w:hAnsi="宋体"/>
                <w:sz w:val="21"/>
                <w:szCs w:val="21"/>
                <w:highlight w:val="none"/>
              </w:rPr>
            </w:pPr>
            <w:r>
              <w:rPr>
                <w:rFonts w:hint="eastAsia" w:hAnsi="宋体"/>
                <w:sz w:val="21"/>
                <w:szCs w:val="21"/>
                <w:highlight w:val="none"/>
              </w:rPr>
              <w:t>焊接材料</w:t>
            </w:r>
          </w:p>
        </w:tc>
      </w:tr>
      <w:tr w14:paraId="1CCD0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0" w:hRule="atLeast"/>
          <w:jc w:val="center"/>
        </w:trPr>
        <w:tc>
          <w:tcPr>
            <w:tcW w:w="374" w:type="pct"/>
            <w:tcBorders>
              <w:top w:val="single" w:color="auto" w:sz="4" w:space="0"/>
              <w:left w:val="single" w:color="auto" w:sz="4" w:space="0"/>
              <w:bottom w:val="single" w:color="auto" w:sz="4" w:space="0"/>
              <w:right w:val="single" w:color="auto" w:sz="4" w:space="0"/>
            </w:tcBorders>
            <w:vAlign w:val="center"/>
          </w:tcPr>
          <w:p w14:paraId="57F8DC21">
            <w:pPr>
              <w:jc w:val="center"/>
              <w:rPr>
                <w:rFonts w:hAnsi="宋体"/>
                <w:sz w:val="21"/>
                <w:szCs w:val="21"/>
                <w:highlight w:val="none"/>
              </w:rPr>
            </w:pPr>
            <w:r>
              <w:rPr>
                <w:rFonts w:hint="eastAsia" w:hAnsi="宋体"/>
                <w:sz w:val="21"/>
                <w:szCs w:val="21"/>
                <w:highlight w:val="none"/>
              </w:rPr>
              <w:t>1</w:t>
            </w:r>
          </w:p>
        </w:tc>
        <w:tc>
          <w:tcPr>
            <w:tcW w:w="1277" w:type="pct"/>
            <w:tcBorders>
              <w:top w:val="single" w:color="auto" w:sz="4" w:space="0"/>
              <w:left w:val="single" w:color="auto" w:sz="4" w:space="0"/>
              <w:bottom w:val="single" w:color="auto" w:sz="4" w:space="0"/>
              <w:right w:val="single" w:color="auto" w:sz="4" w:space="0"/>
            </w:tcBorders>
            <w:vAlign w:val="center"/>
          </w:tcPr>
          <w:p w14:paraId="42406873">
            <w:pPr>
              <w:jc w:val="left"/>
              <w:rPr>
                <w:rFonts w:hAnsi="宋体"/>
                <w:sz w:val="21"/>
                <w:szCs w:val="21"/>
                <w:highlight w:val="none"/>
              </w:rPr>
            </w:pPr>
            <w:r>
              <w:rPr>
                <w:rFonts w:hint="eastAsia" w:hAnsi="宋体"/>
                <w:sz w:val="21"/>
                <w:szCs w:val="21"/>
                <w:highlight w:val="none"/>
              </w:rPr>
              <w:t>工地顶板对接焊缝；</w:t>
            </w:r>
          </w:p>
        </w:tc>
        <w:tc>
          <w:tcPr>
            <w:tcW w:w="756" w:type="pct"/>
            <w:tcBorders>
              <w:left w:val="single" w:color="auto" w:sz="4" w:space="0"/>
              <w:right w:val="single" w:color="auto" w:sz="4" w:space="0"/>
            </w:tcBorders>
            <w:vAlign w:val="center"/>
          </w:tcPr>
          <w:p w14:paraId="0597904C">
            <w:pPr>
              <w:jc w:val="center"/>
              <w:rPr>
                <w:rFonts w:hAnsi="宋体"/>
                <w:sz w:val="21"/>
                <w:szCs w:val="21"/>
                <w:highlight w:val="none"/>
              </w:rPr>
            </w:pPr>
            <w:r>
              <w:rPr>
                <w:rFonts w:hint="eastAsia" w:hAnsi="宋体"/>
                <w:sz w:val="21"/>
                <w:szCs w:val="21"/>
                <w:highlight w:val="none"/>
              </w:rPr>
              <w:t>平对接</w:t>
            </w:r>
          </w:p>
        </w:tc>
        <w:tc>
          <w:tcPr>
            <w:tcW w:w="1539" w:type="pct"/>
            <w:tcBorders>
              <w:left w:val="single" w:color="auto" w:sz="4" w:space="0"/>
              <w:right w:val="single" w:color="auto" w:sz="4" w:space="0"/>
            </w:tcBorders>
            <w:vAlign w:val="center"/>
          </w:tcPr>
          <w:p w14:paraId="155DD2D2">
            <w:pPr>
              <w:jc w:val="center"/>
              <w:rPr>
                <w:rFonts w:hAnsi="宋体"/>
                <w:sz w:val="21"/>
                <w:szCs w:val="21"/>
                <w:highlight w:val="none"/>
              </w:rPr>
            </w:pPr>
            <w:r>
              <w:rPr>
                <w:rFonts w:hint="eastAsia" w:hAnsi="宋体"/>
                <w:sz w:val="21"/>
                <w:szCs w:val="21"/>
                <w:highlight w:val="none"/>
              </w:rPr>
              <w:t>反面贴陶质衬垫，实芯焊丝CO</w:t>
            </w:r>
            <w:r>
              <w:rPr>
                <w:rFonts w:hint="eastAsia" w:hAnsi="宋体"/>
                <w:sz w:val="21"/>
                <w:szCs w:val="21"/>
                <w:highlight w:val="none"/>
                <w:vertAlign w:val="subscript"/>
              </w:rPr>
              <w:t>2</w:t>
            </w:r>
            <w:r>
              <w:rPr>
                <w:rFonts w:hint="eastAsia" w:hAnsi="宋体"/>
                <w:sz w:val="21"/>
                <w:szCs w:val="21"/>
                <w:highlight w:val="none"/>
              </w:rPr>
              <w:t>气体保护焊打底、埋弧焊盖面</w:t>
            </w:r>
          </w:p>
        </w:tc>
        <w:tc>
          <w:tcPr>
            <w:tcW w:w="1051" w:type="pct"/>
            <w:tcBorders>
              <w:left w:val="single" w:color="auto" w:sz="4" w:space="0"/>
              <w:right w:val="single" w:color="auto" w:sz="4" w:space="0"/>
            </w:tcBorders>
            <w:vAlign w:val="center"/>
          </w:tcPr>
          <w:p w14:paraId="3BC7F563">
            <w:pPr>
              <w:rPr>
                <w:rFonts w:hint="eastAsia" w:hAnsi="宋体" w:eastAsia="宋体"/>
                <w:sz w:val="21"/>
                <w:szCs w:val="21"/>
                <w:highlight w:val="none"/>
                <w:lang w:eastAsia="zh-CN"/>
              </w:rPr>
            </w:pPr>
            <w:r>
              <w:rPr>
                <w:rFonts w:hint="eastAsia" w:hAnsi="宋体"/>
                <w:sz w:val="21"/>
                <w:szCs w:val="21"/>
                <w:highlight w:val="none"/>
              </w:rPr>
              <w:t>ER50-6</w:t>
            </w:r>
            <w:r>
              <w:rPr>
                <w:rFonts w:hint="eastAsia" w:hAnsi="宋体"/>
                <w:sz w:val="21"/>
                <w:szCs w:val="21"/>
                <w:highlight w:val="none"/>
                <w:lang w:eastAsia="zh-CN"/>
              </w:rPr>
              <w:t>（</w:t>
            </w:r>
            <w:r>
              <w:rPr>
                <w:rFonts w:hint="eastAsia" w:hAnsi="宋体"/>
                <w:sz w:val="21"/>
                <w:szCs w:val="21"/>
                <w:highlight w:val="none"/>
              </w:rPr>
              <w:t>φ1.2</w:t>
            </w:r>
            <w:r>
              <w:rPr>
                <w:rFonts w:hint="eastAsia" w:hAnsi="宋体"/>
                <w:sz w:val="21"/>
                <w:szCs w:val="21"/>
                <w:highlight w:val="none"/>
                <w:lang w:eastAsia="zh-CN"/>
              </w:rPr>
              <w:t>）</w:t>
            </w:r>
          </w:p>
          <w:p w14:paraId="1F80ED0A">
            <w:pPr>
              <w:rPr>
                <w:rFonts w:hAnsi="宋体"/>
                <w:sz w:val="21"/>
                <w:szCs w:val="21"/>
                <w:highlight w:val="none"/>
              </w:rPr>
            </w:pPr>
            <w:r>
              <w:rPr>
                <w:rFonts w:hint="eastAsia" w:hAnsi="宋体"/>
                <w:sz w:val="21"/>
                <w:szCs w:val="21"/>
                <w:highlight w:val="none"/>
              </w:rPr>
              <w:t>H10Mn2</w:t>
            </w:r>
            <w:r>
              <w:rPr>
                <w:rFonts w:hint="eastAsia" w:hAnsi="宋体"/>
                <w:sz w:val="21"/>
                <w:szCs w:val="21"/>
                <w:highlight w:val="none"/>
                <w:lang w:eastAsia="zh-CN"/>
              </w:rPr>
              <w:t>（</w:t>
            </w:r>
            <w:r>
              <w:rPr>
                <w:rFonts w:hint="eastAsia" w:hAnsi="宋体"/>
                <w:sz w:val="21"/>
                <w:szCs w:val="21"/>
                <w:highlight w:val="none"/>
              </w:rPr>
              <w:t>φ5.0</w:t>
            </w:r>
            <w:r>
              <w:rPr>
                <w:rFonts w:hint="eastAsia" w:hAnsi="宋体"/>
                <w:sz w:val="21"/>
                <w:szCs w:val="21"/>
                <w:highlight w:val="none"/>
                <w:lang w:eastAsia="zh-CN"/>
              </w:rPr>
              <w:t>）</w:t>
            </w:r>
            <w:r>
              <w:rPr>
                <w:rFonts w:hint="eastAsia" w:hAnsi="宋体"/>
                <w:sz w:val="21"/>
                <w:szCs w:val="21"/>
                <w:highlight w:val="none"/>
              </w:rPr>
              <w:t>+SJ101</w:t>
            </w:r>
          </w:p>
        </w:tc>
      </w:tr>
      <w:tr w14:paraId="4DD96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7" w:hRule="atLeast"/>
          <w:jc w:val="center"/>
        </w:trPr>
        <w:tc>
          <w:tcPr>
            <w:tcW w:w="374" w:type="pct"/>
            <w:tcBorders>
              <w:top w:val="single" w:color="auto" w:sz="4" w:space="0"/>
              <w:left w:val="single" w:color="auto" w:sz="4" w:space="0"/>
              <w:bottom w:val="single" w:color="auto" w:sz="4" w:space="0"/>
              <w:right w:val="single" w:color="auto" w:sz="4" w:space="0"/>
            </w:tcBorders>
            <w:vAlign w:val="center"/>
          </w:tcPr>
          <w:p w14:paraId="7CDEFABD">
            <w:pPr>
              <w:jc w:val="center"/>
              <w:rPr>
                <w:rFonts w:hAnsi="宋体"/>
                <w:sz w:val="21"/>
                <w:szCs w:val="21"/>
                <w:highlight w:val="none"/>
              </w:rPr>
            </w:pPr>
            <w:r>
              <w:rPr>
                <w:rFonts w:hint="eastAsia" w:hAnsi="宋体"/>
                <w:sz w:val="21"/>
                <w:szCs w:val="21"/>
                <w:highlight w:val="none"/>
              </w:rPr>
              <w:t>2</w:t>
            </w:r>
          </w:p>
        </w:tc>
        <w:tc>
          <w:tcPr>
            <w:tcW w:w="1277" w:type="pct"/>
            <w:tcBorders>
              <w:top w:val="single" w:color="auto" w:sz="4" w:space="0"/>
              <w:left w:val="single" w:color="auto" w:sz="4" w:space="0"/>
              <w:bottom w:val="single" w:color="auto" w:sz="4" w:space="0"/>
              <w:right w:val="single" w:color="auto" w:sz="4" w:space="0"/>
            </w:tcBorders>
            <w:vAlign w:val="center"/>
          </w:tcPr>
          <w:p w14:paraId="6333F240">
            <w:pPr>
              <w:rPr>
                <w:rFonts w:hAnsi="宋体"/>
                <w:sz w:val="21"/>
                <w:szCs w:val="21"/>
                <w:highlight w:val="none"/>
              </w:rPr>
            </w:pPr>
            <w:r>
              <w:rPr>
                <w:rFonts w:hint="eastAsia" w:hAnsi="宋体"/>
                <w:sz w:val="21"/>
                <w:szCs w:val="21"/>
                <w:highlight w:val="none"/>
              </w:rPr>
              <w:t>工地底板对接焊缝；</w:t>
            </w:r>
          </w:p>
        </w:tc>
        <w:tc>
          <w:tcPr>
            <w:tcW w:w="756" w:type="pct"/>
            <w:tcBorders>
              <w:left w:val="single" w:color="auto" w:sz="4" w:space="0"/>
              <w:right w:val="single" w:color="auto" w:sz="4" w:space="0"/>
            </w:tcBorders>
            <w:vAlign w:val="center"/>
          </w:tcPr>
          <w:p w14:paraId="57E216F7">
            <w:pPr>
              <w:jc w:val="center"/>
              <w:rPr>
                <w:rFonts w:hAnsi="宋体"/>
                <w:sz w:val="21"/>
                <w:szCs w:val="21"/>
                <w:highlight w:val="none"/>
              </w:rPr>
            </w:pPr>
            <w:r>
              <w:rPr>
                <w:rFonts w:hint="eastAsia" w:hAnsi="宋体"/>
                <w:sz w:val="21"/>
                <w:szCs w:val="21"/>
                <w:highlight w:val="none"/>
              </w:rPr>
              <w:t>平对接</w:t>
            </w:r>
          </w:p>
        </w:tc>
        <w:tc>
          <w:tcPr>
            <w:tcW w:w="1539" w:type="pct"/>
            <w:tcBorders>
              <w:left w:val="single" w:color="auto" w:sz="4" w:space="0"/>
              <w:right w:val="single" w:color="auto" w:sz="4" w:space="0"/>
            </w:tcBorders>
            <w:vAlign w:val="center"/>
          </w:tcPr>
          <w:p w14:paraId="692A015F">
            <w:pPr>
              <w:jc w:val="center"/>
              <w:rPr>
                <w:rFonts w:hAnsi="宋体"/>
                <w:sz w:val="21"/>
                <w:szCs w:val="21"/>
                <w:highlight w:val="none"/>
              </w:rPr>
            </w:pPr>
            <w:r>
              <w:rPr>
                <w:rFonts w:hint="eastAsia" w:hAnsi="宋体"/>
                <w:sz w:val="21"/>
                <w:szCs w:val="21"/>
                <w:highlight w:val="none"/>
              </w:rPr>
              <w:t>反面贴陶质衬垫，坡口侧实芯焊丝CO</w:t>
            </w:r>
            <w:r>
              <w:rPr>
                <w:rFonts w:hint="eastAsia" w:hAnsi="宋体"/>
                <w:sz w:val="21"/>
                <w:szCs w:val="21"/>
                <w:highlight w:val="none"/>
                <w:vertAlign w:val="subscript"/>
              </w:rPr>
              <w:t>2</w:t>
            </w:r>
            <w:r>
              <w:rPr>
                <w:rFonts w:hint="eastAsia" w:hAnsi="宋体"/>
                <w:sz w:val="21"/>
                <w:szCs w:val="21"/>
                <w:highlight w:val="none"/>
              </w:rPr>
              <w:t>气体保护焊</w:t>
            </w:r>
          </w:p>
        </w:tc>
        <w:tc>
          <w:tcPr>
            <w:tcW w:w="1051" w:type="pct"/>
            <w:tcBorders>
              <w:left w:val="single" w:color="auto" w:sz="4" w:space="0"/>
              <w:right w:val="single" w:color="auto" w:sz="4" w:space="0"/>
            </w:tcBorders>
            <w:vAlign w:val="center"/>
          </w:tcPr>
          <w:p w14:paraId="40524678">
            <w:pPr>
              <w:jc w:val="center"/>
              <w:rPr>
                <w:rFonts w:hAnsi="宋体"/>
                <w:sz w:val="21"/>
                <w:szCs w:val="21"/>
                <w:highlight w:val="none"/>
              </w:rPr>
            </w:pPr>
            <w:r>
              <w:rPr>
                <w:rFonts w:hint="eastAsia" w:hAnsi="宋体"/>
                <w:sz w:val="21"/>
                <w:szCs w:val="21"/>
                <w:highlight w:val="none"/>
              </w:rPr>
              <w:t>ER50-6</w:t>
            </w:r>
          </w:p>
          <w:p w14:paraId="012B2051">
            <w:pPr>
              <w:jc w:val="center"/>
              <w:rPr>
                <w:rFonts w:hint="eastAsia" w:hAnsi="宋体" w:eastAsia="宋体"/>
                <w:sz w:val="21"/>
                <w:szCs w:val="21"/>
                <w:highlight w:val="none"/>
                <w:lang w:eastAsia="zh-CN"/>
              </w:rPr>
            </w:pPr>
            <w:r>
              <w:rPr>
                <w:rFonts w:hint="eastAsia" w:hAnsi="宋体"/>
                <w:sz w:val="21"/>
                <w:szCs w:val="21"/>
                <w:highlight w:val="none"/>
                <w:lang w:eastAsia="zh-CN"/>
              </w:rPr>
              <w:t>（</w:t>
            </w:r>
            <w:r>
              <w:rPr>
                <w:rFonts w:hint="eastAsia" w:hAnsi="宋体"/>
                <w:sz w:val="21"/>
                <w:szCs w:val="21"/>
                <w:highlight w:val="none"/>
              </w:rPr>
              <w:t>φ1.2</w:t>
            </w:r>
            <w:r>
              <w:rPr>
                <w:rFonts w:hint="eastAsia" w:hAnsi="宋体"/>
                <w:sz w:val="21"/>
                <w:szCs w:val="21"/>
                <w:highlight w:val="none"/>
                <w:lang w:eastAsia="zh-CN"/>
              </w:rPr>
              <w:t>）</w:t>
            </w:r>
          </w:p>
        </w:tc>
      </w:tr>
      <w:tr w14:paraId="6082D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3" w:hRule="atLeast"/>
          <w:jc w:val="center"/>
        </w:trPr>
        <w:tc>
          <w:tcPr>
            <w:tcW w:w="374" w:type="pct"/>
            <w:tcBorders>
              <w:top w:val="single" w:color="auto" w:sz="4" w:space="0"/>
              <w:left w:val="single" w:color="auto" w:sz="4" w:space="0"/>
              <w:bottom w:val="single" w:color="auto" w:sz="4" w:space="0"/>
              <w:right w:val="single" w:color="auto" w:sz="4" w:space="0"/>
            </w:tcBorders>
            <w:vAlign w:val="center"/>
          </w:tcPr>
          <w:p w14:paraId="440131B2">
            <w:pPr>
              <w:jc w:val="center"/>
              <w:rPr>
                <w:rFonts w:hAnsi="宋体"/>
                <w:sz w:val="21"/>
                <w:szCs w:val="21"/>
                <w:highlight w:val="none"/>
              </w:rPr>
            </w:pPr>
            <w:r>
              <w:rPr>
                <w:rFonts w:hint="eastAsia" w:hAnsi="宋体"/>
                <w:sz w:val="21"/>
                <w:szCs w:val="21"/>
                <w:highlight w:val="none"/>
              </w:rPr>
              <w:t>3</w:t>
            </w:r>
          </w:p>
        </w:tc>
        <w:tc>
          <w:tcPr>
            <w:tcW w:w="1277" w:type="pct"/>
            <w:tcBorders>
              <w:top w:val="single" w:color="auto" w:sz="4" w:space="0"/>
              <w:left w:val="single" w:color="auto" w:sz="4" w:space="0"/>
              <w:bottom w:val="single" w:color="auto" w:sz="4" w:space="0"/>
              <w:right w:val="single" w:color="auto" w:sz="4" w:space="0"/>
            </w:tcBorders>
            <w:vAlign w:val="center"/>
          </w:tcPr>
          <w:p w14:paraId="41554641">
            <w:pPr>
              <w:rPr>
                <w:rFonts w:hAnsi="宋体"/>
                <w:sz w:val="21"/>
                <w:szCs w:val="21"/>
                <w:highlight w:val="none"/>
              </w:rPr>
            </w:pPr>
            <w:r>
              <w:rPr>
                <w:rFonts w:hint="eastAsia" w:hAnsi="宋体"/>
                <w:sz w:val="21"/>
                <w:szCs w:val="21"/>
                <w:highlight w:val="none"/>
              </w:rPr>
              <w:t>工地腹板对接焊缝；</w:t>
            </w:r>
          </w:p>
          <w:p w14:paraId="59783BE1">
            <w:pPr>
              <w:rPr>
                <w:rFonts w:hAnsi="宋体"/>
                <w:sz w:val="21"/>
                <w:szCs w:val="21"/>
                <w:highlight w:val="none"/>
              </w:rPr>
            </w:pPr>
            <w:r>
              <w:rPr>
                <w:rFonts w:hint="eastAsia" w:hAnsi="宋体"/>
                <w:sz w:val="21"/>
                <w:szCs w:val="21"/>
                <w:highlight w:val="none"/>
              </w:rPr>
              <w:t>工地隔板对接焊缝；</w:t>
            </w:r>
          </w:p>
        </w:tc>
        <w:tc>
          <w:tcPr>
            <w:tcW w:w="756" w:type="pct"/>
            <w:tcBorders>
              <w:left w:val="single" w:color="auto" w:sz="4" w:space="0"/>
              <w:right w:val="single" w:color="auto" w:sz="4" w:space="0"/>
            </w:tcBorders>
            <w:vAlign w:val="center"/>
          </w:tcPr>
          <w:p w14:paraId="7AF1EC78">
            <w:pPr>
              <w:jc w:val="center"/>
              <w:rPr>
                <w:rFonts w:hAnsi="宋体"/>
                <w:sz w:val="21"/>
                <w:szCs w:val="21"/>
                <w:highlight w:val="none"/>
              </w:rPr>
            </w:pPr>
            <w:r>
              <w:rPr>
                <w:rFonts w:hint="eastAsia" w:hAnsi="宋体"/>
                <w:sz w:val="21"/>
                <w:szCs w:val="21"/>
                <w:highlight w:val="none"/>
              </w:rPr>
              <w:t>立对接</w:t>
            </w:r>
          </w:p>
        </w:tc>
        <w:tc>
          <w:tcPr>
            <w:tcW w:w="1539" w:type="pct"/>
            <w:tcBorders>
              <w:left w:val="single" w:color="auto" w:sz="4" w:space="0"/>
              <w:right w:val="single" w:color="auto" w:sz="4" w:space="0"/>
            </w:tcBorders>
            <w:vAlign w:val="center"/>
          </w:tcPr>
          <w:p w14:paraId="3A8872BE">
            <w:pPr>
              <w:rPr>
                <w:rFonts w:hAnsi="宋体"/>
                <w:sz w:val="21"/>
                <w:szCs w:val="21"/>
                <w:highlight w:val="none"/>
              </w:rPr>
            </w:pPr>
            <w:r>
              <w:rPr>
                <w:rFonts w:hint="eastAsia" w:hAnsi="宋体"/>
                <w:sz w:val="21"/>
                <w:szCs w:val="21"/>
                <w:highlight w:val="none"/>
              </w:rPr>
              <w:t>反面贴陶质衬垫，坡口侧药芯焊丝CO</w:t>
            </w:r>
            <w:r>
              <w:rPr>
                <w:rFonts w:hint="eastAsia" w:hAnsi="宋体"/>
                <w:sz w:val="21"/>
                <w:szCs w:val="21"/>
                <w:highlight w:val="none"/>
                <w:vertAlign w:val="subscript"/>
              </w:rPr>
              <w:t>2</w:t>
            </w:r>
            <w:r>
              <w:rPr>
                <w:rFonts w:hint="eastAsia" w:hAnsi="宋体"/>
                <w:sz w:val="21"/>
                <w:szCs w:val="21"/>
                <w:highlight w:val="none"/>
              </w:rPr>
              <w:t>气体保护焊</w:t>
            </w:r>
          </w:p>
        </w:tc>
        <w:tc>
          <w:tcPr>
            <w:tcW w:w="1051" w:type="pct"/>
            <w:tcBorders>
              <w:left w:val="single" w:color="auto" w:sz="4" w:space="0"/>
              <w:right w:val="single" w:color="auto" w:sz="4" w:space="0"/>
            </w:tcBorders>
            <w:vAlign w:val="center"/>
          </w:tcPr>
          <w:p w14:paraId="1D774D75">
            <w:pPr>
              <w:jc w:val="center"/>
              <w:rPr>
                <w:rFonts w:hAnsi="宋体"/>
                <w:sz w:val="21"/>
                <w:szCs w:val="21"/>
                <w:highlight w:val="none"/>
              </w:rPr>
            </w:pPr>
            <w:r>
              <w:rPr>
                <w:rFonts w:hint="eastAsia" w:hAnsi="宋体"/>
                <w:sz w:val="21"/>
                <w:szCs w:val="21"/>
                <w:highlight w:val="none"/>
              </w:rPr>
              <w:t>E501T-1</w:t>
            </w:r>
          </w:p>
          <w:p w14:paraId="05A888B4">
            <w:pPr>
              <w:jc w:val="center"/>
              <w:rPr>
                <w:rFonts w:hint="eastAsia" w:hAnsi="宋体" w:eastAsia="宋体"/>
                <w:sz w:val="21"/>
                <w:szCs w:val="21"/>
                <w:highlight w:val="none"/>
                <w:lang w:eastAsia="zh-CN"/>
              </w:rPr>
            </w:pPr>
            <w:r>
              <w:rPr>
                <w:rFonts w:hint="eastAsia" w:hAnsi="宋体"/>
                <w:sz w:val="21"/>
                <w:szCs w:val="21"/>
                <w:highlight w:val="none"/>
                <w:lang w:eastAsia="zh-CN"/>
              </w:rPr>
              <w:t>（</w:t>
            </w:r>
            <w:r>
              <w:rPr>
                <w:rFonts w:hint="eastAsia" w:hAnsi="宋体"/>
                <w:sz w:val="21"/>
                <w:szCs w:val="21"/>
                <w:highlight w:val="none"/>
              </w:rPr>
              <w:t>φ1.2</w:t>
            </w:r>
            <w:r>
              <w:rPr>
                <w:rFonts w:hint="eastAsia" w:hAnsi="宋体"/>
                <w:sz w:val="21"/>
                <w:szCs w:val="21"/>
                <w:highlight w:val="none"/>
                <w:lang w:eastAsia="zh-CN"/>
              </w:rPr>
              <w:t>）</w:t>
            </w:r>
          </w:p>
        </w:tc>
      </w:tr>
      <w:tr w14:paraId="675A8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1" w:hRule="atLeast"/>
          <w:jc w:val="center"/>
        </w:trPr>
        <w:tc>
          <w:tcPr>
            <w:tcW w:w="374" w:type="pct"/>
            <w:tcBorders>
              <w:top w:val="single" w:color="auto" w:sz="4" w:space="0"/>
              <w:left w:val="single" w:color="auto" w:sz="4" w:space="0"/>
              <w:bottom w:val="single" w:color="auto" w:sz="4" w:space="0"/>
              <w:right w:val="single" w:color="auto" w:sz="4" w:space="0"/>
            </w:tcBorders>
            <w:vAlign w:val="center"/>
          </w:tcPr>
          <w:p w14:paraId="649A79C0">
            <w:pPr>
              <w:jc w:val="center"/>
              <w:rPr>
                <w:rFonts w:hAnsi="宋体"/>
                <w:sz w:val="21"/>
                <w:szCs w:val="21"/>
                <w:highlight w:val="none"/>
              </w:rPr>
            </w:pPr>
            <w:r>
              <w:rPr>
                <w:rFonts w:hint="eastAsia" w:hAnsi="宋体"/>
                <w:sz w:val="21"/>
                <w:szCs w:val="21"/>
                <w:highlight w:val="none"/>
              </w:rPr>
              <w:t>4</w:t>
            </w:r>
          </w:p>
        </w:tc>
        <w:tc>
          <w:tcPr>
            <w:tcW w:w="1277" w:type="pct"/>
            <w:tcBorders>
              <w:top w:val="single" w:color="auto" w:sz="4" w:space="0"/>
              <w:left w:val="single" w:color="auto" w:sz="4" w:space="0"/>
              <w:bottom w:val="single" w:color="auto" w:sz="4" w:space="0"/>
              <w:right w:val="single" w:color="auto" w:sz="4" w:space="0"/>
            </w:tcBorders>
            <w:vAlign w:val="center"/>
          </w:tcPr>
          <w:p w14:paraId="1C204B8A">
            <w:pPr>
              <w:jc w:val="left"/>
              <w:rPr>
                <w:rFonts w:hAnsi="宋体"/>
                <w:sz w:val="21"/>
                <w:szCs w:val="21"/>
                <w:highlight w:val="none"/>
              </w:rPr>
            </w:pPr>
            <w:r>
              <w:rPr>
                <w:rFonts w:hint="eastAsia" w:hAnsi="宋体"/>
                <w:sz w:val="21"/>
                <w:szCs w:val="21"/>
                <w:highlight w:val="none"/>
              </w:rPr>
              <w:t>工地顶、底板大间隙对接焊缝；</w:t>
            </w:r>
          </w:p>
        </w:tc>
        <w:tc>
          <w:tcPr>
            <w:tcW w:w="756" w:type="pct"/>
            <w:tcBorders>
              <w:left w:val="single" w:color="auto" w:sz="4" w:space="0"/>
              <w:right w:val="single" w:color="auto" w:sz="4" w:space="0"/>
            </w:tcBorders>
            <w:vAlign w:val="center"/>
          </w:tcPr>
          <w:p w14:paraId="15E8F8C5">
            <w:pPr>
              <w:jc w:val="center"/>
              <w:rPr>
                <w:rFonts w:hAnsi="宋体"/>
                <w:sz w:val="21"/>
                <w:szCs w:val="21"/>
                <w:highlight w:val="none"/>
              </w:rPr>
            </w:pPr>
            <w:r>
              <w:rPr>
                <w:rFonts w:hint="eastAsia" w:hAnsi="宋体"/>
                <w:sz w:val="21"/>
                <w:szCs w:val="21"/>
                <w:highlight w:val="none"/>
              </w:rPr>
              <w:t>平对接</w:t>
            </w:r>
          </w:p>
        </w:tc>
        <w:tc>
          <w:tcPr>
            <w:tcW w:w="1539" w:type="pct"/>
            <w:tcBorders>
              <w:left w:val="single" w:color="auto" w:sz="4" w:space="0"/>
              <w:right w:val="single" w:color="auto" w:sz="4" w:space="0"/>
            </w:tcBorders>
            <w:vAlign w:val="center"/>
          </w:tcPr>
          <w:p w14:paraId="29FB3C26">
            <w:pPr>
              <w:jc w:val="center"/>
              <w:rPr>
                <w:rFonts w:hAnsi="宋体"/>
                <w:sz w:val="21"/>
                <w:szCs w:val="21"/>
                <w:highlight w:val="none"/>
              </w:rPr>
            </w:pPr>
            <w:r>
              <w:rPr>
                <w:rFonts w:hint="eastAsia" w:hAnsi="宋体"/>
                <w:sz w:val="21"/>
                <w:szCs w:val="21"/>
                <w:highlight w:val="none"/>
              </w:rPr>
              <w:t>反面贴陶质衬垫，坡口侧实芯焊丝CO</w:t>
            </w:r>
            <w:r>
              <w:rPr>
                <w:rFonts w:hint="eastAsia" w:hAnsi="宋体"/>
                <w:sz w:val="21"/>
                <w:szCs w:val="21"/>
                <w:highlight w:val="none"/>
                <w:vertAlign w:val="subscript"/>
              </w:rPr>
              <w:t>2</w:t>
            </w:r>
            <w:r>
              <w:rPr>
                <w:rFonts w:hint="eastAsia" w:hAnsi="宋体"/>
                <w:sz w:val="21"/>
                <w:szCs w:val="21"/>
                <w:highlight w:val="none"/>
              </w:rPr>
              <w:t>气体保护焊</w:t>
            </w:r>
          </w:p>
        </w:tc>
        <w:tc>
          <w:tcPr>
            <w:tcW w:w="1051" w:type="pct"/>
            <w:tcBorders>
              <w:left w:val="single" w:color="auto" w:sz="4" w:space="0"/>
              <w:right w:val="single" w:color="auto" w:sz="4" w:space="0"/>
            </w:tcBorders>
            <w:vAlign w:val="center"/>
          </w:tcPr>
          <w:p w14:paraId="488C34F7">
            <w:pPr>
              <w:jc w:val="center"/>
              <w:rPr>
                <w:rFonts w:hAnsi="宋体"/>
                <w:sz w:val="21"/>
                <w:szCs w:val="21"/>
                <w:highlight w:val="none"/>
              </w:rPr>
            </w:pPr>
            <w:r>
              <w:rPr>
                <w:rFonts w:hint="eastAsia" w:hAnsi="宋体"/>
                <w:sz w:val="21"/>
                <w:szCs w:val="21"/>
                <w:highlight w:val="none"/>
              </w:rPr>
              <w:t>ER50-6</w:t>
            </w:r>
          </w:p>
          <w:p w14:paraId="6DB70B45">
            <w:pPr>
              <w:jc w:val="center"/>
              <w:rPr>
                <w:rFonts w:hint="eastAsia" w:hAnsi="宋体" w:eastAsia="宋体"/>
                <w:sz w:val="21"/>
                <w:szCs w:val="21"/>
                <w:highlight w:val="none"/>
                <w:lang w:eastAsia="zh-CN"/>
              </w:rPr>
            </w:pPr>
            <w:r>
              <w:rPr>
                <w:rFonts w:hint="eastAsia" w:hAnsi="宋体"/>
                <w:sz w:val="21"/>
                <w:szCs w:val="21"/>
                <w:highlight w:val="none"/>
                <w:lang w:eastAsia="zh-CN"/>
              </w:rPr>
              <w:t>（</w:t>
            </w:r>
            <w:r>
              <w:rPr>
                <w:rFonts w:hint="eastAsia" w:hAnsi="宋体"/>
                <w:sz w:val="21"/>
                <w:szCs w:val="21"/>
                <w:highlight w:val="none"/>
              </w:rPr>
              <w:t>φ1.2</w:t>
            </w:r>
            <w:r>
              <w:rPr>
                <w:rFonts w:hint="eastAsia" w:hAnsi="宋体"/>
                <w:sz w:val="21"/>
                <w:szCs w:val="21"/>
                <w:highlight w:val="none"/>
                <w:lang w:eastAsia="zh-CN"/>
              </w:rPr>
              <w:t>）</w:t>
            </w:r>
          </w:p>
        </w:tc>
      </w:tr>
      <w:tr w14:paraId="2852B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5" w:hRule="atLeast"/>
          <w:jc w:val="center"/>
        </w:trPr>
        <w:tc>
          <w:tcPr>
            <w:tcW w:w="374" w:type="pct"/>
            <w:tcBorders>
              <w:top w:val="single" w:color="auto" w:sz="4" w:space="0"/>
              <w:left w:val="single" w:color="auto" w:sz="4" w:space="0"/>
              <w:bottom w:val="single" w:color="auto" w:sz="4" w:space="0"/>
              <w:right w:val="single" w:color="auto" w:sz="4" w:space="0"/>
            </w:tcBorders>
            <w:vAlign w:val="center"/>
          </w:tcPr>
          <w:p w14:paraId="72A326F6">
            <w:pPr>
              <w:jc w:val="center"/>
              <w:rPr>
                <w:rFonts w:hAnsi="宋体"/>
                <w:sz w:val="21"/>
                <w:szCs w:val="21"/>
                <w:highlight w:val="none"/>
              </w:rPr>
            </w:pPr>
            <w:r>
              <w:rPr>
                <w:rFonts w:hint="eastAsia" w:asciiTheme="minorEastAsia" w:hAnsiTheme="minorEastAsia" w:eastAsiaTheme="minorEastAsia"/>
                <w:sz w:val="21"/>
                <w:szCs w:val="21"/>
                <w:highlight w:val="none"/>
              </w:rPr>
              <w:t>5</w:t>
            </w:r>
          </w:p>
        </w:tc>
        <w:tc>
          <w:tcPr>
            <w:tcW w:w="1277" w:type="pct"/>
            <w:tcBorders>
              <w:top w:val="single" w:color="auto" w:sz="4" w:space="0"/>
              <w:left w:val="single" w:color="auto" w:sz="4" w:space="0"/>
              <w:bottom w:val="single" w:color="auto" w:sz="4" w:space="0"/>
              <w:right w:val="single" w:color="auto" w:sz="4" w:space="0"/>
            </w:tcBorders>
            <w:vAlign w:val="center"/>
          </w:tcPr>
          <w:p w14:paraId="3CDDC598">
            <w:pPr>
              <w:rPr>
                <w:rFonts w:hAnsi="宋体"/>
                <w:sz w:val="21"/>
                <w:szCs w:val="21"/>
                <w:highlight w:val="none"/>
              </w:rPr>
            </w:pPr>
            <w:r>
              <w:rPr>
                <w:rFonts w:hint="eastAsia" w:hAnsi="宋体"/>
                <w:sz w:val="21"/>
                <w:szCs w:val="21"/>
                <w:highlight w:val="none"/>
              </w:rPr>
              <w:t>工地腹板与顶板角接焊缝；</w:t>
            </w:r>
          </w:p>
        </w:tc>
        <w:tc>
          <w:tcPr>
            <w:tcW w:w="756" w:type="pct"/>
            <w:tcBorders>
              <w:left w:val="single" w:color="auto" w:sz="4" w:space="0"/>
              <w:right w:val="single" w:color="auto" w:sz="4" w:space="0"/>
            </w:tcBorders>
            <w:vAlign w:val="center"/>
          </w:tcPr>
          <w:p w14:paraId="44B58E8C">
            <w:pPr>
              <w:jc w:val="center"/>
              <w:rPr>
                <w:rFonts w:hAnsi="宋体"/>
                <w:sz w:val="21"/>
                <w:szCs w:val="21"/>
                <w:highlight w:val="none"/>
              </w:rPr>
            </w:pPr>
            <w:r>
              <w:rPr>
                <w:rFonts w:hint="eastAsia" w:hAnsi="宋体"/>
                <w:sz w:val="21"/>
                <w:szCs w:val="21"/>
                <w:highlight w:val="none"/>
              </w:rPr>
              <w:t>仰角接</w:t>
            </w:r>
          </w:p>
        </w:tc>
        <w:tc>
          <w:tcPr>
            <w:tcW w:w="1539" w:type="pct"/>
            <w:tcBorders>
              <w:left w:val="single" w:color="auto" w:sz="4" w:space="0"/>
              <w:right w:val="single" w:color="auto" w:sz="4" w:space="0"/>
            </w:tcBorders>
            <w:vAlign w:val="center"/>
          </w:tcPr>
          <w:p w14:paraId="5B7F6769">
            <w:pPr>
              <w:jc w:val="center"/>
              <w:rPr>
                <w:rFonts w:hAnsi="宋体"/>
                <w:sz w:val="21"/>
                <w:szCs w:val="21"/>
                <w:highlight w:val="none"/>
              </w:rPr>
            </w:pPr>
            <w:r>
              <w:rPr>
                <w:rFonts w:hint="eastAsia" w:hAnsi="宋体"/>
                <w:sz w:val="21"/>
                <w:szCs w:val="21"/>
                <w:highlight w:val="none"/>
              </w:rPr>
              <w:t>正面药芯焊丝CO</w:t>
            </w:r>
            <w:r>
              <w:rPr>
                <w:rFonts w:hint="eastAsia" w:hAnsi="宋体"/>
                <w:sz w:val="21"/>
                <w:szCs w:val="21"/>
                <w:highlight w:val="none"/>
                <w:vertAlign w:val="subscript"/>
              </w:rPr>
              <w:t>2</w:t>
            </w:r>
            <w:r>
              <w:rPr>
                <w:rFonts w:hint="eastAsia" w:hAnsi="宋体"/>
                <w:sz w:val="21"/>
                <w:szCs w:val="21"/>
                <w:highlight w:val="none"/>
              </w:rPr>
              <w:t>气体保护焊焊接，反面碳弧气刨清根，采用药芯焊丝CO</w:t>
            </w:r>
            <w:r>
              <w:rPr>
                <w:rFonts w:hint="eastAsia" w:hAnsi="宋体"/>
                <w:sz w:val="21"/>
                <w:szCs w:val="21"/>
                <w:highlight w:val="none"/>
                <w:vertAlign w:val="subscript"/>
              </w:rPr>
              <w:t>2</w:t>
            </w:r>
            <w:r>
              <w:rPr>
                <w:rFonts w:hint="eastAsia" w:hAnsi="宋体"/>
                <w:sz w:val="21"/>
                <w:szCs w:val="21"/>
                <w:highlight w:val="none"/>
              </w:rPr>
              <w:t>气体保护焊焊接。</w:t>
            </w:r>
          </w:p>
        </w:tc>
        <w:tc>
          <w:tcPr>
            <w:tcW w:w="1051" w:type="pct"/>
            <w:tcBorders>
              <w:left w:val="single" w:color="auto" w:sz="4" w:space="0"/>
              <w:right w:val="single" w:color="auto" w:sz="4" w:space="0"/>
            </w:tcBorders>
            <w:vAlign w:val="center"/>
          </w:tcPr>
          <w:p w14:paraId="3A67792A">
            <w:pPr>
              <w:jc w:val="center"/>
              <w:rPr>
                <w:rFonts w:hAnsi="宋体"/>
                <w:sz w:val="21"/>
                <w:szCs w:val="21"/>
                <w:highlight w:val="none"/>
              </w:rPr>
            </w:pPr>
            <w:r>
              <w:rPr>
                <w:rFonts w:hint="eastAsia" w:hAnsi="宋体"/>
                <w:sz w:val="21"/>
                <w:szCs w:val="21"/>
                <w:highlight w:val="none"/>
              </w:rPr>
              <w:t>E501T-1</w:t>
            </w:r>
          </w:p>
          <w:p w14:paraId="6B8F47DE">
            <w:pPr>
              <w:jc w:val="center"/>
              <w:rPr>
                <w:rFonts w:hint="eastAsia" w:hAnsi="宋体" w:eastAsia="宋体"/>
                <w:sz w:val="21"/>
                <w:szCs w:val="21"/>
                <w:highlight w:val="none"/>
                <w:lang w:eastAsia="zh-CN"/>
              </w:rPr>
            </w:pPr>
            <w:r>
              <w:rPr>
                <w:rFonts w:hint="eastAsia" w:hAnsi="宋体"/>
                <w:sz w:val="21"/>
                <w:szCs w:val="21"/>
                <w:highlight w:val="none"/>
                <w:lang w:eastAsia="zh-CN"/>
              </w:rPr>
              <w:t>（</w:t>
            </w:r>
            <w:r>
              <w:rPr>
                <w:rFonts w:hint="eastAsia" w:hAnsi="宋体"/>
                <w:sz w:val="21"/>
                <w:szCs w:val="21"/>
                <w:highlight w:val="none"/>
              </w:rPr>
              <w:t>φ1.2</w:t>
            </w:r>
            <w:r>
              <w:rPr>
                <w:rFonts w:hint="eastAsia" w:hAnsi="宋体"/>
                <w:sz w:val="21"/>
                <w:szCs w:val="21"/>
                <w:highlight w:val="none"/>
                <w:lang w:eastAsia="zh-CN"/>
              </w:rPr>
              <w:t>）</w:t>
            </w:r>
          </w:p>
        </w:tc>
      </w:tr>
      <w:tr w14:paraId="64CDB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9" w:hRule="atLeast"/>
          <w:jc w:val="center"/>
        </w:trPr>
        <w:tc>
          <w:tcPr>
            <w:tcW w:w="374" w:type="pct"/>
            <w:tcBorders>
              <w:top w:val="single" w:color="auto" w:sz="4" w:space="0"/>
              <w:left w:val="single" w:color="auto" w:sz="4" w:space="0"/>
              <w:bottom w:val="single" w:color="auto" w:sz="4" w:space="0"/>
              <w:right w:val="single" w:color="auto" w:sz="4" w:space="0"/>
            </w:tcBorders>
            <w:vAlign w:val="center"/>
          </w:tcPr>
          <w:p w14:paraId="4F954891">
            <w:pPr>
              <w:jc w:val="center"/>
              <w:rPr>
                <w:rFonts w:hAnsi="宋体"/>
                <w:sz w:val="21"/>
                <w:szCs w:val="21"/>
                <w:highlight w:val="none"/>
              </w:rPr>
            </w:pPr>
            <w:r>
              <w:rPr>
                <w:rFonts w:hint="eastAsia" w:asciiTheme="minorEastAsia" w:hAnsiTheme="minorEastAsia" w:eastAsiaTheme="minorEastAsia"/>
                <w:sz w:val="21"/>
                <w:szCs w:val="21"/>
                <w:highlight w:val="none"/>
              </w:rPr>
              <w:t>6</w:t>
            </w:r>
          </w:p>
        </w:tc>
        <w:tc>
          <w:tcPr>
            <w:tcW w:w="1277" w:type="pct"/>
            <w:tcBorders>
              <w:top w:val="single" w:color="auto" w:sz="4" w:space="0"/>
              <w:left w:val="single" w:color="auto" w:sz="4" w:space="0"/>
              <w:bottom w:val="single" w:color="auto" w:sz="4" w:space="0"/>
              <w:right w:val="single" w:color="auto" w:sz="4" w:space="0"/>
            </w:tcBorders>
            <w:vAlign w:val="center"/>
          </w:tcPr>
          <w:p w14:paraId="5285B253">
            <w:pPr>
              <w:rPr>
                <w:rFonts w:hAnsi="宋体"/>
                <w:sz w:val="21"/>
                <w:szCs w:val="21"/>
                <w:highlight w:val="none"/>
              </w:rPr>
            </w:pPr>
            <w:r>
              <w:rPr>
                <w:rFonts w:hint="eastAsia" w:hAnsi="宋体"/>
                <w:sz w:val="21"/>
                <w:szCs w:val="21"/>
                <w:highlight w:val="none"/>
              </w:rPr>
              <w:t>工地腹板与底板角接焊缝；</w:t>
            </w:r>
          </w:p>
        </w:tc>
        <w:tc>
          <w:tcPr>
            <w:tcW w:w="756" w:type="pct"/>
            <w:tcBorders>
              <w:left w:val="single" w:color="auto" w:sz="4" w:space="0"/>
              <w:right w:val="single" w:color="auto" w:sz="4" w:space="0"/>
            </w:tcBorders>
            <w:vAlign w:val="center"/>
          </w:tcPr>
          <w:p w14:paraId="72391AAB">
            <w:pPr>
              <w:jc w:val="center"/>
              <w:rPr>
                <w:rFonts w:hAnsi="宋体"/>
                <w:sz w:val="21"/>
                <w:szCs w:val="21"/>
                <w:highlight w:val="none"/>
              </w:rPr>
            </w:pPr>
            <w:r>
              <w:rPr>
                <w:rFonts w:hint="eastAsia" w:hAnsi="宋体"/>
                <w:sz w:val="21"/>
                <w:szCs w:val="21"/>
                <w:highlight w:val="none"/>
              </w:rPr>
              <w:t>平角接</w:t>
            </w:r>
          </w:p>
        </w:tc>
        <w:tc>
          <w:tcPr>
            <w:tcW w:w="1539" w:type="pct"/>
            <w:tcBorders>
              <w:left w:val="single" w:color="auto" w:sz="4" w:space="0"/>
              <w:right w:val="single" w:color="auto" w:sz="4" w:space="0"/>
            </w:tcBorders>
            <w:vAlign w:val="center"/>
          </w:tcPr>
          <w:p w14:paraId="73256795">
            <w:pPr>
              <w:jc w:val="left"/>
              <w:rPr>
                <w:rFonts w:hAnsi="宋体"/>
                <w:sz w:val="21"/>
                <w:szCs w:val="21"/>
                <w:highlight w:val="none"/>
              </w:rPr>
            </w:pPr>
            <w:r>
              <w:rPr>
                <w:rFonts w:hint="eastAsia" w:hAnsi="宋体"/>
                <w:sz w:val="21"/>
                <w:szCs w:val="21"/>
                <w:highlight w:val="none"/>
              </w:rPr>
              <w:t>坡口侧实芯焊丝CO</w:t>
            </w:r>
            <w:r>
              <w:rPr>
                <w:rFonts w:hint="eastAsia" w:hAnsi="宋体"/>
                <w:sz w:val="21"/>
                <w:szCs w:val="21"/>
                <w:highlight w:val="none"/>
                <w:vertAlign w:val="subscript"/>
              </w:rPr>
              <w:t>2</w:t>
            </w:r>
            <w:r>
              <w:rPr>
                <w:rFonts w:hint="eastAsia" w:hAnsi="宋体"/>
                <w:sz w:val="21"/>
                <w:szCs w:val="21"/>
                <w:highlight w:val="none"/>
              </w:rPr>
              <w:t>气体保护焊焊接，反面碳弧气刨清根，采用实芯焊丝CO</w:t>
            </w:r>
            <w:r>
              <w:rPr>
                <w:rFonts w:hint="eastAsia" w:hAnsi="宋体"/>
                <w:sz w:val="21"/>
                <w:szCs w:val="21"/>
                <w:highlight w:val="none"/>
                <w:vertAlign w:val="subscript"/>
              </w:rPr>
              <w:t>2</w:t>
            </w:r>
            <w:r>
              <w:rPr>
                <w:rFonts w:hint="eastAsia" w:hAnsi="宋体"/>
                <w:sz w:val="21"/>
                <w:szCs w:val="21"/>
                <w:highlight w:val="none"/>
              </w:rPr>
              <w:t>气体保护焊焊接。</w:t>
            </w:r>
          </w:p>
        </w:tc>
        <w:tc>
          <w:tcPr>
            <w:tcW w:w="1051" w:type="pct"/>
            <w:tcBorders>
              <w:left w:val="single" w:color="auto" w:sz="4" w:space="0"/>
              <w:right w:val="single" w:color="auto" w:sz="4" w:space="0"/>
            </w:tcBorders>
            <w:vAlign w:val="center"/>
          </w:tcPr>
          <w:p w14:paraId="26C65BF4">
            <w:pPr>
              <w:spacing w:line="276" w:lineRule="auto"/>
              <w:jc w:val="center"/>
              <w:rPr>
                <w:rFonts w:hAnsi="宋体"/>
                <w:sz w:val="21"/>
                <w:szCs w:val="21"/>
                <w:highlight w:val="none"/>
              </w:rPr>
            </w:pPr>
            <w:r>
              <w:rPr>
                <w:rFonts w:hint="eastAsia" w:hAnsi="宋体"/>
                <w:sz w:val="21"/>
                <w:szCs w:val="21"/>
                <w:highlight w:val="none"/>
              </w:rPr>
              <w:t>ER50-6</w:t>
            </w:r>
          </w:p>
          <w:p w14:paraId="45FE654B">
            <w:pPr>
              <w:jc w:val="center"/>
              <w:rPr>
                <w:rFonts w:hint="eastAsia" w:hAnsi="宋体" w:eastAsia="宋体"/>
                <w:sz w:val="21"/>
                <w:szCs w:val="21"/>
                <w:highlight w:val="none"/>
                <w:lang w:eastAsia="zh-CN"/>
              </w:rPr>
            </w:pPr>
            <w:r>
              <w:rPr>
                <w:rFonts w:hint="eastAsia" w:hAnsi="宋体"/>
                <w:sz w:val="21"/>
                <w:szCs w:val="21"/>
                <w:highlight w:val="none"/>
                <w:lang w:eastAsia="zh-CN"/>
              </w:rPr>
              <w:t>（</w:t>
            </w:r>
            <w:r>
              <w:rPr>
                <w:rFonts w:hint="eastAsia" w:hAnsi="宋体"/>
                <w:sz w:val="21"/>
                <w:szCs w:val="21"/>
                <w:highlight w:val="none"/>
              </w:rPr>
              <w:t>φ1.2</w:t>
            </w:r>
            <w:r>
              <w:rPr>
                <w:rFonts w:hint="eastAsia" w:hAnsi="宋体"/>
                <w:sz w:val="21"/>
                <w:szCs w:val="21"/>
                <w:highlight w:val="none"/>
                <w:lang w:eastAsia="zh-CN"/>
              </w:rPr>
              <w:t>）</w:t>
            </w:r>
          </w:p>
        </w:tc>
      </w:tr>
    </w:tbl>
    <w:p w14:paraId="185AB352">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②</w:t>
      </w:r>
      <w:r>
        <w:rPr>
          <w:rFonts w:hint="eastAsia" w:asciiTheme="minorEastAsia" w:hAnsiTheme="minorEastAsia" w:eastAsiaTheme="minorEastAsia"/>
          <w:b w:val="0"/>
          <w:bCs w:val="0"/>
          <w:color w:val="auto"/>
          <w:highlight w:val="none"/>
          <w:lang w:val="en-US" w:eastAsia="zh-CN"/>
        </w:rPr>
        <w:t>焊接顺序</w:t>
      </w:r>
    </w:p>
    <w:p w14:paraId="25F3FEE4">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a.焊接底板纵向对接焊缝；</w:t>
      </w:r>
    </w:p>
    <w:p w14:paraId="7DAC2CD6">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b.焊接顶板纵向对接焊缝；</w:t>
      </w:r>
    </w:p>
    <w:p w14:paraId="5A1BFD3E">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c.焊接分段间隔板与腹板的立角焊缝；</w:t>
      </w:r>
    </w:p>
    <w:p w14:paraId="7CE53FE1">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d.焊接其它位置焊缝。</w:t>
      </w:r>
    </w:p>
    <w:bookmarkEnd w:id="346"/>
    <w:bookmarkEnd w:id="347"/>
    <w:bookmarkEnd w:id="348"/>
    <w:p w14:paraId="493FA7B6">
      <w:pPr>
        <w:pStyle w:val="13"/>
        <w:spacing w:line="360" w:lineRule="auto"/>
        <w:ind w:firstLine="480"/>
        <w:rPr>
          <w:rFonts w:hint="eastAsia" w:asciiTheme="minorEastAsia" w:hAnsiTheme="minorEastAsia" w:eastAsiaTheme="minorEastAsia"/>
          <w:b w:val="0"/>
          <w:bCs w:val="0"/>
          <w:color w:val="auto"/>
          <w:highlight w:val="none"/>
          <w:lang w:val="en-US" w:eastAsia="zh-CN"/>
        </w:rPr>
      </w:pPr>
      <w:bookmarkStart w:id="349" w:name="_Toc469122436"/>
      <w:bookmarkStart w:id="350" w:name="_Toc19025178"/>
      <w:r>
        <w:rPr>
          <w:rFonts w:hint="eastAsia" w:asciiTheme="minorEastAsia" w:hAnsiTheme="minorEastAsia" w:eastAsiaTheme="minorEastAsia"/>
          <w:b w:val="0"/>
          <w:bCs w:val="0"/>
          <w:color w:val="auto"/>
          <w:highlight w:val="none"/>
          <w:lang w:val="en-US" w:eastAsia="zh-CN"/>
        </w:rPr>
        <w:t>2.8</w:t>
      </w:r>
      <w:bookmarkEnd w:id="349"/>
      <w:r>
        <w:rPr>
          <w:rFonts w:hint="eastAsia" w:asciiTheme="minorEastAsia" w:hAnsiTheme="minorEastAsia" w:eastAsiaTheme="minorEastAsia"/>
          <w:b w:val="0"/>
          <w:bCs w:val="0"/>
          <w:color w:val="auto"/>
          <w:highlight w:val="none"/>
          <w:lang w:val="en-US" w:eastAsia="zh-CN"/>
        </w:rPr>
        <w:t>后续施工作业</w:t>
      </w:r>
      <w:bookmarkEnd w:id="350"/>
    </w:p>
    <w:p w14:paraId="09DDB08E">
      <w:pPr>
        <w:pStyle w:val="13"/>
        <w:spacing w:line="360" w:lineRule="auto"/>
        <w:rPr>
          <w:rFonts w:hint="eastAsia" w:asciiTheme="minorEastAsia" w:hAnsiTheme="minorEastAsia" w:eastAsiaTheme="minorEastAsia"/>
          <w:b w:val="0"/>
          <w:bCs w:val="0"/>
          <w:color w:val="auto"/>
          <w:highlight w:val="none"/>
          <w:lang w:val="en-US" w:eastAsia="zh-CN"/>
        </w:rPr>
      </w:pPr>
      <w:bookmarkStart w:id="351" w:name="_Toc422299525"/>
      <w:r>
        <w:rPr>
          <w:rFonts w:hint="eastAsia" w:asciiTheme="minorEastAsia" w:hAnsiTheme="minorEastAsia" w:eastAsiaTheme="minorEastAsia"/>
          <w:b w:val="0"/>
          <w:bCs w:val="0"/>
          <w:color w:val="auto"/>
          <w:highlight w:val="none"/>
          <w:lang w:val="en-US" w:eastAsia="zh-CN"/>
        </w:rPr>
        <w:t>2.8.1工地焊接用材料及主要焊接方法</w:t>
      </w:r>
      <w:bookmarkEnd w:id="351"/>
    </w:p>
    <w:p w14:paraId="16E3485D">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箱梁顶、底、腹板以及嵌补段开制不留钝边的V形坡口，坡口角度为40°，装配间隙为6～8mm，采用陶质衬垫单面焊双面成形，实芯焊丝CO2气体保护焊（箱梁顶板采用实芯焊丝CO2气体保护焊打底、埋弧焊盖面）焊接，其坡口形式如下图：</w:t>
      </w:r>
    </w:p>
    <w:p w14:paraId="2E48DAFD">
      <w:pPr>
        <w:autoSpaceDE w:val="0"/>
        <w:autoSpaceDN w:val="0"/>
        <w:adjustRightInd w:val="0"/>
        <w:jc w:val="center"/>
        <w:rPr>
          <w:rFonts w:cs="宋体"/>
          <w:kern w:val="0"/>
          <w:sz w:val="21"/>
          <w:szCs w:val="21"/>
          <w:highlight w:val="none"/>
          <w:lang w:val="zh-CN"/>
        </w:rPr>
      </w:pPr>
      <w:r>
        <w:rPr>
          <w:rFonts w:cs="宋体"/>
          <w:kern w:val="0"/>
          <w:sz w:val="21"/>
          <w:szCs w:val="21"/>
          <w:highlight w:val="none"/>
        </w:rPr>
        <w:drawing>
          <wp:inline distT="0" distB="0" distL="0" distR="0">
            <wp:extent cx="2473325" cy="659765"/>
            <wp:effectExtent l="0" t="0" r="10795" b="10795"/>
            <wp:docPr id="10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5"/>
                    <pic:cNvPicPr>
                      <a:picLocks noChangeAspect="1" noChangeArrowheads="1"/>
                    </pic:cNvPicPr>
                  </pic:nvPicPr>
                  <pic:blipFill>
                    <a:blip r:embed="rId185" cstate="print"/>
                    <a:srcRect/>
                    <a:stretch>
                      <a:fillRect/>
                    </a:stretch>
                  </pic:blipFill>
                  <pic:spPr>
                    <a:xfrm>
                      <a:off x="0" y="0"/>
                      <a:ext cx="2489537" cy="664228"/>
                    </a:xfrm>
                    <a:prstGeom prst="rect">
                      <a:avLst/>
                    </a:prstGeom>
                    <a:noFill/>
                    <a:ln w="9525">
                      <a:noFill/>
                      <a:miter lim="800000"/>
                      <a:headEnd/>
                      <a:tailEnd/>
                    </a:ln>
                  </pic:spPr>
                </pic:pic>
              </a:graphicData>
            </a:graphic>
          </wp:inline>
        </w:drawing>
      </w:r>
    </w:p>
    <w:p w14:paraId="093A4395">
      <w:pPr>
        <w:pStyle w:val="13"/>
        <w:spacing w:line="360" w:lineRule="auto"/>
        <w:rPr>
          <w:rFonts w:hint="eastAsia" w:asciiTheme="minorEastAsia" w:hAnsiTheme="minorEastAsia" w:eastAsiaTheme="minorEastAsia"/>
          <w:b w:val="0"/>
          <w:bCs w:val="0"/>
          <w:color w:val="auto"/>
          <w:highlight w:val="none"/>
          <w:lang w:val="en-US" w:eastAsia="zh-CN"/>
        </w:rPr>
      </w:pPr>
      <w:bookmarkStart w:id="352" w:name="_Toc422299526"/>
      <w:r>
        <w:rPr>
          <w:rFonts w:hint="eastAsia" w:asciiTheme="minorEastAsia" w:hAnsiTheme="minorEastAsia" w:eastAsiaTheme="minorEastAsia"/>
          <w:b w:val="0"/>
          <w:bCs w:val="0"/>
          <w:color w:val="auto"/>
          <w:highlight w:val="none"/>
          <w:lang w:val="en-US" w:eastAsia="zh-CN"/>
        </w:rPr>
        <w:t>2.8.2顶、底板纵肋嵌补段对接</w:t>
      </w:r>
      <w:bookmarkEnd w:id="352"/>
    </w:p>
    <w:p w14:paraId="4D79B815">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   U肋，I肋嵌补段开制不留钝边的单边V形坡口，坡口角度为25°，装配间隙为6～8mm，采用陶质衬垫药芯焊丝CO2气体保护焊焊接，其坡口形式如下图：</w:t>
      </w:r>
    </w:p>
    <w:p w14:paraId="63CD603C">
      <w:pPr>
        <w:ind w:firstLine="1785" w:firstLineChars="850"/>
        <w:rPr>
          <w:sz w:val="21"/>
          <w:szCs w:val="21"/>
          <w:highlight w:val="none"/>
        </w:rPr>
      </w:pPr>
      <w:r>
        <w:rPr>
          <w:rFonts w:hint="eastAsia"/>
          <w:sz w:val="21"/>
          <w:szCs w:val="21"/>
          <w:highlight w:val="none"/>
        </w:rPr>
        <w:t xml:space="preserve">        </w:t>
      </w:r>
      <w:r>
        <w:rPr>
          <w:sz w:val="21"/>
          <w:szCs w:val="21"/>
          <w:highlight w:val="none"/>
        </w:rPr>
        <w:drawing>
          <wp:inline distT="0" distB="0" distL="0" distR="0">
            <wp:extent cx="1438275" cy="771525"/>
            <wp:effectExtent l="0" t="0" r="0" b="5715"/>
            <wp:docPr id="30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25"/>
                    <pic:cNvPicPr>
                      <a:picLocks noChangeAspect="1" noChangeArrowheads="1"/>
                    </pic:cNvPicPr>
                  </pic:nvPicPr>
                  <pic:blipFill>
                    <a:blip r:embed="rId186" cstate="print"/>
                    <a:srcRect l="44328" t="14362" r="43214" b="69373"/>
                    <a:stretch>
                      <a:fillRect/>
                    </a:stretch>
                  </pic:blipFill>
                  <pic:spPr>
                    <a:xfrm>
                      <a:off x="0" y="0"/>
                      <a:ext cx="1438275" cy="771525"/>
                    </a:xfrm>
                    <a:prstGeom prst="rect">
                      <a:avLst/>
                    </a:prstGeom>
                    <a:noFill/>
                    <a:ln w="9525">
                      <a:noFill/>
                      <a:miter lim="800000"/>
                      <a:headEnd/>
                      <a:tailEnd/>
                    </a:ln>
                  </pic:spPr>
                </pic:pic>
              </a:graphicData>
            </a:graphic>
          </wp:inline>
        </w:drawing>
      </w:r>
    </w:p>
    <w:p w14:paraId="120FF830">
      <w:pPr>
        <w:pStyle w:val="13"/>
        <w:spacing w:line="360" w:lineRule="auto"/>
        <w:rPr>
          <w:rFonts w:hint="eastAsia" w:asciiTheme="minorEastAsia" w:hAnsiTheme="minorEastAsia" w:eastAsiaTheme="minorEastAsia"/>
          <w:b w:val="0"/>
          <w:bCs w:val="0"/>
          <w:color w:val="auto"/>
          <w:highlight w:val="none"/>
          <w:lang w:val="en-US" w:eastAsia="zh-CN"/>
        </w:rPr>
      </w:pPr>
      <w:bookmarkStart w:id="353" w:name="_Toc422299527"/>
      <w:bookmarkStart w:id="354" w:name="_Toc326055152"/>
      <w:bookmarkStart w:id="355" w:name="_Toc345345082"/>
      <w:bookmarkStart w:id="356" w:name="_Toc344983500"/>
      <w:r>
        <w:rPr>
          <w:rFonts w:hint="eastAsia" w:asciiTheme="minorEastAsia" w:hAnsiTheme="minorEastAsia" w:eastAsiaTheme="minorEastAsia"/>
          <w:b w:val="0"/>
          <w:bCs w:val="0"/>
          <w:color w:val="auto"/>
          <w:highlight w:val="none"/>
          <w:lang w:val="en-US" w:eastAsia="zh-CN"/>
        </w:rPr>
        <w:t>2.8.3工地最后一道面漆涂装施工</w:t>
      </w:r>
      <w:bookmarkEnd w:id="353"/>
      <w:bookmarkEnd w:id="354"/>
      <w:bookmarkEnd w:id="355"/>
      <w:bookmarkEnd w:id="356"/>
    </w:p>
    <w:p w14:paraId="7D936F80">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（1）</w:t>
      </w:r>
      <w:r>
        <w:rPr>
          <w:rFonts w:hint="eastAsia" w:asciiTheme="minorEastAsia" w:hAnsiTheme="minorEastAsia" w:eastAsiaTheme="minorEastAsia"/>
          <w:b w:val="0"/>
          <w:bCs w:val="0"/>
          <w:color w:val="auto"/>
          <w:highlight w:val="none"/>
          <w:lang w:val="en-US" w:eastAsia="zh-CN"/>
        </w:rPr>
        <w:t>设备配置</w:t>
      </w:r>
    </w:p>
    <w:p w14:paraId="62BF05F9">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工地涂装作业开始前，应准备好临时施工平台，涂装设备、配电设备、涂装材料、通风设备、砂轮机、拉毛工具、清洗剂、污染物清理铲刀、防水消防设备施工器材。</w:t>
      </w:r>
    </w:p>
    <w:p w14:paraId="76244949">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（2）</w:t>
      </w:r>
      <w:r>
        <w:rPr>
          <w:rFonts w:hint="eastAsia" w:asciiTheme="minorEastAsia" w:hAnsiTheme="minorEastAsia" w:eastAsiaTheme="minorEastAsia"/>
          <w:b w:val="0"/>
          <w:bCs w:val="0"/>
          <w:color w:val="auto"/>
          <w:highlight w:val="none"/>
          <w:lang w:val="en-US" w:eastAsia="zh-CN"/>
        </w:rPr>
        <w:t>工地涂装施工工艺</w:t>
      </w:r>
    </w:p>
    <w:p w14:paraId="1C9FEF03">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①</w:t>
      </w:r>
      <w:r>
        <w:rPr>
          <w:rFonts w:hint="eastAsia" w:asciiTheme="minorEastAsia" w:hAnsiTheme="minorEastAsia" w:eastAsiaTheme="minorEastAsia"/>
          <w:b w:val="0"/>
          <w:bCs w:val="0"/>
          <w:color w:val="auto"/>
          <w:highlight w:val="none"/>
          <w:lang w:val="en-US" w:eastAsia="zh-CN"/>
        </w:rPr>
        <w:t>工地涂层损坏处修补涂装</w:t>
      </w:r>
    </w:p>
    <w:p w14:paraId="0CBE835E">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因存储、运输及起吊过程中的摩擦、碰撞等机械因素造成的涂装损坏，根据损坏面积的大小及损坏的程度按破损修补流程的要求进行修复和检验，经修复的涂层其各项性能与母体涂层相近。钢结构外表面破损涂层采用环氧富锌底漆进行修补。</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992"/>
        <w:gridCol w:w="6289"/>
      </w:tblGrid>
      <w:tr w14:paraId="4711E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pct"/>
            <w:gridSpan w:val="2"/>
          </w:tcPr>
          <w:p w14:paraId="15F44DA1">
            <w:pPr>
              <w:spacing w:before="0" w:after="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漆膜缺陷</w:t>
            </w:r>
          </w:p>
        </w:tc>
        <w:tc>
          <w:tcPr>
            <w:tcW w:w="3690" w:type="pct"/>
          </w:tcPr>
          <w:p w14:paraId="0C6CA751">
            <w:pPr>
              <w:spacing w:before="0" w:after="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处理方式</w:t>
            </w:r>
          </w:p>
        </w:tc>
      </w:tr>
      <w:tr w14:paraId="40335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pct"/>
          </w:tcPr>
          <w:p w14:paraId="7F882893">
            <w:pPr>
              <w:spacing w:before="0" w:after="0"/>
              <w:jc w:val="center"/>
              <w:rPr>
                <w:rFonts w:hint="eastAsia" w:ascii="宋体" w:hAnsi="宋体" w:eastAsia="宋体" w:cs="宋体"/>
                <w:sz w:val="21"/>
                <w:szCs w:val="21"/>
                <w:highlight w:val="none"/>
              </w:rPr>
            </w:pPr>
          </w:p>
          <w:p w14:paraId="5C82128C">
            <w:pPr>
              <w:spacing w:before="0" w:after="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涂层破损但不露底</w:t>
            </w:r>
          </w:p>
        </w:tc>
        <w:tc>
          <w:tcPr>
            <w:tcW w:w="582" w:type="pct"/>
          </w:tcPr>
          <w:p w14:paraId="5082CD31">
            <w:pPr>
              <w:spacing w:before="0" w:after="0"/>
              <w:jc w:val="center"/>
              <w:rPr>
                <w:rFonts w:hint="eastAsia" w:ascii="宋体" w:hAnsi="宋体" w:eastAsia="宋体" w:cs="宋体"/>
                <w:sz w:val="21"/>
                <w:szCs w:val="21"/>
                <w:highlight w:val="none"/>
              </w:rPr>
            </w:pPr>
          </w:p>
          <w:p w14:paraId="08D87F8A">
            <w:pPr>
              <w:spacing w:before="0" w:after="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涂层破损区域</w:t>
            </w:r>
          </w:p>
        </w:tc>
        <w:tc>
          <w:tcPr>
            <w:tcW w:w="3690" w:type="pct"/>
          </w:tcPr>
          <w:p w14:paraId="3BDCC818">
            <w:pPr>
              <w:spacing w:before="0" w:after="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不露底的涂层破损，通过打磨到母材基体。从破损区边缘52</w:t>
            </w:r>
            <w:r>
              <w:rPr>
                <w:rFonts w:hint="eastAsia" w:ascii="宋体" w:hAnsi="宋体" w:cs="宋体"/>
                <w:sz w:val="21"/>
                <w:szCs w:val="21"/>
                <w:highlight w:val="none"/>
                <w:lang w:eastAsia="zh-CN"/>
              </w:rPr>
              <w:t>mm</w:t>
            </w:r>
            <w:r>
              <w:rPr>
                <w:rFonts w:hint="eastAsia" w:ascii="宋体" w:hAnsi="宋体" w:eastAsia="宋体" w:cs="宋体"/>
                <w:sz w:val="21"/>
                <w:szCs w:val="21"/>
                <w:highlight w:val="none"/>
              </w:rPr>
              <w:t>范围内的涂层，应切除边缘形成45°的坡。如果打磨25</w:t>
            </w:r>
            <w:r>
              <w:rPr>
                <w:rFonts w:hint="eastAsia" w:ascii="宋体" w:hAnsi="宋体" w:cs="宋体"/>
                <w:sz w:val="21"/>
                <w:szCs w:val="21"/>
                <w:highlight w:val="none"/>
                <w:lang w:eastAsia="zh-CN"/>
              </w:rPr>
              <w:t>mm</w:t>
            </w:r>
            <w:r>
              <w:rPr>
                <w:rFonts w:hint="eastAsia" w:ascii="宋体" w:hAnsi="宋体" w:eastAsia="宋体" w:cs="宋体"/>
                <w:sz w:val="21"/>
                <w:szCs w:val="21"/>
                <w:highlight w:val="none"/>
              </w:rPr>
              <w:t>范围内未发现底材，那么应继续打磨直到漏出母材。</w:t>
            </w:r>
          </w:p>
        </w:tc>
      </w:tr>
      <w:tr w14:paraId="4E01E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pct"/>
          </w:tcPr>
          <w:p w14:paraId="5027EA8F">
            <w:pPr>
              <w:spacing w:before="0" w:after="0"/>
              <w:rPr>
                <w:rFonts w:hint="eastAsia" w:ascii="宋体" w:hAnsi="宋体" w:eastAsia="宋体" w:cs="宋体"/>
                <w:sz w:val="21"/>
                <w:szCs w:val="21"/>
                <w:highlight w:val="none"/>
              </w:rPr>
            </w:pPr>
          </w:p>
          <w:p w14:paraId="192A4887">
            <w:pPr>
              <w:spacing w:before="0" w:after="0"/>
              <w:rPr>
                <w:rFonts w:hint="eastAsia" w:ascii="宋体" w:hAnsi="宋体" w:eastAsia="宋体" w:cs="宋体"/>
                <w:sz w:val="21"/>
                <w:szCs w:val="21"/>
                <w:highlight w:val="none"/>
              </w:rPr>
            </w:pPr>
            <w:r>
              <w:rPr>
                <w:rFonts w:hint="eastAsia" w:ascii="宋体" w:hAnsi="宋体" w:eastAsia="宋体" w:cs="宋体"/>
                <w:sz w:val="21"/>
                <w:szCs w:val="21"/>
                <w:highlight w:val="none"/>
              </w:rPr>
              <w:t>焊缝基体的裸露缺陷</w:t>
            </w:r>
          </w:p>
        </w:tc>
        <w:tc>
          <w:tcPr>
            <w:tcW w:w="582" w:type="pct"/>
          </w:tcPr>
          <w:p w14:paraId="12CCDC22">
            <w:pPr>
              <w:spacing w:before="0" w:after="0"/>
              <w:rPr>
                <w:rFonts w:hint="eastAsia" w:ascii="宋体" w:hAnsi="宋体" w:eastAsia="宋体" w:cs="宋体"/>
                <w:sz w:val="21"/>
                <w:szCs w:val="21"/>
                <w:highlight w:val="none"/>
              </w:rPr>
            </w:pPr>
          </w:p>
          <w:p w14:paraId="4EE9E244">
            <w:pPr>
              <w:spacing w:before="0" w:after="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焊缝</w:t>
            </w:r>
          </w:p>
        </w:tc>
        <w:tc>
          <w:tcPr>
            <w:tcW w:w="3690" w:type="pct"/>
            <w:vAlign w:val="center"/>
          </w:tcPr>
          <w:p w14:paraId="5071060B">
            <w:pPr>
              <w:spacing w:before="0" w:after="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裸露基体范围进行喷砂清理，清理应从不破损区向50</w:t>
            </w:r>
            <w:r>
              <w:rPr>
                <w:rFonts w:hint="eastAsia" w:ascii="宋体" w:hAnsi="宋体" w:cs="宋体"/>
                <w:sz w:val="21"/>
                <w:szCs w:val="21"/>
                <w:highlight w:val="none"/>
                <w:lang w:eastAsia="zh-CN"/>
              </w:rPr>
              <w:t>mm</w:t>
            </w:r>
            <w:r>
              <w:rPr>
                <w:rFonts w:hint="eastAsia" w:ascii="宋体" w:hAnsi="宋体" w:eastAsia="宋体" w:cs="宋体"/>
                <w:sz w:val="21"/>
                <w:szCs w:val="21"/>
                <w:highlight w:val="none"/>
              </w:rPr>
              <w:t>的涂层都应清理掉。关于表面清理和预处理的区域，应按最初的规范要求用同一涂料制作同一道数和同一厚度的漆膜。</w:t>
            </w:r>
          </w:p>
        </w:tc>
      </w:tr>
      <w:tr w14:paraId="24825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pct"/>
            <w:vAlign w:val="center"/>
          </w:tcPr>
          <w:p w14:paraId="7A799917">
            <w:pPr>
              <w:spacing w:before="0" w:after="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备注</w:t>
            </w:r>
          </w:p>
        </w:tc>
        <w:tc>
          <w:tcPr>
            <w:tcW w:w="4272" w:type="pct"/>
            <w:gridSpan w:val="2"/>
            <w:vAlign w:val="center"/>
          </w:tcPr>
          <w:p w14:paraId="4FF44F0A">
            <w:pPr>
              <w:spacing w:before="0" w:after="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整个涂层体系的修补至少应重叠50</w:t>
            </w:r>
            <w:r>
              <w:rPr>
                <w:rFonts w:hint="eastAsia" w:ascii="宋体" w:hAnsi="宋体" w:cs="宋体"/>
                <w:sz w:val="21"/>
                <w:szCs w:val="21"/>
                <w:highlight w:val="none"/>
                <w:lang w:eastAsia="zh-CN"/>
              </w:rPr>
              <w:t>mm</w:t>
            </w:r>
            <w:r>
              <w:rPr>
                <w:rFonts w:hint="eastAsia" w:ascii="宋体" w:hAnsi="宋体" w:eastAsia="宋体" w:cs="宋体"/>
                <w:sz w:val="21"/>
                <w:szCs w:val="21"/>
                <w:highlight w:val="none"/>
              </w:rPr>
              <w:t>的方式，喷涂每一道色漆涂层</w:t>
            </w:r>
          </w:p>
        </w:tc>
      </w:tr>
    </w:tbl>
    <w:p w14:paraId="6175C1B2">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②</w:t>
      </w:r>
      <w:r>
        <w:rPr>
          <w:rFonts w:hint="eastAsia" w:asciiTheme="minorEastAsia" w:hAnsiTheme="minorEastAsia" w:eastAsiaTheme="minorEastAsia"/>
          <w:b w:val="0"/>
          <w:bCs w:val="0"/>
          <w:color w:val="auto"/>
          <w:highlight w:val="none"/>
          <w:lang w:val="en-US" w:eastAsia="zh-CN"/>
        </w:rPr>
        <w:t>工地焊缝涂装</w:t>
      </w:r>
    </w:p>
    <w:p w14:paraId="30DE392A">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工地连接缝经检验合格后，其外表面应机械除锈，并达到GB/T8923.2-2008规定，采用与非焊接部分相同的防腐蚀方法、检验标准、和检测方法进行涂装处理。破损处修补焊缝在桥已成型后，喷砂除锈可用机械打磨，涂装方法与原方案一致，以保证钢结构防腐蚀层的完整性。</w:t>
      </w:r>
    </w:p>
    <w:p w14:paraId="564D4193">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在保证焊缝区域底漆的厚度基础上，在实际施工过程中，可适当增加中间层涂料的控制厚度（如设计中间漆厚度的1.3倍），以保证该区域是整体涂层厚度与质量。尽量采用喷涂施工，避免漆膜厚度偏薄。</w:t>
      </w:r>
    </w:p>
    <w:p w14:paraId="355671FD">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③</w:t>
      </w:r>
      <w:r>
        <w:rPr>
          <w:rFonts w:hint="eastAsia" w:asciiTheme="minorEastAsia" w:hAnsiTheme="minorEastAsia" w:eastAsiaTheme="minorEastAsia"/>
          <w:b w:val="0"/>
          <w:bCs w:val="0"/>
          <w:color w:val="auto"/>
          <w:highlight w:val="none"/>
          <w:lang w:val="en-US" w:eastAsia="zh-CN"/>
        </w:rPr>
        <w:t>工地面漆的涂装</w:t>
      </w:r>
    </w:p>
    <w:p w14:paraId="0D39F235">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 为保证主线桥建成后整体外形漂亮美观，在整桥安装完毕，焊缝防腐处理结束后对整桥涂装最后一道面漆。在喷涂最后一道面漆前，先选取1m2面积进行试喷试验（检测漆膜附着力及其兼容性）。由于两道面漆涂装间隔时间很长，特别是在海洋大气环境下，第一道面漆表面污染可能比较严重，所以在喷涂最后一道面漆前，先对钢结构外表面进行表面处理，清除第一道面漆涂层表面的污物、盐分等，然后进行第二道面漆的涂装，以保证其整体防腐性能。砂纸打毛后的油漆表面应尽快涂装第二道面漆，放置时间不能超过4小时，以防二次污染。</w:t>
      </w:r>
    </w:p>
    <w:p w14:paraId="1C6D96A1">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 面漆涂装完毕后，待面漆干燥够应及时对面漆的外观、厚度、结合力等指标进行检查，不合格处及时返工处理，不得有漏涂、流挂等外观缺陷。</w:t>
      </w:r>
    </w:p>
    <w:p w14:paraId="25BA2EB7">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 由于第二道面漆是最后是涂装工序，决定了整桥的外观质量，要求精心施工，勤于检查，特别要注意细节之处，确保外观美观。</w:t>
      </w:r>
    </w:p>
    <w:p w14:paraId="6C7EED64">
      <w:pPr>
        <w:pStyle w:val="13"/>
        <w:spacing w:line="360" w:lineRule="auto"/>
        <w:rPr>
          <w:rFonts w:hint="eastAsia" w:asciiTheme="minorEastAsia" w:hAnsiTheme="minorEastAsia" w:eastAsiaTheme="minorEastAsia"/>
          <w:b w:val="0"/>
          <w:bCs w:val="0"/>
          <w:color w:val="auto"/>
          <w:highlight w:val="none"/>
          <w:lang w:val="en-US" w:eastAsia="zh-CN"/>
        </w:rPr>
      </w:pPr>
      <w:bookmarkStart w:id="357" w:name="_Toc469122437"/>
      <w:bookmarkStart w:id="358" w:name="_Toc19025179"/>
      <w:r>
        <w:rPr>
          <w:rFonts w:hint="eastAsia" w:asciiTheme="minorEastAsia" w:hAnsiTheme="minorEastAsia" w:eastAsiaTheme="minorEastAsia"/>
          <w:b w:val="0"/>
          <w:bCs w:val="0"/>
          <w:color w:val="auto"/>
          <w:highlight w:val="none"/>
          <w:lang w:val="en-US" w:eastAsia="zh-CN"/>
        </w:rPr>
        <w:t>2.9卸载措施</w:t>
      </w:r>
      <w:bookmarkEnd w:id="357"/>
      <w:bookmarkEnd w:id="358"/>
    </w:p>
    <w:p w14:paraId="457F96BB">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2.9.1精确调整各钢箱梁分段标高，焊接钢箱梁之间纵、横向焊缝；</w:t>
      </w:r>
    </w:p>
    <w:p w14:paraId="48D67001">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2.9.2箱梁所有焊缝焊接完成后，对焊缝进行探伤报检，直至合格；</w:t>
      </w:r>
    </w:p>
    <w:p w14:paraId="49B63A6B">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2.9.3在箱梁底板四角布置千斤顶，用千斤顶将箱梁徐徐顶起1cm左右；</w:t>
      </w:r>
    </w:p>
    <w:p w14:paraId="39AF1C8E">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2.9.4由两侧向中间依次切割掉临时支墩横梁上的调节管；</w:t>
      </w:r>
    </w:p>
    <w:p w14:paraId="15835FCE">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2.9.5、由跨中向两侧依次卸载临时支墩与钢箱梁间的千斤顶，观察钢箱梁的沉降值是否符合设计要求。</w:t>
      </w:r>
    </w:p>
    <w:p w14:paraId="027C0C7B">
      <w:pPr>
        <w:pStyle w:val="13"/>
        <w:spacing w:line="360" w:lineRule="auto"/>
        <w:rPr>
          <w:rFonts w:hint="eastAsia" w:asciiTheme="minorEastAsia" w:hAnsiTheme="minorEastAsia" w:eastAsiaTheme="minorEastAsia"/>
          <w:b w:val="0"/>
          <w:bCs w:val="0"/>
          <w:color w:val="auto"/>
          <w:highlight w:val="none"/>
          <w:lang w:val="en-US" w:eastAsia="zh-CN"/>
        </w:rPr>
      </w:pPr>
      <w:bookmarkStart w:id="359" w:name="_Toc19025180"/>
      <w:bookmarkStart w:id="360" w:name="_Toc345345086"/>
      <w:bookmarkStart w:id="361" w:name="_Toc350667611"/>
      <w:bookmarkStart w:id="362" w:name="_Toc344983502"/>
      <w:bookmarkStart w:id="363" w:name="_Toc469122438"/>
      <w:r>
        <w:rPr>
          <w:rFonts w:hint="eastAsia" w:asciiTheme="minorEastAsia" w:hAnsiTheme="minorEastAsia" w:eastAsiaTheme="minorEastAsia"/>
          <w:b w:val="0"/>
          <w:bCs w:val="0"/>
          <w:color w:val="auto"/>
          <w:highlight w:val="none"/>
          <w:lang w:val="en-US" w:eastAsia="zh-CN"/>
        </w:rPr>
        <w:t>2.10临时支墩拆除</w:t>
      </w:r>
      <w:bookmarkEnd w:id="359"/>
      <w:bookmarkEnd w:id="360"/>
      <w:bookmarkEnd w:id="361"/>
      <w:bookmarkEnd w:id="362"/>
      <w:bookmarkEnd w:id="363"/>
    </w:p>
    <w:p w14:paraId="218F498B">
      <w:pPr>
        <w:pStyle w:val="13"/>
        <w:spacing w:line="360" w:lineRule="auto"/>
        <w:rPr>
          <w:rFonts w:hint="eastAsia" w:asciiTheme="minorEastAsia" w:hAnsiTheme="minorEastAsia" w:eastAsiaTheme="minorEastAsia"/>
          <w:b w:val="0"/>
          <w:bCs w:val="0"/>
          <w:color w:val="auto"/>
          <w:highlight w:val="none"/>
          <w:lang w:val="en-US" w:eastAsia="zh-CN"/>
        </w:rPr>
      </w:pPr>
      <w:bookmarkStart w:id="364" w:name="_Toc345345087"/>
      <w:bookmarkStart w:id="365" w:name="_Toc444496943"/>
      <w:bookmarkStart w:id="366" w:name="_Toc414691062"/>
      <w:bookmarkStart w:id="367" w:name="_Toc396650660"/>
      <w:r>
        <w:rPr>
          <w:rFonts w:hint="eastAsia" w:asciiTheme="minorEastAsia" w:hAnsiTheme="minorEastAsia" w:eastAsiaTheme="minorEastAsia"/>
          <w:b w:val="0"/>
          <w:bCs w:val="0"/>
          <w:color w:val="auto"/>
          <w:highlight w:val="none"/>
          <w:lang w:val="en-US" w:eastAsia="zh-CN"/>
        </w:rPr>
        <w:t>2.10.1临时支墩拆除条件</w:t>
      </w:r>
      <w:bookmarkEnd w:id="364"/>
      <w:bookmarkEnd w:id="365"/>
      <w:bookmarkEnd w:id="366"/>
      <w:bookmarkEnd w:id="367"/>
    </w:p>
    <w:p w14:paraId="0D30D6CF">
      <w:pPr>
        <w:pStyle w:val="13"/>
        <w:spacing w:line="360" w:lineRule="auto"/>
        <w:rPr>
          <w:rFonts w:hint="eastAsia" w:asciiTheme="minorEastAsia" w:hAnsiTheme="minorEastAsia" w:eastAsiaTheme="minorEastAsia"/>
          <w:b w:val="0"/>
          <w:bCs w:val="0"/>
          <w:color w:val="auto"/>
          <w:highlight w:val="none"/>
          <w:lang w:val="en-US" w:eastAsia="zh-CN"/>
        </w:rPr>
      </w:pPr>
      <w:bookmarkStart w:id="368" w:name="_Toc396650661"/>
      <w:bookmarkStart w:id="369" w:name="_Toc345345088"/>
      <w:bookmarkStart w:id="370" w:name="_Toc414691063"/>
      <w:r>
        <w:rPr>
          <w:rFonts w:hint="eastAsia" w:asciiTheme="minorEastAsia" w:hAnsiTheme="minorEastAsia" w:eastAsiaTheme="minorEastAsia"/>
          <w:b w:val="0"/>
          <w:bCs w:val="0"/>
          <w:color w:val="auto"/>
          <w:highlight w:val="none"/>
          <w:lang w:val="en-US" w:eastAsia="zh-CN"/>
        </w:rPr>
        <w:t>临时支墩应按要求将焊缝焊接完成，报检合格后进行拆除，拆除时应清除周围的障碍物。</w:t>
      </w:r>
    </w:p>
    <w:p w14:paraId="0541396F">
      <w:pPr>
        <w:pStyle w:val="13"/>
        <w:spacing w:line="360" w:lineRule="auto"/>
        <w:rPr>
          <w:rFonts w:hint="eastAsia" w:asciiTheme="minorEastAsia" w:hAnsiTheme="minorEastAsia" w:eastAsiaTheme="minorEastAsia"/>
          <w:b w:val="0"/>
          <w:bCs w:val="0"/>
          <w:color w:val="auto"/>
          <w:highlight w:val="none"/>
          <w:lang w:val="en-US" w:eastAsia="zh-CN"/>
        </w:rPr>
      </w:pPr>
      <w:bookmarkStart w:id="371" w:name="_Toc444496944"/>
      <w:r>
        <w:rPr>
          <w:rFonts w:hint="eastAsia" w:asciiTheme="minorEastAsia" w:hAnsiTheme="minorEastAsia" w:eastAsiaTheme="minorEastAsia"/>
          <w:b w:val="0"/>
          <w:bCs w:val="0"/>
          <w:color w:val="auto"/>
          <w:highlight w:val="none"/>
          <w:lang w:val="en-US" w:eastAsia="zh-CN"/>
        </w:rPr>
        <w:t>2.10.2临时支墩拆除方法</w:t>
      </w:r>
      <w:bookmarkEnd w:id="371"/>
    </w:p>
    <w:bookmarkEnd w:id="368"/>
    <w:bookmarkEnd w:id="369"/>
    <w:bookmarkEnd w:id="370"/>
    <w:p w14:paraId="7B1B70B3">
      <w:pPr>
        <w:pStyle w:val="13"/>
        <w:spacing w:line="360" w:lineRule="auto"/>
        <w:rPr>
          <w:rFonts w:hint="eastAsia" w:asciiTheme="minorEastAsia" w:hAnsiTheme="minorEastAsia" w:eastAsiaTheme="minorEastAsia"/>
          <w:b w:val="0"/>
          <w:bCs w:val="0"/>
          <w:color w:val="auto"/>
          <w:highlight w:val="none"/>
          <w:lang w:val="en-US" w:eastAsia="zh-CN"/>
        </w:rPr>
      </w:pPr>
      <w:bookmarkStart w:id="372" w:name="_Toc414691064"/>
      <w:bookmarkStart w:id="373" w:name="_Toc444496945"/>
      <w:r>
        <w:rPr>
          <w:rFonts w:hint="eastAsia" w:asciiTheme="minorEastAsia" w:hAnsiTheme="minorEastAsia" w:eastAsiaTheme="minorEastAsia"/>
          <w:b w:val="0"/>
          <w:bCs w:val="0"/>
          <w:color w:val="auto"/>
          <w:highlight w:val="none"/>
          <w:lang w:val="en-US" w:eastAsia="zh-CN"/>
        </w:rPr>
        <w:t>（1）钢梁环缝焊接完成，并报检合格后，先清除周围的障碍物。</w:t>
      </w:r>
    </w:p>
    <w:p w14:paraId="79497E8E">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（2）由跨中向两侧依次卸载临时支墩与钢箱梁间的千斤顶，观察钢箱梁的沉降值是否符合规范要求，如达到设计要求即可开始拆除。</w:t>
      </w:r>
    </w:p>
    <w:p w14:paraId="7DE890AD">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（3）用气焊切割开支撑体系横梁上的调节管，切割点与横梁距离至少要大于20mm，以免割伤横梁。每次切割约使调节管下降30mm，分次切割。</w:t>
      </w:r>
    </w:p>
    <w:p w14:paraId="22FD58C8">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（4）在分配梁两端头焊接两个临时吊环，分配梁两端头用汽车吊将分配梁平移到地面。此过程操作速度要慢，防止发生碰撞等事故。</w:t>
      </w:r>
    </w:p>
    <w:p w14:paraId="46FE1A57">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（5）将拼装支架切割成上下两截进行再用汽车吊将支架平移到地面。此过程操作速度要慢，防止发生碰撞等事故。</w:t>
      </w:r>
    </w:p>
    <w:p w14:paraId="6252D16B">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（6）先将支架底部焊接打开，再使用汽车吊将支架缓慢的起吊，平移出钢结构桥梁底部，按照支架组装的逆顺序进行拆解。</w:t>
      </w:r>
    </w:p>
    <w:p w14:paraId="7DB4A7A8">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2.10.3卸载施工注意事项</w:t>
      </w:r>
      <w:bookmarkEnd w:id="372"/>
      <w:bookmarkEnd w:id="373"/>
    </w:p>
    <w:p w14:paraId="27B4FEB1">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（1）拆除通道前须经项目安全负责人及现场负责人等联合验收，消除安全隐患。</w:t>
      </w:r>
    </w:p>
    <w:p w14:paraId="62A32FB4">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（2）拆除前清理支架上方施工人员，经现场负责人确认无其他人员。</w:t>
      </w:r>
    </w:p>
    <w:p w14:paraId="424465E2">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（3）施工人员必须熟悉施工现场，并做好技术安全交底。</w:t>
      </w:r>
    </w:p>
    <w:p w14:paraId="6072A670">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（4）做好交通疏导和警示标识。</w:t>
      </w:r>
    </w:p>
    <w:p w14:paraId="6EBB0A9A">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（5）支架拆除施工须有安全员全程监控。</w:t>
      </w:r>
    </w:p>
    <w:p w14:paraId="51B6EC11">
      <w:pPr>
        <w:pStyle w:val="13"/>
        <w:spacing w:line="360" w:lineRule="auto"/>
        <w:rPr>
          <w:rFonts w:hint="eastAsia" w:asciiTheme="minorEastAsia" w:hAnsiTheme="minorEastAsia" w:eastAsiaTheme="minorEastAsia"/>
          <w:b w:val="0"/>
          <w:bCs w:val="0"/>
          <w:color w:val="auto"/>
          <w:highlight w:val="none"/>
          <w:lang w:val="en-US" w:eastAsia="zh-CN"/>
        </w:rPr>
      </w:pPr>
      <w:bookmarkStart w:id="374" w:name="_Toc19025181"/>
      <w:bookmarkStart w:id="375" w:name="_Toc355530153"/>
      <w:bookmarkStart w:id="376" w:name="_Toc376514637"/>
      <w:r>
        <w:rPr>
          <w:rFonts w:hint="eastAsia" w:asciiTheme="minorEastAsia" w:hAnsiTheme="minorEastAsia" w:eastAsiaTheme="minorEastAsia"/>
          <w:b w:val="0"/>
          <w:bCs w:val="0"/>
          <w:color w:val="auto"/>
          <w:highlight w:val="none"/>
          <w:lang w:val="en-US" w:eastAsia="zh-CN"/>
        </w:rPr>
        <w:t>2.11测量布控方案</w:t>
      </w:r>
      <w:bookmarkEnd w:id="374"/>
      <w:bookmarkEnd w:id="375"/>
      <w:bookmarkEnd w:id="376"/>
    </w:p>
    <w:p w14:paraId="640E6B72">
      <w:pPr>
        <w:pStyle w:val="13"/>
        <w:spacing w:line="360" w:lineRule="auto"/>
        <w:rPr>
          <w:rFonts w:hint="eastAsia" w:asciiTheme="minorEastAsia" w:hAnsiTheme="minorEastAsia" w:eastAsiaTheme="minorEastAsia"/>
          <w:b w:val="0"/>
          <w:bCs w:val="0"/>
          <w:color w:val="auto"/>
          <w:highlight w:val="none"/>
          <w:lang w:val="en-US" w:eastAsia="zh-CN"/>
        </w:rPr>
      </w:pPr>
      <w:bookmarkStart w:id="377" w:name="_Toc355530154"/>
      <w:r>
        <w:rPr>
          <w:rFonts w:hint="eastAsia" w:asciiTheme="minorEastAsia" w:hAnsiTheme="minorEastAsia" w:eastAsiaTheme="minorEastAsia"/>
          <w:b w:val="0"/>
          <w:bCs w:val="0"/>
          <w:color w:val="auto"/>
          <w:highlight w:val="none"/>
          <w:lang w:val="en-US" w:eastAsia="zh-CN"/>
        </w:rPr>
        <w:t>2.11.1测量施工部署</w:t>
      </w:r>
      <w:bookmarkEnd w:id="377"/>
    </w:p>
    <w:p w14:paraId="5D66447B">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根据设计院给定的坐标点和高程控点、钢箱梁分段尺寸，对支撑体系定位、标高，及每一分段箱梁定位轴线及标高，再结合土建施工对基础的中间测量。 </w:t>
      </w:r>
    </w:p>
    <w:p w14:paraId="1204FE9C">
      <w:pPr>
        <w:pStyle w:val="13"/>
        <w:spacing w:line="360" w:lineRule="auto"/>
        <w:rPr>
          <w:rFonts w:hint="eastAsia" w:asciiTheme="minorEastAsia" w:hAnsiTheme="minorEastAsia" w:eastAsiaTheme="minorEastAsia"/>
          <w:b w:val="0"/>
          <w:bCs w:val="0"/>
          <w:color w:val="auto"/>
          <w:highlight w:val="none"/>
          <w:lang w:val="en-US" w:eastAsia="zh-CN"/>
        </w:rPr>
      </w:pPr>
      <w:bookmarkStart w:id="378" w:name="_Toc355530155"/>
      <w:r>
        <w:rPr>
          <w:rFonts w:hint="eastAsia" w:asciiTheme="minorEastAsia" w:hAnsiTheme="minorEastAsia" w:eastAsiaTheme="minorEastAsia"/>
          <w:b w:val="0"/>
          <w:bCs w:val="0"/>
          <w:color w:val="auto"/>
          <w:highlight w:val="none"/>
          <w:lang w:val="en-US" w:eastAsia="zh-CN"/>
        </w:rPr>
        <w:t>2.11.2测量步骤</w:t>
      </w:r>
      <w:bookmarkEnd w:id="378"/>
    </w:p>
    <w:p w14:paraId="19B01196">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（1）高程水准点和导线控制点的复测和加密 </w:t>
      </w:r>
    </w:p>
    <w:p w14:paraId="1D862618">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根据测量成果表和实地的导线点为依据，进行加密。测设过程中采用二级导线精度，沿着设计线路在施工地段西侧布设。加密点必须坚实牢固，保证道路施工过程中相邻导线点能互相通视，然后用电锤钻孔，埋设直径14mm钢铆钉头，导线起始点必须与测量成果表的复测点闭合。 其精度应满足以下要求： </w:t>
      </w:r>
    </w:p>
    <w:p w14:paraId="7622FF4F">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①</w:t>
      </w:r>
      <w:r>
        <w:rPr>
          <w:rFonts w:hint="eastAsia" w:asciiTheme="minorEastAsia" w:hAnsiTheme="minorEastAsia" w:eastAsiaTheme="minorEastAsia"/>
          <w:b w:val="0"/>
          <w:bCs w:val="0"/>
          <w:color w:val="auto"/>
          <w:highlight w:val="none"/>
          <w:lang w:val="en-US" w:eastAsia="zh-CN"/>
        </w:rPr>
        <w:t>相对闭合1／10000</w:t>
      </w:r>
    </w:p>
    <w:p w14:paraId="3E7DAED4">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②</w:t>
      </w:r>
      <w:r>
        <w:rPr>
          <w:rFonts w:hint="eastAsia" w:asciiTheme="minorEastAsia" w:hAnsiTheme="minorEastAsia" w:eastAsiaTheme="minorEastAsia"/>
          <w:b w:val="0"/>
          <w:bCs w:val="0"/>
          <w:color w:val="auto"/>
          <w:highlight w:val="none"/>
          <w:lang w:val="en-US" w:eastAsia="zh-CN"/>
        </w:rPr>
        <w:t>测角中误差8″</w:t>
      </w:r>
    </w:p>
    <w:p w14:paraId="74A353C6">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③</w:t>
      </w:r>
      <w:r>
        <w:rPr>
          <w:rFonts w:hint="eastAsia" w:asciiTheme="minorEastAsia" w:hAnsiTheme="minorEastAsia" w:eastAsiaTheme="minorEastAsia"/>
          <w:b w:val="0"/>
          <w:bCs w:val="0"/>
          <w:color w:val="auto"/>
          <w:highlight w:val="none"/>
          <w:lang w:val="en-US" w:eastAsia="zh-CN"/>
        </w:rPr>
        <w:t xml:space="preserve">方位角闭合差 </w:t>
      </w:r>
    </w:p>
    <w:p w14:paraId="04B81B13">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（2）高程点的加密 </w:t>
      </w:r>
    </w:p>
    <w:p w14:paraId="6F3E8A4B">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为满足施工需要，增设加密高程控制点均按四等高程控制的测设要求。以设计测量成果表经复测高程点为起始点，进行一个往返测。 </w:t>
      </w:r>
    </w:p>
    <w:p w14:paraId="08031A2A">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（3）支座中心线、高程的复测 </w:t>
      </w:r>
    </w:p>
    <w:p w14:paraId="0A55D3B5">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对支座中心线及高程复测。支座中心线应符合《工程测量规范》及设计要求，复测结果报监理工程师认可后才能进行下一步工作。</w:t>
      </w:r>
    </w:p>
    <w:p w14:paraId="44CA9E42">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（4）支撑体系测量控制 </w:t>
      </w:r>
    </w:p>
    <w:p w14:paraId="40D91941">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①</w:t>
      </w:r>
      <w:r>
        <w:rPr>
          <w:rFonts w:hint="eastAsia" w:asciiTheme="minorEastAsia" w:hAnsiTheme="minorEastAsia" w:eastAsiaTheme="minorEastAsia"/>
          <w:b w:val="0"/>
          <w:bCs w:val="0"/>
          <w:color w:val="auto"/>
          <w:highlight w:val="none"/>
          <w:lang w:val="en-US" w:eastAsia="zh-CN"/>
        </w:rPr>
        <w:t xml:space="preserve">平面控制 </w:t>
      </w:r>
    </w:p>
    <w:p w14:paraId="2DB4DBA0">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结合现场实际安装情况，对支撑体系进行现场定位。先用全站仪把箱梁中心线投影线引测在路面上用红油漆进行标示，直线段每 12m～16m 一个点，曲线段每5m 测设一个点。测设点位必须检查符合，测设误差必须达到图纸要求，否则重测。中心线投射完毕后在沿纵向方向按着支撑体系布置图把每一组的支撑体系的定位关系在路面上标识。轴线投射完毕后用水准仪对支撑体系柱脚处进行找平并配置斜垫板。 </w:t>
      </w:r>
    </w:p>
    <w:p w14:paraId="059764C4">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②</w:t>
      </w:r>
      <w:r>
        <w:rPr>
          <w:rFonts w:hint="eastAsia" w:asciiTheme="minorEastAsia" w:hAnsiTheme="minorEastAsia" w:eastAsiaTheme="minorEastAsia"/>
          <w:b w:val="0"/>
          <w:bCs w:val="0"/>
          <w:color w:val="auto"/>
          <w:highlight w:val="none"/>
          <w:lang w:val="en-US" w:eastAsia="zh-CN"/>
        </w:rPr>
        <w:t xml:space="preserve">支撑体系上部控制 </w:t>
      </w:r>
    </w:p>
    <w:p w14:paraId="3DA7A505">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支撑体系格构柱安装整体稳定后，根据控制点坐标，用全站仪将之前布设的道路中线点、钢箱梁分段中心线投影点及左右路边点投在支撑体系横梁上，并沿纵向用细钢丝连接各点，在钢丝上把每一中心线分段尺寸投影点在钢丝上标示出来。在横梁纵向方向根据中心线把钢箱梁横向分段尺寸投影线在横梁上用样冲和油漆标示出来，再整体测量、检查 投射点与理论值测设之间的误差是否符合设计要求。 </w:t>
      </w:r>
    </w:p>
    <w:p w14:paraId="596953A5">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③</w:t>
      </w:r>
      <w:r>
        <w:rPr>
          <w:rFonts w:hint="eastAsia" w:asciiTheme="minorEastAsia" w:hAnsiTheme="minorEastAsia" w:eastAsiaTheme="minorEastAsia"/>
          <w:b w:val="0"/>
          <w:bCs w:val="0"/>
          <w:color w:val="auto"/>
          <w:highlight w:val="none"/>
          <w:lang w:val="en-US" w:eastAsia="zh-CN"/>
        </w:rPr>
        <w:t xml:space="preserve">支撑体系高程控制 </w:t>
      </w:r>
    </w:p>
    <w:p w14:paraId="67617491">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支撑体系安装后，实际箱梁底部高程=支架高度+预留段高度。在对支撑体系高程复查完毕后，用箱梁下部高程减去支架高度，计算出钢箱 梁每一分段四个支点处预留段高程，钢箱梁落位后，经过复测，若支撑点顶部标高未满足要求，应在支撑体系横梁上架设千斤顶来进行微调，直到与理论值一致。 </w:t>
      </w:r>
    </w:p>
    <w:p w14:paraId="7658F08E">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支撑体系的高程控制是从支撑体系底座开始的，根据要求对底座高程的相对高差进行观测，使用高差法将支撑体系底座操平（设B点高程=A点高程+AB点高差值）。在条件允许的情况下，支撑体系的底座尽量控制到正负零。在架设仪器时尽量保持等距测量，少设站，多闭合。尽量减少在测站时的观测误差。在支架格构柱稳定后对支架横梁上平面进行复测，如达到要求就可以对钢箱梁进行安装了。</w:t>
      </w:r>
    </w:p>
    <w:p w14:paraId="4D3515DB">
      <w:pPr>
        <w:pStyle w:val="13"/>
        <w:spacing w:line="360" w:lineRule="auto"/>
        <w:rPr>
          <w:rFonts w:hint="eastAsia" w:asciiTheme="minorEastAsia" w:hAnsiTheme="minorEastAsia" w:eastAsiaTheme="minorEastAsia"/>
          <w:b w:val="0"/>
          <w:bCs w:val="0"/>
          <w:color w:val="auto"/>
          <w:highlight w:val="none"/>
          <w:lang w:val="en-US" w:eastAsia="zh-CN"/>
        </w:rPr>
      </w:pPr>
      <w:bookmarkStart w:id="379" w:name="_Toc355530157"/>
      <w:r>
        <w:rPr>
          <w:rFonts w:hint="eastAsia" w:asciiTheme="minorEastAsia" w:hAnsiTheme="minorEastAsia" w:eastAsiaTheme="minorEastAsia"/>
          <w:b w:val="0"/>
          <w:bCs w:val="0"/>
          <w:color w:val="auto"/>
          <w:highlight w:val="none"/>
          <w:lang w:val="en-US" w:eastAsia="zh-CN"/>
        </w:rPr>
        <w:t>2.11.3钢箱梁安装测量控制</w:t>
      </w:r>
      <w:bookmarkEnd w:id="379"/>
      <w:r>
        <w:rPr>
          <w:rFonts w:hint="eastAsia" w:asciiTheme="minorEastAsia" w:hAnsiTheme="minorEastAsia" w:eastAsiaTheme="minorEastAsia"/>
          <w:b w:val="0"/>
          <w:bCs w:val="0"/>
          <w:color w:val="auto"/>
          <w:highlight w:val="none"/>
          <w:lang w:val="en-US" w:eastAsia="zh-CN"/>
        </w:rPr>
        <w:t xml:space="preserve"> </w:t>
      </w:r>
    </w:p>
    <w:p w14:paraId="7A5E9C6D">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1）按设计详图的分段要求进行分段制作，制作完的构件经检查合格，为保证本标段钢箱梁的制造线形达到设计的线形要求，制造时搭设可靠胎架，纵向节段及横向分段之间必须在工厂胎架进行匹配。在出厂前进行预拼装，拼装前按设计的坡度要求进行临时胎架的架设，经过专业测量人员复测合格后，方可进行预拼装，组装找正后，经复测合格后对构件进行编号，钢箱梁的上、下中心都必须做好标识，为现场安装提供依据，然后拆除钢箱梁，按要求进行堆放。 </w:t>
      </w:r>
    </w:p>
    <w:p w14:paraId="3A5D0B87">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2）正式开工前，安装施工单位应对钢箱梁平、纵设计参数表、支座设计参数等基本数据进行一次全面的校核，弄清平面及立面曲线要素，立面制造线形还应在总体立面线形的基础上叠加各跨的预拱度。安装钢箱梁之前，把每一段箱梁轴线尺寸（制作单位提交的预装记录定位线）和图纸设计的线形投影在支撑体系上。 </w:t>
      </w:r>
    </w:p>
    <w:p w14:paraId="45EC844B">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3）由于此路段有机动车辆通行，基础和支撑体系都会发生不均等的沉降，因此应在每一组支撑体系的每个格构柱固定位置刻好标记，作为沉降观测的测量点，在钢箱梁安装前对支撑体系整体进行一次沉降记录。 </w:t>
      </w:r>
    </w:p>
    <w:p w14:paraId="59A41E66">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固定完毕后立即在对支撑体系进行一次沉降观测并比较前一次的数据看沉降是否均匀，若不均匀，应立即停止安装，并制定相应的处理办法，一个节段安装完毕后进行整体复测合格后方交下一工序焊接。按上述方法，依次安装、测量其他节段的箱梁分段。 </w:t>
      </w:r>
    </w:p>
    <w:p w14:paraId="04CA6E3E">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（4）钢箱梁拼装完毕，应对钢箱梁进行24小时整体沉降观测，沉降量符合设计和规范要求后方可进行焊接。 </w:t>
      </w:r>
    </w:p>
    <w:p w14:paraId="509CB386">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（5）钢箱梁在焊接前、焊接过程中，应不间断地进行沉降观测，若发现异常应及时进行处理，使其符合设计及规范要求。 </w:t>
      </w:r>
    </w:p>
    <w:p w14:paraId="70979DA8">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（6）钢箱梁安装时环缝的焊接以及桥面上临时荷载都会对高程产生影响，因此安装时考虑所造成的标高变化。钢箱梁焊接完毕，再对钢箱梁进行观测，并做好记录。 </w:t>
      </w:r>
    </w:p>
    <w:p w14:paraId="44E71CEA">
      <w:pPr>
        <w:pStyle w:val="1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（7）钢箱梁整体焊接完毕经检查合格，整体卸载后，拆除支撑体系，使钢箱梁处于正常状态，24小时后，对桥梁支墩进行沉降观测，并做好记录，与以前的观测记录进行比较，检查是否符合设计及规范要求。</w:t>
      </w:r>
    </w:p>
    <w:p w14:paraId="42B3E766">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2.12自平衡步履式同步顶推施工工艺</w:t>
      </w:r>
    </w:p>
    <w:p w14:paraId="0F347808">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 xml:space="preserve"> 2.12.1施工工艺流程</w:t>
      </w:r>
    </w:p>
    <w:p w14:paraId="52358AD5">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 xml:space="preserve"> 施工准备→拼装平台搭设→钢箱梁节段运输与拼装→顶推设备安装与调试→自平衡步履式同步顶推→梁体姿态监测与调整→顶推到位后落梁→临时设施拆除→桥面系施工</w:t>
      </w:r>
    </w:p>
    <w:p w14:paraId="6EE24448">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 xml:space="preserve"> 2.12.2钢箱梁节段拼装</w:t>
      </w:r>
    </w:p>
    <w:p w14:paraId="774652E5">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 xml:space="preserve"> 钢箱梁节段采用平板车运输至施工现场，利用汽车吊吊装至拼装平台，吊装过程中设置溜绳，防止节段晃动。</w:t>
      </w:r>
    </w:p>
    <w:p w14:paraId="1C43AF93">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节段拼装按照“先底板、后腹板、再顶板”的顺序进行，采用临时定位胎架固定节段位置，通过高强螺栓连接，焊接采用二氧化碳气体保护焊，焊缝质量等级为一级。</w:t>
      </w:r>
    </w:p>
    <w:p w14:paraId="1FD2C6DB">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拼装完成后，对梁体的几何尺寸进行复核，轴线偏差≤10mm，梁体全长偏差≤20mm，合格后方可进行顶推施工。</w:t>
      </w:r>
    </w:p>
    <w:p w14:paraId="4C55CCDA">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 xml:space="preserve"> 2.12.3顶推设备安装与调试</w:t>
      </w:r>
    </w:p>
    <w:p w14:paraId="7E790CCD">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 xml:space="preserve"> 在临时墩和桥台顶推支座上安装步履式顶推器，顶推器的布置位置与梁体腹板对应，避免梁体局部受力过大。</w:t>
      </w:r>
    </w:p>
    <w:p w14:paraId="58280798">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连接顶推器的液压管路和控制系统，对液压系统进行打压试验，确保无泄漏；调试同步控制系统，设定顶推速度、同步精度参数，顶推速度控制在2~5m/h。</w:t>
      </w:r>
    </w:p>
    <w:p w14:paraId="78495A94">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进行空载试运转，检查顶推器的顶升、平移、回落动作是否正常，控制系统的同步性是否满足要求。</w:t>
      </w:r>
    </w:p>
    <w:p w14:paraId="1A2648A4">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 xml:space="preserve"> 2.12.4自平衡步履式同步顶推施工</w:t>
      </w:r>
    </w:p>
    <w:p w14:paraId="58870E9A">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 xml:space="preserve"> 顶升阶段：启动液压系统，顶推器的顶升油缸同步顶升，将钢箱梁顶起，顶升高度以梁体底部脱离拼装平台或滑动支座5~10mm为宜，顶升过程中监测梁体的挠度和应力变化，防止梁体局部变形。</w:t>
      </w:r>
    </w:p>
    <w:p w14:paraId="60D2586E">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平移阶段：顶升完成后，启动平移油缸，利用顶推器与梁体底部的摩擦力，推动梁体向前平移，平移过程中通过同步控制系统控制各顶推器的位移，确保梁体轴线偏差≤5mm，同步精度≤±5mm。</w:t>
      </w:r>
    </w:p>
    <w:p w14:paraId="39702D3C">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回落阶段：平移到位后，顶升油缸缓慢回落，将梁体落在滑动支座上，完成一个顶推循环。</w:t>
      </w:r>
    </w:p>
    <w:p w14:paraId="62F9A693">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循环顶推：重复“顶升-平移-回落”的循环动作，逐段将梁体顶推至设计位置，顶推过程中每推进5m，对梁体的轴线、标高、应力进行一次全面监测。</w:t>
      </w:r>
    </w:p>
    <w:p w14:paraId="401E0395">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自平衡控制：利用顶推系统的力反馈功能，实时调整各顶推器的顶推力，使梁体左右两侧、前后端的受力保持平衡，避免梁体发生侧倾或扭转。</w:t>
      </w:r>
    </w:p>
    <w:p w14:paraId="58DEFE6B">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2.12.5梁体姿态监测与调整</w:t>
      </w:r>
    </w:p>
    <w:p w14:paraId="7CEEF76C">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 xml:space="preserve"> 监测内容：采用全站仪监测梁体的轴线偏差和标高变化，采用应变仪监测梁体关键截面的应力应变，采用倾角仪监测梁体的扭转角度。</w:t>
      </w:r>
    </w:p>
    <w:p w14:paraId="66ABE123">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调整措施：若梁体轴线偏差超过允许值，通过调整单侧顶推器的平移速度进行纠偏；若梁体标高偏差过大，调整顶升油缸的顶升高度；若应力超过预警值，暂停顶推，分析原因并采取加固措施。</w:t>
      </w:r>
    </w:p>
    <w:p w14:paraId="6C395A1E">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 xml:space="preserve"> 2.12.6落梁施工</w:t>
      </w:r>
    </w:p>
    <w:p w14:paraId="3552824F">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 xml:space="preserve"> 钢箱梁顶推至设计位置后，复核梁体的轴线、标高，符合设计要求后进行落梁施工。</w:t>
      </w:r>
    </w:p>
    <w:p w14:paraId="0A33A60F">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落梁采用分级回落的方式，每级回落高度不超过10mm，回落过程中保持各顶推器同步动作，避免梁体受力不均。</w:t>
      </w:r>
    </w:p>
    <w:p w14:paraId="7DD1407B">
      <w:pPr>
        <w:pStyle w:val="13"/>
        <w:spacing w:line="360" w:lineRule="auto"/>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梁体落至永久支座上后，拆除顶推器和临时墩，完成钢箱梁的就位施工。</w:t>
      </w:r>
    </w:p>
    <w:p w14:paraId="771F1575">
      <w:pPr>
        <w:pStyle w:val="4"/>
        <w:rPr>
          <w:rFonts w:hint="default" w:asciiTheme="minorEastAsia" w:hAnsiTheme="minorEastAsia" w:eastAsiaTheme="minorEastAsia"/>
          <w:highlight w:val="none"/>
          <w:lang w:val="en-US"/>
        </w:rPr>
      </w:pPr>
      <w:bookmarkStart w:id="380" w:name="_Toc21016"/>
      <w:r>
        <w:rPr>
          <w:rFonts w:hint="eastAsia" w:asciiTheme="minorEastAsia" w:hAnsiTheme="minorEastAsia" w:eastAsiaTheme="minorEastAsia"/>
          <w:highlight w:val="none"/>
          <w:lang w:val="en-US" w:eastAsia="zh-CN"/>
        </w:rPr>
        <w:t>3</w:t>
      </w:r>
      <w:r>
        <w:rPr>
          <w:rFonts w:hint="eastAsia" w:asciiTheme="minorEastAsia" w:hAnsiTheme="minorEastAsia" w:eastAsiaTheme="minorEastAsia"/>
          <w:highlight w:val="none"/>
        </w:rPr>
        <w:t>、</w:t>
      </w:r>
      <w:r>
        <w:rPr>
          <w:rFonts w:hint="eastAsia" w:asciiTheme="minorEastAsia" w:hAnsiTheme="minorEastAsia" w:eastAsiaTheme="minorEastAsia"/>
          <w:highlight w:val="none"/>
          <w:lang w:val="en-US" w:eastAsia="zh-CN"/>
        </w:rPr>
        <w:t>深基坑防护专项施工方案</w:t>
      </w:r>
      <w:bookmarkEnd w:id="380"/>
    </w:p>
    <w:p w14:paraId="72D6EFA8">
      <w:pPr>
        <w:spacing w:line="360" w:lineRule="auto"/>
        <w:ind w:firstLine="480" w:firstLineChars="200"/>
        <w:rPr>
          <w:rFonts w:hint="default"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3.1基坑土钉墙支护</w:t>
      </w:r>
    </w:p>
    <w:p w14:paraId="125FCDF3">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土钉间距1m×1m，梅花型布置,土钉孔径为50mm,采用φ25螺纹钢筋，倾角10°，L=0.5H，且L＞5m。开挖后修整坡面，立即喷7cm厚C20砼，土钉外挂φ8@20×20cm钢筋网，再喷8cm厚C20砼，形成面层。要求分级开挖，分级高度不大于2.0m,开挖一级及时施打土钉并挂网,喷C20砼后，再开挖下一级。应加强现场巡查监控，及时预警。锚杆注浆采用孔底返浆法注浆，孔口设止浆塞，注浆压力为1.5～2MPa,注浆稳压15～20分钟,补浆次数不小于3次。</w:t>
      </w:r>
    </w:p>
    <w:p w14:paraId="65FA700D">
      <w:pPr>
        <w:spacing w:line="360" w:lineRule="auto"/>
        <w:ind w:firstLine="480" w:firstLineChars="200"/>
        <w:rPr>
          <w:rFonts w:hint="default"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3.1.1施工工艺</w:t>
      </w:r>
    </w:p>
    <w:p w14:paraId="13E00F7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（1）边坡开挖</w:t>
      </w:r>
    </w:p>
    <w:p w14:paraId="49BC877B">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采用反铲挖土机，预留20～30cm人工修坡，土方开挖严格按设计规定的分层开挖深度按作业顺序施工，在完成上层作业面的土钉及喷混凝土地以前，不得进行下一层土方的开挖。</w:t>
      </w:r>
    </w:p>
    <w:p w14:paraId="197EF8D1">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（2）边坡修整</w:t>
      </w:r>
    </w:p>
    <w:p w14:paraId="2613DC38">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采用人工清理，为确保喷射混凝土面层的平整，此工序必须挂线定位。对于土层含水量较大的边坡，可在支护面层背部插入长度为400～600mm直径不小于40mm的水平排水管包滤网，其外端伸出支护面层，间距为2m以便将喷混凝土面层后的积水排走。</w:t>
      </w:r>
    </w:p>
    <w:p w14:paraId="46DDC2FD">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（3）定位放线</w:t>
      </w:r>
    </w:p>
    <w:p w14:paraId="20FC0FE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按设计图纸由测量人员用中放出每一个土钉的位置，并做好标记。</w:t>
      </w:r>
    </w:p>
    <w:p w14:paraId="5E06FE92">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（4）成孔</w:t>
      </w:r>
    </w:p>
    <w:p w14:paraId="1115474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采用机械螺旋钻机成孔，局部可采用人工洛阳铲成孔。钻孔后进行清孔检查对孔中出现的局部渗水塌孔或掉落松土立即进行压浆处理，并及时安设土钉钢筋并注浆。</w:t>
      </w:r>
    </w:p>
    <w:p w14:paraId="4F06446E">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（5）土钉主筋制作及安放</w:t>
      </w:r>
    </w:p>
    <w:p w14:paraId="34FED663">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主筋按设计长度加20cm下料，外端设成90°角，长20m的弯勾，主筋每隔2m焊对中支架，防止主筋偏离土钉中心；安放主筋时，将注浆管与主筋捆绑在一起，注浆管离孔底 0.5m左右。</w:t>
      </w:r>
    </w:p>
    <w:p w14:paraId="068190F1">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（6）造浆及注浆</w:t>
      </w:r>
    </w:p>
    <w:p w14:paraId="45B6FE28">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采用搅拌机造浆，应严格控制水灰比为W/C=0.5；注浆采用注浆泵，注浆时，将导管缓慢均匀拔出，但出浆口应始终处于孔中浆体表面之下，保证孔中气体能全部排出。</w:t>
      </w:r>
    </w:p>
    <w:p w14:paraId="424D689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（7）挂网及锚头安装</w:t>
      </w:r>
    </w:p>
    <w:p w14:paraId="60D6064F">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筋网片用插入土中的钢筋固定，与坡面间隙3～4cm，不应小于3cm，搭接时上下左右一根对一根搭接绑扎，搭接长度应大于30cm并不少于两点点焊。钢筋网片借助于井字架与土钉外端的弯勾焊接成一个整体。</w:t>
      </w:r>
    </w:p>
    <w:p w14:paraId="5D441C9E">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（8）喷射混凝士</w:t>
      </w:r>
    </w:p>
    <w:p w14:paraId="74ED6E93">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喷射作业应分段进行，同一分段内喷射顺序应自下而上，一次喷射厚度不宜小于40mm。喷射混凝土顺序也可根据地层情况“先锚后喷”，土质条件不好时采取“先喷后锚”，喷射作业时，空压机风量不宜小于9m</w:t>
      </w:r>
      <w:r>
        <w:rPr>
          <w:rFonts w:hint="eastAsia" w:asciiTheme="minorEastAsia" w:hAnsiTheme="minorEastAsia" w:eastAsiaTheme="minorEastAsia"/>
          <w:bCs/>
          <w:kern w:val="24"/>
          <w:sz w:val="24"/>
          <w:highlight w:val="none"/>
          <w:vertAlign w:val="superscript"/>
          <w:lang w:val="en-US" w:eastAsia="zh-CN"/>
        </w:rPr>
        <w:t>3</w:t>
      </w:r>
      <w:r>
        <w:rPr>
          <w:rFonts w:hint="eastAsia" w:asciiTheme="minorEastAsia" w:hAnsiTheme="minorEastAsia" w:eastAsiaTheme="minorEastAsia"/>
          <w:bCs/>
          <w:kern w:val="24"/>
          <w:sz w:val="24"/>
          <w:highlight w:val="none"/>
          <w:lang w:val="en-US" w:eastAsia="zh-CN"/>
        </w:rPr>
        <w:t>/min,气压0.2～0.5MPa,喷头水压不应小于0.15MPa喷射距离控制在0.6～1.0m，通过外加速凝剂控制混凝土初凝和终凝时间在5～10min。喷射混凝土终凝2h后，应喷水养护，养护时间根据气温确定，宜为3～7d。</w:t>
      </w:r>
    </w:p>
    <w:p w14:paraId="796329F3">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ab/>
      </w:r>
      <w:r>
        <w:rPr>
          <w:rFonts w:hint="eastAsia" w:asciiTheme="minorEastAsia" w:hAnsiTheme="minorEastAsia" w:eastAsiaTheme="minorEastAsia"/>
          <w:bCs/>
          <w:kern w:val="24"/>
          <w:sz w:val="24"/>
          <w:highlight w:val="none"/>
          <w:lang w:val="en-US" w:eastAsia="zh-CN"/>
        </w:rPr>
        <w:t>3.1.2施工与检测的规范要求</w:t>
      </w:r>
    </w:p>
    <w:p w14:paraId="7ED22712">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（1）上层土钉注浆体及喷射混凝土面层达到设计强度的70%后方可开挖下层土方及下层土钉施工。</w:t>
      </w:r>
    </w:p>
    <w:p w14:paraId="4DB159D0">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（2）土钉墙施工可按下列顺序进行。</w:t>
      </w:r>
    </w:p>
    <w:p w14:paraId="0EF19347">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①应按设计要求开挖工作面，修整边坡，埋设喷射混凝土厚度控制标志。</w:t>
      </w:r>
    </w:p>
    <w:p w14:paraId="023B0B18">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②喷射第一层混凝土。</w:t>
      </w:r>
    </w:p>
    <w:p w14:paraId="2B1E8952">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③钻孔安设土钉、注浆，安设连接件。</w:t>
      </w:r>
    </w:p>
    <w:p w14:paraId="72B1689F">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④绑扎钢筋网，喷射第二层混凝土。</w:t>
      </w:r>
    </w:p>
    <w:p w14:paraId="16F78DB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⑤设置坡顶、坡面和坡脚的排水系统。</w:t>
      </w:r>
    </w:p>
    <w:p w14:paraId="309FEF3D">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（3）土钉成孔施工宣符合下列规定</w:t>
      </w:r>
    </w:p>
    <w:p w14:paraId="554666BC">
      <w:pPr>
        <w:pStyle w:val="12"/>
        <w:jc w:val="center"/>
        <w:rPr>
          <w:rFonts w:hint="eastAsia" w:ascii="黑体" w:hAnsi="黑体" w:eastAsia="黑体" w:cs="黑体"/>
          <w:b/>
          <w:bCs/>
          <w:highlight w:val="none"/>
          <w:lang w:val="en-US" w:eastAsia="zh-CN"/>
        </w:rPr>
      </w:pPr>
      <w:r>
        <w:rPr>
          <w:rFonts w:hint="eastAsia" w:ascii="黑体" w:hAnsi="黑体" w:eastAsia="黑体" w:cs="黑体"/>
          <w:b/>
          <w:bCs/>
          <w:highlight w:val="none"/>
          <w:lang w:val="en-US" w:eastAsia="zh-CN"/>
        </w:rPr>
        <w:t>表5-5 土钉墙质量标准</w:t>
      </w:r>
    </w:p>
    <w:tbl>
      <w:tblPr>
        <w:tblStyle w:val="33"/>
        <w:tblW w:w="5000" w:type="pct"/>
        <w:tblInd w:w="0" w:type="dxa"/>
        <w:tblLayout w:type="autofit"/>
        <w:tblCellMar>
          <w:top w:w="0" w:type="dxa"/>
          <w:left w:w="0" w:type="dxa"/>
          <w:bottom w:w="0" w:type="dxa"/>
          <w:right w:w="0" w:type="dxa"/>
        </w:tblCellMar>
      </w:tblPr>
      <w:tblGrid>
        <w:gridCol w:w="5859"/>
        <w:gridCol w:w="2663"/>
      </w:tblGrid>
      <w:tr w14:paraId="09908A0B">
        <w:tc>
          <w:tcPr>
            <w:tcW w:w="343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8D2CF36">
            <w:pPr>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内容</w:t>
            </w:r>
          </w:p>
        </w:tc>
        <w:tc>
          <w:tcPr>
            <w:tcW w:w="156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A1D66C6">
            <w:pPr>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标准</w:t>
            </w:r>
          </w:p>
        </w:tc>
      </w:tr>
      <w:tr w14:paraId="1F2F5D21">
        <w:tblPrEx>
          <w:tblCellMar>
            <w:top w:w="0" w:type="dxa"/>
            <w:left w:w="0" w:type="dxa"/>
            <w:bottom w:w="0" w:type="dxa"/>
            <w:right w:w="0" w:type="dxa"/>
          </w:tblCellMar>
        </w:tblPrEx>
        <w:tc>
          <w:tcPr>
            <w:tcW w:w="343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087A069">
            <w:pPr>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喷射混凝土面层平整度的允许偏差</w:t>
            </w:r>
          </w:p>
        </w:tc>
        <w:tc>
          <w:tcPr>
            <w:tcW w:w="156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FC99859">
            <w:pPr>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±20mm</w:t>
            </w:r>
          </w:p>
        </w:tc>
      </w:tr>
      <w:tr w14:paraId="750E1823">
        <w:tblPrEx>
          <w:tblCellMar>
            <w:top w:w="0" w:type="dxa"/>
            <w:left w:w="0" w:type="dxa"/>
            <w:bottom w:w="0" w:type="dxa"/>
            <w:right w:w="0" w:type="dxa"/>
          </w:tblCellMar>
        </w:tblPrEx>
        <w:tc>
          <w:tcPr>
            <w:tcW w:w="343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D031D0E">
            <w:pPr>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孔深允许偏差</w:t>
            </w:r>
          </w:p>
        </w:tc>
        <w:tc>
          <w:tcPr>
            <w:tcW w:w="156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12B04C1">
            <w:pPr>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±50mm</w:t>
            </w:r>
          </w:p>
        </w:tc>
      </w:tr>
      <w:tr w14:paraId="6ACDFD40">
        <w:tblPrEx>
          <w:tblCellMar>
            <w:top w:w="0" w:type="dxa"/>
            <w:left w:w="0" w:type="dxa"/>
            <w:bottom w:w="0" w:type="dxa"/>
            <w:right w:w="0" w:type="dxa"/>
          </w:tblCellMar>
        </w:tblPrEx>
        <w:tc>
          <w:tcPr>
            <w:tcW w:w="343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8C50E47">
            <w:pPr>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孔径允许偏差</w:t>
            </w:r>
          </w:p>
        </w:tc>
        <w:tc>
          <w:tcPr>
            <w:tcW w:w="156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8F1A542">
            <w:pPr>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±5mm</w:t>
            </w:r>
          </w:p>
        </w:tc>
      </w:tr>
      <w:tr w14:paraId="41FF66F1">
        <w:tblPrEx>
          <w:tblCellMar>
            <w:top w:w="0" w:type="dxa"/>
            <w:left w:w="0" w:type="dxa"/>
            <w:bottom w:w="0" w:type="dxa"/>
            <w:right w:w="0" w:type="dxa"/>
          </w:tblCellMar>
        </w:tblPrEx>
        <w:tc>
          <w:tcPr>
            <w:tcW w:w="343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8E6A661">
            <w:pPr>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孔距允许偏差</w:t>
            </w:r>
          </w:p>
        </w:tc>
        <w:tc>
          <w:tcPr>
            <w:tcW w:w="156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F7FC87B">
            <w:pPr>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±100mm</w:t>
            </w:r>
          </w:p>
        </w:tc>
      </w:tr>
      <w:tr w14:paraId="3E563403">
        <w:tblPrEx>
          <w:tblCellMar>
            <w:top w:w="0" w:type="dxa"/>
            <w:left w:w="0" w:type="dxa"/>
            <w:bottom w:w="0" w:type="dxa"/>
            <w:right w:w="0" w:type="dxa"/>
          </w:tblCellMar>
        </w:tblPrEx>
        <w:tc>
          <w:tcPr>
            <w:tcW w:w="343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916426E">
            <w:pPr>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钢筋保护层厚度</w:t>
            </w:r>
          </w:p>
        </w:tc>
        <w:tc>
          <w:tcPr>
            <w:tcW w:w="156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EED1450">
            <w:pPr>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≥25mm</w:t>
            </w:r>
          </w:p>
        </w:tc>
      </w:tr>
      <w:tr w14:paraId="00F68727">
        <w:tblPrEx>
          <w:tblCellMar>
            <w:top w:w="0" w:type="dxa"/>
            <w:left w:w="0" w:type="dxa"/>
            <w:bottom w:w="0" w:type="dxa"/>
            <w:right w:w="0" w:type="dxa"/>
          </w:tblCellMar>
        </w:tblPrEx>
        <w:tc>
          <w:tcPr>
            <w:tcW w:w="343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2663809">
            <w:pPr>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土钉倾角偏差</w:t>
            </w:r>
          </w:p>
        </w:tc>
        <w:tc>
          <w:tcPr>
            <w:tcW w:w="156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9F0826A">
            <w:pPr>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±5%</w:t>
            </w:r>
          </w:p>
        </w:tc>
      </w:tr>
      <w:tr w14:paraId="48E2438F">
        <w:tblPrEx>
          <w:tblCellMar>
            <w:top w:w="0" w:type="dxa"/>
            <w:left w:w="0" w:type="dxa"/>
            <w:bottom w:w="0" w:type="dxa"/>
            <w:right w:w="0" w:type="dxa"/>
          </w:tblCellMar>
        </w:tblPrEx>
        <w:tc>
          <w:tcPr>
            <w:tcW w:w="343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6EEADAC">
            <w:pPr>
              <w:spacing w:line="360" w:lineRule="auto"/>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挂网时网片距坡面</w:t>
            </w:r>
          </w:p>
        </w:tc>
        <w:tc>
          <w:tcPr>
            <w:tcW w:w="156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8D8AB7D">
            <w:pPr>
              <w:spacing w:line="360" w:lineRule="auto"/>
              <w:jc w:val="center"/>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3～4cm</w:t>
            </w:r>
          </w:p>
        </w:tc>
      </w:tr>
    </w:tbl>
    <w:p w14:paraId="55C68B82">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（4）喷射混凝土面层中的钢筋网铺设应符合下列规定</w:t>
      </w:r>
    </w:p>
    <w:p w14:paraId="4C840FC9">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①钢筋网应在喷射一层混凝土后铺设，钢筋保护层厚度不宜小于20mm。</w:t>
      </w:r>
    </w:p>
    <w:p w14:paraId="05F926F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②钢筋网与土钉应连接牢固。</w:t>
      </w:r>
    </w:p>
    <w:p w14:paraId="714CACA6">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（5）土钉注浆材料应符合下列规定：</w:t>
      </w:r>
    </w:p>
    <w:p w14:paraId="7AA0F5A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①注浆材料宜选用水泥浆或水泥砂浆；水泥浆的水灰比宜为0.5，水泥砂浆配合比宜为1∶1～1∶2(质量比)，水灰比宜为 0.38～0.45。</w:t>
      </w:r>
    </w:p>
    <w:p w14:paraId="56BFA04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②水泥浆、水泥砂浆应拌合均匀，随拌随用，一次拌合的水泥浆、水泥砂浆应在初凝前用完。</w:t>
      </w:r>
    </w:p>
    <w:p w14:paraId="13E498C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（6）注浆作业应符合以下规定：</w:t>
      </w:r>
    </w:p>
    <w:p w14:paraId="33DD02DB">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①注浆前应将孔内残留或松动的杂土清除干净；注浆开始或中途停止超过 30min时，应用水或稀水泥浆润滑注浆泵及其管路。</w:t>
      </w:r>
    </w:p>
    <w:p w14:paraId="0304C1F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②注浆时，注浆管应插至距孔底 250～500mm 处，孔口部位宜设置止浆塞及排气管；</w:t>
      </w:r>
    </w:p>
    <w:p w14:paraId="40C66648">
      <w:pPr>
        <w:pStyle w:val="12"/>
        <w:rPr>
          <w:rFonts w:hint="default"/>
          <w:highlight w:val="none"/>
          <w:lang w:val="en-US" w:eastAsia="zh-CN"/>
        </w:rPr>
      </w:pPr>
    </w:p>
    <w:p w14:paraId="0E49CF04">
      <w:pPr>
        <w:rPr>
          <w:highlight w:val="none"/>
        </w:rPr>
      </w:pPr>
      <w:r>
        <w:rPr>
          <w:highlight w:val="none"/>
        </w:rPr>
        <w:drawing>
          <wp:inline distT="0" distB="0" distL="114300" distR="114300">
            <wp:extent cx="5396230" cy="3328670"/>
            <wp:effectExtent l="0" t="0" r="13970" b="8890"/>
            <wp:docPr id="7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0"/>
                    <pic:cNvPicPr>
                      <a:picLocks noChangeAspect="1"/>
                    </pic:cNvPicPr>
                  </pic:nvPicPr>
                  <pic:blipFill>
                    <a:blip r:embed="rId187"/>
                    <a:stretch>
                      <a:fillRect/>
                    </a:stretch>
                  </pic:blipFill>
                  <pic:spPr>
                    <a:xfrm>
                      <a:off x="0" y="0"/>
                      <a:ext cx="5396230" cy="3328670"/>
                    </a:xfrm>
                    <a:prstGeom prst="rect">
                      <a:avLst/>
                    </a:prstGeom>
                    <a:noFill/>
                    <a:ln>
                      <a:noFill/>
                    </a:ln>
                  </pic:spPr>
                </pic:pic>
              </a:graphicData>
            </a:graphic>
          </wp:inline>
        </w:drawing>
      </w:r>
    </w:p>
    <w:p w14:paraId="47DF2840">
      <w:pPr>
        <w:spacing w:line="360" w:lineRule="auto"/>
        <w:jc w:val="center"/>
        <w:rPr>
          <w:rFonts w:hint="eastAsia" w:ascii="黑体" w:hAnsi="黑体" w:eastAsia="黑体" w:cs="黑体"/>
          <w:b/>
          <w:bCs/>
          <w:highlight w:val="none"/>
          <w:lang w:val="en-US" w:eastAsia="zh-CN"/>
        </w:rPr>
      </w:pPr>
      <w:r>
        <w:rPr>
          <w:rFonts w:hint="eastAsia" w:ascii="黑体" w:hAnsi="黑体" w:eastAsia="黑体" w:cs="黑体"/>
          <w:b/>
          <w:bCs/>
          <w:highlight w:val="none"/>
          <w:lang w:val="en-US" w:eastAsia="zh-CN"/>
        </w:rPr>
        <w:t>图5.3 主线(涵洞)土钉支护示意图</w:t>
      </w:r>
    </w:p>
    <w:p w14:paraId="0AD2233E">
      <w:pPr>
        <w:spacing w:line="360" w:lineRule="auto"/>
        <w:jc w:val="center"/>
        <w:rPr>
          <w:rFonts w:hint="eastAsia" w:ascii="黑体" w:hAnsi="黑体" w:eastAsia="黑体" w:cs="黑体"/>
          <w:b/>
          <w:bCs/>
          <w:highlight w:val="none"/>
          <w:lang w:val="en-US" w:eastAsia="zh-CN"/>
        </w:rPr>
      </w:pPr>
      <w:r>
        <w:rPr>
          <w:rFonts w:hint="eastAsia" w:ascii="黑体" w:hAnsi="黑体" w:eastAsia="黑体" w:cs="黑体"/>
          <w:b/>
          <w:bCs/>
          <w:highlight w:val="none"/>
          <w:lang w:val="en-US" w:eastAsia="zh-CN"/>
        </w:rPr>
        <w:t>表5-6 主线(涵洞)土钉支护统计表</w:t>
      </w:r>
    </w:p>
    <w:tbl>
      <w:tblPr>
        <w:tblStyle w:val="33"/>
        <w:tblW w:w="950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96"/>
        <w:gridCol w:w="1296"/>
        <w:gridCol w:w="486"/>
        <w:gridCol w:w="486"/>
        <w:gridCol w:w="666"/>
        <w:gridCol w:w="666"/>
        <w:gridCol w:w="486"/>
        <w:gridCol w:w="576"/>
        <w:gridCol w:w="576"/>
        <w:gridCol w:w="846"/>
        <w:gridCol w:w="576"/>
        <w:gridCol w:w="846"/>
        <w:gridCol w:w="756"/>
        <w:gridCol w:w="842"/>
      </w:tblGrid>
      <w:tr w14:paraId="3A546C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2" w:hRule="atLeast"/>
          <w:jc w:val="center"/>
        </w:trPr>
        <w:tc>
          <w:tcPr>
            <w:tcW w:w="3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A75F6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序号</w:t>
            </w:r>
          </w:p>
        </w:tc>
        <w:tc>
          <w:tcPr>
            <w:tcW w:w="12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DC5CC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中心桩号</w:t>
            </w:r>
          </w:p>
        </w:tc>
        <w:tc>
          <w:tcPr>
            <w:tcW w:w="97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37590D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跨径</w:t>
            </w:r>
          </w:p>
        </w:tc>
        <w:tc>
          <w:tcPr>
            <w:tcW w:w="66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B481FE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支护深度（m）</w:t>
            </w:r>
          </w:p>
        </w:tc>
        <w:tc>
          <w:tcPr>
            <w:tcW w:w="66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C77DA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支护总长多个支护面（m）</w:t>
            </w:r>
          </w:p>
        </w:tc>
        <w:tc>
          <w:tcPr>
            <w:tcW w:w="48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EB93A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孔径</w:t>
            </w:r>
          </w:p>
        </w:tc>
        <w:tc>
          <w:tcPr>
            <w:tcW w:w="57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54BCD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土钉数量Φ50mm</w:t>
            </w:r>
          </w:p>
        </w:tc>
        <w:tc>
          <w:tcPr>
            <w:tcW w:w="57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7D3554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土钉孔径Φ50mm</w:t>
            </w:r>
          </w:p>
        </w:tc>
        <w:tc>
          <w:tcPr>
            <w:tcW w:w="84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790B6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Φ25mm钢筋</w:t>
            </w:r>
          </w:p>
        </w:tc>
        <w:tc>
          <w:tcPr>
            <w:tcW w:w="57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BF56D0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C30水泥浆</w:t>
            </w:r>
          </w:p>
        </w:tc>
        <w:tc>
          <w:tcPr>
            <w:tcW w:w="84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5DBD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钢筋网</w:t>
            </w:r>
          </w:p>
        </w:tc>
        <w:tc>
          <w:tcPr>
            <w:tcW w:w="75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DE5597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C20砼面层（15cm厚）</w:t>
            </w:r>
          </w:p>
        </w:tc>
        <w:tc>
          <w:tcPr>
            <w:tcW w:w="8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502940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土钉长度（m）</w:t>
            </w:r>
          </w:p>
        </w:tc>
      </w:tr>
      <w:tr w14:paraId="1F7182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67F827">
            <w:pPr>
              <w:jc w:val="center"/>
              <w:rPr>
                <w:rFonts w:hint="eastAsia" w:ascii="宋体" w:hAnsi="宋体" w:eastAsia="宋体" w:cs="宋体"/>
                <w:i w:val="0"/>
                <w:iCs w:val="0"/>
                <w:color w:val="000000"/>
                <w:sz w:val="18"/>
                <w:szCs w:val="18"/>
                <w:highlight w:val="none"/>
                <w:u w:val="none"/>
              </w:rPr>
            </w:pPr>
          </w:p>
        </w:tc>
        <w:tc>
          <w:tcPr>
            <w:tcW w:w="12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68BD91">
            <w:pPr>
              <w:jc w:val="center"/>
              <w:rPr>
                <w:rFonts w:hint="eastAsia" w:ascii="宋体" w:hAnsi="宋体" w:eastAsia="宋体" w:cs="宋体"/>
                <w:i w:val="0"/>
                <w:iCs w:val="0"/>
                <w:color w:val="000000"/>
                <w:sz w:val="18"/>
                <w:szCs w:val="18"/>
                <w:highlight w:val="none"/>
                <w:u w:val="none"/>
              </w:rPr>
            </w:pP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491F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净宽</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9EA8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净高</w:t>
            </w:r>
          </w:p>
        </w:tc>
        <w:tc>
          <w:tcPr>
            <w:tcW w:w="6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E58EDE">
            <w:pPr>
              <w:jc w:val="center"/>
              <w:rPr>
                <w:rFonts w:hint="eastAsia" w:ascii="宋体" w:hAnsi="宋体" w:eastAsia="宋体" w:cs="宋体"/>
                <w:i w:val="0"/>
                <w:iCs w:val="0"/>
                <w:color w:val="000000"/>
                <w:sz w:val="18"/>
                <w:szCs w:val="18"/>
                <w:highlight w:val="none"/>
                <w:u w:val="none"/>
              </w:rPr>
            </w:pPr>
          </w:p>
        </w:tc>
        <w:tc>
          <w:tcPr>
            <w:tcW w:w="6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6EF5E1">
            <w:pPr>
              <w:jc w:val="center"/>
              <w:rPr>
                <w:rFonts w:hint="eastAsia" w:ascii="宋体" w:hAnsi="宋体" w:eastAsia="宋体" w:cs="宋体"/>
                <w:i w:val="0"/>
                <w:iCs w:val="0"/>
                <w:color w:val="000000"/>
                <w:sz w:val="18"/>
                <w:szCs w:val="18"/>
                <w:highlight w:val="none"/>
                <w:u w:val="none"/>
              </w:rPr>
            </w:pPr>
          </w:p>
        </w:tc>
        <w:tc>
          <w:tcPr>
            <w:tcW w:w="48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10BF2C">
            <w:pPr>
              <w:jc w:val="center"/>
              <w:rPr>
                <w:rFonts w:hint="eastAsia" w:ascii="宋体" w:hAnsi="宋体" w:eastAsia="宋体" w:cs="宋体"/>
                <w:i w:val="0"/>
                <w:iCs w:val="0"/>
                <w:color w:val="000000"/>
                <w:sz w:val="18"/>
                <w:szCs w:val="18"/>
                <w:highlight w:val="none"/>
                <w:u w:val="none"/>
              </w:rPr>
            </w:pPr>
          </w:p>
        </w:tc>
        <w:tc>
          <w:tcPr>
            <w:tcW w:w="57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EC3A9D">
            <w:pPr>
              <w:jc w:val="center"/>
              <w:rPr>
                <w:rFonts w:hint="eastAsia" w:ascii="宋体" w:hAnsi="宋体" w:eastAsia="宋体" w:cs="宋体"/>
                <w:i w:val="0"/>
                <w:iCs w:val="0"/>
                <w:color w:val="000000"/>
                <w:sz w:val="18"/>
                <w:szCs w:val="18"/>
                <w:highlight w:val="none"/>
                <w:u w:val="none"/>
              </w:rPr>
            </w:pPr>
          </w:p>
        </w:tc>
        <w:tc>
          <w:tcPr>
            <w:tcW w:w="57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26F627">
            <w:pPr>
              <w:jc w:val="center"/>
              <w:rPr>
                <w:rFonts w:hint="eastAsia" w:ascii="宋体" w:hAnsi="宋体" w:eastAsia="宋体" w:cs="宋体"/>
                <w:i w:val="0"/>
                <w:iCs w:val="0"/>
                <w:color w:val="000000"/>
                <w:sz w:val="18"/>
                <w:szCs w:val="18"/>
                <w:highlight w:val="none"/>
                <w:u w:val="none"/>
              </w:rPr>
            </w:pPr>
          </w:p>
        </w:tc>
        <w:tc>
          <w:tcPr>
            <w:tcW w:w="8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D40E93">
            <w:pPr>
              <w:jc w:val="center"/>
              <w:rPr>
                <w:rFonts w:hint="eastAsia" w:ascii="宋体" w:hAnsi="宋体" w:eastAsia="宋体" w:cs="宋体"/>
                <w:i w:val="0"/>
                <w:iCs w:val="0"/>
                <w:color w:val="000000"/>
                <w:sz w:val="18"/>
                <w:szCs w:val="18"/>
                <w:highlight w:val="none"/>
                <w:u w:val="none"/>
              </w:rPr>
            </w:pPr>
          </w:p>
        </w:tc>
        <w:tc>
          <w:tcPr>
            <w:tcW w:w="57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89DA72">
            <w:pPr>
              <w:jc w:val="center"/>
              <w:rPr>
                <w:rFonts w:hint="eastAsia" w:ascii="宋体" w:hAnsi="宋体" w:eastAsia="宋体" w:cs="宋体"/>
                <w:i w:val="0"/>
                <w:iCs w:val="0"/>
                <w:color w:val="000000"/>
                <w:sz w:val="18"/>
                <w:szCs w:val="18"/>
                <w:highlight w:val="none"/>
                <w:u w:val="none"/>
              </w:rPr>
            </w:pPr>
          </w:p>
        </w:tc>
        <w:tc>
          <w:tcPr>
            <w:tcW w:w="84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CEDA6">
            <w:pPr>
              <w:jc w:val="center"/>
              <w:rPr>
                <w:rFonts w:hint="eastAsia" w:ascii="宋体" w:hAnsi="宋体" w:eastAsia="宋体" w:cs="宋体"/>
                <w:i w:val="0"/>
                <w:iCs w:val="0"/>
                <w:color w:val="000000"/>
                <w:sz w:val="18"/>
                <w:szCs w:val="18"/>
                <w:highlight w:val="none"/>
                <w:u w:val="none"/>
              </w:rPr>
            </w:pP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00DFB9">
            <w:pPr>
              <w:jc w:val="center"/>
              <w:rPr>
                <w:rFonts w:hint="eastAsia" w:ascii="宋体" w:hAnsi="宋体" w:eastAsia="宋体" w:cs="宋体"/>
                <w:i w:val="0"/>
                <w:iCs w:val="0"/>
                <w:color w:val="000000"/>
                <w:sz w:val="18"/>
                <w:szCs w:val="18"/>
                <w:highlight w:val="none"/>
                <w:u w:val="none"/>
              </w:rPr>
            </w:pPr>
          </w:p>
        </w:tc>
        <w:tc>
          <w:tcPr>
            <w:tcW w:w="8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5FDDAD">
            <w:pPr>
              <w:jc w:val="center"/>
              <w:rPr>
                <w:rFonts w:hint="eastAsia" w:ascii="宋体" w:hAnsi="宋体" w:eastAsia="宋体" w:cs="宋体"/>
                <w:i w:val="0"/>
                <w:iCs w:val="0"/>
                <w:color w:val="000000"/>
                <w:sz w:val="18"/>
                <w:szCs w:val="18"/>
                <w:highlight w:val="none"/>
                <w:u w:val="none"/>
              </w:rPr>
            </w:pPr>
          </w:p>
        </w:tc>
      </w:tr>
      <w:tr w14:paraId="4DB7AF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2" w:hRule="atLeast"/>
          <w:jc w:val="center"/>
        </w:trPr>
        <w:tc>
          <w:tcPr>
            <w:tcW w:w="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1B1240">
            <w:pPr>
              <w:jc w:val="center"/>
              <w:rPr>
                <w:rFonts w:hint="eastAsia" w:ascii="宋体" w:hAnsi="宋体" w:eastAsia="宋体" w:cs="宋体"/>
                <w:i w:val="0"/>
                <w:iCs w:val="0"/>
                <w:color w:val="000000"/>
                <w:sz w:val="18"/>
                <w:szCs w:val="18"/>
                <w:highlight w:val="none"/>
                <w:u w:val="none"/>
              </w:rPr>
            </w:pPr>
          </w:p>
        </w:tc>
        <w:tc>
          <w:tcPr>
            <w:tcW w:w="12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298576">
            <w:pPr>
              <w:jc w:val="center"/>
              <w:rPr>
                <w:rFonts w:hint="eastAsia" w:ascii="宋体" w:hAnsi="宋体" w:eastAsia="宋体" w:cs="宋体"/>
                <w:i w:val="0"/>
                <w:iCs w:val="0"/>
                <w:color w:val="000000"/>
                <w:sz w:val="18"/>
                <w:szCs w:val="18"/>
                <w:highlight w:val="none"/>
                <w:u w:val="none"/>
              </w:rPr>
            </w:pP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1530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m</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D566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m</w:t>
            </w:r>
          </w:p>
        </w:tc>
        <w:tc>
          <w:tcPr>
            <w:tcW w:w="6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0F84C4">
            <w:pPr>
              <w:jc w:val="center"/>
              <w:rPr>
                <w:rFonts w:hint="eastAsia" w:ascii="宋体" w:hAnsi="宋体" w:eastAsia="宋体" w:cs="宋体"/>
                <w:i w:val="0"/>
                <w:iCs w:val="0"/>
                <w:color w:val="000000"/>
                <w:sz w:val="18"/>
                <w:szCs w:val="18"/>
                <w:highlight w:val="none"/>
                <w:u w:val="none"/>
              </w:rPr>
            </w:pPr>
          </w:p>
        </w:tc>
        <w:tc>
          <w:tcPr>
            <w:tcW w:w="6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718AF0">
            <w:pPr>
              <w:jc w:val="center"/>
              <w:rPr>
                <w:rFonts w:hint="eastAsia" w:ascii="宋体" w:hAnsi="宋体" w:eastAsia="宋体" w:cs="宋体"/>
                <w:i w:val="0"/>
                <w:iCs w:val="0"/>
                <w:color w:val="000000"/>
                <w:sz w:val="18"/>
                <w:szCs w:val="18"/>
                <w:highlight w:val="none"/>
                <w:u w:val="none"/>
              </w:rPr>
            </w:pPr>
          </w:p>
        </w:tc>
        <w:tc>
          <w:tcPr>
            <w:tcW w:w="48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85F81B">
            <w:pPr>
              <w:jc w:val="center"/>
              <w:rPr>
                <w:rFonts w:hint="eastAsia" w:ascii="宋体" w:hAnsi="宋体" w:eastAsia="宋体" w:cs="宋体"/>
                <w:i w:val="0"/>
                <w:iCs w:val="0"/>
                <w:color w:val="000000"/>
                <w:sz w:val="18"/>
                <w:szCs w:val="18"/>
                <w:highlight w:val="none"/>
                <w:u w:val="none"/>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11C16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根</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2C722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m</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7DBEC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Kg</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FCA93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m3</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B578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Kg</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18C1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m3</w:t>
            </w:r>
          </w:p>
        </w:tc>
        <w:tc>
          <w:tcPr>
            <w:tcW w:w="8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C5DCE5">
            <w:pPr>
              <w:jc w:val="center"/>
              <w:rPr>
                <w:rFonts w:hint="eastAsia" w:ascii="宋体" w:hAnsi="宋体" w:eastAsia="宋体" w:cs="宋体"/>
                <w:i w:val="0"/>
                <w:iCs w:val="0"/>
                <w:color w:val="000000"/>
                <w:sz w:val="18"/>
                <w:szCs w:val="18"/>
                <w:highlight w:val="none"/>
                <w:u w:val="none"/>
              </w:rPr>
            </w:pPr>
          </w:p>
        </w:tc>
      </w:tr>
      <w:tr w14:paraId="10E0B7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BAB1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F27A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ZK100+553.2 YK100+554.15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534F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2AD3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93C9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4E01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24</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23AA8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41C10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96</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5C571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480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5160D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1848</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E3F48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1.9</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6DF57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517.4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D16D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14.4</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3C3A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3C1AB6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8887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881F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ZK100+827.54 YK100+825.42</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EA63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5C37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610E6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DA0B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24</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19581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D01D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96</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D3ED1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480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574C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1848</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EDF1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1.9</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EE2D0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517.4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D10B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14.4</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AEAE3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577FCC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0094D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BCF7A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ZK101+437.22 YK101+436.11</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D3B94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D907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0568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5EC3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C9E4D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5076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76BE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B1F54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D67DC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5F43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FB24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E1AE8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1F9407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B7D0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153A9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ZK101+647.14 YK101+646.05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E12D1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9175C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68E4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E326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0C72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D93C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DE65A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185</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FE28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712.25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D7E0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0.7</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E5AC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830C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39B43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0F215E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620C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3F90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ZK101+979.20 YK101+978.10</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FF916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0A81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2.7</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244F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A23D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22.2</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F41C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53348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82</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4E3D4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410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6AFB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1578.5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E4C4E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1.6</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DE2F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442.7</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D7593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12.3</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85F2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63D068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6C34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6</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611F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ZK102+556.12 YK102+553.68</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B5C5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CD375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4D19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EF09B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D0D2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A3B1D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A3D5A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185</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9CCA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712.25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F5EB6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0.7</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B103C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70B66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E95D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0ECA4F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B302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1574A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ZK102+882.23 YK102+881.75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F805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73420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91387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4CF2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24</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FD2B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DB3B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96</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D566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480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B56C3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1848</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A22E7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1.9</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045F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517.4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34AC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14.4</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A2F2A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724F11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7F58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D16F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ZK104+292.14 YK106+292.36</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5CCE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8E88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AB96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351CC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E13C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B7C9F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54</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2E58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270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BFD2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1039.5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8400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1.1</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B667B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291.1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48CC0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8.1</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CF44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38599C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85AC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CE2F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ZK104+365.37 YK104+363.89</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1F95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D274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DF10D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C3C9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6C57C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E54F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934C9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185</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9758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712.25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A390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0.7</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EDC7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D9A1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6916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0403E6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72EA4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C90C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ZK104+877.69 YK104+871.65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C2DF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1690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C049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9208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7456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D3D73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B35F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185</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574D1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712.25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5D7A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0.7</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237D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DA70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620B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21CC6C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062E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11</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A6C2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ZK104+948.29 YK104+945.03</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660F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48B2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7791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4322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8CB1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F9E1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C1284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185</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15B84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712.25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89E4C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0.7</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CF792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D903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937C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326BB4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42FBE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12</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C3E2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ZK106+798.36 YK106+796.71</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2BFF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0806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D6F8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4BBE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5DCE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2957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0600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185</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1529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712.25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94D5C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0.7</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A3F1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A5EA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E429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03C2E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73B4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13</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A7B1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ZK106+944.94 YK106+942.85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B7B8B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53632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C16FD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99DDD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9E57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3141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91D0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A3B0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C5A93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6289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AA22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68ED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7F85DE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FF99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DA5D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ZK107+081.70</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272A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3404A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ECC7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E5F6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52C7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03F8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EB0D4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185</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CB600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712.25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2848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0.7</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C928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8E23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D774A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76A092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CE5F0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74D48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YK107+070.62</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63F1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6720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CC9C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2.4</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1FE5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14.4</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2BC87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F5A1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34</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CC1BD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170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05E33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654.5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1F28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0.7</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1F5A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186.3</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41418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5.2</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F9210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1D80CD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78982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16</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5EDB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ZK107+182.67 YK107+179.23</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FD86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2310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58A9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403D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6B09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5FC4C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233A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185</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2A3D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712.25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5944E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0.7</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B88A4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577D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8042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2AB1AA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B0B83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17</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8D1F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ZK107+561.41 YK107+555.31</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DDF0F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D4BA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EF07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4176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D833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A8216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5768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185</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4663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712.25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2128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0.7</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7A72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86BE4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479C7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5D957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710E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F8F6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ZK108+463.68 YK108+458.36</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FECD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EC69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4FE3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A413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21</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625B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B468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73</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B380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365</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668F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1405.25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3527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21B3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396.2</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0304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11</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50765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2F54E9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F7A79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19</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9B7DC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ZK10+856.20 YK110+852.08</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585F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8036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D7D7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C2F79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C7E5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5676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0D85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B47AD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B9757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09231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9FE4C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07CC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11A98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9850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5740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ZK110+935.27 YK110+928.53</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976D3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EA72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F4C0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B94A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6763E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58B0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FFA9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B5A7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7182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B917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F478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3418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6F17DF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24B0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21</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817A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ZK111+202.67 YK111+197.47</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E5DE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E84D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BA56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CCA8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5370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5D91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54</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3E028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5E1C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53350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1ADDB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291.1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9529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8.1</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687E4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6E1112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F4BC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22</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3B45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ZK111+258.43 YK111+251.57</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67D9B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E6CD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97C2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3DD2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00A6D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10DC1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C4A1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5904F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1AAF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414B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452B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026A1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66131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E126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23</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F07A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ZK111+315.24 YK111+308.27</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0628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17DA7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D7EFD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C98E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7280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8122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9BA2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185</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1D0BA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712.25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558B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0.7</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E19A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0F3B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A14B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3FA570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39CDA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24</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8AF0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ZK111+432.63 YK111+421.17</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CED3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4E49E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2.4</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BAE9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3.38</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F250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20.28</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1223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E242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68</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01CA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340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75F9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1309</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BC07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1.3</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3AA20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369.5</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D41F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10.3</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35502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5A1366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EF5C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E2BD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ZK111+660.12 YK111+652.99</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16F6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8EE8A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AED0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64254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B847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818C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4944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185</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1B06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712.25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F0CA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0.7</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0D33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054E0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A14B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591AE4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832E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26</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6BF12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ZK112+018.73 YK112+007.55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B2BC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971F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079E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CF8F6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24</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C251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08855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96</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B538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AB86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A330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8FCC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517.4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681A1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14.4</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63A1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52D146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B7B19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27</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E37F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ZK112+137.41 YK112+129.96</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7917A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DB71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A82E4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4457B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27</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8D4E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F2E8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121</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7B88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324CC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7D99A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DA72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654.9</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EE35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18.2</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832F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448A00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460A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28</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47290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ZK112+331.73 YK112+324.12</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218E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70C3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2.4</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A4A2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3.38</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5ACA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20.28</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D13C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6047D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68</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9EA5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1CBC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8F73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71556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369.5</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5208C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10.3</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9E00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5B72D6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B1A8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29</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7FAA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ZK112+414.29 YK112+407.37</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E512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6848B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AC6FF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2A23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CBCE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6D3EC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54</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C581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329F5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5FA0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337FB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291.1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62E8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8.1</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1B1BC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54C902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B0F63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30</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F8CDF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ZK112+751.88 YK112+741.74</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7C75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B9F7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7591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D149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2A39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4D3A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F01DE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FCF9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495B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FCB3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7919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269C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3C5D02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F36A0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31</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54BF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ZK114+208.78 YK114+200.82</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8691C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6D28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B924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4</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4D86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24</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8044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EE28F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96</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6D73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62FA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C90C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E4A7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517.4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7933C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14.4</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6C3C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1CA02F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496F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32</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E8507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ZK114+830.34 YK114+818.07</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2A43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20C2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5526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D189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0E007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09C796">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54</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03877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61082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0402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A6BC7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291.1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3CAC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8.1</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52BB5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1D8AD3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9B12E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33</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4A2A4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ZK115+039.68 YK115+028.67</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60750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7A1F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04F5F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263B8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21</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FF97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64D7C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73</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7F71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6396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3D346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F61BA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396.2</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7AAC9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11</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2B53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6C146E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10CA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34</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015B1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ZK115+131.04 YK115+120.57</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24D5B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3CDC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2.4</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8530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3.38</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BACE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20.28</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BBB1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3279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68</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EEA0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1F6A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E714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FB6B0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369.5</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C319C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10.3</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F795D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0E3504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D253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35</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6187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ZK115+220.70 YK115+208.91</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E8B3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0563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0D95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259D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18</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F743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7FF84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54</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8075D5">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2498B">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8B29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6580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291.1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3EA1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8.1</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377CD">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7E57F0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F6DD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36</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8D353">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ZK115+220.70 YK115+208.91</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AC13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95A3E">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DF74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1A270">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15</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88D62">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Φ0.5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D14A2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37</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AF8E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1880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05CAC">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619D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F1591">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5.6</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646AA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土钉长度5m</w:t>
            </w:r>
          </w:p>
        </w:tc>
      </w:tr>
      <w:tr w14:paraId="446D69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2" w:hRule="atLeast"/>
          <w:jc w:val="center"/>
        </w:trPr>
        <w:tc>
          <w:tcPr>
            <w:tcW w:w="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088C8">
            <w:pPr>
              <w:jc w:val="center"/>
              <w:rPr>
                <w:rFonts w:hint="eastAsia" w:ascii="宋体" w:hAnsi="宋体" w:eastAsia="宋体" w:cs="宋体"/>
                <w:i w:val="0"/>
                <w:iCs w:val="0"/>
                <w:color w:val="000000"/>
                <w:sz w:val="18"/>
                <w:szCs w:val="18"/>
                <w:highlight w:val="none"/>
                <w:u w:val="none"/>
              </w:rPr>
            </w:pP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68E69">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合计</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7009D">
            <w:pPr>
              <w:jc w:val="center"/>
              <w:rPr>
                <w:rFonts w:hint="eastAsia" w:ascii="宋体" w:hAnsi="宋体" w:eastAsia="宋体" w:cs="宋体"/>
                <w:i w:val="0"/>
                <w:iCs w:val="0"/>
                <w:color w:val="000000"/>
                <w:sz w:val="18"/>
                <w:szCs w:val="18"/>
                <w:highlight w:val="none"/>
                <w:u w:val="none"/>
              </w:rPr>
            </w:pP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7FD3F4">
            <w:pPr>
              <w:jc w:val="center"/>
              <w:rPr>
                <w:rFonts w:hint="eastAsia" w:ascii="宋体" w:hAnsi="宋体" w:eastAsia="宋体" w:cs="宋体"/>
                <w:i w:val="0"/>
                <w:iCs w:val="0"/>
                <w:color w:val="000000"/>
                <w:sz w:val="18"/>
                <w:szCs w:val="18"/>
                <w:highlight w:val="none"/>
                <w:u w:val="none"/>
              </w:rPr>
            </w:pP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FEAC7">
            <w:pPr>
              <w:jc w:val="center"/>
              <w:rPr>
                <w:rFonts w:hint="eastAsia" w:ascii="宋体" w:hAnsi="宋体" w:eastAsia="宋体" w:cs="宋体"/>
                <w:i w:val="0"/>
                <w:iCs w:val="0"/>
                <w:color w:val="000000"/>
                <w:sz w:val="18"/>
                <w:szCs w:val="18"/>
                <w:highlight w:val="none"/>
                <w:u w:val="none"/>
              </w:rPr>
            </w:pP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8AEB5">
            <w:pPr>
              <w:jc w:val="center"/>
              <w:rPr>
                <w:rFonts w:hint="eastAsia" w:ascii="宋体" w:hAnsi="宋体" w:eastAsia="宋体" w:cs="宋体"/>
                <w:i w:val="0"/>
                <w:iCs w:val="0"/>
                <w:color w:val="000000"/>
                <w:sz w:val="18"/>
                <w:szCs w:val="18"/>
                <w:highlight w:val="none"/>
                <w:u w:val="none"/>
              </w:rPr>
            </w:pP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3CBFDA">
            <w:pPr>
              <w:jc w:val="center"/>
              <w:rPr>
                <w:rFonts w:hint="eastAsia" w:ascii="宋体" w:hAnsi="宋体" w:eastAsia="宋体" w:cs="宋体"/>
                <w:i w:val="0"/>
                <w:iCs w:val="0"/>
                <w:color w:val="000000"/>
                <w:sz w:val="18"/>
                <w:szCs w:val="18"/>
                <w:highlight w:val="none"/>
                <w:u w:val="none"/>
              </w:rPr>
            </w:pP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C037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2003</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B36FF">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5030</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6CC77">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19365.5</w:t>
            </w:r>
          </w:p>
        </w:tc>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3E068">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19.8</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20ACA">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10865.4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9C904">
            <w:pPr>
              <w:keepNext w:val="0"/>
              <w:keepLines w:val="0"/>
              <w:widowControl/>
              <w:suppressLineNumbers w:val="0"/>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bidi="ar"/>
              </w:rPr>
              <w:t>302.4</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666EF">
            <w:pPr>
              <w:jc w:val="center"/>
              <w:rPr>
                <w:rFonts w:hint="eastAsia" w:ascii="宋体" w:hAnsi="宋体" w:eastAsia="宋体" w:cs="宋体"/>
                <w:i w:val="0"/>
                <w:iCs w:val="0"/>
                <w:color w:val="000000"/>
                <w:sz w:val="18"/>
                <w:szCs w:val="18"/>
                <w:highlight w:val="none"/>
                <w:u w:val="none"/>
              </w:rPr>
            </w:pPr>
          </w:p>
        </w:tc>
      </w:tr>
    </w:tbl>
    <w:p w14:paraId="0DF89CBE">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3.2冲钻孔灌注桩+内支撑支护</w:t>
      </w:r>
    </w:p>
    <w:p w14:paraId="1D4618A7">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本项目针对：1#新建涵洞基坑支护（K105+602～K105+614）、2#新建涵洞基坑支护（K105+928～K105+940）、3#新建涵洞基坑支护（K106+460 ～K106+472）、4#老旧涵洞拆除基坑支护（K106+460 ～K106+472）、5#老旧涵洞拆除基坑支护（K105+986～K105+996）5处通道涵四周采用冲钻孔灌注桩+内支撑支护。</w:t>
      </w:r>
    </w:p>
    <w:p w14:paraId="7273DE5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钢筋混凝土钻孔灌注桩排桩和锚桩桩径均为1000mm，灌注桩排桩桩心距为1200mm，砼强度等级为水下C30，桩顶设置1200mm×1000mm钢筋混凝土冠梁，冠梁底部一定距离设置一道腰梁1200mm×1000mm，在冠梁与腰梁位置处各设置一道内支撑800mm×900mm。</w:t>
      </w:r>
    </w:p>
    <w:p w14:paraId="1727A829">
      <w:pPr>
        <w:spacing w:line="360" w:lineRule="auto"/>
        <w:jc w:val="center"/>
        <w:rPr>
          <w:rFonts w:hint="default" w:ascii="黑体" w:hAnsi="黑体" w:eastAsia="黑体" w:cs="黑体"/>
          <w:b/>
          <w:bCs w:val="0"/>
          <w:kern w:val="24"/>
          <w:sz w:val="21"/>
          <w:szCs w:val="21"/>
          <w:highlight w:val="none"/>
          <w:lang w:val="en-US" w:eastAsia="zh-CN"/>
        </w:rPr>
      </w:pPr>
      <w:r>
        <w:rPr>
          <w:rFonts w:hint="eastAsia" w:ascii="黑体" w:hAnsi="黑体" w:eastAsia="黑体" w:cs="黑体"/>
          <w:b/>
          <w:bCs w:val="0"/>
          <w:kern w:val="24"/>
          <w:sz w:val="21"/>
          <w:szCs w:val="21"/>
          <w:highlight w:val="none"/>
          <w:lang w:val="en-US" w:eastAsia="zh-CN"/>
        </w:rPr>
        <w:t>表5-7 冲钻孔灌注桩+内支撑支护施工明细</w:t>
      </w:r>
    </w:p>
    <w:tbl>
      <w:tblPr>
        <w:tblStyle w:val="33"/>
        <w:tblW w:w="1028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15"/>
        <w:gridCol w:w="528"/>
        <w:gridCol w:w="429"/>
        <w:gridCol w:w="571"/>
        <w:gridCol w:w="486"/>
        <w:gridCol w:w="657"/>
        <w:gridCol w:w="657"/>
        <w:gridCol w:w="857"/>
        <w:gridCol w:w="572"/>
        <w:gridCol w:w="571"/>
        <w:gridCol w:w="486"/>
        <w:gridCol w:w="700"/>
        <w:gridCol w:w="629"/>
        <w:gridCol w:w="657"/>
        <w:gridCol w:w="771"/>
        <w:gridCol w:w="700"/>
      </w:tblGrid>
      <w:tr w14:paraId="2FB21A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vMerge w:val="restart"/>
            <w:tcBorders>
              <w:top w:val="single" w:color="000000" w:sz="8" w:space="0"/>
              <w:left w:val="single" w:color="000000" w:sz="8" w:space="0"/>
              <w:bottom w:val="single" w:color="000000" w:sz="4" w:space="0"/>
              <w:right w:val="single" w:color="000000" w:sz="4" w:space="0"/>
            </w:tcBorders>
            <w:shd w:val="clear" w:color="auto" w:fill="auto"/>
            <w:vAlign w:val="center"/>
          </w:tcPr>
          <w:p w14:paraId="49B5858D">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起讫桩号</w:t>
            </w:r>
          </w:p>
        </w:tc>
        <w:tc>
          <w:tcPr>
            <w:tcW w:w="5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CA31B5">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工程名称</w:t>
            </w:r>
          </w:p>
        </w:tc>
        <w:tc>
          <w:tcPr>
            <w:tcW w:w="42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694A73">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位置</w:t>
            </w:r>
          </w:p>
        </w:tc>
        <w:tc>
          <w:tcPr>
            <w:tcW w:w="57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A7AE48">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段落长</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度</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w:t>
            </w:r>
          </w:p>
        </w:tc>
        <w:tc>
          <w:tcPr>
            <w:tcW w:w="48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DC3405">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桩间距</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w:t>
            </w:r>
          </w:p>
        </w:tc>
        <w:tc>
          <w:tcPr>
            <w:tcW w:w="6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EB053F">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基坑平</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均深度</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w:t>
            </w:r>
          </w:p>
        </w:tc>
        <w:tc>
          <w:tcPr>
            <w:tcW w:w="6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E71983">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基坑支</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护宽度</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w:t>
            </w:r>
          </w:p>
        </w:tc>
        <w:tc>
          <w:tcPr>
            <w:tcW w:w="3186"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69D5A2">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喷射砼</w:t>
            </w:r>
          </w:p>
        </w:tc>
        <w:tc>
          <w:tcPr>
            <w:tcW w:w="2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249BEE2">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内支撑</w:t>
            </w:r>
          </w:p>
        </w:tc>
      </w:tr>
      <w:tr w14:paraId="0D17AA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7913378A">
            <w:pPr>
              <w:jc w:val="center"/>
              <w:rPr>
                <w:rFonts w:hint="eastAsia" w:ascii="宋体" w:hAnsi="宋体" w:eastAsia="宋体" w:cs="宋体"/>
                <w:i w:val="0"/>
                <w:iCs w:val="0"/>
                <w:color w:val="000000"/>
                <w:sz w:val="12"/>
                <w:szCs w:val="12"/>
                <w:highlight w:val="none"/>
                <w:u w:val="none"/>
              </w:rPr>
            </w:pP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0C88C3">
            <w:pPr>
              <w:jc w:val="center"/>
              <w:rPr>
                <w:rFonts w:hint="eastAsia" w:ascii="宋体" w:hAnsi="宋体" w:eastAsia="宋体" w:cs="宋体"/>
                <w:i w:val="0"/>
                <w:iCs w:val="0"/>
                <w:color w:val="000000"/>
                <w:sz w:val="12"/>
                <w:szCs w:val="12"/>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5D41FA">
            <w:pPr>
              <w:jc w:val="center"/>
              <w:rPr>
                <w:rFonts w:hint="eastAsia" w:ascii="宋体" w:hAnsi="宋体" w:eastAsia="宋体" w:cs="宋体"/>
                <w:i w:val="0"/>
                <w:iCs w:val="0"/>
                <w:color w:val="000000"/>
                <w:sz w:val="12"/>
                <w:szCs w:val="12"/>
                <w:highlight w:val="none"/>
                <w:u w:val="none"/>
              </w:rPr>
            </w:pPr>
          </w:p>
        </w:tc>
        <w:tc>
          <w:tcPr>
            <w:tcW w:w="57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9626E8">
            <w:pPr>
              <w:jc w:val="center"/>
              <w:rPr>
                <w:rFonts w:hint="eastAsia" w:ascii="宋体" w:hAnsi="宋体" w:eastAsia="宋体" w:cs="宋体"/>
                <w:i w:val="0"/>
                <w:iCs w:val="0"/>
                <w:color w:val="000000"/>
                <w:sz w:val="12"/>
                <w:szCs w:val="12"/>
                <w:highlight w:val="none"/>
                <w:u w:val="none"/>
              </w:rPr>
            </w:pPr>
          </w:p>
        </w:tc>
        <w:tc>
          <w:tcPr>
            <w:tcW w:w="48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A715B3">
            <w:pPr>
              <w:jc w:val="center"/>
              <w:rPr>
                <w:rFonts w:hint="eastAsia" w:ascii="宋体" w:hAnsi="宋体" w:eastAsia="宋体" w:cs="宋体"/>
                <w:i w:val="0"/>
                <w:iCs w:val="0"/>
                <w:color w:val="000000"/>
                <w:sz w:val="12"/>
                <w:szCs w:val="12"/>
                <w:highlight w:val="none"/>
                <w:u w:val="none"/>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C2892F">
            <w:pPr>
              <w:jc w:val="center"/>
              <w:rPr>
                <w:rFonts w:hint="eastAsia" w:ascii="宋体" w:hAnsi="宋体" w:eastAsia="宋体" w:cs="宋体"/>
                <w:i w:val="0"/>
                <w:iCs w:val="0"/>
                <w:color w:val="000000"/>
                <w:sz w:val="12"/>
                <w:szCs w:val="12"/>
                <w:highlight w:val="none"/>
                <w:u w:val="none"/>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894345">
            <w:pPr>
              <w:jc w:val="center"/>
              <w:rPr>
                <w:rFonts w:hint="eastAsia" w:ascii="宋体" w:hAnsi="宋体" w:eastAsia="宋体" w:cs="宋体"/>
                <w:i w:val="0"/>
                <w:iCs w:val="0"/>
                <w:color w:val="000000"/>
                <w:sz w:val="12"/>
                <w:szCs w:val="12"/>
                <w:highlight w:val="none"/>
                <w:u w:val="none"/>
              </w:rPr>
            </w:pPr>
          </w:p>
        </w:tc>
        <w:tc>
          <w:tcPr>
            <w:tcW w:w="3186"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1714AD">
            <w:pPr>
              <w:jc w:val="center"/>
              <w:rPr>
                <w:rFonts w:hint="eastAsia" w:ascii="宋体" w:hAnsi="宋体" w:eastAsia="宋体" w:cs="宋体"/>
                <w:i w:val="0"/>
                <w:iCs w:val="0"/>
                <w:color w:val="000000"/>
                <w:sz w:val="12"/>
                <w:szCs w:val="12"/>
                <w:highlight w:val="none"/>
                <w:u w:val="none"/>
              </w:rPr>
            </w:pPr>
          </w:p>
        </w:tc>
        <w:tc>
          <w:tcPr>
            <w:tcW w:w="2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90E596E">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规格：800×900（mm）</w:t>
            </w:r>
          </w:p>
        </w:tc>
      </w:tr>
      <w:tr w14:paraId="64262F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0618FC8F">
            <w:pPr>
              <w:jc w:val="center"/>
              <w:rPr>
                <w:rFonts w:hint="eastAsia" w:ascii="宋体" w:hAnsi="宋体" w:eastAsia="宋体" w:cs="宋体"/>
                <w:i w:val="0"/>
                <w:iCs w:val="0"/>
                <w:color w:val="000000"/>
                <w:sz w:val="12"/>
                <w:szCs w:val="12"/>
                <w:highlight w:val="none"/>
                <w:u w:val="none"/>
              </w:rPr>
            </w:pP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5BAFD4">
            <w:pPr>
              <w:jc w:val="center"/>
              <w:rPr>
                <w:rFonts w:hint="eastAsia" w:ascii="宋体" w:hAnsi="宋体" w:eastAsia="宋体" w:cs="宋体"/>
                <w:i w:val="0"/>
                <w:iCs w:val="0"/>
                <w:color w:val="000000"/>
                <w:sz w:val="12"/>
                <w:szCs w:val="12"/>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E2A804">
            <w:pPr>
              <w:jc w:val="center"/>
              <w:rPr>
                <w:rFonts w:hint="eastAsia" w:ascii="宋体" w:hAnsi="宋体" w:eastAsia="宋体" w:cs="宋体"/>
                <w:i w:val="0"/>
                <w:iCs w:val="0"/>
                <w:color w:val="000000"/>
                <w:sz w:val="12"/>
                <w:szCs w:val="12"/>
                <w:highlight w:val="none"/>
                <w:u w:val="none"/>
              </w:rPr>
            </w:pPr>
          </w:p>
        </w:tc>
        <w:tc>
          <w:tcPr>
            <w:tcW w:w="57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889AC0">
            <w:pPr>
              <w:jc w:val="center"/>
              <w:rPr>
                <w:rFonts w:hint="eastAsia" w:ascii="宋体" w:hAnsi="宋体" w:eastAsia="宋体" w:cs="宋体"/>
                <w:i w:val="0"/>
                <w:iCs w:val="0"/>
                <w:color w:val="000000"/>
                <w:sz w:val="12"/>
                <w:szCs w:val="12"/>
                <w:highlight w:val="none"/>
                <w:u w:val="none"/>
              </w:rPr>
            </w:pPr>
          </w:p>
        </w:tc>
        <w:tc>
          <w:tcPr>
            <w:tcW w:w="48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C2D204">
            <w:pPr>
              <w:jc w:val="center"/>
              <w:rPr>
                <w:rFonts w:hint="eastAsia" w:ascii="宋体" w:hAnsi="宋体" w:eastAsia="宋体" w:cs="宋体"/>
                <w:i w:val="0"/>
                <w:iCs w:val="0"/>
                <w:color w:val="000000"/>
                <w:sz w:val="12"/>
                <w:szCs w:val="12"/>
                <w:highlight w:val="none"/>
                <w:u w:val="none"/>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D9DCFF">
            <w:pPr>
              <w:jc w:val="center"/>
              <w:rPr>
                <w:rFonts w:hint="eastAsia" w:ascii="宋体" w:hAnsi="宋体" w:eastAsia="宋体" w:cs="宋体"/>
                <w:i w:val="0"/>
                <w:iCs w:val="0"/>
                <w:color w:val="000000"/>
                <w:sz w:val="12"/>
                <w:szCs w:val="12"/>
                <w:highlight w:val="none"/>
                <w:u w:val="none"/>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1F2B08">
            <w:pPr>
              <w:jc w:val="center"/>
              <w:rPr>
                <w:rFonts w:hint="eastAsia" w:ascii="宋体" w:hAnsi="宋体" w:eastAsia="宋体" w:cs="宋体"/>
                <w:i w:val="0"/>
                <w:iCs w:val="0"/>
                <w:color w:val="000000"/>
                <w:sz w:val="12"/>
                <w:szCs w:val="12"/>
                <w:highlight w:val="none"/>
                <w:u w:val="none"/>
              </w:rPr>
            </w:pP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D41359">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10cm厚</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C20喷射</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砼（m3）</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C1EB3">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φ8钢筋网</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（kg）</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F31E37">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φ14钢筋</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（kg）</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776D46">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植筋</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（个）</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B751A">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φ8泄水</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孔（个）</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C0931">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长度</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DEC62">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C30混凝土</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（m3）</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F00BA">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HRB400钢</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筋（kg）</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91AE8">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C15垫层</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（m3）</w:t>
            </w:r>
          </w:p>
        </w:tc>
      </w:tr>
      <w:tr w14:paraId="1BF408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74E2727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K105+602～K105+614</w:t>
            </w:r>
          </w:p>
        </w:tc>
        <w:tc>
          <w:tcPr>
            <w:tcW w:w="5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136CB4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冲钻孔灌注桩+内</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支撑支护</w:t>
            </w:r>
          </w:p>
        </w:tc>
        <w:tc>
          <w:tcPr>
            <w:tcW w:w="42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F1EE8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通道涵四周</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F6FA0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FC1D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39734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13.8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78D7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ACD4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245.7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DAEC1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9706.9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4E85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196.020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81B0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324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E70C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243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EF384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55.6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7A37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40.0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4F53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6448.3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C179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5.0 </w:t>
            </w:r>
          </w:p>
        </w:tc>
      </w:tr>
      <w:tr w14:paraId="52C176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0EA1803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K105+928～K105+940</w:t>
            </w: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23BA4C">
            <w:pPr>
              <w:jc w:val="center"/>
              <w:rPr>
                <w:rFonts w:hint="eastAsia" w:ascii="宋体" w:hAnsi="宋体" w:eastAsia="宋体" w:cs="宋体"/>
                <w:i w:val="0"/>
                <w:iCs w:val="0"/>
                <w:color w:val="000000"/>
                <w:sz w:val="16"/>
                <w:szCs w:val="16"/>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E9DAFD">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2D560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4D02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61C3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11.7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6785D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65113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136.7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AECC7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5397.7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212E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147.620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97E9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244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18F7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183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18C7D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52.4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74E0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37.7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7913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6077.2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8E236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4.7 </w:t>
            </w:r>
          </w:p>
        </w:tc>
      </w:tr>
      <w:tr w14:paraId="537ABE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0D6A901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K106+460 ～K106+472</w:t>
            </w: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5704C9">
            <w:pPr>
              <w:jc w:val="center"/>
              <w:rPr>
                <w:rFonts w:hint="eastAsia" w:ascii="宋体" w:hAnsi="宋体" w:eastAsia="宋体" w:cs="宋体"/>
                <w:i w:val="0"/>
                <w:iCs w:val="0"/>
                <w:color w:val="000000"/>
                <w:sz w:val="16"/>
                <w:szCs w:val="16"/>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B2D8C0">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3081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448CB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F78DA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12.1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2B9A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2696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181.4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A5A5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7163.5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479A8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172.425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2D0B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285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9B86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213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4B19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55.6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2140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40.0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5510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6448.3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CC89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5.0 </w:t>
            </w:r>
          </w:p>
        </w:tc>
      </w:tr>
      <w:tr w14:paraId="69F726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0A2A7F7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K106+460 ～K106+472</w:t>
            </w: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4193DF">
            <w:pPr>
              <w:jc w:val="center"/>
              <w:rPr>
                <w:rFonts w:hint="eastAsia" w:ascii="宋体" w:hAnsi="宋体" w:eastAsia="宋体" w:cs="宋体"/>
                <w:i w:val="0"/>
                <w:iCs w:val="0"/>
                <w:color w:val="000000"/>
                <w:sz w:val="16"/>
                <w:szCs w:val="16"/>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1CB2FB">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B0DE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4D89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1493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11.6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B0F2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0385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113.4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69C2A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4479.0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A77FF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165.165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131EA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273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26650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204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EF66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60.8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494E7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43.8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DF4A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7051.4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31A5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5.5 </w:t>
            </w:r>
          </w:p>
        </w:tc>
      </w:tr>
      <w:tr w14:paraId="2A26F5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7EFD62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K105+986～K105+996</w:t>
            </w: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C65F49">
            <w:pPr>
              <w:jc w:val="center"/>
              <w:rPr>
                <w:rFonts w:hint="eastAsia" w:ascii="宋体" w:hAnsi="宋体" w:eastAsia="宋体" w:cs="宋体"/>
                <w:i w:val="0"/>
                <w:iCs w:val="0"/>
                <w:color w:val="000000"/>
                <w:sz w:val="16"/>
                <w:szCs w:val="16"/>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7269A1">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5FD0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E13E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217F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10.6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76BE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FB93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125.6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81D8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4961.5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33F2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133.100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9543A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220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8F0C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165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63C1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60.2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3169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43.4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A76E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6986.4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874B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5.4 </w:t>
            </w:r>
          </w:p>
        </w:tc>
      </w:tr>
      <w:tr w14:paraId="280973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3676E74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数量合计</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57B76">
            <w:pPr>
              <w:jc w:val="center"/>
              <w:rPr>
                <w:rFonts w:hint="eastAsia" w:ascii="宋体" w:hAnsi="宋体" w:eastAsia="宋体" w:cs="宋体"/>
                <w:i w:val="0"/>
                <w:iCs w:val="0"/>
                <w:color w:val="000000"/>
                <w:sz w:val="16"/>
                <w:szCs w:val="16"/>
                <w:highlight w:val="none"/>
                <w:u w:val="none"/>
              </w:rPr>
            </w:pPr>
          </w:p>
        </w:tc>
        <w:tc>
          <w:tcPr>
            <w:tcW w:w="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9C468">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C330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57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D25593">
            <w:pPr>
              <w:jc w:val="center"/>
              <w:rPr>
                <w:rFonts w:hint="eastAsia" w:ascii="宋体" w:hAnsi="宋体" w:eastAsia="宋体" w:cs="宋体"/>
                <w:i w:val="0"/>
                <w:iCs w:val="0"/>
                <w:color w:val="000000"/>
                <w:sz w:val="16"/>
                <w:szCs w:val="16"/>
                <w:highlight w:val="none"/>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CB81E">
            <w:pPr>
              <w:jc w:val="center"/>
              <w:rPr>
                <w:rFonts w:hint="eastAsia" w:ascii="宋体" w:hAnsi="宋体" w:eastAsia="宋体" w:cs="宋体"/>
                <w:i w:val="0"/>
                <w:iCs w:val="0"/>
                <w:color w:val="000000"/>
                <w:sz w:val="16"/>
                <w:szCs w:val="16"/>
                <w:highlight w:val="none"/>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094FE">
            <w:pPr>
              <w:jc w:val="center"/>
              <w:rPr>
                <w:rFonts w:hint="eastAsia" w:ascii="宋体" w:hAnsi="宋体" w:eastAsia="宋体" w:cs="宋体"/>
                <w:i w:val="0"/>
                <w:iCs w:val="0"/>
                <w:color w:val="000000"/>
                <w:sz w:val="16"/>
                <w:szCs w:val="16"/>
                <w:highlight w:val="none"/>
                <w:u w:val="none"/>
              </w:rPr>
            </w:pP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F56C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802.8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6245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31708.7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A38A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814.3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7B42F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1346.0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2896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1008.0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CE6E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284.6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1DC7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204.9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F3DB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33011.5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A889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25.6 </w:t>
            </w:r>
          </w:p>
        </w:tc>
      </w:tr>
      <w:tr w14:paraId="7D7DE3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vMerge w:val="restart"/>
            <w:tcBorders>
              <w:top w:val="single" w:color="000000" w:sz="8" w:space="0"/>
              <w:left w:val="single" w:color="000000" w:sz="8" w:space="0"/>
              <w:bottom w:val="single" w:color="000000" w:sz="4" w:space="0"/>
              <w:right w:val="single" w:color="000000" w:sz="4" w:space="0"/>
            </w:tcBorders>
            <w:shd w:val="clear" w:color="auto" w:fill="auto"/>
            <w:vAlign w:val="center"/>
          </w:tcPr>
          <w:p w14:paraId="4FA12C24">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起讫桩号</w:t>
            </w:r>
          </w:p>
        </w:tc>
        <w:tc>
          <w:tcPr>
            <w:tcW w:w="5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FB670C">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工程名称</w:t>
            </w:r>
          </w:p>
        </w:tc>
        <w:tc>
          <w:tcPr>
            <w:tcW w:w="42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FAFD55">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位置</w:t>
            </w:r>
          </w:p>
        </w:tc>
        <w:tc>
          <w:tcPr>
            <w:tcW w:w="57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3BA1FD">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段落长</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度</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w:t>
            </w:r>
          </w:p>
        </w:tc>
        <w:tc>
          <w:tcPr>
            <w:tcW w:w="48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D019CD">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桩间距</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w:t>
            </w:r>
          </w:p>
        </w:tc>
        <w:tc>
          <w:tcPr>
            <w:tcW w:w="6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FD8F46A">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基坑平</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均深度</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w:t>
            </w:r>
          </w:p>
        </w:tc>
        <w:tc>
          <w:tcPr>
            <w:tcW w:w="6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3664AF">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基坑支</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护宽度</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w:t>
            </w:r>
          </w:p>
        </w:tc>
        <w:tc>
          <w:tcPr>
            <w:tcW w:w="248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FCAE8E7">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腰梁</w:t>
            </w:r>
          </w:p>
        </w:tc>
        <w:tc>
          <w:tcPr>
            <w:tcW w:w="2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5A4EA4B">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冠梁</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E452CC5">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拆除圬</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工</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（m3）</w:t>
            </w:r>
          </w:p>
        </w:tc>
      </w:tr>
      <w:tr w14:paraId="3DE2C6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1CA97A70">
            <w:pPr>
              <w:jc w:val="center"/>
              <w:rPr>
                <w:rFonts w:hint="eastAsia" w:ascii="宋体" w:hAnsi="宋体" w:eastAsia="宋体" w:cs="宋体"/>
                <w:i w:val="0"/>
                <w:iCs w:val="0"/>
                <w:color w:val="000000"/>
                <w:sz w:val="12"/>
                <w:szCs w:val="12"/>
                <w:highlight w:val="none"/>
                <w:u w:val="none"/>
              </w:rPr>
            </w:pP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8CF1AE">
            <w:pPr>
              <w:jc w:val="center"/>
              <w:rPr>
                <w:rFonts w:hint="eastAsia" w:ascii="宋体" w:hAnsi="宋体" w:eastAsia="宋体" w:cs="宋体"/>
                <w:i w:val="0"/>
                <w:iCs w:val="0"/>
                <w:color w:val="000000"/>
                <w:sz w:val="12"/>
                <w:szCs w:val="12"/>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C85D54">
            <w:pPr>
              <w:jc w:val="center"/>
              <w:rPr>
                <w:rFonts w:hint="eastAsia" w:ascii="宋体" w:hAnsi="宋体" w:eastAsia="宋体" w:cs="宋体"/>
                <w:i w:val="0"/>
                <w:iCs w:val="0"/>
                <w:color w:val="000000"/>
                <w:sz w:val="12"/>
                <w:szCs w:val="12"/>
                <w:highlight w:val="none"/>
                <w:u w:val="none"/>
              </w:rPr>
            </w:pPr>
          </w:p>
        </w:tc>
        <w:tc>
          <w:tcPr>
            <w:tcW w:w="57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6FDD35">
            <w:pPr>
              <w:jc w:val="center"/>
              <w:rPr>
                <w:rFonts w:hint="eastAsia" w:ascii="宋体" w:hAnsi="宋体" w:eastAsia="宋体" w:cs="宋体"/>
                <w:i w:val="0"/>
                <w:iCs w:val="0"/>
                <w:color w:val="000000"/>
                <w:sz w:val="12"/>
                <w:szCs w:val="12"/>
                <w:highlight w:val="none"/>
                <w:u w:val="none"/>
              </w:rPr>
            </w:pPr>
          </w:p>
        </w:tc>
        <w:tc>
          <w:tcPr>
            <w:tcW w:w="48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D40166">
            <w:pPr>
              <w:jc w:val="center"/>
              <w:rPr>
                <w:rFonts w:hint="eastAsia" w:ascii="宋体" w:hAnsi="宋体" w:eastAsia="宋体" w:cs="宋体"/>
                <w:i w:val="0"/>
                <w:iCs w:val="0"/>
                <w:color w:val="000000"/>
                <w:sz w:val="12"/>
                <w:szCs w:val="12"/>
                <w:highlight w:val="none"/>
                <w:u w:val="none"/>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625AEF">
            <w:pPr>
              <w:jc w:val="center"/>
              <w:rPr>
                <w:rFonts w:hint="eastAsia" w:ascii="宋体" w:hAnsi="宋体" w:eastAsia="宋体" w:cs="宋体"/>
                <w:i w:val="0"/>
                <w:iCs w:val="0"/>
                <w:color w:val="000000"/>
                <w:sz w:val="12"/>
                <w:szCs w:val="12"/>
                <w:highlight w:val="none"/>
                <w:u w:val="none"/>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DFE2AA">
            <w:pPr>
              <w:jc w:val="center"/>
              <w:rPr>
                <w:rFonts w:hint="eastAsia" w:ascii="宋体" w:hAnsi="宋体" w:eastAsia="宋体" w:cs="宋体"/>
                <w:i w:val="0"/>
                <w:iCs w:val="0"/>
                <w:color w:val="000000"/>
                <w:sz w:val="12"/>
                <w:szCs w:val="12"/>
                <w:highlight w:val="none"/>
                <w:u w:val="none"/>
              </w:rPr>
            </w:pPr>
          </w:p>
        </w:tc>
        <w:tc>
          <w:tcPr>
            <w:tcW w:w="248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C4D6368">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规格：1200×1000（mm）</w:t>
            </w:r>
          </w:p>
        </w:tc>
        <w:tc>
          <w:tcPr>
            <w:tcW w:w="2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87D967F">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规格：1200×1000（mm）</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EC2AAB">
            <w:pPr>
              <w:jc w:val="center"/>
              <w:rPr>
                <w:rFonts w:hint="eastAsia" w:ascii="宋体" w:hAnsi="宋体" w:eastAsia="宋体" w:cs="宋体"/>
                <w:i w:val="0"/>
                <w:iCs w:val="0"/>
                <w:color w:val="000000"/>
                <w:sz w:val="16"/>
                <w:szCs w:val="16"/>
                <w:highlight w:val="none"/>
                <w:u w:val="none"/>
              </w:rPr>
            </w:pPr>
          </w:p>
        </w:tc>
      </w:tr>
      <w:tr w14:paraId="7153EC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16FF2B81">
            <w:pPr>
              <w:jc w:val="center"/>
              <w:rPr>
                <w:rFonts w:hint="eastAsia" w:ascii="宋体" w:hAnsi="宋体" w:eastAsia="宋体" w:cs="宋体"/>
                <w:i w:val="0"/>
                <w:iCs w:val="0"/>
                <w:color w:val="000000"/>
                <w:sz w:val="12"/>
                <w:szCs w:val="12"/>
                <w:highlight w:val="none"/>
                <w:u w:val="none"/>
              </w:rPr>
            </w:pP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7CD138">
            <w:pPr>
              <w:jc w:val="center"/>
              <w:rPr>
                <w:rFonts w:hint="eastAsia" w:ascii="宋体" w:hAnsi="宋体" w:eastAsia="宋体" w:cs="宋体"/>
                <w:i w:val="0"/>
                <w:iCs w:val="0"/>
                <w:color w:val="000000"/>
                <w:sz w:val="12"/>
                <w:szCs w:val="12"/>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822A6E">
            <w:pPr>
              <w:jc w:val="center"/>
              <w:rPr>
                <w:rFonts w:hint="eastAsia" w:ascii="宋体" w:hAnsi="宋体" w:eastAsia="宋体" w:cs="宋体"/>
                <w:i w:val="0"/>
                <w:iCs w:val="0"/>
                <w:color w:val="000000"/>
                <w:sz w:val="12"/>
                <w:szCs w:val="12"/>
                <w:highlight w:val="none"/>
                <w:u w:val="none"/>
              </w:rPr>
            </w:pPr>
          </w:p>
        </w:tc>
        <w:tc>
          <w:tcPr>
            <w:tcW w:w="57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DAB594">
            <w:pPr>
              <w:jc w:val="center"/>
              <w:rPr>
                <w:rFonts w:hint="eastAsia" w:ascii="宋体" w:hAnsi="宋体" w:eastAsia="宋体" w:cs="宋体"/>
                <w:i w:val="0"/>
                <w:iCs w:val="0"/>
                <w:color w:val="000000"/>
                <w:sz w:val="12"/>
                <w:szCs w:val="12"/>
                <w:highlight w:val="none"/>
                <w:u w:val="none"/>
              </w:rPr>
            </w:pPr>
          </w:p>
        </w:tc>
        <w:tc>
          <w:tcPr>
            <w:tcW w:w="48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3A6B8A">
            <w:pPr>
              <w:jc w:val="center"/>
              <w:rPr>
                <w:rFonts w:hint="eastAsia" w:ascii="宋体" w:hAnsi="宋体" w:eastAsia="宋体" w:cs="宋体"/>
                <w:i w:val="0"/>
                <w:iCs w:val="0"/>
                <w:color w:val="000000"/>
                <w:sz w:val="12"/>
                <w:szCs w:val="12"/>
                <w:highlight w:val="none"/>
                <w:u w:val="none"/>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BE7DBF">
            <w:pPr>
              <w:jc w:val="center"/>
              <w:rPr>
                <w:rFonts w:hint="eastAsia" w:ascii="宋体" w:hAnsi="宋体" w:eastAsia="宋体" w:cs="宋体"/>
                <w:i w:val="0"/>
                <w:iCs w:val="0"/>
                <w:color w:val="000000"/>
                <w:sz w:val="12"/>
                <w:szCs w:val="12"/>
                <w:highlight w:val="none"/>
                <w:u w:val="none"/>
              </w:rPr>
            </w:pPr>
          </w:p>
        </w:tc>
        <w:tc>
          <w:tcPr>
            <w:tcW w:w="6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FF97B5">
            <w:pPr>
              <w:jc w:val="center"/>
              <w:rPr>
                <w:rFonts w:hint="eastAsia" w:ascii="宋体" w:hAnsi="宋体" w:eastAsia="宋体" w:cs="宋体"/>
                <w:i w:val="0"/>
                <w:iCs w:val="0"/>
                <w:color w:val="000000"/>
                <w:sz w:val="12"/>
                <w:szCs w:val="12"/>
                <w:highlight w:val="none"/>
                <w:u w:val="none"/>
              </w:rPr>
            </w:pP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EF652">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长度（m）</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416697">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C30</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（m3）</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6193CF">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HRB400</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（kg）</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9A73B">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C15垫层</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（m3）</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0FC95D">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长度（m）</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66C35">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C30</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（m3）</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0AD66">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HRB400</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（kg）</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337FA">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C15垫层</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（m3）</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D29D64">
            <w:pPr>
              <w:jc w:val="center"/>
              <w:rPr>
                <w:rFonts w:hint="eastAsia" w:ascii="宋体" w:hAnsi="宋体" w:eastAsia="宋体" w:cs="宋体"/>
                <w:i w:val="0"/>
                <w:iCs w:val="0"/>
                <w:color w:val="000000"/>
                <w:sz w:val="16"/>
                <w:szCs w:val="16"/>
                <w:highlight w:val="none"/>
                <w:u w:val="none"/>
              </w:rPr>
            </w:pPr>
          </w:p>
        </w:tc>
      </w:tr>
      <w:tr w14:paraId="25576B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F30992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K105+602～K105+614</w:t>
            </w:r>
          </w:p>
        </w:tc>
        <w:tc>
          <w:tcPr>
            <w:tcW w:w="5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EF272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冲钻孔灌注桩+内</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支撑支护</w:t>
            </w:r>
          </w:p>
        </w:tc>
        <w:tc>
          <w:tcPr>
            <w:tcW w:w="42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16B89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通道涵四周</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2DDD8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74331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738B5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13.8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B0AA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99F1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54.2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DF69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65.0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1650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12187.6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59BB7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6.8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87ACB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54.2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81F9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65.0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A36F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9393.9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7AE16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7.6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5B980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165.1 </w:t>
            </w:r>
          </w:p>
        </w:tc>
      </w:tr>
      <w:tr w14:paraId="20DBC3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46E9B78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K105+928～K105+940</w:t>
            </w: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EB32B0">
            <w:pPr>
              <w:jc w:val="center"/>
              <w:rPr>
                <w:rFonts w:hint="eastAsia" w:ascii="宋体" w:hAnsi="宋体" w:eastAsia="宋体" w:cs="宋体"/>
                <w:i w:val="0"/>
                <w:iCs w:val="0"/>
                <w:color w:val="000000"/>
                <w:sz w:val="16"/>
                <w:szCs w:val="16"/>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DFB77C">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C9B5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6161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8E46B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11.7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54BC3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5551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49.4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DFC84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59.3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8B45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11108.3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3E02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6.2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2F3A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49.4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0F2C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59.3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615E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8562.0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0A2F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6.9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16EAD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172.9 </w:t>
            </w:r>
          </w:p>
        </w:tc>
      </w:tr>
      <w:tr w14:paraId="33F9AC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7B61F0E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K106+460 ～K106+472</w:t>
            </w: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AA726A">
            <w:pPr>
              <w:jc w:val="center"/>
              <w:rPr>
                <w:rFonts w:hint="eastAsia" w:ascii="宋体" w:hAnsi="宋体" w:eastAsia="宋体" w:cs="宋体"/>
                <w:i w:val="0"/>
                <w:iCs w:val="0"/>
                <w:color w:val="000000"/>
                <w:sz w:val="16"/>
                <w:szCs w:val="16"/>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AEE16B">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DF7A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42954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454B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12.1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008F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49CA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54.2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CDE2C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65.0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9974F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12187.6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F1E1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6.8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98A21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54.2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64A97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65.0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E25C4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9393.9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8F1CC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7.6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92A5A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188.6 </w:t>
            </w:r>
          </w:p>
        </w:tc>
      </w:tr>
      <w:tr w14:paraId="652252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2824B8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K105+639 ～K105+649</w:t>
            </w: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4D49AA">
            <w:pPr>
              <w:jc w:val="center"/>
              <w:rPr>
                <w:rFonts w:hint="eastAsia" w:ascii="宋体" w:hAnsi="宋体" w:eastAsia="宋体" w:cs="宋体"/>
                <w:i w:val="0"/>
                <w:iCs w:val="0"/>
                <w:color w:val="000000"/>
                <w:sz w:val="16"/>
                <w:szCs w:val="16"/>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A7186C">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DBFC3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146E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6BC3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11.6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07036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1B57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54.2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DA469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65.0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E3FD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12187.6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7A58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6.8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1F6AF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54.2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A514A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65.0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E3506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9393.9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5FB5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7.6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C4E30">
            <w:pPr>
              <w:jc w:val="center"/>
              <w:rPr>
                <w:rFonts w:hint="eastAsia" w:ascii="宋体" w:hAnsi="宋体" w:eastAsia="宋体" w:cs="宋体"/>
                <w:i w:val="0"/>
                <w:iCs w:val="0"/>
                <w:color w:val="000000"/>
                <w:sz w:val="16"/>
                <w:szCs w:val="16"/>
                <w:highlight w:val="none"/>
                <w:u w:val="none"/>
              </w:rPr>
            </w:pPr>
          </w:p>
        </w:tc>
      </w:tr>
      <w:tr w14:paraId="122E97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4B829BE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K105+986～K105+996</w:t>
            </w: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D95348">
            <w:pPr>
              <w:jc w:val="center"/>
              <w:rPr>
                <w:rFonts w:hint="eastAsia" w:ascii="宋体" w:hAnsi="宋体" w:eastAsia="宋体" w:cs="宋体"/>
                <w:i w:val="0"/>
                <w:iCs w:val="0"/>
                <w:color w:val="000000"/>
                <w:sz w:val="16"/>
                <w:szCs w:val="16"/>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BFB4E2">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FD82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26BB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1.20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9831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10.6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68ED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2E626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51.8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04565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62.2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A8CA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11648.0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A9195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6.5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C6E2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51.8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41C4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62.2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3ED7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8977.9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1679C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7.3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54D0CB">
            <w:pPr>
              <w:jc w:val="center"/>
              <w:rPr>
                <w:rFonts w:hint="eastAsia" w:ascii="宋体" w:hAnsi="宋体" w:eastAsia="宋体" w:cs="宋体"/>
                <w:i w:val="0"/>
                <w:iCs w:val="0"/>
                <w:color w:val="000000"/>
                <w:sz w:val="16"/>
                <w:szCs w:val="16"/>
                <w:highlight w:val="none"/>
                <w:u w:val="none"/>
              </w:rPr>
            </w:pPr>
          </w:p>
        </w:tc>
      </w:tr>
      <w:tr w14:paraId="0C7B7A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25384AA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数量合计</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48283F">
            <w:pPr>
              <w:jc w:val="center"/>
              <w:rPr>
                <w:rFonts w:hint="eastAsia" w:ascii="宋体" w:hAnsi="宋体" w:eastAsia="宋体" w:cs="宋体"/>
                <w:i w:val="0"/>
                <w:iCs w:val="0"/>
                <w:color w:val="000000"/>
                <w:sz w:val="16"/>
                <w:szCs w:val="16"/>
                <w:highlight w:val="none"/>
                <w:u w:val="none"/>
              </w:rPr>
            </w:pPr>
          </w:p>
        </w:tc>
        <w:tc>
          <w:tcPr>
            <w:tcW w:w="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D08140">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1336A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57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C84E6">
            <w:pPr>
              <w:jc w:val="center"/>
              <w:rPr>
                <w:rFonts w:hint="eastAsia" w:ascii="宋体" w:hAnsi="宋体" w:eastAsia="宋体" w:cs="宋体"/>
                <w:i w:val="0"/>
                <w:iCs w:val="0"/>
                <w:color w:val="000000"/>
                <w:sz w:val="16"/>
                <w:szCs w:val="16"/>
                <w:highlight w:val="none"/>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E07679">
            <w:pPr>
              <w:jc w:val="center"/>
              <w:rPr>
                <w:rFonts w:hint="eastAsia" w:ascii="宋体" w:hAnsi="宋体" w:eastAsia="宋体" w:cs="宋体"/>
                <w:i w:val="0"/>
                <w:iCs w:val="0"/>
                <w:color w:val="000000"/>
                <w:sz w:val="16"/>
                <w:szCs w:val="16"/>
                <w:highlight w:val="none"/>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7A28D1">
            <w:pPr>
              <w:jc w:val="center"/>
              <w:rPr>
                <w:rFonts w:hint="eastAsia" w:ascii="宋体" w:hAnsi="宋体" w:eastAsia="宋体" w:cs="宋体"/>
                <w:i w:val="0"/>
                <w:iCs w:val="0"/>
                <w:color w:val="000000"/>
                <w:sz w:val="16"/>
                <w:szCs w:val="16"/>
                <w:highlight w:val="none"/>
                <w:u w:val="none"/>
              </w:rPr>
            </w:pP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55F1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263.8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809E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316.6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5AF5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59319.1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ED127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33.0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EBFC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263.8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FF56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316.6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9C22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45721.6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8ADD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36.9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AD5FE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526.6 </w:t>
            </w:r>
          </w:p>
        </w:tc>
      </w:tr>
      <w:tr w14:paraId="0F54B2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vMerge w:val="restart"/>
            <w:tcBorders>
              <w:top w:val="single" w:color="000000" w:sz="8" w:space="0"/>
              <w:left w:val="single" w:color="000000" w:sz="8" w:space="0"/>
              <w:bottom w:val="single" w:color="000000" w:sz="4" w:space="0"/>
              <w:right w:val="single" w:color="000000" w:sz="4" w:space="0"/>
            </w:tcBorders>
            <w:shd w:val="clear" w:color="auto" w:fill="auto"/>
            <w:vAlign w:val="center"/>
          </w:tcPr>
          <w:p w14:paraId="11B910DA">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起讫桩号</w:t>
            </w:r>
          </w:p>
        </w:tc>
        <w:tc>
          <w:tcPr>
            <w:tcW w:w="5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9B4FDF">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工程名称</w:t>
            </w:r>
          </w:p>
        </w:tc>
        <w:tc>
          <w:tcPr>
            <w:tcW w:w="42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90A10B">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位置</w:t>
            </w:r>
          </w:p>
        </w:tc>
        <w:tc>
          <w:tcPr>
            <w:tcW w:w="171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E9F167">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冠梁节点</w:t>
            </w:r>
          </w:p>
        </w:tc>
        <w:tc>
          <w:tcPr>
            <w:tcW w:w="2657"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425270">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腰梁节点</w:t>
            </w:r>
          </w:p>
        </w:tc>
        <w:tc>
          <w:tcPr>
            <w:tcW w:w="3943"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5B1B59E4">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围护桩</w:t>
            </w:r>
          </w:p>
        </w:tc>
      </w:tr>
      <w:tr w14:paraId="6C83EE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66EEB1A9">
            <w:pPr>
              <w:jc w:val="center"/>
              <w:rPr>
                <w:rFonts w:hint="eastAsia" w:ascii="宋体" w:hAnsi="宋体" w:eastAsia="宋体" w:cs="宋体"/>
                <w:i w:val="0"/>
                <w:iCs w:val="0"/>
                <w:color w:val="000000"/>
                <w:sz w:val="12"/>
                <w:szCs w:val="12"/>
                <w:highlight w:val="none"/>
                <w:u w:val="none"/>
              </w:rPr>
            </w:pP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AD4993">
            <w:pPr>
              <w:jc w:val="center"/>
              <w:rPr>
                <w:rFonts w:hint="eastAsia" w:ascii="宋体" w:hAnsi="宋体" w:eastAsia="宋体" w:cs="宋体"/>
                <w:i w:val="0"/>
                <w:iCs w:val="0"/>
                <w:color w:val="000000"/>
                <w:sz w:val="12"/>
                <w:szCs w:val="12"/>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958506">
            <w:pPr>
              <w:jc w:val="center"/>
              <w:rPr>
                <w:rFonts w:hint="eastAsia" w:ascii="宋体" w:hAnsi="宋体" w:eastAsia="宋体" w:cs="宋体"/>
                <w:i w:val="0"/>
                <w:iCs w:val="0"/>
                <w:color w:val="000000"/>
                <w:sz w:val="12"/>
                <w:szCs w:val="12"/>
                <w:highlight w:val="none"/>
                <w:u w:val="none"/>
              </w:rPr>
            </w:pPr>
          </w:p>
        </w:tc>
        <w:tc>
          <w:tcPr>
            <w:tcW w:w="171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DB81AD">
            <w:pPr>
              <w:jc w:val="center"/>
              <w:rPr>
                <w:rFonts w:hint="eastAsia" w:ascii="宋体" w:hAnsi="宋体" w:eastAsia="宋体" w:cs="宋体"/>
                <w:i w:val="0"/>
                <w:iCs w:val="0"/>
                <w:color w:val="000000"/>
                <w:sz w:val="12"/>
                <w:szCs w:val="12"/>
                <w:highlight w:val="none"/>
                <w:u w:val="none"/>
              </w:rPr>
            </w:pPr>
          </w:p>
        </w:tc>
        <w:tc>
          <w:tcPr>
            <w:tcW w:w="2657"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405FF1">
            <w:pPr>
              <w:jc w:val="center"/>
              <w:rPr>
                <w:rFonts w:hint="eastAsia" w:ascii="宋体" w:hAnsi="宋体" w:eastAsia="宋体" w:cs="宋体"/>
                <w:i w:val="0"/>
                <w:iCs w:val="0"/>
                <w:color w:val="000000"/>
                <w:sz w:val="12"/>
                <w:szCs w:val="12"/>
                <w:highlight w:val="none"/>
                <w:u w:val="none"/>
              </w:rPr>
            </w:pPr>
          </w:p>
        </w:tc>
        <w:tc>
          <w:tcPr>
            <w:tcW w:w="3943"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4EFCA913">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冲钻孔灌注桩（C30砼）</w:t>
            </w:r>
          </w:p>
        </w:tc>
      </w:tr>
      <w:tr w14:paraId="01B783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vMerge w:val="continue"/>
            <w:tcBorders>
              <w:top w:val="single" w:color="000000" w:sz="8" w:space="0"/>
              <w:left w:val="single" w:color="000000" w:sz="8" w:space="0"/>
              <w:bottom w:val="single" w:color="000000" w:sz="4" w:space="0"/>
              <w:right w:val="single" w:color="000000" w:sz="4" w:space="0"/>
            </w:tcBorders>
            <w:shd w:val="clear" w:color="auto" w:fill="auto"/>
            <w:vAlign w:val="center"/>
          </w:tcPr>
          <w:p w14:paraId="0778209D">
            <w:pPr>
              <w:jc w:val="center"/>
              <w:rPr>
                <w:rFonts w:hint="eastAsia" w:ascii="宋体" w:hAnsi="宋体" w:eastAsia="宋体" w:cs="宋体"/>
                <w:i w:val="0"/>
                <w:iCs w:val="0"/>
                <w:color w:val="000000"/>
                <w:sz w:val="12"/>
                <w:szCs w:val="12"/>
                <w:highlight w:val="none"/>
                <w:u w:val="none"/>
              </w:rPr>
            </w:pP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05E0A9">
            <w:pPr>
              <w:jc w:val="center"/>
              <w:rPr>
                <w:rFonts w:hint="eastAsia" w:ascii="宋体" w:hAnsi="宋体" w:eastAsia="宋体" w:cs="宋体"/>
                <w:i w:val="0"/>
                <w:iCs w:val="0"/>
                <w:color w:val="000000"/>
                <w:sz w:val="12"/>
                <w:szCs w:val="12"/>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3DA655">
            <w:pPr>
              <w:jc w:val="center"/>
              <w:rPr>
                <w:rFonts w:hint="eastAsia" w:ascii="宋体" w:hAnsi="宋体" w:eastAsia="宋体" w:cs="宋体"/>
                <w:i w:val="0"/>
                <w:iCs w:val="0"/>
                <w:color w:val="000000"/>
                <w:sz w:val="12"/>
                <w:szCs w:val="12"/>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72D21">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节点数</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28159">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C30</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（m3）</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143A7">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HRB400（kg）</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7646C">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节点数</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1A9C95">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C30</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（m3）</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1E994">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HRB400（kg）</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BB173">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C35</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（m3）</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9F2B4">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桩数</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(根)</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586C9">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桩径</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（mm）</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AB819">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单桩桩长</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(m)</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50F8E">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桩总长</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563AE">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C30（m3）</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D26A2">
            <w:pPr>
              <w:keepNext w:val="0"/>
              <w:keepLines w:val="0"/>
              <w:widowControl/>
              <w:suppressLineNumbers w:val="0"/>
              <w:jc w:val="center"/>
              <w:textAlignment w:val="center"/>
              <w:rPr>
                <w:rFonts w:hint="eastAsia" w:ascii="宋体" w:hAnsi="宋体" w:eastAsia="宋体" w:cs="宋体"/>
                <w:i w:val="0"/>
                <w:iCs w:val="0"/>
                <w:color w:val="000000"/>
                <w:sz w:val="12"/>
                <w:szCs w:val="12"/>
                <w:highlight w:val="none"/>
                <w:u w:val="none"/>
              </w:rPr>
            </w:pPr>
            <w:r>
              <w:rPr>
                <w:rFonts w:hint="eastAsia" w:ascii="宋体" w:hAnsi="宋体" w:eastAsia="宋体" w:cs="宋体"/>
                <w:i w:val="0"/>
                <w:iCs w:val="0"/>
                <w:color w:val="000000"/>
                <w:kern w:val="0"/>
                <w:sz w:val="12"/>
                <w:szCs w:val="12"/>
                <w:highlight w:val="none"/>
                <w:u w:val="none"/>
                <w:lang w:val="en-US" w:eastAsia="zh-CN" w:bidi="ar"/>
              </w:rPr>
              <w:t>HRB400</w:t>
            </w:r>
            <w:r>
              <w:rPr>
                <w:rFonts w:hint="eastAsia" w:ascii="宋体" w:hAnsi="宋体" w:eastAsia="宋体" w:cs="宋体"/>
                <w:i w:val="0"/>
                <w:iCs w:val="0"/>
                <w:color w:val="000000"/>
                <w:kern w:val="0"/>
                <w:sz w:val="12"/>
                <w:szCs w:val="12"/>
                <w:highlight w:val="none"/>
                <w:u w:val="none"/>
                <w:lang w:val="en-US" w:eastAsia="zh-CN" w:bidi="ar"/>
              </w:rPr>
              <w:br w:type="textWrapping"/>
            </w:r>
            <w:r>
              <w:rPr>
                <w:rFonts w:hint="eastAsia" w:ascii="宋体" w:hAnsi="宋体" w:eastAsia="宋体" w:cs="宋体"/>
                <w:i w:val="0"/>
                <w:iCs w:val="0"/>
                <w:color w:val="000000"/>
                <w:kern w:val="0"/>
                <w:sz w:val="12"/>
                <w:szCs w:val="12"/>
                <w:highlight w:val="none"/>
                <w:u w:val="none"/>
                <w:lang w:val="en-US" w:eastAsia="zh-CN" w:bidi="ar"/>
              </w:rPr>
              <w:t>（kg）</w:t>
            </w:r>
          </w:p>
        </w:tc>
      </w:tr>
      <w:tr w14:paraId="398893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DA2925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K105+602～K105+614</w:t>
            </w:r>
          </w:p>
        </w:tc>
        <w:tc>
          <w:tcPr>
            <w:tcW w:w="5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FCB62B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冲钻孔灌注桩+内</w:t>
            </w:r>
            <w:r>
              <w:rPr>
                <w:rFonts w:hint="eastAsia" w:ascii="宋体" w:hAnsi="宋体" w:eastAsia="宋体" w:cs="宋体"/>
                <w:i w:val="0"/>
                <w:iCs w:val="0"/>
                <w:color w:val="000000"/>
                <w:kern w:val="0"/>
                <w:sz w:val="16"/>
                <w:szCs w:val="16"/>
                <w:highlight w:val="none"/>
                <w:u w:val="none"/>
                <w:lang w:val="en-US" w:eastAsia="zh-CN" w:bidi="ar"/>
              </w:rPr>
              <w:br w:type="textWrapping"/>
            </w:r>
            <w:r>
              <w:rPr>
                <w:rFonts w:hint="eastAsia" w:ascii="宋体" w:hAnsi="宋体" w:eastAsia="宋体" w:cs="宋体"/>
                <w:i w:val="0"/>
                <w:iCs w:val="0"/>
                <w:color w:val="000000"/>
                <w:kern w:val="0"/>
                <w:sz w:val="16"/>
                <w:szCs w:val="16"/>
                <w:highlight w:val="none"/>
                <w:u w:val="none"/>
                <w:lang w:val="en-US" w:eastAsia="zh-CN" w:bidi="ar"/>
              </w:rPr>
              <w:t>支撑支护</w:t>
            </w:r>
          </w:p>
        </w:tc>
        <w:tc>
          <w:tcPr>
            <w:tcW w:w="42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9A9EB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通道涵四周</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3F249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6.0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5522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6.2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E6A3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1667.0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8819B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6.0 </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B047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6.2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21DC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2380.8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E9D5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6.6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E017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46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BEE66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1000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1AFE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21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0E31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966.0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30A6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758.7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659C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102656.7 </w:t>
            </w:r>
          </w:p>
        </w:tc>
      </w:tr>
      <w:tr w14:paraId="772017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457B8F8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K105+928～K105+940</w:t>
            </w: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2BAD0D">
            <w:pPr>
              <w:jc w:val="center"/>
              <w:rPr>
                <w:rFonts w:hint="eastAsia" w:ascii="宋体" w:hAnsi="宋体" w:eastAsia="宋体" w:cs="宋体"/>
                <w:i w:val="0"/>
                <w:iCs w:val="0"/>
                <w:color w:val="000000"/>
                <w:sz w:val="16"/>
                <w:szCs w:val="16"/>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0D7D5E">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4AB22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6.0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D2E3D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6.2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97D8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1667.0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51F62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6.0 </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186F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6.2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AB9CE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2380.8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C4F5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6.6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7565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42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58C28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1000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7EED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22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DD035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924.0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3A5A5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725.7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853EE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98193.4 </w:t>
            </w:r>
          </w:p>
        </w:tc>
      </w:tr>
      <w:tr w14:paraId="4D11A0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3DB86D7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K106+460 ～K106+472</w:t>
            </w: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06D703">
            <w:pPr>
              <w:jc w:val="center"/>
              <w:rPr>
                <w:rFonts w:hint="eastAsia" w:ascii="宋体" w:hAnsi="宋体" w:eastAsia="宋体" w:cs="宋体"/>
                <w:i w:val="0"/>
                <w:iCs w:val="0"/>
                <w:color w:val="000000"/>
                <w:sz w:val="16"/>
                <w:szCs w:val="16"/>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8CAA12">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317A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6.0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48907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6.2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FE7F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1667.0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7604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6.0 </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5C04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6.2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44D2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2380.8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F35C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6.6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B5CF0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46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3C052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1000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16B6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24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4E67D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1104.0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23C4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867.1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DEA3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117321.9 </w:t>
            </w:r>
          </w:p>
        </w:tc>
      </w:tr>
      <w:tr w14:paraId="54437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3125844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K105+639 ～K105+649</w:t>
            </w: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E4967C">
            <w:pPr>
              <w:jc w:val="center"/>
              <w:rPr>
                <w:rFonts w:hint="eastAsia" w:ascii="宋体" w:hAnsi="宋体" w:eastAsia="宋体" w:cs="宋体"/>
                <w:i w:val="0"/>
                <w:iCs w:val="0"/>
                <w:color w:val="000000"/>
                <w:sz w:val="16"/>
                <w:szCs w:val="16"/>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C62B37">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C433C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8.0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6E6C2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8.2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6C6F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2222.7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82AED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8.0 </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227D6">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8.2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69EA3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3174.5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212C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8.8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2B88D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46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483F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1000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F4DA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21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9BB7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966.0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C57D2">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758.7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2409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102656.7 </w:t>
            </w:r>
          </w:p>
        </w:tc>
      </w:tr>
      <w:tr w14:paraId="157449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AACCE2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K105+986～K105+996</w:t>
            </w:r>
          </w:p>
        </w:tc>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82F896">
            <w:pPr>
              <w:jc w:val="center"/>
              <w:rPr>
                <w:rFonts w:hint="eastAsia" w:ascii="宋体" w:hAnsi="宋体" w:eastAsia="宋体" w:cs="宋体"/>
                <w:i w:val="0"/>
                <w:iCs w:val="0"/>
                <w:color w:val="000000"/>
                <w:sz w:val="16"/>
                <w:szCs w:val="16"/>
                <w:highlight w:val="none"/>
                <w:u w:val="none"/>
              </w:rPr>
            </w:pPr>
          </w:p>
        </w:tc>
        <w:tc>
          <w:tcPr>
            <w:tcW w:w="4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E40578">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1CE4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8.0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0779A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8.2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D6711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2222.7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7ABA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8.0 </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A9ABF">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8.2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96D0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3174.5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4614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8.8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5D91C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44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32ADC">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1000 </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1B70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22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8CB3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968.0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1C410">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760.3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B6CBB">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102869.2 </w:t>
            </w:r>
          </w:p>
        </w:tc>
      </w:tr>
      <w:tr w14:paraId="0FF875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15" w:type="dxa"/>
            <w:tcBorders>
              <w:top w:val="single" w:color="000000" w:sz="4" w:space="0"/>
              <w:left w:val="single" w:color="000000" w:sz="8" w:space="0"/>
              <w:bottom w:val="single" w:color="000000" w:sz="4" w:space="0"/>
              <w:right w:val="single" w:color="000000" w:sz="4" w:space="0"/>
            </w:tcBorders>
            <w:shd w:val="clear" w:color="auto" w:fill="auto"/>
            <w:vAlign w:val="center"/>
          </w:tcPr>
          <w:p w14:paraId="749189E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数量合计</w:t>
            </w:r>
          </w:p>
        </w:tc>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FE79A">
            <w:pPr>
              <w:jc w:val="center"/>
              <w:rPr>
                <w:rFonts w:hint="eastAsia" w:ascii="宋体" w:hAnsi="宋体" w:eastAsia="宋体" w:cs="宋体"/>
                <w:i w:val="0"/>
                <w:iCs w:val="0"/>
                <w:color w:val="000000"/>
                <w:sz w:val="16"/>
                <w:szCs w:val="16"/>
                <w:highlight w:val="none"/>
                <w:u w:val="none"/>
              </w:rPr>
            </w:pPr>
          </w:p>
        </w:tc>
        <w:tc>
          <w:tcPr>
            <w:tcW w:w="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EE042">
            <w:pPr>
              <w:jc w:val="center"/>
              <w:rPr>
                <w:rFonts w:hint="eastAsia" w:ascii="宋体" w:hAnsi="宋体" w:eastAsia="宋体" w:cs="宋体"/>
                <w:i w:val="0"/>
                <w:iCs w:val="0"/>
                <w:color w:val="000000"/>
                <w:sz w:val="16"/>
                <w:szCs w:val="16"/>
                <w:highlight w:val="none"/>
                <w:u w:val="none"/>
              </w:rPr>
            </w:pP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000BF9">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34.0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D0FC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34.9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179D3">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9446.6 </w:t>
            </w: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38D1D">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34.0 </w:t>
            </w: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BB868">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34.9 </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4595E4">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13491.5 </w:t>
            </w:r>
          </w:p>
        </w:tc>
        <w:tc>
          <w:tcPr>
            <w:tcW w:w="5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CC6D91">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37.4 </w:t>
            </w:r>
          </w:p>
        </w:tc>
        <w:tc>
          <w:tcPr>
            <w:tcW w:w="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6BAB87">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224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505E5">
            <w:pPr>
              <w:jc w:val="center"/>
              <w:rPr>
                <w:rFonts w:hint="eastAsia" w:ascii="宋体" w:hAnsi="宋体" w:eastAsia="宋体" w:cs="宋体"/>
                <w:i w:val="0"/>
                <w:iCs w:val="0"/>
                <w:color w:val="000000"/>
                <w:sz w:val="16"/>
                <w:szCs w:val="16"/>
                <w:highlight w:val="none"/>
                <w:u w:val="none"/>
              </w:rPr>
            </w:pP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6AE05">
            <w:pPr>
              <w:jc w:val="center"/>
              <w:rPr>
                <w:rFonts w:hint="eastAsia" w:ascii="宋体" w:hAnsi="宋体" w:eastAsia="宋体" w:cs="宋体"/>
                <w:i w:val="0"/>
                <w:iCs w:val="0"/>
                <w:color w:val="000000"/>
                <w:sz w:val="16"/>
                <w:szCs w:val="16"/>
                <w:highlight w:val="none"/>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DD96E">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4928.0 </w:t>
            </w:r>
          </w:p>
        </w:tc>
        <w:tc>
          <w:tcPr>
            <w:tcW w:w="7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73E6A">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3870.4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32555">
            <w:pPr>
              <w:keepNext w:val="0"/>
              <w:keepLines w:val="0"/>
              <w:widowControl/>
              <w:suppressLineNumbers w:val="0"/>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 xml:space="preserve">523697.9 </w:t>
            </w:r>
          </w:p>
        </w:tc>
      </w:tr>
    </w:tbl>
    <w:p w14:paraId="3C6A9E0C">
      <w:pPr>
        <w:pStyle w:val="9"/>
        <w:rPr>
          <w:highlight w:val="none"/>
        </w:rPr>
      </w:pPr>
      <w:r>
        <w:rPr>
          <w:highlight w:val="none"/>
        </w:rPr>
        <w:drawing>
          <wp:inline distT="0" distB="0" distL="114300" distR="114300">
            <wp:extent cx="5182235" cy="3625850"/>
            <wp:effectExtent l="0" t="0" r="14605" b="1270"/>
            <wp:docPr id="8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6"/>
                    <pic:cNvPicPr>
                      <a:picLocks noChangeAspect="1"/>
                    </pic:cNvPicPr>
                  </pic:nvPicPr>
                  <pic:blipFill>
                    <a:blip r:embed="rId188"/>
                    <a:stretch>
                      <a:fillRect/>
                    </a:stretch>
                  </pic:blipFill>
                  <pic:spPr>
                    <a:xfrm>
                      <a:off x="0" y="0"/>
                      <a:ext cx="5182235" cy="3625850"/>
                    </a:xfrm>
                    <a:prstGeom prst="rect">
                      <a:avLst/>
                    </a:prstGeom>
                    <a:noFill/>
                    <a:ln>
                      <a:noFill/>
                    </a:ln>
                  </pic:spPr>
                </pic:pic>
              </a:graphicData>
            </a:graphic>
          </wp:inline>
        </w:drawing>
      </w:r>
    </w:p>
    <w:p w14:paraId="6777A726">
      <w:pPr>
        <w:spacing w:line="360" w:lineRule="auto"/>
        <w:jc w:val="center"/>
        <w:rPr>
          <w:rFonts w:hint="default" w:ascii="黑体" w:hAnsi="黑体" w:eastAsia="黑体" w:cs="黑体"/>
          <w:b/>
          <w:bCs/>
          <w:highlight w:val="none"/>
          <w:lang w:val="en-US" w:eastAsia="zh-CN"/>
        </w:rPr>
      </w:pPr>
      <w:r>
        <w:rPr>
          <w:rFonts w:hint="eastAsia" w:ascii="黑体" w:hAnsi="黑体" w:eastAsia="黑体" w:cs="黑体"/>
          <w:b/>
          <w:bCs/>
          <w:highlight w:val="none"/>
          <w:lang w:val="en-US" w:eastAsia="zh-CN"/>
        </w:rPr>
        <w:t>图5.4-1 1#新建涵洞基坑支护平面图</w:t>
      </w:r>
    </w:p>
    <w:p w14:paraId="5590C4AC">
      <w:pPr>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399405" cy="3360420"/>
            <wp:effectExtent l="0" t="0" r="10795" b="7620"/>
            <wp:docPr id="8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7"/>
                    <pic:cNvPicPr>
                      <a:picLocks noChangeAspect="1"/>
                    </pic:cNvPicPr>
                  </pic:nvPicPr>
                  <pic:blipFill>
                    <a:blip r:embed="rId189"/>
                    <a:stretch>
                      <a:fillRect/>
                    </a:stretch>
                  </pic:blipFill>
                  <pic:spPr>
                    <a:xfrm>
                      <a:off x="0" y="0"/>
                      <a:ext cx="5399405" cy="3360420"/>
                    </a:xfrm>
                    <a:prstGeom prst="rect">
                      <a:avLst/>
                    </a:prstGeom>
                    <a:noFill/>
                    <a:ln>
                      <a:noFill/>
                    </a:ln>
                  </pic:spPr>
                </pic:pic>
              </a:graphicData>
            </a:graphic>
          </wp:inline>
        </w:drawing>
      </w:r>
    </w:p>
    <w:p w14:paraId="4D660F75">
      <w:pPr>
        <w:spacing w:line="360" w:lineRule="auto"/>
        <w:jc w:val="center"/>
        <w:rPr>
          <w:rFonts w:hint="default" w:ascii="黑体" w:hAnsi="黑体" w:eastAsia="黑体" w:cs="黑体"/>
          <w:b/>
          <w:bCs/>
          <w:kern w:val="24"/>
          <w:sz w:val="21"/>
          <w:szCs w:val="21"/>
          <w:highlight w:val="none"/>
          <w:lang w:val="en-US" w:eastAsia="zh-CN"/>
        </w:rPr>
      </w:pPr>
      <w:r>
        <w:rPr>
          <w:rFonts w:hint="eastAsia" w:ascii="黑体" w:hAnsi="黑体" w:eastAsia="黑体" w:cs="黑体"/>
          <w:b/>
          <w:bCs/>
          <w:highlight w:val="none"/>
          <w:lang w:val="en-US" w:eastAsia="zh-CN"/>
        </w:rPr>
        <w:t xml:space="preserve">图5.4-1 </w:t>
      </w:r>
      <w:r>
        <w:rPr>
          <w:rFonts w:hint="eastAsia" w:ascii="黑体" w:hAnsi="黑体" w:eastAsia="黑体" w:cs="黑体"/>
          <w:b/>
          <w:bCs/>
          <w:kern w:val="24"/>
          <w:sz w:val="21"/>
          <w:szCs w:val="21"/>
          <w:highlight w:val="none"/>
          <w:lang w:val="en-US" w:eastAsia="zh-CN"/>
        </w:rPr>
        <w:t>1#新建涵洞基坑支护立面图</w:t>
      </w:r>
    </w:p>
    <w:p w14:paraId="7C1B8806">
      <w:pPr>
        <w:rPr>
          <w:rFonts w:hint="eastAsia" w:asciiTheme="minorEastAsia" w:hAnsiTheme="minorEastAsia" w:eastAsiaTheme="minorEastAsia"/>
          <w:bCs/>
          <w:kern w:val="24"/>
          <w:sz w:val="24"/>
          <w:highlight w:val="none"/>
          <w:lang w:val="en-US" w:eastAsia="zh-CN"/>
        </w:rPr>
      </w:pPr>
    </w:p>
    <w:p w14:paraId="34FDCC4B">
      <w:pPr>
        <w:pStyle w:val="9"/>
        <w:rPr>
          <w:highlight w:val="none"/>
        </w:rPr>
      </w:pPr>
      <w:r>
        <w:rPr>
          <w:highlight w:val="none"/>
        </w:rPr>
        <w:drawing>
          <wp:inline distT="0" distB="0" distL="114300" distR="114300">
            <wp:extent cx="5400040" cy="4187190"/>
            <wp:effectExtent l="0" t="0" r="10160" b="3810"/>
            <wp:docPr id="8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8"/>
                    <pic:cNvPicPr>
                      <a:picLocks noChangeAspect="1"/>
                    </pic:cNvPicPr>
                  </pic:nvPicPr>
                  <pic:blipFill>
                    <a:blip r:embed="rId190"/>
                    <a:stretch>
                      <a:fillRect/>
                    </a:stretch>
                  </pic:blipFill>
                  <pic:spPr>
                    <a:xfrm>
                      <a:off x="0" y="0"/>
                      <a:ext cx="5400040" cy="4187190"/>
                    </a:xfrm>
                    <a:prstGeom prst="rect">
                      <a:avLst/>
                    </a:prstGeom>
                    <a:noFill/>
                    <a:ln>
                      <a:noFill/>
                    </a:ln>
                  </pic:spPr>
                </pic:pic>
              </a:graphicData>
            </a:graphic>
          </wp:inline>
        </w:drawing>
      </w:r>
    </w:p>
    <w:p w14:paraId="4D943095">
      <w:pPr>
        <w:spacing w:line="360" w:lineRule="auto"/>
        <w:jc w:val="center"/>
        <w:rPr>
          <w:rFonts w:hint="default" w:ascii="黑体" w:hAnsi="黑体" w:eastAsia="黑体" w:cs="黑体"/>
          <w:b/>
          <w:bCs/>
          <w:highlight w:val="none"/>
          <w:lang w:val="en-US" w:eastAsia="zh-CN"/>
        </w:rPr>
      </w:pPr>
      <w:r>
        <w:rPr>
          <w:rFonts w:hint="eastAsia" w:ascii="黑体" w:hAnsi="黑体" w:eastAsia="黑体" w:cs="黑体"/>
          <w:b/>
          <w:bCs/>
          <w:highlight w:val="none"/>
          <w:lang w:val="en-US" w:eastAsia="zh-CN"/>
        </w:rPr>
        <w:t>图5.4-2 2#新建涵洞基坑支护平面图</w:t>
      </w:r>
    </w:p>
    <w:p w14:paraId="56C1630E">
      <w:pPr>
        <w:spacing w:line="360" w:lineRule="auto"/>
        <w:jc w:val="center"/>
        <w:rPr>
          <w:rFonts w:hint="default" w:ascii="黑体" w:hAnsi="黑体" w:eastAsia="黑体" w:cs="黑体"/>
          <w:b/>
          <w:bCs/>
          <w:kern w:val="24"/>
          <w:sz w:val="21"/>
          <w:szCs w:val="21"/>
          <w:highlight w:val="none"/>
          <w:lang w:val="en-US" w:eastAsia="zh-CN"/>
        </w:rPr>
      </w:pPr>
      <w:r>
        <w:rPr>
          <w:highlight w:val="none"/>
        </w:rPr>
        <w:drawing>
          <wp:inline distT="0" distB="0" distL="114300" distR="114300">
            <wp:extent cx="5400040" cy="4123055"/>
            <wp:effectExtent l="0" t="0" r="10160" b="6985"/>
            <wp:docPr id="8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9"/>
                    <pic:cNvPicPr>
                      <a:picLocks noChangeAspect="1"/>
                    </pic:cNvPicPr>
                  </pic:nvPicPr>
                  <pic:blipFill>
                    <a:blip r:embed="rId191"/>
                    <a:stretch>
                      <a:fillRect/>
                    </a:stretch>
                  </pic:blipFill>
                  <pic:spPr>
                    <a:xfrm>
                      <a:off x="0" y="0"/>
                      <a:ext cx="5400040" cy="4123055"/>
                    </a:xfrm>
                    <a:prstGeom prst="rect">
                      <a:avLst/>
                    </a:prstGeom>
                    <a:noFill/>
                    <a:ln>
                      <a:noFill/>
                    </a:ln>
                  </pic:spPr>
                </pic:pic>
              </a:graphicData>
            </a:graphic>
          </wp:inline>
        </w:drawing>
      </w:r>
      <w:r>
        <w:rPr>
          <w:rFonts w:hint="eastAsia" w:ascii="黑体" w:hAnsi="黑体" w:eastAsia="黑体" w:cs="黑体"/>
          <w:b/>
          <w:bCs/>
          <w:highlight w:val="none"/>
          <w:lang w:val="en-US" w:eastAsia="zh-CN"/>
        </w:rPr>
        <w:t>图5.4-2 2</w:t>
      </w:r>
      <w:r>
        <w:rPr>
          <w:rFonts w:hint="eastAsia" w:ascii="黑体" w:hAnsi="黑体" w:eastAsia="黑体" w:cs="黑体"/>
          <w:b/>
          <w:bCs/>
          <w:kern w:val="24"/>
          <w:sz w:val="21"/>
          <w:szCs w:val="21"/>
          <w:highlight w:val="none"/>
          <w:lang w:val="en-US" w:eastAsia="zh-CN"/>
        </w:rPr>
        <w:t>#新建涵洞基坑支护立面图</w:t>
      </w:r>
    </w:p>
    <w:p w14:paraId="6D7EBE2E">
      <w:pPr>
        <w:spacing w:line="360" w:lineRule="auto"/>
        <w:jc w:val="center"/>
        <w:rPr>
          <w:rFonts w:hint="default" w:ascii="黑体" w:hAnsi="黑体" w:eastAsia="黑体" w:cs="黑体"/>
          <w:b/>
          <w:bCs/>
          <w:highlight w:val="none"/>
          <w:lang w:val="en-US" w:eastAsia="zh-CN"/>
        </w:rPr>
      </w:pPr>
      <w:r>
        <w:rPr>
          <w:highlight w:val="none"/>
        </w:rPr>
        <w:drawing>
          <wp:inline distT="0" distB="0" distL="114300" distR="114300">
            <wp:extent cx="5399405" cy="3580130"/>
            <wp:effectExtent l="0" t="0" r="10795" b="1270"/>
            <wp:docPr id="9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0"/>
                    <pic:cNvPicPr>
                      <a:picLocks noChangeAspect="1"/>
                    </pic:cNvPicPr>
                  </pic:nvPicPr>
                  <pic:blipFill>
                    <a:blip r:embed="rId192"/>
                    <a:stretch>
                      <a:fillRect/>
                    </a:stretch>
                  </pic:blipFill>
                  <pic:spPr>
                    <a:xfrm>
                      <a:off x="0" y="0"/>
                      <a:ext cx="5399405" cy="3580130"/>
                    </a:xfrm>
                    <a:prstGeom prst="rect">
                      <a:avLst/>
                    </a:prstGeom>
                    <a:noFill/>
                    <a:ln>
                      <a:noFill/>
                    </a:ln>
                  </pic:spPr>
                </pic:pic>
              </a:graphicData>
            </a:graphic>
          </wp:inline>
        </w:drawing>
      </w:r>
      <w:r>
        <w:rPr>
          <w:rFonts w:hint="eastAsia" w:ascii="黑体" w:hAnsi="黑体" w:eastAsia="黑体" w:cs="黑体"/>
          <w:b/>
          <w:bCs/>
          <w:highlight w:val="none"/>
          <w:lang w:val="en-US" w:eastAsia="zh-CN"/>
        </w:rPr>
        <w:t>图5.4-3 3#新建涵洞基坑支护平面图</w:t>
      </w:r>
    </w:p>
    <w:p w14:paraId="32036F38">
      <w:pPr>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401310" cy="4012565"/>
            <wp:effectExtent l="0" t="0" r="8890" b="10795"/>
            <wp:docPr id="9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1"/>
                    <pic:cNvPicPr>
                      <a:picLocks noChangeAspect="1"/>
                    </pic:cNvPicPr>
                  </pic:nvPicPr>
                  <pic:blipFill>
                    <a:blip r:embed="rId193">
                      <a:lum bright="-6000"/>
                    </a:blip>
                    <a:stretch>
                      <a:fillRect/>
                    </a:stretch>
                  </pic:blipFill>
                  <pic:spPr>
                    <a:xfrm>
                      <a:off x="0" y="0"/>
                      <a:ext cx="5401310" cy="4012565"/>
                    </a:xfrm>
                    <a:prstGeom prst="rect">
                      <a:avLst/>
                    </a:prstGeom>
                    <a:noFill/>
                    <a:ln>
                      <a:noFill/>
                    </a:ln>
                  </pic:spPr>
                </pic:pic>
              </a:graphicData>
            </a:graphic>
          </wp:inline>
        </w:drawing>
      </w:r>
    </w:p>
    <w:p w14:paraId="75511D17">
      <w:pPr>
        <w:spacing w:line="360" w:lineRule="auto"/>
        <w:jc w:val="center"/>
        <w:rPr>
          <w:rFonts w:hint="default" w:ascii="黑体" w:hAnsi="黑体" w:eastAsia="黑体" w:cs="黑体"/>
          <w:b/>
          <w:bCs/>
          <w:kern w:val="24"/>
          <w:sz w:val="21"/>
          <w:szCs w:val="21"/>
          <w:highlight w:val="none"/>
          <w:lang w:val="en-US" w:eastAsia="zh-CN"/>
        </w:rPr>
      </w:pPr>
      <w:r>
        <w:rPr>
          <w:rFonts w:hint="eastAsia" w:ascii="黑体" w:hAnsi="黑体" w:eastAsia="黑体" w:cs="黑体"/>
          <w:b/>
          <w:bCs/>
          <w:highlight w:val="none"/>
          <w:lang w:val="en-US" w:eastAsia="zh-CN"/>
        </w:rPr>
        <w:t xml:space="preserve">图5.4-3 </w:t>
      </w:r>
      <w:r>
        <w:rPr>
          <w:rFonts w:hint="eastAsia" w:ascii="黑体" w:hAnsi="黑体" w:eastAsia="黑体" w:cs="黑体"/>
          <w:b/>
          <w:bCs/>
          <w:kern w:val="24"/>
          <w:sz w:val="21"/>
          <w:szCs w:val="21"/>
          <w:highlight w:val="none"/>
          <w:lang w:val="en-US" w:eastAsia="zh-CN"/>
        </w:rPr>
        <w:t>3#新建涵洞基坑支护立面图</w:t>
      </w:r>
    </w:p>
    <w:p w14:paraId="322CE467">
      <w:pPr>
        <w:pStyle w:val="9"/>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400040" cy="3551555"/>
            <wp:effectExtent l="0" t="0" r="10160" b="14605"/>
            <wp:docPr id="9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2"/>
                    <pic:cNvPicPr>
                      <a:picLocks noChangeAspect="1"/>
                    </pic:cNvPicPr>
                  </pic:nvPicPr>
                  <pic:blipFill>
                    <a:blip r:embed="rId194"/>
                    <a:stretch>
                      <a:fillRect/>
                    </a:stretch>
                  </pic:blipFill>
                  <pic:spPr>
                    <a:xfrm>
                      <a:off x="0" y="0"/>
                      <a:ext cx="5400040" cy="3551555"/>
                    </a:xfrm>
                    <a:prstGeom prst="rect">
                      <a:avLst/>
                    </a:prstGeom>
                    <a:noFill/>
                    <a:ln>
                      <a:noFill/>
                    </a:ln>
                  </pic:spPr>
                </pic:pic>
              </a:graphicData>
            </a:graphic>
          </wp:inline>
        </w:drawing>
      </w:r>
    </w:p>
    <w:p w14:paraId="0F561AE1">
      <w:pPr>
        <w:rPr>
          <w:rFonts w:hint="eastAsia" w:asciiTheme="minorEastAsia" w:hAnsiTheme="minorEastAsia" w:eastAsiaTheme="minorEastAsia"/>
          <w:bCs/>
          <w:kern w:val="24"/>
          <w:sz w:val="24"/>
          <w:highlight w:val="none"/>
          <w:lang w:val="en-US" w:eastAsia="zh-CN"/>
        </w:rPr>
      </w:pPr>
    </w:p>
    <w:p w14:paraId="0F369186">
      <w:pPr>
        <w:pStyle w:val="9"/>
        <w:rPr>
          <w:rFonts w:hint="eastAsia" w:asciiTheme="minorEastAsia" w:hAnsiTheme="minorEastAsia" w:eastAsiaTheme="minorEastAsia"/>
          <w:bCs/>
          <w:kern w:val="24"/>
          <w:sz w:val="24"/>
          <w:highlight w:val="none"/>
          <w:lang w:val="en-US" w:eastAsia="zh-CN"/>
        </w:rPr>
      </w:pPr>
    </w:p>
    <w:p w14:paraId="34836A0B">
      <w:pPr>
        <w:spacing w:line="360" w:lineRule="auto"/>
        <w:jc w:val="center"/>
        <w:rPr>
          <w:rFonts w:hint="default" w:ascii="黑体" w:hAnsi="黑体" w:eastAsia="黑体" w:cs="黑体"/>
          <w:b/>
          <w:bCs/>
          <w:kern w:val="24"/>
          <w:sz w:val="21"/>
          <w:szCs w:val="21"/>
          <w:highlight w:val="none"/>
          <w:lang w:val="en-US" w:eastAsia="zh-CN"/>
        </w:rPr>
      </w:pPr>
      <w:r>
        <w:rPr>
          <w:rFonts w:hint="eastAsia" w:ascii="黑体" w:hAnsi="黑体" w:eastAsia="黑体" w:cs="黑体"/>
          <w:b/>
          <w:bCs/>
          <w:highlight w:val="none"/>
          <w:lang w:val="en-US" w:eastAsia="zh-CN"/>
        </w:rPr>
        <w:t xml:space="preserve">图5.4-4 </w:t>
      </w:r>
      <w:r>
        <w:rPr>
          <w:rFonts w:hint="eastAsia" w:ascii="黑体" w:hAnsi="黑体" w:eastAsia="黑体" w:cs="黑体"/>
          <w:b/>
          <w:bCs/>
          <w:kern w:val="24"/>
          <w:sz w:val="21"/>
          <w:szCs w:val="21"/>
          <w:highlight w:val="none"/>
          <w:lang w:val="en-US" w:eastAsia="zh-CN"/>
        </w:rPr>
        <w:t>4#老旧涵洞拆除基坑支护平面图</w:t>
      </w:r>
    </w:p>
    <w:p w14:paraId="0EF0ECB2">
      <w:pPr>
        <w:pStyle w:val="9"/>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395595" cy="3931920"/>
            <wp:effectExtent l="0" t="0" r="14605" b="0"/>
            <wp:docPr id="9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3"/>
                    <pic:cNvPicPr>
                      <a:picLocks noChangeAspect="1"/>
                    </pic:cNvPicPr>
                  </pic:nvPicPr>
                  <pic:blipFill>
                    <a:blip r:embed="rId195"/>
                    <a:stretch>
                      <a:fillRect/>
                    </a:stretch>
                  </pic:blipFill>
                  <pic:spPr>
                    <a:xfrm>
                      <a:off x="0" y="0"/>
                      <a:ext cx="5395595" cy="3931920"/>
                    </a:xfrm>
                    <a:prstGeom prst="rect">
                      <a:avLst/>
                    </a:prstGeom>
                    <a:noFill/>
                    <a:ln>
                      <a:noFill/>
                    </a:ln>
                  </pic:spPr>
                </pic:pic>
              </a:graphicData>
            </a:graphic>
          </wp:inline>
        </w:drawing>
      </w:r>
    </w:p>
    <w:p w14:paraId="5A37248E">
      <w:pPr>
        <w:spacing w:line="360" w:lineRule="auto"/>
        <w:jc w:val="center"/>
        <w:rPr>
          <w:rFonts w:hint="default" w:ascii="黑体" w:hAnsi="黑体" w:eastAsia="黑体" w:cs="黑体"/>
          <w:b/>
          <w:bCs/>
          <w:kern w:val="24"/>
          <w:sz w:val="21"/>
          <w:szCs w:val="21"/>
          <w:highlight w:val="none"/>
          <w:lang w:val="en-US" w:eastAsia="zh-CN"/>
        </w:rPr>
      </w:pPr>
      <w:r>
        <w:rPr>
          <w:rFonts w:hint="eastAsia" w:ascii="黑体" w:hAnsi="黑体" w:eastAsia="黑体" w:cs="黑体"/>
          <w:b/>
          <w:bCs/>
          <w:highlight w:val="none"/>
          <w:lang w:val="en-US" w:eastAsia="zh-CN"/>
        </w:rPr>
        <w:t xml:space="preserve">图5.4-4 </w:t>
      </w:r>
      <w:r>
        <w:rPr>
          <w:rFonts w:hint="eastAsia" w:ascii="黑体" w:hAnsi="黑体" w:eastAsia="黑体" w:cs="黑体"/>
          <w:b/>
          <w:bCs/>
          <w:kern w:val="24"/>
          <w:sz w:val="21"/>
          <w:szCs w:val="21"/>
          <w:highlight w:val="none"/>
          <w:lang w:val="en-US" w:eastAsia="zh-CN"/>
        </w:rPr>
        <w:t>4#老旧涵洞拆除基坑支护立面图</w:t>
      </w:r>
    </w:p>
    <w:p w14:paraId="2ACED9B1">
      <w:pPr>
        <w:spacing w:line="360" w:lineRule="auto"/>
        <w:jc w:val="center"/>
        <w:rPr>
          <w:rFonts w:hint="default" w:ascii="黑体" w:hAnsi="黑体" w:eastAsia="黑体" w:cs="黑体"/>
          <w:b/>
          <w:bCs/>
          <w:kern w:val="24"/>
          <w:sz w:val="21"/>
          <w:szCs w:val="21"/>
          <w:highlight w:val="none"/>
          <w:lang w:val="en-US" w:eastAsia="zh-CN"/>
        </w:rPr>
      </w:pPr>
      <w:r>
        <w:rPr>
          <w:highlight w:val="none"/>
        </w:rPr>
        <w:drawing>
          <wp:inline distT="0" distB="0" distL="114300" distR="114300">
            <wp:extent cx="5397500" cy="4001770"/>
            <wp:effectExtent l="0" t="0" r="12700" b="6350"/>
            <wp:docPr id="9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4"/>
                    <pic:cNvPicPr>
                      <a:picLocks noChangeAspect="1"/>
                    </pic:cNvPicPr>
                  </pic:nvPicPr>
                  <pic:blipFill>
                    <a:blip r:embed="rId196"/>
                    <a:stretch>
                      <a:fillRect/>
                    </a:stretch>
                  </pic:blipFill>
                  <pic:spPr>
                    <a:xfrm>
                      <a:off x="0" y="0"/>
                      <a:ext cx="5397500" cy="4001770"/>
                    </a:xfrm>
                    <a:prstGeom prst="rect">
                      <a:avLst/>
                    </a:prstGeom>
                    <a:noFill/>
                    <a:ln>
                      <a:noFill/>
                    </a:ln>
                  </pic:spPr>
                </pic:pic>
              </a:graphicData>
            </a:graphic>
          </wp:inline>
        </w:drawing>
      </w:r>
      <w:r>
        <w:rPr>
          <w:rFonts w:hint="eastAsia" w:ascii="黑体" w:hAnsi="黑体" w:eastAsia="黑体" w:cs="黑体"/>
          <w:b/>
          <w:bCs/>
          <w:highlight w:val="none"/>
          <w:lang w:val="en-US" w:eastAsia="zh-CN"/>
        </w:rPr>
        <w:t xml:space="preserve">图5.4-5 </w:t>
      </w:r>
      <w:r>
        <w:rPr>
          <w:rFonts w:hint="eastAsia" w:ascii="黑体" w:hAnsi="黑体" w:eastAsia="黑体" w:cs="黑体"/>
          <w:b/>
          <w:bCs/>
          <w:kern w:val="24"/>
          <w:sz w:val="21"/>
          <w:szCs w:val="21"/>
          <w:highlight w:val="none"/>
          <w:lang w:val="en-US" w:eastAsia="zh-CN"/>
        </w:rPr>
        <w:t>5#老旧涵洞拆除基坑支护平面图</w:t>
      </w:r>
    </w:p>
    <w:p w14:paraId="275D96D9">
      <w:pPr>
        <w:pStyle w:val="9"/>
        <w:rPr>
          <w:rFonts w:hint="eastAsia" w:asciiTheme="minorEastAsia" w:hAnsiTheme="minorEastAsia" w:eastAsiaTheme="minorEastAsia"/>
          <w:bCs/>
          <w:kern w:val="24"/>
          <w:sz w:val="24"/>
          <w:highlight w:val="none"/>
          <w:lang w:val="en-US" w:eastAsia="zh-CN"/>
        </w:rPr>
      </w:pPr>
      <w:r>
        <w:rPr>
          <w:highlight w:val="none"/>
        </w:rPr>
        <w:drawing>
          <wp:inline distT="0" distB="0" distL="114300" distR="114300">
            <wp:extent cx="5398135" cy="3851910"/>
            <wp:effectExtent l="0" t="0" r="12065" b="3810"/>
            <wp:docPr id="9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5"/>
                    <pic:cNvPicPr>
                      <a:picLocks noChangeAspect="1"/>
                    </pic:cNvPicPr>
                  </pic:nvPicPr>
                  <pic:blipFill>
                    <a:blip r:embed="rId197"/>
                    <a:stretch>
                      <a:fillRect/>
                    </a:stretch>
                  </pic:blipFill>
                  <pic:spPr>
                    <a:xfrm>
                      <a:off x="0" y="0"/>
                      <a:ext cx="5398135" cy="3851910"/>
                    </a:xfrm>
                    <a:prstGeom prst="rect">
                      <a:avLst/>
                    </a:prstGeom>
                    <a:noFill/>
                    <a:ln>
                      <a:noFill/>
                    </a:ln>
                  </pic:spPr>
                </pic:pic>
              </a:graphicData>
            </a:graphic>
          </wp:inline>
        </w:drawing>
      </w:r>
    </w:p>
    <w:p w14:paraId="5F631624">
      <w:pPr>
        <w:spacing w:line="360" w:lineRule="auto"/>
        <w:jc w:val="center"/>
        <w:rPr>
          <w:rFonts w:hint="default" w:ascii="黑体" w:hAnsi="黑体" w:eastAsia="黑体" w:cs="黑体"/>
          <w:b/>
          <w:bCs/>
          <w:kern w:val="24"/>
          <w:sz w:val="21"/>
          <w:szCs w:val="21"/>
          <w:highlight w:val="none"/>
          <w:lang w:val="en-US" w:eastAsia="zh-CN"/>
        </w:rPr>
      </w:pPr>
      <w:r>
        <w:rPr>
          <w:rFonts w:hint="eastAsia" w:ascii="黑体" w:hAnsi="黑体" w:eastAsia="黑体" w:cs="黑体"/>
          <w:b/>
          <w:bCs/>
          <w:highlight w:val="none"/>
          <w:lang w:val="en-US" w:eastAsia="zh-CN"/>
        </w:rPr>
        <w:t xml:space="preserve">图5.4-5 </w:t>
      </w:r>
      <w:r>
        <w:rPr>
          <w:rFonts w:hint="eastAsia" w:ascii="黑体" w:hAnsi="黑体" w:eastAsia="黑体" w:cs="黑体"/>
          <w:b/>
          <w:bCs/>
          <w:kern w:val="24"/>
          <w:sz w:val="21"/>
          <w:szCs w:val="21"/>
          <w:highlight w:val="none"/>
          <w:lang w:val="en-US" w:eastAsia="zh-CN"/>
        </w:rPr>
        <w:t>5#老旧涵洞拆除基坑支护立面图</w:t>
      </w:r>
    </w:p>
    <w:p w14:paraId="14423C13">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3.2.1 钻孔灌注桩施工工艺及流程</w:t>
      </w:r>
    </w:p>
    <w:p w14:paraId="208C3610">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支护桩拟采用泥浆护壁、正环回转钻进成孔，导管水下灌注混凝土成桩施工工艺。</w:t>
      </w:r>
    </w:p>
    <w:p w14:paraId="7DC08CF1">
      <w:pPr>
        <w:pStyle w:val="12"/>
        <w:rPr>
          <w:rFonts w:hint="eastAsia"/>
          <w:highlight w:val="none"/>
          <w:lang w:val="en-US" w:eastAsia="zh-CN"/>
        </w:rPr>
      </w:pPr>
      <w:r>
        <w:rPr>
          <w:highlight w:val="none"/>
        </w:rPr>
        <w:drawing>
          <wp:inline distT="0" distB="0" distL="114300" distR="114300">
            <wp:extent cx="5399405" cy="5937250"/>
            <wp:effectExtent l="0" t="0" r="0" b="0"/>
            <wp:docPr id="7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1"/>
                    <pic:cNvPicPr>
                      <a:picLocks noChangeAspect="1"/>
                    </pic:cNvPicPr>
                  </pic:nvPicPr>
                  <pic:blipFill>
                    <a:blip r:embed="rId198"/>
                    <a:srcRect t="1079"/>
                    <a:stretch>
                      <a:fillRect/>
                    </a:stretch>
                  </pic:blipFill>
                  <pic:spPr>
                    <a:xfrm>
                      <a:off x="0" y="0"/>
                      <a:ext cx="5399405" cy="5937250"/>
                    </a:xfrm>
                    <a:prstGeom prst="rect">
                      <a:avLst/>
                    </a:prstGeom>
                    <a:noFill/>
                    <a:ln>
                      <a:noFill/>
                    </a:ln>
                  </pic:spPr>
                </pic:pic>
              </a:graphicData>
            </a:graphic>
          </wp:inline>
        </w:drawing>
      </w:r>
    </w:p>
    <w:p w14:paraId="082D5765">
      <w:pPr>
        <w:spacing w:line="360" w:lineRule="auto"/>
        <w:jc w:val="center"/>
        <w:rPr>
          <w:rFonts w:hint="default" w:ascii="黑体" w:hAnsi="黑体" w:eastAsia="黑体" w:cs="黑体"/>
          <w:b/>
          <w:bCs/>
          <w:kern w:val="24"/>
          <w:sz w:val="21"/>
          <w:szCs w:val="21"/>
          <w:highlight w:val="none"/>
          <w:lang w:val="en-US" w:eastAsia="zh-CN"/>
        </w:rPr>
      </w:pPr>
      <w:r>
        <w:rPr>
          <w:rFonts w:hint="eastAsia" w:ascii="黑体" w:hAnsi="黑体" w:eastAsia="黑体" w:cs="黑体"/>
          <w:b/>
          <w:bCs/>
          <w:highlight w:val="none"/>
          <w:lang w:val="en-US" w:eastAsia="zh-CN"/>
        </w:rPr>
        <w:t>图5.5 钻孔灌注桩施工工艺及流程图</w:t>
      </w:r>
    </w:p>
    <w:p w14:paraId="72420892">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3.2.2降水井施工工艺及流程</w:t>
      </w:r>
    </w:p>
    <w:p w14:paraId="4D7CDEC7">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降水井施工拟采用泥浆护壁、正循环回转钻进成孔，人工吊放安装井管回填滤料、污水泵抽水洗井施工工艺</w:t>
      </w:r>
    </w:p>
    <w:p w14:paraId="7FE38FF0">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降水井及降水施工工艺流程如下:</w:t>
      </w:r>
    </w:p>
    <w:p w14:paraId="4600B2A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井点测量定位→安放护筒→钻机就位→钻孔→回填井底砂垫层吊放井管→回填井管与井壁间砂砾过滤层→洗井→安装水泵及管道→降水。</w:t>
      </w:r>
    </w:p>
    <w:p w14:paraId="3ECC550C">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3.2.3土方开挖施工工艺流程</w:t>
      </w:r>
    </w:p>
    <w:p w14:paraId="6089C21B">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支护桩桩顶冠梁沟槽开挖→第一层土方开挖(腰梁位置)→第二层土方开挖(基坑底0.3m)→第三层土方开挖超深部分(集水井)土方开挖。</w:t>
      </w:r>
    </w:p>
    <w:p w14:paraId="082BB192">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3.2.4冠梁施工工艺流程</w:t>
      </w:r>
    </w:p>
    <w:p w14:paraId="598D357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支护桩桩顶冠梁沟槽开挖→桩顶浮浆凿除→复核轴线、底标高位置→桩基基底夯实平整→底模铺设→钢筋绑扎→一侧模安装固定→支撑混凝土浇筑、养护。</w:t>
      </w:r>
    </w:p>
    <w:p w14:paraId="0E0DE090">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3.2.5支撑施工工艺流程</w:t>
      </w:r>
    </w:p>
    <w:p w14:paraId="7A806F24">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土方开挖→复核轴线、底标高位置→基底夯实平整→素混凝土垫层→钢筋绑扎侧模安装→支撑混凝土浇筑、养护。</w:t>
      </w:r>
    </w:p>
    <w:p w14:paraId="579FC542">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①第一道钢筋混凝土支撑施工</w:t>
      </w:r>
    </w:p>
    <w:p w14:paraId="37BD75E5">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基坑土方开挖至第一道钢筋混凝土支撑梁顶标高→凿开支护桩与圈梁的连接面→钢筋混凝土支撑垫层施工→绑扎支撑钢筋→支立侧模板→浇筑混凝土(预留拆除钢筋混凝土支撑梁的爆破孔、支撑梁两侧预埋用于焊接栏杆的铁件)→养护、拆模、清理。</w:t>
      </w:r>
    </w:p>
    <w:p w14:paraId="2B5DD286">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②第二道钢筋混凝土支撑施工</w:t>
      </w:r>
    </w:p>
    <w:p w14:paraId="07813D86">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当第一道钢筋混凝土支撑达到设计强度的80%后,基坑土方开挖至第二道钢筋混凝土支撑梁顶标高→凿开支护桩与圈梁的连接面→钢筋混凝土支撑垫层施工→绑扎支撑钢筋→支立侧模板→浇筑混凝土→养护、拆模、清理。</w:t>
      </w:r>
    </w:p>
    <w:p w14:paraId="3A79104A">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3.2.6支撑拆除施工工艺流程</w:t>
      </w:r>
    </w:p>
    <w:p w14:paraId="34977980">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待地基基础、地下室底板及砼传力带混凝土浇筑施工→拆第二道钢筋混凝士联系粱、角撑、对撑→待第二层楼板及结构施工完→拆第一道混凝土钢筋联系粱、角撑、对撑→拆除钢构立柱(自上而下分层、分段拆除)。</w:t>
      </w:r>
    </w:p>
    <w:p w14:paraId="02F61AE8">
      <w:pPr>
        <w:spacing w:line="360" w:lineRule="auto"/>
        <w:ind w:firstLine="480" w:firstLineChars="200"/>
        <w:rPr>
          <w:rFonts w:hint="eastAsia" w:asciiTheme="minorEastAsia" w:hAnsiTheme="minorEastAsia" w:eastAsiaTheme="minorEastAsia"/>
          <w:bCs/>
          <w:kern w:val="24"/>
          <w:sz w:val="24"/>
          <w:highlight w:val="none"/>
          <w:lang w:val="en-US" w:eastAsia="zh-CN"/>
        </w:rPr>
      </w:pPr>
      <w:r>
        <w:rPr>
          <w:rFonts w:hint="eastAsia" w:asciiTheme="minorEastAsia" w:hAnsiTheme="minorEastAsia" w:eastAsiaTheme="minorEastAsia"/>
          <w:bCs/>
          <w:kern w:val="24"/>
          <w:sz w:val="24"/>
          <w:highlight w:val="none"/>
          <w:lang w:val="en-US" w:eastAsia="zh-CN"/>
        </w:rPr>
        <w:t>3.2.7施工主要设备及试验检测仪器</w:t>
      </w:r>
    </w:p>
    <w:p w14:paraId="344BD9D3">
      <w:pPr>
        <w:spacing w:line="360" w:lineRule="auto"/>
        <w:jc w:val="center"/>
        <w:rPr>
          <w:rFonts w:hint="eastAsia" w:ascii="黑体" w:hAnsi="黑体" w:eastAsia="黑体" w:cs="黑体"/>
          <w:b/>
          <w:bCs w:val="0"/>
          <w:kern w:val="24"/>
          <w:sz w:val="21"/>
          <w:szCs w:val="21"/>
          <w:highlight w:val="none"/>
          <w:lang w:val="en-US" w:eastAsia="zh-CN"/>
        </w:rPr>
      </w:pPr>
      <w:r>
        <w:rPr>
          <w:rFonts w:hint="eastAsia" w:ascii="黑体" w:hAnsi="黑体" w:eastAsia="黑体" w:cs="黑体"/>
          <w:b/>
          <w:bCs w:val="0"/>
          <w:kern w:val="24"/>
          <w:sz w:val="21"/>
          <w:szCs w:val="21"/>
          <w:highlight w:val="none"/>
          <w:lang w:val="en-US" w:eastAsia="zh-CN"/>
        </w:rPr>
        <w:t>表5-8 施工主要设备</w:t>
      </w:r>
    </w:p>
    <w:tbl>
      <w:tblPr>
        <w:tblStyle w:val="33"/>
        <w:tblW w:w="4700" w:type="pct"/>
        <w:jc w:val="center"/>
        <w:tblLayout w:type="autofit"/>
        <w:tblCellMar>
          <w:top w:w="0" w:type="dxa"/>
          <w:left w:w="0" w:type="dxa"/>
          <w:bottom w:w="0" w:type="dxa"/>
          <w:right w:w="0" w:type="dxa"/>
        </w:tblCellMar>
      </w:tblPr>
      <w:tblGrid>
        <w:gridCol w:w="1194"/>
        <w:gridCol w:w="1157"/>
        <w:gridCol w:w="535"/>
        <w:gridCol w:w="989"/>
        <w:gridCol w:w="1319"/>
        <w:gridCol w:w="982"/>
        <w:gridCol w:w="1835"/>
      </w:tblGrid>
      <w:tr w14:paraId="5AEC9825">
        <w:tblPrEx>
          <w:tblCellMar>
            <w:top w:w="0" w:type="dxa"/>
            <w:left w:w="0" w:type="dxa"/>
            <w:bottom w:w="0" w:type="dxa"/>
            <w:right w:w="0" w:type="dxa"/>
          </w:tblCellMar>
        </w:tblPrEx>
        <w:trPr>
          <w:jc w:val="center"/>
        </w:trPr>
        <w:tc>
          <w:tcPr>
            <w:tcW w:w="746"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BF9A9EF">
            <w:pPr>
              <w:jc w:val="center"/>
              <w:rPr>
                <w:rFonts w:hint="eastAsia" w:ascii="宋体" w:hAnsi="宋体" w:eastAsia="宋体" w:cs="宋体"/>
                <w:b/>
                <w:sz w:val="18"/>
                <w:szCs w:val="18"/>
                <w:highlight w:val="none"/>
              </w:rPr>
            </w:pPr>
            <w:r>
              <w:rPr>
                <w:rFonts w:hint="eastAsia" w:ascii="宋体" w:hAnsi="宋体" w:eastAsia="宋体" w:cs="宋体"/>
                <w:b/>
                <w:sz w:val="18"/>
                <w:szCs w:val="18"/>
                <w:highlight w:val="none"/>
              </w:rPr>
              <w:t>工序</w:t>
            </w: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8DE1EDC">
            <w:pPr>
              <w:jc w:val="center"/>
              <w:rPr>
                <w:rFonts w:hint="eastAsia" w:ascii="宋体" w:hAnsi="宋体" w:eastAsia="宋体" w:cs="宋体"/>
                <w:b/>
                <w:sz w:val="18"/>
                <w:szCs w:val="18"/>
                <w:highlight w:val="none"/>
              </w:rPr>
            </w:pPr>
            <w:r>
              <w:rPr>
                <w:rFonts w:hint="eastAsia" w:ascii="宋体" w:hAnsi="宋体" w:eastAsia="宋体" w:cs="宋体"/>
                <w:b/>
                <w:sz w:val="18"/>
                <w:szCs w:val="18"/>
                <w:highlight w:val="none"/>
              </w:rPr>
              <w:t>设备名称</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6F8D792">
            <w:pPr>
              <w:jc w:val="center"/>
              <w:rPr>
                <w:rFonts w:hint="eastAsia" w:ascii="宋体" w:hAnsi="宋体" w:eastAsia="宋体" w:cs="宋体"/>
                <w:b/>
                <w:sz w:val="18"/>
                <w:szCs w:val="18"/>
                <w:highlight w:val="none"/>
              </w:rPr>
            </w:pPr>
            <w:r>
              <w:rPr>
                <w:rFonts w:hint="eastAsia" w:ascii="宋体" w:hAnsi="宋体" w:eastAsia="宋体" w:cs="宋体"/>
                <w:b/>
                <w:sz w:val="18"/>
                <w:szCs w:val="18"/>
                <w:highlight w:val="none"/>
              </w:rPr>
              <w:t>单位</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6C0B398">
            <w:pPr>
              <w:jc w:val="center"/>
              <w:rPr>
                <w:rFonts w:hint="eastAsia" w:ascii="宋体" w:hAnsi="宋体" w:eastAsia="宋体" w:cs="宋体"/>
                <w:b/>
                <w:sz w:val="18"/>
                <w:szCs w:val="18"/>
                <w:highlight w:val="none"/>
              </w:rPr>
            </w:pPr>
            <w:r>
              <w:rPr>
                <w:rFonts w:hint="eastAsia" w:ascii="宋体" w:hAnsi="宋体" w:eastAsia="宋体" w:cs="宋体"/>
                <w:b/>
                <w:sz w:val="18"/>
                <w:szCs w:val="18"/>
                <w:highlight w:val="none"/>
              </w:rPr>
              <w:t>数量</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F6BCD71">
            <w:pPr>
              <w:jc w:val="center"/>
              <w:rPr>
                <w:rFonts w:hint="eastAsia" w:ascii="宋体" w:hAnsi="宋体" w:eastAsia="宋体" w:cs="宋体"/>
                <w:b/>
                <w:sz w:val="18"/>
                <w:szCs w:val="18"/>
                <w:highlight w:val="none"/>
              </w:rPr>
            </w:pPr>
            <w:r>
              <w:rPr>
                <w:rFonts w:hint="eastAsia" w:ascii="宋体" w:hAnsi="宋体" w:eastAsia="宋体" w:cs="宋体"/>
                <w:b/>
                <w:sz w:val="18"/>
                <w:szCs w:val="18"/>
                <w:highlight w:val="none"/>
              </w:rPr>
              <w:t>型号</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C3C0E0B">
            <w:pPr>
              <w:jc w:val="center"/>
              <w:rPr>
                <w:rFonts w:hint="eastAsia" w:ascii="宋体" w:hAnsi="宋体" w:eastAsia="宋体" w:cs="宋体"/>
                <w:b/>
                <w:sz w:val="18"/>
                <w:szCs w:val="18"/>
                <w:highlight w:val="none"/>
              </w:rPr>
            </w:pPr>
            <w:r>
              <w:rPr>
                <w:rFonts w:hint="eastAsia" w:ascii="宋体" w:hAnsi="宋体" w:eastAsia="宋体" w:cs="宋体"/>
                <w:b/>
                <w:sz w:val="18"/>
                <w:szCs w:val="18"/>
                <w:highlight w:val="none"/>
              </w:rPr>
              <w:t>额定功率（KW）</w:t>
            </w: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E849E70">
            <w:pPr>
              <w:jc w:val="center"/>
              <w:rPr>
                <w:rFonts w:hint="eastAsia" w:ascii="宋体" w:hAnsi="宋体" w:eastAsia="宋体" w:cs="宋体"/>
                <w:b/>
                <w:sz w:val="18"/>
                <w:szCs w:val="18"/>
                <w:highlight w:val="none"/>
              </w:rPr>
            </w:pPr>
            <w:r>
              <w:rPr>
                <w:rFonts w:hint="eastAsia" w:ascii="宋体" w:hAnsi="宋体" w:eastAsia="宋体" w:cs="宋体"/>
                <w:b/>
                <w:sz w:val="18"/>
                <w:szCs w:val="18"/>
                <w:highlight w:val="none"/>
              </w:rPr>
              <w:t>用途</w:t>
            </w:r>
          </w:p>
        </w:tc>
      </w:tr>
      <w:tr w14:paraId="2B9E0D5D">
        <w:tblPrEx>
          <w:tblCellMar>
            <w:top w:w="0" w:type="dxa"/>
            <w:left w:w="0" w:type="dxa"/>
            <w:bottom w:w="0" w:type="dxa"/>
            <w:right w:w="0" w:type="dxa"/>
          </w:tblCellMar>
        </w:tblPrEx>
        <w:trPr>
          <w:jc w:val="center"/>
        </w:trPr>
        <w:tc>
          <w:tcPr>
            <w:tcW w:w="746" w:type="pct"/>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011AE87">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支护桩桩基础施工配套设备</w:t>
            </w: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55B214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钻机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52B6C36">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1388338">
            <w:pPr>
              <w:jc w:val="center"/>
              <w:rPr>
                <w:rFonts w:hint="default" w:ascii="宋体" w:hAnsi="宋体" w:eastAsia="宋体" w:cs="宋体"/>
                <w:sz w:val="18"/>
                <w:szCs w:val="18"/>
                <w:highlight w:val="none"/>
                <w:lang w:val="en-US" w:eastAsia="zh-CN"/>
              </w:rPr>
            </w:pPr>
            <w:r>
              <w:rPr>
                <w:rFonts w:hint="eastAsia" w:ascii="宋体" w:hAnsi="宋体" w:cs="宋体"/>
                <w:sz w:val="18"/>
                <w:szCs w:val="18"/>
                <w:highlight w:val="none"/>
                <w:lang w:val="en-US" w:eastAsia="zh-CN"/>
              </w:rPr>
              <w:t>5</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40E2C62">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OFH-1500</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56C3988">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30</w:t>
            </w:r>
          </w:p>
        </w:tc>
        <w:tc>
          <w:tcPr>
            <w:tcW w:w="1145" w:type="pct"/>
            <w:vMerge w:val="restart"/>
            <w:tcBorders>
              <w:top w:val="single" w:color="000000" w:sz="4" w:space="0"/>
              <w:left w:val="single" w:color="000000" w:sz="4" w:space="0"/>
              <w:right w:val="single" w:color="000000" w:sz="4" w:space="0"/>
            </w:tcBorders>
            <w:tcMar>
              <w:left w:w="108" w:type="dxa"/>
              <w:right w:w="108" w:type="dxa"/>
            </w:tcMar>
            <w:vAlign w:val="center"/>
          </w:tcPr>
          <w:p w14:paraId="28461593">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桩基成孔施工</w:t>
            </w:r>
          </w:p>
        </w:tc>
      </w:tr>
      <w:tr w14:paraId="7F3B2347">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BC15D01">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C35B9B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泥浆泵</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F97D193">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5402F23">
            <w:pPr>
              <w:jc w:val="center"/>
              <w:rPr>
                <w:rFonts w:hint="default" w:ascii="宋体" w:hAnsi="宋体" w:eastAsia="宋体" w:cs="宋体"/>
                <w:sz w:val="18"/>
                <w:szCs w:val="18"/>
                <w:highlight w:val="none"/>
                <w:lang w:val="en-US" w:eastAsia="zh-CN"/>
              </w:rPr>
            </w:pPr>
            <w:r>
              <w:rPr>
                <w:rFonts w:hint="eastAsia" w:ascii="宋体" w:hAnsi="宋体" w:cs="宋体"/>
                <w:sz w:val="18"/>
                <w:szCs w:val="18"/>
                <w:highlight w:val="none"/>
                <w:lang w:val="en-US" w:eastAsia="zh-CN"/>
              </w:rPr>
              <w:t>5</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4D97D9E">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3PNL</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C1AD03D">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15-22</w:t>
            </w:r>
          </w:p>
        </w:tc>
        <w:tc>
          <w:tcPr>
            <w:tcW w:w="1145" w:type="pct"/>
            <w:vMerge w:val="continue"/>
            <w:tcBorders>
              <w:left w:val="single" w:color="000000" w:sz="4" w:space="0"/>
              <w:right w:val="single" w:color="000000" w:sz="4" w:space="0"/>
            </w:tcBorders>
            <w:tcMar>
              <w:left w:w="108" w:type="dxa"/>
              <w:right w:w="108" w:type="dxa"/>
            </w:tcMar>
            <w:vAlign w:val="center"/>
          </w:tcPr>
          <w:p w14:paraId="7C8D3470">
            <w:pPr>
              <w:jc w:val="center"/>
              <w:rPr>
                <w:rFonts w:hint="eastAsia" w:ascii="宋体" w:hAnsi="宋体" w:eastAsia="宋体" w:cs="宋体"/>
                <w:sz w:val="18"/>
                <w:szCs w:val="18"/>
                <w:highlight w:val="none"/>
              </w:rPr>
            </w:pPr>
          </w:p>
        </w:tc>
      </w:tr>
      <w:tr w14:paraId="249D7128">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8567215">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AF7B781">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钻头</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62ABA2D">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个</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4494A64">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各</w:t>
            </w:r>
            <w:r>
              <w:rPr>
                <w:rFonts w:hint="eastAsia" w:ascii="宋体" w:hAnsi="宋体" w:eastAsia="宋体" w:cs="宋体"/>
                <w:sz w:val="18"/>
                <w:szCs w:val="18"/>
                <w:highlight w:val="none"/>
                <w:lang w:val="en-US" w:eastAsia="zh-CN"/>
              </w:rPr>
              <w:t>1</w:t>
            </w:r>
            <w:r>
              <w:rPr>
                <w:rFonts w:hint="eastAsia" w:ascii="宋体" w:hAnsi="宋体" w:eastAsia="宋体" w:cs="宋体"/>
                <w:sz w:val="18"/>
                <w:szCs w:val="18"/>
                <w:highlight w:val="none"/>
              </w:rPr>
              <w:t>0个</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7F9BE82">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按桩径</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3150EEA">
            <w:pPr>
              <w:jc w:val="center"/>
              <w:rPr>
                <w:rFonts w:hint="eastAsia" w:ascii="宋体" w:hAnsi="宋体" w:eastAsia="宋体" w:cs="宋体"/>
                <w:sz w:val="18"/>
                <w:szCs w:val="18"/>
                <w:highlight w:val="none"/>
              </w:rPr>
            </w:pPr>
          </w:p>
        </w:tc>
        <w:tc>
          <w:tcPr>
            <w:tcW w:w="1145" w:type="pct"/>
            <w:vMerge w:val="continue"/>
            <w:tcBorders>
              <w:left w:val="single" w:color="000000" w:sz="4" w:space="0"/>
              <w:bottom w:val="single" w:color="000000" w:sz="4" w:space="0"/>
              <w:right w:val="single" w:color="000000" w:sz="4" w:space="0"/>
            </w:tcBorders>
            <w:tcMar>
              <w:left w:w="108" w:type="dxa"/>
              <w:right w:w="108" w:type="dxa"/>
            </w:tcMar>
            <w:vAlign w:val="center"/>
          </w:tcPr>
          <w:p w14:paraId="2409C769">
            <w:pPr>
              <w:jc w:val="center"/>
              <w:rPr>
                <w:rFonts w:hint="eastAsia" w:ascii="宋体" w:hAnsi="宋体" w:eastAsia="宋体" w:cs="宋体"/>
                <w:sz w:val="18"/>
                <w:szCs w:val="18"/>
                <w:highlight w:val="none"/>
              </w:rPr>
            </w:pPr>
          </w:p>
        </w:tc>
      </w:tr>
      <w:tr w14:paraId="45539430">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1FF4879">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F20381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电焊机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4F816E2">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E4ED2D3">
            <w:pPr>
              <w:jc w:val="center"/>
              <w:rPr>
                <w:rFonts w:hint="eastAsia" w:ascii="宋体" w:hAnsi="宋体" w:eastAsia="宋体" w:cs="宋体"/>
                <w:sz w:val="18"/>
                <w:szCs w:val="18"/>
                <w:highlight w:val="none"/>
                <w:lang w:eastAsia="zh-CN"/>
              </w:rPr>
            </w:pPr>
            <w:r>
              <w:rPr>
                <w:rFonts w:hint="eastAsia" w:ascii="宋体" w:hAnsi="宋体" w:eastAsia="宋体" w:cs="宋体"/>
                <w:sz w:val="18"/>
                <w:szCs w:val="18"/>
                <w:highlight w:val="none"/>
                <w:lang w:val="en-US" w:eastAsia="zh-CN"/>
              </w:rPr>
              <w:t>3</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162A35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BXT300F-3</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EFBC588">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28</w:t>
            </w: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ADFF7B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设备维修</w:t>
            </w:r>
          </w:p>
        </w:tc>
      </w:tr>
      <w:tr w14:paraId="30295A00">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292DE29">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922561A">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吊车</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53FBDC3">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辆</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4633943">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lang w:val="en-US" w:eastAsia="zh-CN"/>
              </w:rPr>
              <w:t>1</w:t>
            </w:r>
            <w:r>
              <w:rPr>
                <w:rFonts w:hint="eastAsia" w:ascii="宋体" w:hAnsi="宋体" w:eastAsia="宋体" w:cs="宋体"/>
                <w:sz w:val="18"/>
                <w:szCs w:val="18"/>
                <w:highlight w:val="none"/>
              </w:rPr>
              <w:t>-</w:t>
            </w:r>
            <w:r>
              <w:rPr>
                <w:rFonts w:hint="eastAsia" w:ascii="宋体" w:hAnsi="宋体" w:eastAsia="宋体" w:cs="宋体"/>
                <w:sz w:val="18"/>
                <w:szCs w:val="18"/>
                <w:highlight w:val="none"/>
                <w:lang w:val="en-US" w:eastAsia="zh-CN"/>
              </w:rPr>
              <w:t>2</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A023879">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QY-16</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7E9CBBD">
            <w:pPr>
              <w:jc w:val="center"/>
              <w:rPr>
                <w:rFonts w:hint="eastAsia" w:ascii="宋体" w:hAnsi="宋体" w:eastAsia="宋体" w:cs="宋体"/>
                <w:sz w:val="18"/>
                <w:szCs w:val="18"/>
                <w:highlight w:val="none"/>
              </w:rPr>
            </w:pP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15664E3">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下钢筋笼、搬迁、浇砼等</w:t>
            </w:r>
          </w:p>
        </w:tc>
      </w:tr>
      <w:tr w14:paraId="2739EE74">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34A499E">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2B637EF">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导浆管</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E4BBD8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m</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47A1BC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500</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7980BDE">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Φ259</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FC4C143">
            <w:pPr>
              <w:jc w:val="center"/>
              <w:rPr>
                <w:rFonts w:hint="eastAsia" w:ascii="宋体" w:hAnsi="宋体" w:eastAsia="宋体" w:cs="宋体"/>
                <w:sz w:val="18"/>
                <w:szCs w:val="18"/>
                <w:highlight w:val="none"/>
              </w:rPr>
            </w:pPr>
          </w:p>
        </w:tc>
        <w:tc>
          <w:tcPr>
            <w:tcW w:w="1145" w:type="pct"/>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91FA0A0">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混凝土灌注</w:t>
            </w:r>
          </w:p>
        </w:tc>
      </w:tr>
      <w:tr w14:paraId="5BEF17AB">
        <w:tblPrEx>
          <w:tblCellMar>
            <w:top w:w="0" w:type="dxa"/>
            <w:left w:w="0" w:type="dxa"/>
            <w:bottom w:w="0" w:type="dxa"/>
            <w:right w:w="0" w:type="dxa"/>
          </w:tblCellMar>
        </w:tblPrEx>
        <w:trPr>
          <w:jc w:val="center"/>
        </w:trPr>
        <w:tc>
          <w:tcPr>
            <w:tcW w:w="746" w:type="pct"/>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22E6706">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钢筋笼加工</w:t>
            </w: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1EF4A5E">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灌浆漏斗</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76BDAC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个</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E64EC6C">
            <w:pPr>
              <w:jc w:val="center"/>
              <w:rPr>
                <w:rFonts w:hint="default" w:ascii="宋体" w:hAnsi="宋体" w:eastAsia="宋体" w:cs="宋体"/>
                <w:sz w:val="18"/>
                <w:szCs w:val="18"/>
                <w:highlight w:val="none"/>
                <w:lang w:val="en-US" w:eastAsia="zh-CN"/>
              </w:rPr>
            </w:pPr>
            <w:r>
              <w:rPr>
                <w:rFonts w:hint="eastAsia" w:ascii="宋体" w:hAnsi="宋体" w:cs="宋体"/>
                <w:sz w:val="18"/>
                <w:szCs w:val="18"/>
                <w:highlight w:val="none"/>
                <w:lang w:val="en-US" w:eastAsia="zh-CN"/>
              </w:rPr>
              <w:t>3</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72B051D">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1.5m3</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66DBE62">
            <w:pPr>
              <w:jc w:val="center"/>
              <w:rPr>
                <w:rFonts w:hint="eastAsia" w:ascii="宋体" w:hAnsi="宋体" w:eastAsia="宋体" w:cs="宋体"/>
                <w:sz w:val="18"/>
                <w:szCs w:val="18"/>
                <w:highlight w:val="none"/>
              </w:rPr>
            </w:pPr>
          </w:p>
        </w:tc>
        <w:tc>
          <w:tcPr>
            <w:tcW w:w="1145"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64FE349">
            <w:pPr>
              <w:jc w:val="center"/>
              <w:rPr>
                <w:rFonts w:hint="eastAsia" w:ascii="宋体" w:hAnsi="宋体" w:eastAsia="宋体" w:cs="宋体"/>
                <w:sz w:val="18"/>
                <w:szCs w:val="18"/>
                <w:highlight w:val="none"/>
              </w:rPr>
            </w:pPr>
          </w:p>
        </w:tc>
      </w:tr>
      <w:tr w14:paraId="2593B29C">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AC1EB1A">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7538A92">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对焊机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9EB6296">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4117879">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2</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55D5286">
            <w:pPr>
              <w:jc w:val="center"/>
              <w:rPr>
                <w:rFonts w:hint="eastAsia" w:ascii="宋体" w:hAnsi="宋体" w:eastAsia="宋体" w:cs="宋体"/>
                <w:sz w:val="18"/>
                <w:szCs w:val="18"/>
                <w:highlight w:val="none"/>
              </w:rPr>
            </w:pP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E5D438A">
            <w:pPr>
              <w:jc w:val="center"/>
              <w:rPr>
                <w:rFonts w:hint="eastAsia" w:ascii="宋体" w:hAnsi="宋体" w:eastAsia="宋体" w:cs="宋体"/>
                <w:sz w:val="18"/>
                <w:szCs w:val="18"/>
                <w:highlight w:val="none"/>
              </w:rPr>
            </w:pPr>
          </w:p>
        </w:tc>
        <w:tc>
          <w:tcPr>
            <w:tcW w:w="1145" w:type="pct"/>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717BCF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钢筋笼制作</w:t>
            </w:r>
          </w:p>
        </w:tc>
      </w:tr>
      <w:tr w14:paraId="4F85D894">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71FD391">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B8B4D12">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电焊机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9593AE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076045B">
            <w:pPr>
              <w:jc w:val="center"/>
              <w:rPr>
                <w:rFonts w:hint="eastAsia" w:ascii="宋体" w:hAnsi="宋体" w:eastAsia="宋体" w:cs="宋体"/>
                <w:sz w:val="18"/>
                <w:szCs w:val="18"/>
                <w:highlight w:val="none"/>
                <w:lang w:eastAsia="zh-CN"/>
              </w:rPr>
            </w:pPr>
            <w:r>
              <w:rPr>
                <w:rFonts w:hint="eastAsia" w:ascii="宋体" w:hAnsi="宋体" w:eastAsia="宋体" w:cs="宋体"/>
                <w:sz w:val="18"/>
                <w:szCs w:val="18"/>
                <w:highlight w:val="none"/>
                <w:lang w:val="en-US" w:eastAsia="zh-CN"/>
              </w:rPr>
              <w:t>3</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84C1599">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BXT400</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1768AD7">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28</w:t>
            </w:r>
          </w:p>
        </w:tc>
        <w:tc>
          <w:tcPr>
            <w:tcW w:w="1145"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796AC75">
            <w:pPr>
              <w:jc w:val="center"/>
              <w:rPr>
                <w:rFonts w:hint="eastAsia" w:ascii="宋体" w:hAnsi="宋体" w:eastAsia="宋体" w:cs="宋体"/>
                <w:sz w:val="18"/>
                <w:szCs w:val="18"/>
                <w:highlight w:val="none"/>
              </w:rPr>
            </w:pPr>
          </w:p>
        </w:tc>
      </w:tr>
      <w:tr w14:paraId="1D2C7974">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13DFE02">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9214096">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调直机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ECF74DA">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755B529">
            <w:pPr>
              <w:jc w:val="center"/>
              <w:rPr>
                <w:rFonts w:hint="eastAsia" w:ascii="宋体" w:hAnsi="宋体" w:eastAsia="宋体" w:cs="宋体"/>
                <w:sz w:val="18"/>
                <w:szCs w:val="18"/>
                <w:highlight w:val="none"/>
                <w:lang w:eastAsia="zh-CN"/>
              </w:rPr>
            </w:pPr>
            <w:r>
              <w:rPr>
                <w:rFonts w:hint="eastAsia" w:ascii="宋体" w:hAnsi="宋体" w:eastAsia="宋体" w:cs="宋体"/>
                <w:sz w:val="18"/>
                <w:szCs w:val="18"/>
                <w:highlight w:val="none"/>
                <w:lang w:val="en-US" w:eastAsia="zh-CN"/>
              </w:rPr>
              <w:t>1</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F409D93">
            <w:pPr>
              <w:jc w:val="center"/>
              <w:rPr>
                <w:rFonts w:hint="eastAsia" w:ascii="宋体" w:hAnsi="宋体" w:eastAsia="宋体" w:cs="宋体"/>
                <w:sz w:val="18"/>
                <w:szCs w:val="18"/>
                <w:highlight w:val="none"/>
              </w:rPr>
            </w:pP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76F989E">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5.5</w:t>
            </w:r>
          </w:p>
        </w:tc>
        <w:tc>
          <w:tcPr>
            <w:tcW w:w="1145"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22E3CA4">
            <w:pPr>
              <w:jc w:val="center"/>
              <w:rPr>
                <w:rFonts w:hint="eastAsia" w:ascii="宋体" w:hAnsi="宋体" w:eastAsia="宋体" w:cs="宋体"/>
                <w:sz w:val="18"/>
                <w:szCs w:val="18"/>
                <w:highlight w:val="none"/>
              </w:rPr>
            </w:pPr>
          </w:p>
        </w:tc>
      </w:tr>
      <w:tr w14:paraId="1C603E97">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F6CF3E4">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573E47A">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断筋机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CA32D61">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5804057">
            <w:pPr>
              <w:jc w:val="center"/>
              <w:rPr>
                <w:rFonts w:hint="eastAsia" w:ascii="宋体" w:hAnsi="宋体" w:eastAsia="宋体" w:cs="宋体"/>
                <w:sz w:val="18"/>
                <w:szCs w:val="18"/>
                <w:highlight w:val="none"/>
                <w:lang w:eastAsia="zh-CN"/>
              </w:rPr>
            </w:pPr>
            <w:r>
              <w:rPr>
                <w:rFonts w:hint="eastAsia" w:ascii="宋体" w:hAnsi="宋体" w:eastAsia="宋体" w:cs="宋体"/>
                <w:sz w:val="18"/>
                <w:szCs w:val="18"/>
                <w:highlight w:val="none"/>
                <w:lang w:val="en-US" w:eastAsia="zh-CN"/>
              </w:rPr>
              <w:t>1</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91FA6B7">
            <w:pPr>
              <w:jc w:val="center"/>
              <w:rPr>
                <w:rFonts w:hint="eastAsia" w:ascii="宋体" w:hAnsi="宋体" w:eastAsia="宋体" w:cs="宋体"/>
                <w:sz w:val="18"/>
                <w:szCs w:val="18"/>
                <w:highlight w:val="none"/>
              </w:rPr>
            </w:pP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DBFA5B4">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3.5</w:t>
            </w:r>
          </w:p>
        </w:tc>
        <w:tc>
          <w:tcPr>
            <w:tcW w:w="1145"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F1FA14F">
            <w:pPr>
              <w:jc w:val="center"/>
              <w:rPr>
                <w:rFonts w:hint="eastAsia" w:ascii="宋体" w:hAnsi="宋体" w:eastAsia="宋体" w:cs="宋体"/>
                <w:sz w:val="18"/>
                <w:szCs w:val="18"/>
                <w:highlight w:val="none"/>
              </w:rPr>
            </w:pPr>
          </w:p>
        </w:tc>
      </w:tr>
      <w:tr w14:paraId="043C442B">
        <w:tblPrEx>
          <w:tblCellMar>
            <w:top w:w="0" w:type="dxa"/>
            <w:left w:w="0" w:type="dxa"/>
            <w:bottom w:w="0" w:type="dxa"/>
            <w:right w:w="0" w:type="dxa"/>
          </w:tblCellMar>
        </w:tblPrEx>
        <w:trPr>
          <w:jc w:val="center"/>
        </w:trPr>
        <w:tc>
          <w:tcPr>
            <w:tcW w:w="746" w:type="pct"/>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FA0AAAA">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止水帷幕施工</w:t>
            </w: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5CF38A7">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工程钻机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188794B">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830B12B">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lang w:val="en-US" w:eastAsia="zh-CN"/>
              </w:rPr>
              <w:t>1</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900B2B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XY-1</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4C9705B">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22</w:t>
            </w:r>
          </w:p>
        </w:tc>
        <w:tc>
          <w:tcPr>
            <w:tcW w:w="1145" w:type="pct"/>
            <w:vMerge w:val="restart"/>
            <w:tcBorders>
              <w:top w:val="single" w:color="000000" w:sz="4" w:space="0"/>
              <w:left w:val="single" w:color="000000" w:sz="4" w:space="0"/>
              <w:right w:val="single" w:color="000000" w:sz="4" w:space="0"/>
            </w:tcBorders>
            <w:tcMar>
              <w:left w:w="108" w:type="dxa"/>
              <w:right w:w="108" w:type="dxa"/>
            </w:tcMar>
            <w:vAlign w:val="center"/>
          </w:tcPr>
          <w:p w14:paraId="57ADF431">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止水帷幕施工</w:t>
            </w:r>
          </w:p>
        </w:tc>
      </w:tr>
      <w:tr w14:paraId="5900A925">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D51A4B4">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D2B33D2">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空压机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FFCA996">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3873F4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lang w:val="en-US" w:eastAsia="zh-CN"/>
              </w:rPr>
              <w:t>1</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C1E602E">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KY-10</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41AFC9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55</w:t>
            </w:r>
          </w:p>
        </w:tc>
        <w:tc>
          <w:tcPr>
            <w:tcW w:w="1145" w:type="pct"/>
            <w:vMerge w:val="continue"/>
            <w:tcBorders>
              <w:left w:val="single" w:color="000000" w:sz="4" w:space="0"/>
              <w:right w:val="single" w:color="000000" w:sz="4" w:space="0"/>
            </w:tcBorders>
            <w:tcMar>
              <w:left w:w="108" w:type="dxa"/>
              <w:right w:w="108" w:type="dxa"/>
            </w:tcMar>
            <w:vAlign w:val="center"/>
          </w:tcPr>
          <w:p w14:paraId="5F152812">
            <w:pPr>
              <w:jc w:val="center"/>
              <w:rPr>
                <w:rFonts w:hint="eastAsia" w:ascii="宋体" w:hAnsi="宋体" w:eastAsia="宋体" w:cs="宋体"/>
                <w:sz w:val="18"/>
                <w:szCs w:val="18"/>
                <w:highlight w:val="none"/>
              </w:rPr>
            </w:pPr>
          </w:p>
        </w:tc>
      </w:tr>
      <w:tr w14:paraId="09EA1B88">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3F4A38A">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0B3DCBB">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高压注浆泵</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54E395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95AF447">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lang w:val="en-US" w:eastAsia="zh-CN"/>
              </w:rPr>
              <w:t>1</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12B7A5A">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GZB-40</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B14A4E1">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90</w:t>
            </w:r>
          </w:p>
        </w:tc>
        <w:tc>
          <w:tcPr>
            <w:tcW w:w="1145" w:type="pct"/>
            <w:vMerge w:val="continue"/>
            <w:tcBorders>
              <w:left w:val="single" w:color="000000" w:sz="4" w:space="0"/>
              <w:right w:val="single" w:color="000000" w:sz="4" w:space="0"/>
            </w:tcBorders>
            <w:tcMar>
              <w:left w:w="108" w:type="dxa"/>
              <w:right w:w="108" w:type="dxa"/>
            </w:tcMar>
            <w:vAlign w:val="center"/>
          </w:tcPr>
          <w:p w14:paraId="1A95AB4C">
            <w:pPr>
              <w:jc w:val="center"/>
              <w:rPr>
                <w:rFonts w:hint="eastAsia" w:ascii="宋体" w:hAnsi="宋体" w:eastAsia="宋体" w:cs="宋体"/>
                <w:sz w:val="18"/>
                <w:szCs w:val="18"/>
                <w:highlight w:val="none"/>
              </w:rPr>
            </w:pPr>
          </w:p>
        </w:tc>
      </w:tr>
      <w:tr w14:paraId="6D670501">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DEFB368">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5D425E8">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高喷台车</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0F4D841">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93D3E6D">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lang w:val="en-US" w:eastAsia="zh-CN"/>
              </w:rPr>
              <w:t>1</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00820CB">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GPS-500</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98CDFA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30</w:t>
            </w:r>
          </w:p>
        </w:tc>
        <w:tc>
          <w:tcPr>
            <w:tcW w:w="1145" w:type="pct"/>
            <w:vMerge w:val="continue"/>
            <w:tcBorders>
              <w:left w:val="single" w:color="000000" w:sz="4" w:space="0"/>
              <w:right w:val="single" w:color="000000" w:sz="4" w:space="0"/>
            </w:tcBorders>
            <w:tcMar>
              <w:left w:w="108" w:type="dxa"/>
              <w:right w:w="108" w:type="dxa"/>
            </w:tcMar>
            <w:vAlign w:val="center"/>
          </w:tcPr>
          <w:p w14:paraId="061AC199">
            <w:pPr>
              <w:jc w:val="center"/>
              <w:rPr>
                <w:rFonts w:hint="eastAsia" w:ascii="宋体" w:hAnsi="宋体" w:eastAsia="宋体" w:cs="宋体"/>
                <w:sz w:val="18"/>
                <w:szCs w:val="18"/>
                <w:highlight w:val="none"/>
              </w:rPr>
            </w:pPr>
          </w:p>
        </w:tc>
      </w:tr>
      <w:tr w14:paraId="464D8984">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70267CB">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3DF4091">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旋喷机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B85F8D0">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2A857F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lang w:val="en-US" w:eastAsia="zh-CN"/>
              </w:rPr>
              <w:t>1</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13E5CD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PH-5D</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01CF98A">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60（单管）</w:t>
            </w:r>
          </w:p>
        </w:tc>
        <w:tc>
          <w:tcPr>
            <w:tcW w:w="1145" w:type="pct"/>
            <w:vMerge w:val="continue"/>
            <w:tcBorders>
              <w:left w:val="single" w:color="000000" w:sz="4" w:space="0"/>
              <w:right w:val="single" w:color="000000" w:sz="4" w:space="0"/>
            </w:tcBorders>
            <w:tcMar>
              <w:left w:w="108" w:type="dxa"/>
              <w:right w:w="108" w:type="dxa"/>
            </w:tcMar>
            <w:vAlign w:val="center"/>
          </w:tcPr>
          <w:p w14:paraId="7E5EFE24">
            <w:pPr>
              <w:jc w:val="center"/>
              <w:rPr>
                <w:rFonts w:hint="eastAsia" w:ascii="宋体" w:hAnsi="宋体" w:eastAsia="宋体" w:cs="宋体"/>
                <w:sz w:val="18"/>
                <w:szCs w:val="18"/>
                <w:highlight w:val="none"/>
              </w:rPr>
            </w:pPr>
          </w:p>
        </w:tc>
      </w:tr>
      <w:tr w14:paraId="240772F3">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334A77B">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D3A314A">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灰浆搅拌机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2D25159">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6E27E87">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lang w:val="en-US" w:eastAsia="zh-CN"/>
              </w:rPr>
              <w:t>1</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8180C0A">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自制</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A9CB4B6">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22</w:t>
            </w:r>
          </w:p>
        </w:tc>
        <w:tc>
          <w:tcPr>
            <w:tcW w:w="1145" w:type="pct"/>
            <w:vMerge w:val="continue"/>
            <w:tcBorders>
              <w:left w:val="single" w:color="000000" w:sz="4" w:space="0"/>
              <w:bottom w:val="single" w:color="auto" w:sz="4" w:space="0"/>
              <w:right w:val="single" w:color="000000" w:sz="4" w:space="0"/>
            </w:tcBorders>
            <w:tcMar>
              <w:left w:w="108" w:type="dxa"/>
              <w:right w:w="108" w:type="dxa"/>
            </w:tcMar>
            <w:vAlign w:val="center"/>
          </w:tcPr>
          <w:p w14:paraId="17E3ADEA">
            <w:pPr>
              <w:jc w:val="center"/>
              <w:rPr>
                <w:rFonts w:hint="eastAsia" w:ascii="宋体" w:hAnsi="宋体" w:eastAsia="宋体" w:cs="宋体"/>
                <w:sz w:val="18"/>
                <w:szCs w:val="18"/>
                <w:highlight w:val="none"/>
              </w:rPr>
            </w:pPr>
          </w:p>
        </w:tc>
      </w:tr>
      <w:tr w14:paraId="4B2D161E">
        <w:tblPrEx>
          <w:tblCellMar>
            <w:top w:w="0" w:type="dxa"/>
            <w:left w:w="0" w:type="dxa"/>
            <w:bottom w:w="0" w:type="dxa"/>
            <w:right w:w="0" w:type="dxa"/>
          </w:tblCellMar>
        </w:tblPrEx>
        <w:trPr>
          <w:jc w:val="center"/>
        </w:trPr>
        <w:tc>
          <w:tcPr>
            <w:tcW w:w="746" w:type="pct"/>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23DD559">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冠梁、支撑施工</w:t>
            </w: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A7C0A3A">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空压机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6C8C9AB">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FDAD51B">
            <w:pPr>
              <w:jc w:val="center"/>
              <w:rPr>
                <w:rFonts w:hint="default" w:ascii="宋体" w:hAnsi="宋体" w:eastAsia="宋体" w:cs="宋体"/>
                <w:sz w:val="18"/>
                <w:szCs w:val="18"/>
                <w:highlight w:val="none"/>
                <w:lang w:val="en-US" w:eastAsia="zh-CN"/>
              </w:rPr>
            </w:pPr>
            <w:r>
              <w:rPr>
                <w:rFonts w:hint="eastAsia" w:ascii="宋体" w:hAnsi="宋体" w:eastAsia="宋体" w:cs="宋体"/>
                <w:sz w:val="18"/>
                <w:szCs w:val="18"/>
                <w:highlight w:val="none"/>
                <w:lang w:val="en-US" w:eastAsia="zh-CN"/>
              </w:rPr>
              <w:t>1-2</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A8F79C9">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KY-6</w:t>
            </w:r>
          </w:p>
        </w:tc>
        <w:tc>
          <w:tcPr>
            <w:tcW w:w="613" w:type="pct"/>
            <w:tcBorders>
              <w:top w:val="single" w:color="000000" w:sz="4" w:space="0"/>
              <w:left w:val="single" w:color="000000" w:sz="4" w:space="0"/>
              <w:bottom w:val="single" w:color="000000" w:sz="4" w:space="0"/>
              <w:right w:val="single" w:color="auto" w:sz="4" w:space="0"/>
            </w:tcBorders>
            <w:tcMar>
              <w:left w:w="108" w:type="dxa"/>
              <w:right w:w="108" w:type="dxa"/>
            </w:tcMar>
            <w:vAlign w:val="center"/>
          </w:tcPr>
          <w:p w14:paraId="3C8D9CB8">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5.5</w:t>
            </w:r>
          </w:p>
        </w:tc>
        <w:tc>
          <w:tcPr>
            <w:tcW w:w="1145" w:type="pct"/>
            <w:tcBorders>
              <w:top w:val="single" w:color="auto" w:sz="4" w:space="0"/>
              <w:left w:val="single" w:color="auto" w:sz="4" w:space="0"/>
              <w:bottom w:val="single" w:color="auto" w:sz="4" w:space="0"/>
              <w:right w:val="single" w:color="auto" w:sz="4" w:space="0"/>
            </w:tcBorders>
            <w:tcMar>
              <w:left w:w="108" w:type="dxa"/>
              <w:right w:w="108" w:type="dxa"/>
            </w:tcMar>
            <w:vAlign w:val="center"/>
          </w:tcPr>
          <w:p w14:paraId="64CFD4C2">
            <w:pPr>
              <w:jc w:val="center"/>
              <w:rPr>
                <w:rFonts w:hint="eastAsia" w:ascii="宋体" w:hAnsi="宋体" w:eastAsia="宋体" w:cs="宋体"/>
                <w:sz w:val="18"/>
                <w:szCs w:val="18"/>
                <w:highlight w:val="none"/>
              </w:rPr>
            </w:pPr>
            <w:r>
              <w:rPr>
                <w:sz w:val="18"/>
                <w:szCs w:val="18"/>
                <w:highlight w:val="none"/>
              </w:rPr>
              <w:t>桩头清凿</w:t>
            </w:r>
          </w:p>
        </w:tc>
      </w:tr>
      <w:tr w14:paraId="4928D69F">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99CC1FD">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1F0FA89">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电焊机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A8DB34E">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A6A7A48">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4</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226FC3F">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BXT300F-3</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182486F">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28</w:t>
            </w:r>
          </w:p>
        </w:tc>
        <w:tc>
          <w:tcPr>
            <w:tcW w:w="1145" w:type="pct"/>
            <w:tcBorders>
              <w:top w:val="single" w:color="auto" w:sz="4" w:space="0"/>
              <w:left w:val="single" w:color="000000" w:sz="4" w:space="0"/>
              <w:bottom w:val="single" w:color="000000" w:sz="4" w:space="0"/>
              <w:right w:val="single" w:color="000000" w:sz="4" w:space="0"/>
            </w:tcBorders>
            <w:tcMar>
              <w:left w:w="108" w:type="dxa"/>
              <w:right w:w="108" w:type="dxa"/>
            </w:tcMar>
            <w:vAlign w:val="center"/>
          </w:tcPr>
          <w:p w14:paraId="15BBF134">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钢筋制作</w:t>
            </w:r>
          </w:p>
        </w:tc>
      </w:tr>
      <w:tr w14:paraId="4C63BCC6">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618D959">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24753AB">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模板</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2FEAF8A">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m2</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66CA040">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lang w:val="en-US" w:eastAsia="zh-CN"/>
              </w:rPr>
              <w:t>1</w:t>
            </w:r>
            <w:r>
              <w:rPr>
                <w:rFonts w:hint="eastAsia" w:ascii="宋体" w:hAnsi="宋体" w:eastAsia="宋体" w:cs="宋体"/>
                <w:sz w:val="18"/>
                <w:szCs w:val="18"/>
                <w:highlight w:val="none"/>
              </w:rPr>
              <w:t>000</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5181C80">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0.3m×1.2m</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AD6054F">
            <w:pPr>
              <w:jc w:val="center"/>
              <w:rPr>
                <w:rFonts w:hint="eastAsia" w:ascii="宋体" w:hAnsi="宋体" w:eastAsia="宋体" w:cs="宋体"/>
                <w:sz w:val="18"/>
                <w:szCs w:val="18"/>
                <w:highlight w:val="none"/>
              </w:rPr>
            </w:pP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7CA62B4">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冠梁支撑角撑支模</w:t>
            </w:r>
          </w:p>
        </w:tc>
      </w:tr>
      <w:tr w14:paraId="1436AB11">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278E458">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2EAE66E">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钢管</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1007A87">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m</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C98799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lang w:val="en-US" w:eastAsia="zh-CN"/>
              </w:rPr>
              <w:t>1</w:t>
            </w:r>
            <w:r>
              <w:rPr>
                <w:rFonts w:hint="eastAsia" w:ascii="宋体" w:hAnsi="宋体" w:eastAsia="宋体" w:cs="宋体"/>
                <w:sz w:val="18"/>
                <w:szCs w:val="18"/>
                <w:highlight w:val="none"/>
              </w:rPr>
              <w:t>00</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1E950D7">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Φ48</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333A6E6">
            <w:pPr>
              <w:jc w:val="center"/>
              <w:rPr>
                <w:rFonts w:hint="eastAsia" w:ascii="宋体" w:hAnsi="宋体" w:eastAsia="宋体" w:cs="宋体"/>
                <w:sz w:val="18"/>
                <w:szCs w:val="18"/>
                <w:highlight w:val="none"/>
              </w:rPr>
            </w:pP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40229B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冠梁支撑角撑支模</w:t>
            </w:r>
          </w:p>
        </w:tc>
      </w:tr>
      <w:tr w14:paraId="04F75F26">
        <w:tblPrEx>
          <w:tblCellMar>
            <w:top w:w="0" w:type="dxa"/>
            <w:left w:w="0" w:type="dxa"/>
            <w:bottom w:w="0" w:type="dxa"/>
            <w:right w:w="0" w:type="dxa"/>
          </w:tblCellMar>
        </w:tblPrEx>
        <w:trPr>
          <w:jc w:val="center"/>
        </w:trPr>
        <w:tc>
          <w:tcPr>
            <w:tcW w:w="746" w:type="pct"/>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F45477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降水井施工</w:t>
            </w: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9FFA6A8">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振捣棒</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F2BF9C2">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83F0B18">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4</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305B522">
            <w:pPr>
              <w:jc w:val="center"/>
              <w:rPr>
                <w:rFonts w:hint="eastAsia" w:ascii="宋体" w:hAnsi="宋体" w:eastAsia="宋体" w:cs="宋体"/>
                <w:sz w:val="18"/>
                <w:szCs w:val="18"/>
                <w:highlight w:val="none"/>
              </w:rPr>
            </w:pP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E0A5617">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7.5</w:t>
            </w: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7EFFC47">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冠梁支撑角撑砼浇注</w:t>
            </w:r>
          </w:p>
        </w:tc>
      </w:tr>
      <w:tr w14:paraId="0C631DA0">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D0258FD">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CF66337">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工程钻机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927763B">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13D9E6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2</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FDED83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SpJ-30D</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D969A38">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22</w:t>
            </w: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FA0E296">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成井、下滤管</w:t>
            </w:r>
          </w:p>
        </w:tc>
      </w:tr>
      <w:tr w14:paraId="6D3D80B4">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AF5E336">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09FBEC2">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泥浆泵</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8145414">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9452102">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2</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EFA4F1D">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3PNL</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4DD6CC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22</w:t>
            </w: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580F4A0">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泥浆循环</w:t>
            </w:r>
          </w:p>
        </w:tc>
      </w:tr>
      <w:tr w14:paraId="729BDCE1">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DEC729C">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6D14DB8">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污水泵</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5BF27B9">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2BA956F">
            <w:pPr>
              <w:jc w:val="center"/>
              <w:rPr>
                <w:rFonts w:hint="eastAsia" w:ascii="宋体" w:hAnsi="宋体" w:eastAsia="宋体" w:cs="宋体"/>
                <w:sz w:val="18"/>
                <w:szCs w:val="18"/>
                <w:highlight w:val="none"/>
                <w:lang w:eastAsia="zh-CN"/>
              </w:rPr>
            </w:pPr>
            <w:r>
              <w:rPr>
                <w:rFonts w:hint="eastAsia" w:ascii="宋体" w:hAnsi="宋体" w:eastAsia="宋体" w:cs="宋体"/>
                <w:sz w:val="18"/>
                <w:szCs w:val="18"/>
                <w:highlight w:val="none"/>
                <w:lang w:val="en-US" w:eastAsia="zh-CN"/>
              </w:rPr>
              <w:t>3</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3141688">
            <w:pPr>
              <w:jc w:val="center"/>
              <w:rPr>
                <w:rFonts w:hint="eastAsia" w:ascii="宋体" w:hAnsi="宋体" w:eastAsia="宋体" w:cs="宋体"/>
                <w:sz w:val="18"/>
                <w:szCs w:val="18"/>
                <w:highlight w:val="none"/>
              </w:rPr>
            </w:pP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7B649B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3.5</w:t>
            </w: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09B97A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洗井、抽水</w:t>
            </w:r>
          </w:p>
        </w:tc>
      </w:tr>
      <w:tr w14:paraId="7CEB356C">
        <w:tblPrEx>
          <w:tblCellMar>
            <w:top w:w="0" w:type="dxa"/>
            <w:left w:w="0" w:type="dxa"/>
            <w:bottom w:w="0" w:type="dxa"/>
            <w:right w:w="0" w:type="dxa"/>
          </w:tblCellMar>
        </w:tblPrEx>
        <w:trPr>
          <w:jc w:val="center"/>
        </w:trPr>
        <w:tc>
          <w:tcPr>
            <w:tcW w:w="746" w:type="pct"/>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C4AE869">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电气设备</w:t>
            </w: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C13F16F">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集水管</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69A55B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m</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0801364">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600</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CFD70F1">
            <w:pPr>
              <w:jc w:val="center"/>
              <w:rPr>
                <w:rFonts w:hint="eastAsia" w:ascii="宋体" w:hAnsi="宋体" w:eastAsia="宋体" w:cs="宋体"/>
                <w:sz w:val="18"/>
                <w:szCs w:val="18"/>
                <w:highlight w:val="none"/>
              </w:rPr>
            </w:pP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3A21139">
            <w:pPr>
              <w:jc w:val="center"/>
              <w:rPr>
                <w:rFonts w:hint="eastAsia" w:ascii="宋体" w:hAnsi="宋体" w:eastAsia="宋体" w:cs="宋体"/>
                <w:sz w:val="18"/>
                <w:szCs w:val="18"/>
                <w:highlight w:val="none"/>
              </w:rPr>
            </w:pP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AC5D8A9">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基坑排水</w:t>
            </w:r>
          </w:p>
        </w:tc>
      </w:tr>
      <w:tr w14:paraId="28884AEA">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BFCFF28">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3373A0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电缆</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1F279F9">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m</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1A6C884">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lang w:val="en-US" w:eastAsia="zh-CN"/>
              </w:rPr>
              <w:t>2</w:t>
            </w:r>
            <w:r>
              <w:rPr>
                <w:rFonts w:hint="eastAsia" w:ascii="宋体" w:hAnsi="宋体" w:eastAsia="宋体" w:cs="宋体"/>
                <w:sz w:val="18"/>
                <w:szCs w:val="18"/>
                <w:highlight w:val="none"/>
              </w:rPr>
              <w:t>00</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C994F3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120mm2</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82C91B2">
            <w:pPr>
              <w:jc w:val="center"/>
              <w:rPr>
                <w:rFonts w:hint="eastAsia" w:ascii="宋体" w:hAnsi="宋体" w:eastAsia="宋体" w:cs="宋体"/>
                <w:sz w:val="18"/>
                <w:szCs w:val="18"/>
                <w:highlight w:val="none"/>
              </w:rPr>
            </w:pP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C191E04">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主线路电缆</w:t>
            </w:r>
          </w:p>
        </w:tc>
      </w:tr>
      <w:tr w14:paraId="4F8016DE">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7B062E8">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F9C0E1D">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电缆</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12FAA51">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m</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447D64A">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lang w:val="en-US" w:eastAsia="zh-CN"/>
              </w:rPr>
              <w:t>2</w:t>
            </w:r>
            <w:r>
              <w:rPr>
                <w:rFonts w:hint="eastAsia" w:ascii="宋体" w:hAnsi="宋体" w:eastAsia="宋体" w:cs="宋体"/>
                <w:sz w:val="18"/>
                <w:szCs w:val="18"/>
                <w:highlight w:val="none"/>
              </w:rPr>
              <w:t>00</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CCC8788">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95mm2</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310DA53">
            <w:pPr>
              <w:jc w:val="center"/>
              <w:rPr>
                <w:rFonts w:hint="eastAsia" w:ascii="宋体" w:hAnsi="宋体" w:eastAsia="宋体" w:cs="宋体"/>
                <w:sz w:val="18"/>
                <w:szCs w:val="18"/>
                <w:highlight w:val="none"/>
              </w:rPr>
            </w:pP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7AAEE89">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分线路电缆</w:t>
            </w:r>
          </w:p>
        </w:tc>
      </w:tr>
      <w:tr w14:paraId="32CEE810">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EBE7025">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88BCFD2">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电缆</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3058D67">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m</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5B267D8">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lang w:val="en-US" w:eastAsia="zh-CN"/>
              </w:rPr>
              <w:t>5</w:t>
            </w:r>
            <w:r>
              <w:rPr>
                <w:rFonts w:hint="eastAsia" w:ascii="宋体" w:hAnsi="宋体" w:eastAsia="宋体" w:cs="宋体"/>
                <w:sz w:val="18"/>
                <w:szCs w:val="18"/>
                <w:highlight w:val="none"/>
              </w:rPr>
              <w:t>00</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5F1FD24">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35mm2</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375798B">
            <w:pPr>
              <w:jc w:val="center"/>
              <w:rPr>
                <w:rFonts w:hint="eastAsia" w:ascii="宋体" w:hAnsi="宋体" w:eastAsia="宋体" w:cs="宋体"/>
                <w:sz w:val="18"/>
                <w:szCs w:val="18"/>
                <w:highlight w:val="none"/>
              </w:rPr>
            </w:pP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0553F6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分线路电缆</w:t>
            </w:r>
          </w:p>
        </w:tc>
      </w:tr>
      <w:tr w14:paraId="5207D17E">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DEA8B86">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99EDAF3">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主配电箱</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961B2DF">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个</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8EE3512">
            <w:pPr>
              <w:jc w:val="center"/>
              <w:rPr>
                <w:rFonts w:hint="eastAsia" w:ascii="宋体" w:hAnsi="宋体" w:eastAsia="宋体" w:cs="宋体"/>
                <w:sz w:val="18"/>
                <w:szCs w:val="18"/>
                <w:highlight w:val="none"/>
                <w:lang w:eastAsia="zh-CN"/>
              </w:rPr>
            </w:pPr>
            <w:r>
              <w:rPr>
                <w:rFonts w:hint="eastAsia" w:ascii="宋体" w:hAnsi="宋体" w:eastAsia="宋体" w:cs="宋体"/>
                <w:sz w:val="18"/>
                <w:szCs w:val="18"/>
                <w:highlight w:val="none"/>
                <w:lang w:val="en-US" w:eastAsia="zh-CN"/>
              </w:rPr>
              <w:t>1</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47674CB">
            <w:pPr>
              <w:jc w:val="center"/>
              <w:rPr>
                <w:rFonts w:hint="eastAsia" w:ascii="宋体" w:hAnsi="宋体" w:eastAsia="宋体" w:cs="宋体"/>
                <w:sz w:val="18"/>
                <w:szCs w:val="18"/>
                <w:highlight w:val="none"/>
              </w:rPr>
            </w:pP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1418811">
            <w:pPr>
              <w:jc w:val="center"/>
              <w:rPr>
                <w:rFonts w:hint="eastAsia" w:ascii="宋体" w:hAnsi="宋体" w:eastAsia="宋体" w:cs="宋体"/>
                <w:sz w:val="18"/>
                <w:szCs w:val="18"/>
                <w:highlight w:val="none"/>
              </w:rPr>
            </w:pP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26B6697">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主配电</w:t>
            </w:r>
          </w:p>
        </w:tc>
      </w:tr>
      <w:tr w14:paraId="61F6BBA4">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50844E7">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9EF3C7B">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分配电箱</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381337D">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个</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476B54B">
            <w:pPr>
              <w:jc w:val="center"/>
              <w:rPr>
                <w:rFonts w:hint="default" w:ascii="宋体" w:hAnsi="宋体" w:eastAsia="宋体" w:cs="宋体"/>
                <w:sz w:val="18"/>
                <w:szCs w:val="18"/>
                <w:highlight w:val="none"/>
                <w:lang w:val="en-US" w:eastAsia="zh-CN"/>
              </w:rPr>
            </w:pPr>
            <w:r>
              <w:rPr>
                <w:rFonts w:hint="eastAsia" w:ascii="宋体" w:hAnsi="宋体" w:cs="宋体"/>
                <w:sz w:val="18"/>
                <w:szCs w:val="18"/>
                <w:highlight w:val="none"/>
                <w:lang w:val="en-US" w:eastAsia="zh-CN"/>
              </w:rPr>
              <w:t>5</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A6CFBF7">
            <w:pPr>
              <w:jc w:val="center"/>
              <w:rPr>
                <w:rFonts w:hint="eastAsia" w:ascii="宋体" w:hAnsi="宋体" w:eastAsia="宋体" w:cs="宋体"/>
                <w:sz w:val="18"/>
                <w:szCs w:val="18"/>
                <w:highlight w:val="none"/>
              </w:rPr>
            </w:pP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A57B918">
            <w:pPr>
              <w:jc w:val="center"/>
              <w:rPr>
                <w:rFonts w:hint="eastAsia" w:ascii="宋体" w:hAnsi="宋体" w:eastAsia="宋体" w:cs="宋体"/>
                <w:sz w:val="18"/>
                <w:szCs w:val="18"/>
                <w:highlight w:val="none"/>
              </w:rPr>
            </w:pP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DBA3846">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分配电</w:t>
            </w:r>
          </w:p>
        </w:tc>
      </w:tr>
      <w:tr w14:paraId="3FD62A44">
        <w:tblPrEx>
          <w:tblCellMar>
            <w:top w:w="0" w:type="dxa"/>
            <w:left w:w="0" w:type="dxa"/>
            <w:bottom w:w="0" w:type="dxa"/>
            <w:right w:w="0" w:type="dxa"/>
          </w:tblCellMar>
        </w:tblPrEx>
        <w:trPr>
          <w:jc w:val="center"/>
        </w:trPr>
        <w:tc>
          <w:tcPr>
            <w:tcW w:w="746"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08847CE">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3563EB6">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设备开关箱</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10BAB09">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个</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085C7DA">
            <w:pPr>
              <w:jc w:val="center"/>
              <w:rPr>
                <w:rFonts w:hint="default" w:ascii="宋体" w:hAnsi="宋体" w:eastAsia="宋体" w:cs="宋体"/>
                <w:sz w:val="18"/>
                <w:szCs w:val="18"/>
                <w:highlight w:val="none"/>
                <w:lang w:val="en-US" w:eastAsia="zh-CN"/>
              </w:rPr>
            </w:pPr>
            <w:r>
              <w:rPr>
                <w:rFonts w:hint="eastAsia" w:ascii="宋体" w:hAnsi="宋体" w:eastAsia="宋体" w:cs="宋体"/>
                <w:sz w:val="18"/>
                <w:szCs w:val="18"/>
                <w:highlight w:val="none"/>
                <w:lang w:val="en-US" w:eastAsia="zh-CN"/>
              </w:rPr>
              <w:t>10</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57E2977">
            <w:pPr>
              <w:jc w:val="center"/>
              <w:rPr>
                <w:rFonts w:hint="eastAsia" w:ascii="宋体" w:hAnsi="宋体" w:eastAsia="宋体" w:cs="宋体"/>
                <w:sz w:val="18"/>
                <w:szCs w:val="18"/>
                <w:highlight w:val="none"/>
              </w:rPr>
            </w:pP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559FB41">
            <w:pPr>
              <w:jc w:val="center"/>
              <w:rPr>
                <w:rFonts w:hint="eastAsia" w:ascii="宋体" w:hAnsi="宋体" w:eastAsia="宋体" w:cs="宋体"/>
                <w:sz w:val="18"/>
                <w:szCs w:val="18"/>
                <w:highlight w:val="none"/>
              </w:rPr>
            </w:pP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5F3203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设备用电控制</w:t>
            </w:r>
          </w:p>
        </w:tc>
      </w:tr>
      <w:tr w14:paraId="77FF3645">
        <w:tblPrEx>
          <w:tblCellMar>
            <w:top w:w="0" w:type="dxa"/>
            <w:left w:w="0" w:type="dxa"/>
            <w:bottom w:w="0" w:type="dxa"/>
            <w:right w:w="0" w:type="dxa"/>
          </w:tblCellMar>
        </w:tblPrEx>
        <w:trPr>
          <w:jc w:val="center"/>
        </w:trPr>
        <w:tc>
          <w:tcPr>
            <w:tcW w:w="746"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426F2C5">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土方 开挖</w:t>
            </w: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CD02D13">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挖掘机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067C722">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8EB6FE2">
            <w:pPr>
              <w:jc w:val="center"/>
              <w:rPr>
                <w:rFonts w:hint="eastAsia" w:ascii="宋体" w:hAnsi="宋体" w:eastAsia="宋体" w:cs="宋体"/>
                <w:sz w:val="18"/>
                <w:szCs w:val="18"/>
                <w:highlight w:val="none"/>
                <w:lang w:val="en-US" w:eastAsia="zh-CN"/>
              </w:rPr>
            </w:pPr>
            <w:r>
              <w:rPr>
                <w:rFonts w:hint="eastAsia" w:ascii="宋体" w:hAnsi="宋体" w:eastAsia="宋体" w:cs="宋体"/>
                <w:sz w:val="18"/>
                <w:szCs w:val="18"/>
                <w:highlight w:val="none"/>
                <w:lang w:val="en-US" w:eastAsia="zh-CN"/>
              </w:rPr>
              <w:t>1</w:t>
            </w:r>
            <w:r>
              <w:rPr>
                <w:rFonts w:hint="eastAsia" w:ascii="宋体" w:hAnsi="宋体" w:eastAsia="宋体" w:cs="宋体"/>
                <w:sz w:val="18"/>
                <w:szCs w:val="18"/>
                <w:highlight w:val="none"/>
              </w:rPr>
              <w:t>-</w:t>
            </w:r>
            <w:r>
              <w:rPr>
                <w:rFonts w:hint="eastAsia" w:ascii="宋体" w:hAnsi="宋体" w:eastAsia="宋体" w:cs="宋体"/>
                <w:sz w:val="18"/>
                <w:szCs w:val="18"/>
                <w:highlight w:val="none"/>
                <w:lang w:val="en-US" w:eastAsia="zh-CN"/>
              </w:rPr>
              <w:t>2</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EE588C1">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0.5m3、1.0 m3、1.5m3</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756DC11">
            <w:pPr>
              <w:jc w:val="center"/>
              <w:rPr>
                <w:rFonts w:hint="eastAsia" w:ascii="宋体" w:hAnsi="宋体" w:eastAsia="宋体" w:cs="宋体"/>
                <w:sz w:val="18"/>
                <w:szCs w:val="18"/>
                <w:highlight w:val="none"/>
              </w:rPr>
            </w:pP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3DE0271">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土方开挖、装土等</w:t>
            </w:r>
          </w:p>
        </w:tc>
      </w:tr>
      <w:tr w14:paraId="3FC68034">
        <w:tblPrEx>
          <w:tblCellMar>
            <w:top w:w="0" w:type="dxa"/>
            <w:left w:w="0" w:type="dxa"/>
            <w:bottom w:w="0" w:type="dxa"/>
            <w:right w:w="0" w:type="dxa"/>
          </w:tblCellMar>
        </w:tblPrEx>
        <w:trPr>
          <w:jc w:val="center"/>
        </w:trPr>
        <w:tc>
          <w:tcPr>
            <w:tcW w:w="746" w:type="pct"/>
            <w:vMerge w:val="restart"/>
            <w:tcBorders>
              <w:top w:val="single" w:color="000000" w:sz="4" w:space="0"/>
              <w:left w:val="single" w:color="000000" w:sz="4" w:space="0"/>
              <w:right w:val="single" w:color="000000" w:sz="4" w:space="0"/>
            </w:tcBorders>
            <w:tcMar>
              <w:left w:w="108" w:type="dxa"/>
              <w:right w:w="108" w:type="dxa"/>
            </w:tcMar>
            <w:vAlign w:val="center"/>
          </w:tcPr>
          <w:p w14:paraId="5E2EE11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施工</w:t>
            </w:r>
          </w:p>
          <w:p w14:paraId="4C41E3C8">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B86B9CF">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长臂挖掘机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ABAA16C">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台</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C4BE7CC">
            <w:pPr>
              <w:jc w:val="center"/>
              <w:rPr>
                <w:rFonts w:hint="default" w:ascii="宋体" w:hAnsi="宋体" w:eastAsia="宋体" w:cs="宋体"/>
                <w:sz w:val="18"/>
                <w:szCs w:val="18"/>
                <w:highlight w:val="none"/>
                <w:lang w:val="en-US" w:eastAsia="zh-CN"/>
              </w:rPr>
            </w:pPr>
            <w:r>
              <w:rPr>
                <w:rFonts w:hint="eastAsia" w:ascii="宋体" w:hAnsi="宋体" w:eastAsia="宋体" w:cs="宋体"/>
                <w:sz w:val="18"/>
                <w:szCs w:val="18"/>
                <w:highlight w:val="none"/>
                <w:lang w:val="en-US" w:eastAsia="zh-CN"/>
              </w:rPr>
              <w:t>1</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7139528">
            <w:pPr>
              <w:jc w:val="center"/>
              <w:rPr>
                <w:rFonts w:hint="eastAsia" w:ascii="宋体" w:hAnsi="宋体" w:eastAsia="宋体" w:cs="宋体"/>
                <w:sz w:val="18"/>
                <w:szCs w:val="18"/>
                <w:highlight w:val="none"/>
              </w:rPr>
            </w:pP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A491383">
            <w:pPr>
              <w:jc w:val="center"/>
              <w:rPr>
                <w:rFonts w:hint="eastAsia" w:ascii="宋体" w:hAnsi="宋体" w:eastAsia="宋体" w:cs="宋体"/>
                <w:sz w:val="18"/>
                <w:szCs w:val="18"/>
                <w:highlight w:val="none"/>
              </w:rPr>
            </w:pP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90DD5E8">
            <w:pPr>
              <w:jc w:val="center"/>
              <w:rPr>
                <w:rFonts w:hint="eastAsia" w:ascii="宋体" w:hAnsi="宋体" w:eastAsia="宋体" w:cs="宋体"/>
                <w:sz w:val="18"/>
                <w:szCs w:val="18"/>
                <w:highlight w:val="none"/>
              </w:rPr>
            </w:pPr>
          </w:p>
        </w:tc>
      </w:tr>
      <w:tr w14:paraId="1E095F2D">
        <w:tblPrEx>
          <w:tblCellMar>
            <w:top w:w="0" w:type="dxa"/>
            <w:left w:w="0" w:type="dxa"/>
            <w:bottom w:w="0" w:type="dxa"/>
            <w:right w:w="0" w:type="dxa"/>
          </w:tblCellMar>
        </w:tblPrEx>
        <w:trPr>
          <w:jc w:val="center"/>
        </w:trPr>
        <w:tc>
          <w:tcPr>
            <w:tcW w:w="746" w:type="pct"/>
            <w:vMerge w:val="continue"/>
            <w:tcBorders>
              <w:left w:val="single" w:color="000000" w:sz="4" w:space="0"/>
              <w:right w:val="single" w:color="000000" w:sz="4" w:space="0"/>
            </w:tcBorders>
            <w:tcMar>
              <w:left w:w="108" w:type="dxa"/>
              <w:right w:w="108" w:type="dxa"/>
            </w:tcMar>
            <w:vAlign w:val="center"/>
          </w:tcPr>
          <w:p w14:paraId="3AEADE6A">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4289FE0">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运输车</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A75EC63">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辆</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9CA8DC8">
            <w:pPr>
              <w:jc w:val="center"/>
              <w:rPr>
                <w:rFonts w:hint="default" w:ascii="宋体" w:hAnsi="宋体" w:eastAsia="宋体" w:cs="宋体"/>
                <w:sz w:val="18"/>
                <w:szCs w:val="18"/>
                <w:highlight w:val="none"/>
                <w:lang w:val="en-US" w:eastAsia="zh-CN"/>
              </w:rPr>
            </w:pPr>
            <w:r>
              <w:rPr>
                <w:rFonts w:hint="eastAsia" w:ascii="宋体" w:hAnsi="宋体" w:eastAsia="宋体" w:cs="宋体"/>
                <w:sz w:val="18"/>
                <w:szCs w:val="18"/>
                <w:highlight w:val="none"/>
                <w:lang w:val="en-US" w:eastAsia="zh-CN"/>
              </w:rPr>
              <w:t>3-5</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40087E9">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STL</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F78B5D4">
            <w:pPr>
              <w:jc w:val="center"/>
              <w:rPr>
                <w:rFonts w:hint="eastAsia" w:ascii="宋体" w:hAnsi="宋体" w:eastAsia="宋体" w:cs="宋体"/>
                <w:sz w:val="18"/>
                <w:szCs w:val="18"/>
                <w:highlight w:val="none"/>
              </w:rPr>
            </w:pP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16FDBEB">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土方外运</w:t>
            </w:r>
          </w:p>
        </w:tc>
      </w:tr>
      <w:tr w14:paraId="3677C7C2">
        <w:tblPrEx>
          <w:tblCellMar>
            <w:top w:w="0" w:type="dxa"/>
            <w:left w:w="0" w:type="dxa"/>
            <w:bottom w:w="0" w:type="dxa"/>
            <w:right w:w="0" w:type="dxa"/>
          </w:tblCellMar>
        </w:tblPrEx>
        <w:trPr>
          <w:jc w:val="center"/>
        </w:trPr>
        <w:tc>
          <w:tcPr>
            <w:tcW w:w="746" w:type="pct"/>
            <w:vMerge w:val="continue"/>
            <w:tcBorders>
              <w:left w:val="single" w:color="000000" w:sz="4" w:space="0"/>
              <w:bottom w:val="single" w:color="000000" w:sz="4" w:space="0"/>
              <w:right w:val="single" w:color="000000" w:sz="4" w:space="0"/>
            </w:tcBorders>
            <w:tcMar>
              <w:left w:w="108" w:type="dxa"/>
              <w:right w:w="108" w:type="dxa"/>
            </w:tcMar>
            <w:vAlign w:val="center"/>
          </w:tcPr>
          <w:p w14:paraId="7E74310F">
            <w:pPr>
              <w:jc w:val="center"/>
              <w:rPr>
                <w:rFonts w:hint="eastAsia" w:ascii="宋体" w:hAnsi="宋体" w:eastAsia="宋体" w:cs="宋体"/>
                <w:sz w:val="18"/>
                <w:szCs w:val="18"/>
                <w:highlight w:val="none"/>
              </w:rPr>
            </w:pPr>
          </w:p>
        </w:tc>
        <w:tc>
          <w:tcPr>
            <w:tcW w:w="722"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01CCA73">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装载机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7F0CA2B">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辆</w:t>
            </w:r>
          </w:p>
        </w:tc>
        <w:tc>
          <w:tcPr>
            <w:tcW w:w="61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B6BD9F2">
            <w:pPr>
              <w:jc w:val="center"/>
              <w:rPr>
                <w:rFonts w:hint="default" w:ascii="宋体" w:hAnsi="宋体" w:eastAsia="宋体" w:cs="宋体"/>
                <w:sz w:val="18"/>
                <w:szCs w:val="18"/>
                <w:highlight w:val="none"/>
                <w:lang w:val="en-US" w:eastAsia="zh-CN"/>
              </w:rPr>
            </w:pPr>
            <w:r>
              <w:rPr>
                <w:rFonts w:hint="eastAsia" w:ascii="宋体" w:hAnsi="宋体" w:eastAsia="宋体" w:cs="宋体"/>
                <w:sz w:val="18"/>
                <w:szCs w:val="18"/>
                <w:highlight w:val="none"/>
                <w:lang w:val="en-US" w:eastAsia="zh-CN"/>
              </w:rPr>
              <w:t>1-2</w:t>
            </w:r>
          </w:p>
        </w:tc>
        <w:tc>
          <w:tcPr>
            <w:tcW w:w="82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537FCE0">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ZL-50</w:t>
            </w:r>
          </w:p>
        </w:tc>
        <w:tc>
          <w:tcPr>
            <w:tcW w:w="61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B3684BB">
            <w:pPr>
              <w:jc w:val="center"/>
              <w:rPr>
                <w:rFonts w:hint="eastAsia" w:ascii="宋体" w:hAnsi="宋体" w:eastAsia="宋体" w:cs="宋体"/>
                <w:sz w:val="18"/>
                <w:szCs w:val="18"/>
                <w:highlight w:val="none"/>
              </w:rPr>
            </w:pPr>
          </w:p>
        </w:tc>
        <w:tc>
          <w:tcPr>
            <w:tcW w:w="114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743D99F">
            <w:pPr>
              <w:jc w:val="center"/>
              <w:rPr>
                <w:rFonts w:hint="eastAsia" w:ascii="宋体" w:hAnsi="宋体" w:eastAsia="宋体" w:cs="宋体"/>
                <w:sz w:val="18"/>
                <w:szCs w:val="18"/>
                <w:highlight w:val="none"/>
              </w:rPr>
            </w:pPr>
            <w:r>
              <w:rPr>
                <w:rFonts w:hint="eastAsia" w:ascii="宋体" w:hAnsi="宋体" w:eastAsia="宋体" w:cs="宋体"/>
                <w:sz w:val="18"/>
                <w:szCs w:val="18"/>
                <w:highlight w:val="none"/>
              </w:rPr>
              <w:t>土方挖运、场地平整</w:t>
            </w:r>
          </w:p>
        </w:tc>
      </w:tr>
    </w:tbl>
    <w:p w14:paraId="37F2F837">
      <w:pPr>
        <w:spacing w:line="360" w:lineRule="auto"/>
        <w:jc w:val="center"/>
        <w:rPr>
          <w:rFonts w:hint="eastAsia" w:ascii="黑体" w:hAnsi="黑体" w:eastAsia="黑体" w:cs="黑体"/>
          <w:b/>
          <w:bCs w:val="0"/>
          <w:kern w:val="24"/>
          <w:sz w:val="21"/>
          <w:szCs w:val="21"/>
          <w:highlight w:val="none"/>
          <w:lang w:val="en-US" w:eastAsia="zh-CN"/>
        </w:rPr>
      </w:pPr>
      <w:r>
        <w:rPr>
          <w:rFonts w:hint="eastAsia" w:ascii="黑体" w:hAnsi="黑体" w:eastAsia="黑体" w:cs="黑体"/>
          <w:b/>
          <w:bCs w:val="0"/>
          <w:kern w:val="24"/>
          <w:sz w:val="21"/>
          <w:szCs w:val="21"/>
          <w:highlight w:val="none"/>
          <w:lang w:val="en-US" w:eastAsia="zh-CN"/>
        </w:rPr>
        <w:t>表5-9 试验与检测仪器配备</w:t>
      </w:r>
    </w:p>
    <w:tbl>
      <w:tblPr>
        <w:tblStyle w:val="33"/>
        <w:tblW w:w="4716" w:type="pct"/>
        <w:jc w:val="center"/>
        <w:tblLayout w:type="autofit"/>
        <w:tblCellMar>
          <w:top w:w="0" w:type="dxa"/>
          <w:left w:w="0" w:type="dxa"/>
          <w:bottom w:w="0" w:type="dxa"/>
          <w:right w:w="0" w:type="dxa"/>
        </w:tblCellMar>
      </w:tblPr>
      <w:tblGrid>
        <w:gridCol w:w="985"/>
        <w:gridCol w:w="1902"/>
        <w:gridCol w:w="2096"/>
        <w:gridCol w:w="985"/>
        <w:gridCol w:w="2070"/>
      </w:tblGrid>
      <w:tr w14:paraId="4795D863">
        <w:tblPrEx>
          <w:tblCellMar>
            <w:top w:w="0" w:type="dxa"/>
            <w:left w:w="0" w:type="dxa"/>
            <w:bottom w:w="0" w:type="dxa"/>
            <w:right w:w="0" w:type="dxa"/>
          </w:tblCellMar>
        </w:tblPrEx>
        <w:trPr>
          <w:jc w:val="center"/>
        </w:trPr>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3579A1D">
            <w:pPr>
              <w:jc w:val="center"/>
              <w:rPr>
                <w:b/>
                <w:sz w:val="18"/>
                <w:szCs w:val="18"/>
                <w:highlight w:val="none"/>
              </w:rPr>
            </w:pPr>
            <w:r>
              <w:rPr>
                <w:b/>
                <w:sz w:val="18"/>
                <w:szCs w:val="18"/>
                <w:highlight w:val="none"/>
              </w:rPr>
              <w:t>序号</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7B2998A">
            <w:pPr>
              <w:jc w:val="center"/>
              <w:rPr>
                <w:b/>
                <w:sz w:val="18"/>
                <w:szCs w:val="18"/>
                <w:highlight w:val="none"/>
              </w:rPr>
            </w:pPr>
            <w:r>
              <w:rPr>
                <w:b/>
                <w:sz w:val="18"/>
                <w:szCs w:val="18"/>
                <w:highlight w:val="none"/>
              </w:rPr>
              <w:t>仪器名称</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6933612">
            <w:pPr>
              <w:jc w:val="center"/>
              <w:rPr>
                <w:b/>
                <w:sz w:val="18"/>
                <w:szCs w:val="18"/>
                <w:highlight w:val="none"/>
              </w:rPr>
            </w:pPr>
            <w:r>
              <w:rPr>
                <w:b/>
                <w:sz w:val="18"/>
                <w:szCs w:val="18"/>
                <w:highlight w:val="none"/>
              </w:rPr>
              <w:t>型号规格</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E0CF468">
            <w:pPr>
              <w:jc w:val="center"/>
              <w:rPr>
                <w:b/>
                <w:sz w:val="18"/>
                <w:szCs w:val="18"/>
                <w:highlight w:val="none"/>
              </w:rPr>
            </w:pPr>
            <w:r>
              <w:rPr>
                <w:b/>
                <w:sz w:val="18"/>
                <w:szCs w:val="18"/>
                <w:highlight w:val="none"/>
              </w:rPr>
              <w:t>数量</w:t>
            </w:r>
          </w:p>
        </w:tc>
        <w:tc>
          <w:tcPr>
            <w:tcW w:w="128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BC07EDA">
            <w:pPr>
              <w:jc w:val="center"/>
              <w:rPr>
                <w:b/>
                <w:sz w:val="18"/>
                <w:szCs w:val="18"/>
                <w:highlight w:val="none"/>
              </w:rPr>
            </w:pPr>
            <w:r>
              <w:rPr>
                <w:b/>
                <w:sz w:val="18"/>
                <w:szCs w:val="18"/>
                <w:highlight w:val="none"/>
              </w:rPr>
              <w:t>备注</w:t>
            </w:r>
          </w:p>
        </w:tc>
      </w:tr>
      <w:tr w14:paraId="4354BD0D">
        <w:tblPrEx>
          <w:tblCellMar>
            <w:top w:w="0" w:type="dxa"/>
            <w:left w:w="0" w:type="dxa"/>
            <w:bottom w:w="0" w:type="dxa"/>
            <w:right w:w="0" w:type="dxa"/>
          </w:tblCellMar>
        </w:tblPrEx>
        <w:trPr>
          <w:jc w:val="center"/>
        </w:trPr>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2CA2FAA">
            <w:pPr>
              <w:jc w:val="center"/>
              <w:rPr>
                <w:sz w:val="18"/>
                <w:szCs w:val="18"/>
                <w:highlight w:val="none"/>
              </w:rPr>
            </w:pPr>
            <w:r>
              <w:rPr>
                <w:sz w:val="18"/>
                <w:szCs w:val="18"/>
                <w:highlight w:val="none"/>
              </w:rPr>
              <w:t>1</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16CAA33">
            <w:pPr>
              <w:jc w:val="center"/>
              <w:rPr>
                <w:sz w:val="18"/>
                <w:szCs w:val="18"/>
                <w:highlight w:val="none"/>
              </w:rPr>
            </w:pPr>
            <w:r>
              <w:rPr>
                <w:sz w:val="18"/>
                <w:szCs w:val="18"/>
                <w:highlight w:val="none"/>
              </w:rPr>
              <w:t>全站仪</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5AF43A3">
            <w:pPr>
              <w:jc w:val="center"/>
              <w:rPr>
                <w:rFonts w:hint="default" w:eastAsia="宋体"/>
                <w:sz w:val="18"/>
                <w:szCs w:val="18"/>
                <w:highlight w:val="none"/>
                <w:lang w:val="en-US" w:eastAsia="zh-CN"/>
              </w:rPr>
            </w:pPr>
            <w:r>
              <w:rPr>
                <w:rFonts w:hint="eastAsia"/>
                <w:sz w:val="18"/>
                <w:szCs w:val="18"/>
                <w:highlight w:val="none"/>
                <w:lang w:val="en-US" w:eastAsia="zh-CN"/>
              </w:rPr>
              <w:t>徕卡TS09</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0843DF5">
            <w:pPr>
              <w:jc w:val="center"/>
              <w:rPr>
                <w:sz w:val="18"/>
                <w:szCs w:val="18"/>
                <w:highlight w:val="none"/>
              </w:rPr>
            </w:pPr>
            <w:r>
              <w:rPr>
                <w:sz w:val="18"/>
                <w:szCs w:val="18"/>
                <w:highlight w:val="none"/>
              </w:rPr>
              <w:t>1</w:t>
            </w:r>
          </w:p>
        </w:tc>
        <w:tc>
          <w:tcPr>
            <w:tcW w:w="128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00D19EA">
            <w:pPr>
              <w:jc w:val="center"/>
              <w:rPr>
                <w:sz w:val="18"/>
                <w:szCs w:val="18"/>
                <w:highlight w:val="none"/>
              </w:rPr>
            </w:pPr>
            <w:r>
              <w:rPr>
                <w:sz w:val="18"/>
                <w:szCs w:val="18"/>
                <w:highlight w:val="none"/>
              </w:rPr>
              <w:t>测量放线</w:t>
            </w:r>
          </w:p>
        </w:tc>
      </w:tr>
      <w:tr w14:paraId="1F72D6B0">
        <w:tblPrEx>
          <w:tblCellMar>
            <w:top w:w="0" w:type="dxa"/>
            <w:left w:w="0" w:type="dxa"/>
            <w:bottom w:w="0" w:type="dxa"/>
            <w:right w:w="0" w:type="dxa"/>
          </w:tblCellMar>
        </w:tblPrEx>
        <w:trPr>
          <w:jc w:val="center"/>
        </w:trPr>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6BA8632">
            <w:pPr>
              <w:jc w:val="center"/>
              <w:rPr>
                <w:sz w:val="18"/>
                <w:szCs w:val="18"/>
                <w:highlight w:val="none"/>
              </w:rPr>
            </w:pPr>
            <w:r>
              <w:rPr>
                <w:sz w:val="18"/>
                <w:szCs w:val="18"/>
                <w:highlight w:val="none"/>
              </w:rPr>
              <w:t>2</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D410A57">
            <w:pPr>
              <w:jc w:val="center"/>
              <w:rPr>
                <w:sz w:val="18"/>
                <w:szCs w:val="18"/>
                <w:highlight w:val="none"/>
              </w:rPr>
            </w:pPr>
            <w:r>
              <w:rPr>
                <w:sz w:val="18"/>
                <w:szCs w:val="18"/>
                <w:highlight w:val="none"/>
              </w:rPr>
              <w:t>水准仪</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B51A8EE">
            <w:pPr>
              <w:jc w:val="center"/>
              <w:rPr>
                <w:sz w:val="18"/>
                <w:szCs w:val="18"/>
                <w:highlight w:val="none"/>
              </w:rPr>
            </w:pPr>
            <w:r>
              <w:rPr>
                <w:sz w:val="18"/>
                <w:szCs w:val="18"/>
                <w:highlight w:val="none"/>
              </w:rPr>
              <w:t>DS3</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5CF91AC">
            <w:pPr>
              <w:jc w:val="center"/>
              <w:rPr>
                <w:sz w:val="18"/>
                <w:szCs w:val="18"/>
                <w:highlight w:val="none"/>
              </w:rPr>
            </w:pPr>
            <w:r>
              <w:rPr>
                <w:sz w:val="18"/>
                <w:szCs w:val="18"/>
                <w:highlight w:val="none"/>
              </w:rPr>
              <w:t>2</w:t>
            </w:r>
          </w:p>
        </w:tc>
        <w:tc>
          <w:tcPr>
            <w:tcW w:w="128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DCF4765">
            <w:pPr>
              <w:jc w:val="center"/>
              <w:rPr>
                <w:sz w:val="18"/>
                <w:szCs w:val="18"/>
                <w:highlight w:val="none"/>
              </w:rPr>
            </w:pPr>
            <w:r>
              <w:rPr>
                <w:sz w:val="18"/>
                <w:szCs w:val="18"/>
                <w:highlight w:val="none"/>
              </w:rPr>
              <w:t>水准测量</w:t>
            </w:r>
          </w:p>
        </w:tc>
      </w:tr>
      <w:tr w14:paraId="1C1CB76F">
        <w:tblPrEx>
          <w:tblCellMar>
            <w:top w:w="0" w:type="dxa"/>
            <w:left w:w="0" w:type="dxa"/>
            <w:bottom w:w="0" w:type="dxa"/>
            <w:right w:w="0" w:type="dxa"/>
          </w:tblCellMar>
        </w:tblPrEx>
        <w:trPr>
          <w:jc w:val="center"/>
        </w:trPr>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4B9B7A7">
            <w:pPr>
              <w:jc w:val="center"/>
              <w:rPr>
                <w:sz w:val="18"/>
                <w:szCs w:val="18"/>
                <w:highlight w:val="none"/>
              </w:rPr>
            </w:pPr>
            <w:r>
              <w:rPr>
                <w:sz w:val="18"/>
                <w:szCs w:val="18"/>
                <w:highlight w:val="none"/>
              </w:rPr>
              <w:t>3</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4877E5B">
            <w:pPr>
              <w:jc w:val="center"/>
              <w:rPr>
                <w:sz w:val="18"/>
                <w:szCs w:val="18"/>
                <w:highlight w:val="none"/>
              </w:rPr>
            </w:pPr>
            <w:r>
              <w:rPr>
                <w:sz w:val="18"/>
                <w:szCs w:val="18"/>
                <w:highlight w:val="none"/>
              </w:rPr>
              <w:t>钢卷尺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B4F4C24">
            <w:pPr>
              <w:jc w:val="center"/>
              <w:rPr>
                <w:sz w:val="18"/>
                <w:szCs w:val="18"/>
                <w:highlight w:val="none"/>
              </w:rPr>
            </w:pPr>
            <w:r>
              <w:rPr>
                <w:sz w:val="18"/>
                <w:szCs w:val="18"/>
                <w:highlight w:val="none"/>
              </w:rPr>
              <w:t>50m</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2034E76">
            <w:pPr>
              <w:jc w:val="center"/>
              <w:rPr>
                <w:sz w:val="18"/>
                <w:szCs w:val="18"/>
                <w:highlight w:val="none"/>
              </w:rPr>
            </w:pPr>
            <w:r>
              <w:rPr>
                <w:sz w:val="18"/>
                <w:szCs w:val="18"/>
                <w:highlight w:val="none"/>
              </w:rPr>
              <w:t>2</w:t>
            </w:r>
          </w:p>
        </w:tc>
        <w:tc>
          <w:tcPr>
            <w:tcW w:w="128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0621AC7">
            <w:pPr>
              <w:jc w:val="center"/>
              <w:rPr>
                <w:sz w:val="18"/>
                <w:szCs w:val="18"/>
                <w:highlight w:val="none"/>
              </w:rPr>
            </w:pPr>
            <w:r>
              <w:rPr>
                <w:sz w:val="18"/>
                <w:szCs w:val="18"/>
                <w:highlight w:val="none"/>
              </w:rPr>
              <w:t>测量放线</w:t>
            </w:r>
          </w:p>
        </w:tc>
      </w:tr>
      <w:tr w14:paraId="53D1902F">
        <w:tblPrEx>
          <w:tblCellMar>
            <w:top w:w="0" w:type="dxa"/>
            <w:left w:w="0" w:type="dxa"/>
            <w:bottom w:w="0" w:type="dxa"/>
            <w:right w:w="0" w:type="dxa"/>
          </w:tblCellMar>
        </w:tblPrEx>
        <w:trPr>
          <w:jc w:val="center"/>
        </w:trPr>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70ECBC5">
            <w:pPr>
              <w:jc w:val="center"/>
              <w:rPr>
                <w:sz w:val="18"/>
                <w:szCs w:val="18"/>
                <w:highlight w:val="none"/>
              </w:rPr>
            </w:pPr>
            <w:r>
              <w:rPr>
                <w:sz w:val="18"/>
                <w:szCs w:val="18"/>
                <w:highlight w:val="none"/>
              </w:rPr>
              <w:t>4</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594B809">
            <w:pPr>
              <w:jc w:val="center"/>
              <w:rPr>
                <w:sz w:val="18"/>
                <w:szCs w:val="18"/>
                <w:highlight w:val="none"/>
              </w:rPr>
            </w:pPr>
            <w:r>
              <w:rPr>
                <w:sz w:val="18"/>
                <w:szCs w:val="18"/>
                <w:highlight w:val="none"/>
              </w:rPr>
              <w:t>钢卷尺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DBD14A9">
            <w:pPr>
              <w:jc w:val="center"/>
              <w:rPr>
                <w:sz w:val="18"/>
                <w:szCs w:val="18"/>
                <w:highlight w:val="none"/>
              </w:rPr>
            </w:pPr>
            <w:r>
              <w:rPr>
                <w:sz w:val="18"/>
                <w:szCs w:val="18"/>
                <w:highlight w:val="none"/>
              </w:rPr>
              <w:t>5m</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1A3B36A">
            <w:pPr>
              <w:jc w:val="center"/>
              <w:rPr>
                <w:sz w:val="18"/>
                <w:szCs w:val="18"/>
                <w:highlight w:val="none"/>
              </w:rPr>
            </w:pPr>
            <w:r>
              <w:rPr>
                <w:sz w:val="18"/>
                <w:szCs w:val="18"/>
                <w:highlight w:val="none"/>
              </w:rPr>
              <w:t>10</w:t>
            </w:r>
          </w:p>
        </w:tc>
        <w:tc>
          <w:tcPr>
            <w:tcW w:w="128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EFEDFD1">
            <w:pPr>
              <w:jc w:val="center"/>
              <w:rPr>
                <w:sz w:val="18"/>
                <w:szCs w:val="18"/>
                <w:highlight w:val="none"/>
              </w:rPr>
            </w:pPr>
            <w:r>
              <w:rPr>
                <w:sz w:val="18"/>
                <w:szCs w:val="18"/>
                <w:highlight w:val="none"/>
              </w:rPr>
              <w:t>测量放线</w:t>
            </w:r>
          </w:p>
        </w:tc>
      </w:tr>
      <w:tr w14:paraId="0F6D4C09">
        <w:tblPrEx>
          <w:tblCellMar>
            <w:top w:w="0" w:type="dxa"/>
            <w:left w:w="0" w:type="dxa"/>
            <w:bottom w:w="0" w:type="dxa"/>
            <w:right w:w="0" w:type="dxa"/>
          </w:tblCellMar>
        </w:tblPrEx>
        <w:trPr>
          <w:jc w:val="center"/>
        </w:trPr>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47670BA">
            <w:pPr>
              <w:jc w:val="center"/>
              <w:rPr>
                <w:sz w:val="18"/>
                <w:szCs w:val="18"/>
                <w:highlight w:val="none"/>
              </w:rPr>
            </w:pPr>
            <w:r>
              <w:rPr>
                <w:sz w:val="18"/>
                <w:szCs w:val="18"/>
                <w:highlight w:val="none"/>
              </w:rPr>
              <w:t>5</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7C6240D">
            <w:pPr>
              <w:jc w:val="center"/>
              <w:rPr>
                <w:sz w:val="18"/>
                <w:szCs w:val="18"/>
                <w:highlight w:val="none"/>
              </w:rPr>
            </w:pPr>
            <w:r>
              <w:rPr>
                <w:sz w:val="18"/>
                <w:szCs w:val="18"/>
                <w:highlight w:val="none"/>
              </w:rPr>
              <w:t>测绳</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1A55A10">
            <w:pPr>
              <w:jc w:val="center"/>
              <w:rPr>
                <w:sz w:val="18"/>
                <w:szCs w:val="18"/>
                <w:highlight w:val="none"/>
              </w:rPr>
            </w:pPr>
            <w:r>
              <w:rPr>
                <w:sz w:val="18"/>
                <w:szCs w:val="18"/>
                <w:highlight w:val="none"/>
              </w:rPr>
              <w:t>50m</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E013363">
            <w:pPr>
              <w:jc w:val="center"/>
              <w:rPr>
                <w:sz w:val="18"/>
                <w:szCs w:val="18"/>
                <w:highlight w:val="none"/>
              </w:rPr>
            </w:pPr>
            <w:r>
              <w:rPr>
                <w:sz w:val="18"/>
                <w:szCs w:val="18"/>
                <w:highlight w:val="none"/>
              </w:rPr>
              <w:t>10</w:t>
            </w:r>
          </w:p>
        </w:tc>
        <w:tc>
          <w:tcPr>
            <w:tcW w:w="128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0AFCC73">
            <w:pPr>
              <w:jc w:val="center"/>
              <w:rPr>
                <w:sz w:val="18"/>
                <w:szCs w:val="18"/>
                <w:highlight w:val="none"/>
              </w:rPr>
            </w:pPr>
            <w:r>
              <w:rPr>
                <w:sz w:val="18"/>
                <w:szCs w:val="18"/>
                <w:highlight w:val="none"/>
              </w:rPr>
              <w:t>孔深、井深测量</w:t>
            </w:r>
          </w:p>
        </w:tc>
      </w:tr>
      <w:tr w14:paraId="5E0D02CF">
        <w:tblPrEx>
          <w:tblCellMar>
            <w:top w:w="0" w:type="dxa"/>
            <w:left w:w="0" w:type="dxa"/>
            <w:bottom w:w="0" w:type="dxa"/>
            <w:right w:w="0" w:type="dxa"/>
          </w:tblCellMar>
        </w:tblPrEx>
        <w:trPr>
          <w:jc w:val="center"/>
        </w:trPr>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0206F4B">
            <w:pPr>
              <w:jc w:val="center"/>
              <w:rPr>
                <w:sz w:val="18"/>
                <w:szCs w:val="18"/>
                <w:highlight w:val="none"/>
              </w:rPr>
            </w:pPr>
            <w:r>
              <w:rPr>
                <w:sz w:val="18"/>
                <w:szCs w:val="18"/>
                <w:highlight w:val="none"/>
              </w:rPr>
              <w:t>6</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F1ABC2B">
            <w:pPr>
              <w:jc w:val="center"/>
              <w:rPr>
                <w:sz w:val="18"/>
                <w:szCs w:val="18"/>
                <w:highlight w:val="none"/>
              </w:rPr>
            </w:pPr>
            <w:r>
              <w:rPr>
                <w:sz w:val="18"/>
                <w:szCs w:val="18"/>
                <w:highlight w:val="none"/>
              </w:rPr>
              <w:t>坍落度筒</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CA6D58F">
            <w:pPr>
              <w:jc w:val="center"/>
              <w:rPr>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F501711">
            <w:pPr>
              <w:jc w:val="center"/>
              <w:rPr>
                <w:sz w:val="18"/>
                <w:szCs w:val="18"/>
                <w:highlight w:val="none"/>
              </w:rPr>
            </w:pPr>
            <w:r>
              <w:rPr>
                <w:sz w:val="18"/>
                <w:szCs w:val="18"/>
                <w:highlight w:val="none"/>
              </w:rPr>
              <w:t>4</w:t>
            </w:r>
          </w:p>
        </w:tc>
        <w:tc>
          <w:tcPr>
            <w:tcW w:w="128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96AF90D">
            <w:pPr>
              <w:jc w:val="center"/>
              <w:rPr>
                <w:sz w:val="18"/>
                <w:szCs w:val="18"/>
                <w:highlight w:val="none"/>
              </w:rPr>
            </w:pPr>
            <w:r>
              <w:rPr>
                <w:sz w:val="18"/>
                <w:szCs w:val="18"/>
                <w:highlight w:val="none"/>
              </w:rPr>
              <w:t>砼坍落度测量</w:t>
            </w:r>
          </w:p>
        </w:tc>
      </w:tr>
      <w:tr w14:paraId="77429F97">
        <w:tblPrEx>
          <w:tblCellMar>
            <w:top w:w="0" w:type="dxa"/>
            <w:left w:w="0" w:type="dxa"/>
            <w:bottom w:w="0" w:type="dxa"/>
            <w:right w:w="0" w:type="dxa"/>
          </w:tblCellMar>
        </w:tblPrEx>
        <w:trPr>
          <w:jc w:val="center"/>
        </w:trPr>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062D200">
            <w:pPr>
              <w:jc w:val="center"/>
              <w:rPr>
                <w:sz w:val="18"/>
                <w:szCs w:val="18"/>
                <w:highlight w:val="none"/>
              </w:rPr>
            </w:pPr>
            <w:r>
              <w:rPr>
                <w:sz w:val="18"/>
                <w:szCs w:val="18"/>
                <w:highlight w:val="none"/>
              </w:rPr>
              <w:t>7</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39C8108">
            <w:pPr>
              <w:jc w:val="center"/>
              <w:rPr>
                <w:sz w:val="18"/>
                <w:szCs w:val="18"/>
                <w:highlight w:val="none"/>
              </w:rPr>
            </w:pPr>
            <w:r>
              <w:rPr>
                <w:sz w:val="18"/>
                <w:szCs w:val="18"/>
                <w:highlight w:val="none"/>
              </w:rPr>
              <w:t>泥浆比重计</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93B3E7D">
            <w:pPr>
              <w:jc w:val="center"/>
              <w:rPr>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1054949">
            <w:pPr>
              <w:jc w:val="center"/>
              <w:rPr>
                <w:sz w:val="18"/>
                <w:szCs w:val="18"/>
                <w:highlight w:val="none"/>
              </w:rPr>
            </w:pPr>
            <w:r>
              <w:rPr>
                <w:sz w:val="18"/>
                <w:szCs w:val="18"/>
                <w:highlight w:val="none"/>
              </w:rPr>
              <w:t>2</w:t>
            </w:r>
          </w:p>
        </w:tc>
        <w:tc>
          <w:tcPr>
            <w:tcW w:w="128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1697838">
            <w:pPr>
              <w:jc w:val="center"/>
              <w:rPr>
                <w:sz w:val="18"/>
                <w:szCs w:val="18"/>
                <w:highlight w:val="none"/>
              </w:rPr>
            </w:pPr>
            <w:r>
              <w:rPr>
                <w:sz w:val="18"/>
                <w:szCs w:val="18"/>
                <w:highlight w:val="none"/>
              </w:rPr>
              <w:t>泥浆比重测量</w:t>
            </w:r>
          </w:p>
        </w:tc>
      </w:tr>
      <w:tr w14:paraId="2F86B382">
        <w:tblPrEx>
          <w:tblCellMar>
            <w:top w:w="0" w:type="dxa"/>
            <w:left w:w="0" w:type="dxa"/>
            <w:bottom w:w="0" w:type="dxa"/>
            <w:right w:w="0" w:type="dxa"/>
          </w:tblCellMar>
        </w:tblPrEx>
        <w:trPr>
          <w:jc w:val="center"/>
        </w:trPr>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6E5D06E">
            <w:pPr>
              <w:jc w:val="center"/>
              <w:rPr>
                <w:sz w:val="18"/>
                <w:szCs w:val="18"/>
                <w:highlight w:val="none"/>
              </w:rPr>
            </w:pPr>
            <w:r>
              <w:rPr>
                <w:sz w:val="18"/>
                <w:szCs w:val="18"/>
                <w:highlight w:val="none"/>
              </w:rPr>
              <w:t>8</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40BA8CF">
            <w:pPr>
              <w:jc w:val="center"/>
              <w:rPr>
                <w:sz w:val="18"/>
                <w:szCs w:val="18"/>
                <w:highlight w:val="none"/>
              </w:rPr>
            </w:pPr>
            <w:r>
              <w:rPr>
                <w:sz w:val="18"/>
                <w:szCs w:val="18"/>
                <w:highlight w:val="none"/>
              </w:rPr>
              <w:t>水平尺</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F3D1D80">
            <w:pPr>
              <w:jc w:val="center"/>
              <w:rPr>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B859868">
            <w:pPr>
              <w:jc w:val="center"/>
              <w:rPr>
                <w:sz w:val="18"/>
                <w:szCs w:val="18"/>
                <w:highlight w:val="none"/>
              </w:rPr>
            </w:pPr>
            <w:r>
              <w:rPr>
                <w:sz w:val="18"/>
                <w:szCs w:val="18"/>
                <w:highlight w:val="none"/>
              </w:rPr>
              <w:t>15</w:t>
            </w:r>
          </w:p>
        </w:tc>
        <w:tc>
          <w:tcPr>
            <w:tcW w:w="128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D6F8D15">
            <w:pPr>
              <w:jc w:val="center"/>
              <w:rPr>
                <w:sz w:val="18"/>
                <w:szCs w:val="18"/>
                <w:highlight w:val="none"/>
              </w:rPr>
            </w:pPr>
            <w:r>
              <w:rPr>
                <w:sz w:val="18"/>
                <w:szCs w:val="18"/>
                <w:highlight w:val="none"/>
              </w:rPr>
              <w:t>钻机水平测量</w:t>
            </w:r>
          </w:p>
        </w:tc>
      </w:tr>
      <w:tr w14:paraId="5BB3F582">
        <w:tblPrEx>
          <w:tblCellMar>
            <w:top w:w="0" w:type="dxa"/>
            <w:left w:w="0" w:type="dxa"/>
            <w:bottom w:w="0" w:type="dxa"/>
            <w:right w:w="0" w:type="dxa"/>
          </w:tblCellMar>
        </w:tblPrEx>
        <w:trPr>
          <w:jc w:val="center"/>
        </w:trPr>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3E0906E">
            <w:pPr>
              <w:jc w:val="center"/>
              <w:rPr>
                <w:sz w:val="18"/>
                <w:szCs w:val="18"/>
                <w:highlight w:val="none"/>
              </w:rPr>
            </w:pPr>
            <w:r>
              <w:rPr>
                <w:sz w:val="18"/>
                <w:szCs w:val="18"/>
                <w:highlight w:val="none"/>
              </w:rPr>
              <w:t>9</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DD72E20">
            <w:pPr>
              <w:jc w:val="center"/>
              <w:rPr>
                <w:sz w:val="18"/>
                <w:szCs w:val="18"/>
                <w:highlight w:val="none"/>
              </w:rPr>
            </w:pPr>
            <w:r>
              <w:rPr>
                <w:sz w:val="18"/>
                <w:szCs w:val="18"/>
                <w:highlight w:val="none"/>
              </w:rPr>
              <w:t>试块模</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929C955">
            <w:pPr>
              <w:jc w:val="center"/>
              <w:rPr>
                <w:sz w:val="18"/>
                <w:szCs w:val="18"/>
                <w:highlight w:val="none"/>
              </w:rPr>
            </w:pPr>
            <w:r>
              <w:rPr>
                <w:sz w:val="18"/>
                <w:szCs w:val="18"/>
                <w:highlight w:val="none"/>
              </w:rPr>
              <w:t>100×100×100</w:t>
            </w:r>
          </w:p>
        </w:tc>
        <w:tc>
          <w:tcPr>
            <w:tcW w:w="0" w:type="auto"/>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0E7D883">
            <w:pPr>
              <w:jc w:val="center"/>
              <w:rPr>
                <w:sz w:val="18"/>
                <w:szCs w:val="18"/>
                <w:highlight w:val="none"/>
              </w:rPr>
            </w:pPr>
            <w:r>
              <w:rPr>
                <w:sz w:val="18"/>
                <w:szCs w:val="18"/>
                <w:highlight w:val="none"/>
              </w:rPr>
              <w:t>30</w:t>
            </w:r>
          </w:p>
        </w:tc>
        <w:tc>
          <w:tcPr>
            <w:tcW w:w="1287"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2232404">
            <w:pPr>
              <w:jc w:val="center"/>
              <w:rPr>
                <w:sz w:val="18"/>
                <w:szCs w:val="18"/>
                <w:highlight w:val="none"/>
              </w:rPr>
            </w:pPr>
            <w:r>
              <w:rPr>
                <w:sz w:val="18"/>
                <w:szCs w:val="18"/>
                <w:highlight w:val="none"/>
              </w:rPr>
              <w:t>试块制作</w:t>
            </w:r>
          </w:p>
        </w:tc>
      </w:tr>
    </w:tbl>
    <w:p w14:paraId="5294851A">
      <w:pPr>
        <w:pStyle w:val="12"/>
        <w:rPr>
          <w:rFonts w:hint="eastAsia"/>
          <w:highlight w:val="none"/>
          <w:lang w:val="en-US" w:eastAsia="zh-CN"/>
        </w:rPr>
      </w:pPr>
    </w:p>
    <w:p w14:paraId="15B3A5A5">
      <w:pPr>
        <w:tabs>
          <w:tab w:val="left" w:pos="749"/>
        </w:tabs>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381" w:name="_Toc391315458"/>
      <w:bookmarkStart w:id="382" w:name="_Toc465790917"/>
      <w:bookmarkStart w:id="383" w:name="_Toc526880424"/>
      <w:bookmarkStart w:id="384" w:name="_Toc7370"/>
      <w:r>
        <w:rPr>
          <w:rFonts w:hint="eastAsia" w:cs="Times New Roman" w:asciiTheme="minorEastAsia" w:hAnsiTheme="minorEastAsia" w:eastAsiaTheme="minorEastAsia"/>
          <w:bCs/>
          <w:kern w:val="24"/>
          <w:sz w:val="24"/>
          <w:highlight w:val="none"/>
          <w:lang w:val="en-US" w:eastAsia="zh-CN"/>
        </w:rPr>
        <w:t>3.</w:t>
      </w:r>
      <w:r>
        <w:rPr>
          <w:rFonts w:hint="eastAsia" w:cs="Times New Roman" w:asciiTheme="minorEastAsia" w:hAnsiTheme="minorEastAsia" w:eastAsiaTheme="minorEastAsia"/>
          <w:bCs/>
          <w:kern w:val="24"/>
          <w:sz w:val="24"/>
          <w:highlight w:val="none"/>
          <w:lang w:val="en-US" w:eastAsia="zh-CN"/>
        </w:rPr>
        <w:tab/>
      </w:r>
      <w:r>
        <w:rPr>
          <w:rFonts w:hint="eastAsia" w:cs="Times New Roman" w:asciiTheme="minorEastAsia" w:hAnsiTheme="minorEastAsia" w:eastAsiaTheme="minorEastAsia"/>
          <w:bCs/>
          <w:kern w:val="24"/>
          <w:sz w:val="24"/>
          <w:highlight w:val="none"/>
          <w:lang w:val="en-US" w:eastAsia="zh-CN"/>
        </w:rPr>
        <w:t>2.8基坑变形监测</w:t>
      </w:r>
      <w:bookmarkEnd w:id="381"/>
      <w:bookmarkEnd w:id="382"/>
      <w:bookmarkEnd w:id="383"/>
      <w:bookmarkEnd w:id="384"/>
    </w:p>
    <w:p w14:paraId="69B77810">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385" w:name="_Toc297149636"/>
      <w:bookmarkStart w:id="386" w:name="_Toc387873195"/>
      <w:bookmarkStart w:id="387" w:name="_Toc391315459"/>
      <w:r>
        <w:rPr>
          <w:rFonts w:hint="eastAsia" w:cs="Times New Roman" w:asciiTheme="minorEastAsia" w:hAnsiTheme="minorEastAsia" w:eastAsiaTheme="minorEastAsia"/>
          <w:bCs/>
          <w:kern w:val="24"/>
          <w:sz w:val="24"/>
          <w:highlight w:val="none"/>
          <w:lang w:val="en-US" w:eastAsia="zh-CN"/>
        </w:rPr>
        <w:t>水中深基坑及围堰工程支护安全等级为一级，基坑监测安全等级为一级。为规避风险，整个施工过程严格遵守基坑监测相关规定。</w:t>
      </w:r>
    </w:p>
    <w:p w14:paraId="444416E4">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388" w:name="_Toc526880425"/>
      <w:bookmarkStart w:id="389" w:name="_Toc128"/>
      <w:bookmarkStart w:id="390" w:name="_Toc237189761"/>
      <w:r>
        <w:rPr>
          <w:rFonts w:hint="eastAsia" w:cs="Times New Roman" w:asciiTheme="minorEastAsia" w:hAnsiTheme="minorEastAsia" w:eastAsiaTheme="minorEastAsia"/>
          <w:bCs/>
          <w:kern w:val="24"/>
          <w:sz w:val="24"/>
          <w:highlight w:val="none"/>
          <w:lang w:val="en-US" w:eastAsia="zh-CN"/>
        </w:rPr>
        <w:t>3.2.9 监测组织</w:t>
      </w:r>
      <w:bookmarkEnd w:id="388"/>
      <w:bookmarkEnd w:id="389"/>
    </w:p>
    <w:p w14:paraId="649C2DAC">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项目部专门成立了测量组，以项目总工程师为直接领导。监测小组人员名单见下表</w:t>
      </w:r>
    </w:p>
    <w:p w14:paraId="5DDBC225">
      <w:pPr>
        <w:spacing w:line="360" w:lineRule="auto"/>
        <w:jc w:val="center"/>
        <w:rPr>
          <w:rFonts w:hint="eastAsia" w:ascii="黑体" w:hAnsi="黑体" w:eastAsia="黑体" w:cs="黑体"/>
          <w:b/>
          <w:bCs w:val="0"/>
          <w:kern w:val="24"/>
          <w:sz w:val="21"/>
          <w:szCs w:val="21"/>
          <w:highlight w:val="none"/>
          <w:lang w:val="en-US" w:eastAsia="zh-CN"/>
        </w:rPr>
      </w:pPr>
      <w:r>
        <w:rPr>
          <w:rFonts w:hint="eastAsia" w:ascii="黑体" w:hAnsi="黑体" w:eastAsia="黑体" w:cs="黑体"/>
          <w:b/>
          <w:bCs w:val="0"/>
          <w:kern w:val="24"/>
          <w:sz w:val="21"/>
          <w:szCs w:val="21"/>
          <w:highlight w:val="none"/>
          <w:lang w:val="en-US" w:eastAsia="zh-CN"/>
        </w:rPr>
        <w:t>监测小组人员表</w:t>
      </w:r>
    </w:p>
    <w:tbl>
      <w:tblPr>
        <w:tblStyle w:val="33"/>
        <w:tblW w:w="795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060"/>
        <w:gridCol w:w="1363"/>
        <w:gridCol w:w="1853"/>
        <w:gridCol w:w="3681"/>
      </w:tblGrid>
      <w:tr w14:paraId="20A21B3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20" w:hRule="atLeast"/>
          <w:jc w:val="center"/>
        </w:trPr>
        <w:tc>
          <w:tcPr>
            <w:tcW w:w="1060" w:type="dxa"/>
            <w:noWrap w:val="0"/>
            <w:vAlign w:val="center"/>
          </w:tcPr>
          <w:p w14:paraId="5856616A">
            <w:pPr>
              <w:spacing w:line="360" w:lineRule="exact"/>
              <w:jc w:val="center"/>
              <w:rPr>
                <w:rFonts w:hint="eastAsia" w:ascii="仿宋" w:hAnsi="仿宋" w:eastAsia="仿宋" w:cs="仿宋"/>
                <w:bCs/>
                <w:highlight w:val="none"/>
              </w:rPr>
            </w:pPr>
            <w:r>
              <w:rPr>
                <w:rFonts w:hint="eastAsia" w:ascii="仿宋" w:hAnsi="仿宋" w:eastAsia="仿宋" w:cs="仿宋"/>
                <w:bCs/>
                <w:highlight w:val="none"/>
              </w:rPr>
              <w:t>序号</w:t>
            </w:r>
          </w:p>
        </w:tc>
        <w:tc>
          <w:tcPr>
            <w:tcW w:w="1363" w:type="dxa"/>
            <w:noWrap w:val="0"/>
            <w:vAlign w:val="center"/>
          </w:tcPr>
          <w:p w14:paraId="359D9B07">
            <w:pPr>
              <w:spacing w:line="360" w:lineRule="exact"/>
              <w:jc w:val="center"/>
              <w:rPr>
                <w:rFonts w:hint="eastAsia" w:ascii="仿宋" w:hAnsi="仿宋" w:eastAsia="仿宋" w:cs="仿宋"/>
                <w:bCs/>
                <w:highlight w:val="none"/>
              </w:rPr>
            </w:pPr>
            <w:r>
              <w:rPr>
                <w:rFonts w:hint="eastAsia" w:ascii="仿宋" w:hAnsi="仿宋" w:eastAsia="仿宋" w:cs="仿宋"/>
                <w:bCs/>
                <w:highlight w:val="none"/>
              </w:rPr>
              <w:t>人   员</w:t>
            </w:r>
          </w:p>
        </w:tc>
        <w:tc>
          <w:tcPr>
            <w:tcW w:w="1853" w:type="dxa"/>
            <w:noWrap w:val="0"/>
            <w:vAlign w:val="center"/>
          </w:tcPr>
          <w:p w14:paraId="3AAFD107">
            <w:pPr>
              <w:spacing w:line="360" w:lineRule="exact"/>
              <w:jc w:val="center"/>
              <w:rPr>
                <w:rFonts w:hint="eastAsia" w:ascii="仿宋" w:hAnsi="仿宋" w:eastAsia="仿宋" w:cs="仿宋"/>
                <w:bCs/>
                <w:highlight w:val="none"/>
              </w:rPr>
            </w:pPr>
            <w:r>
              <w:rPr>
                <w:rFonts w:hint="eastAsia" w:ascii="仿宋" w:hAnsi="仿宋" w:eastAsia="仿宋" w:cs="仿宋"/>
                <w:bCs/>
                <w:highlight w:val="none"/>
              </w:rPr>
              <w:t>职  务</w:t>
            </w:r>
          </w:p>
        </w:tc>
        <w:tc>
          <w:tcPr>
            <w:tcW w:w="3681" w:type="dxa"/>
            <w:noWrap w:val="0"/>
            <w:vAlign w:val="center"/>
          </w:tcPr>
          <w:p w14:paraId="433465E2">
            <w:pPr>
              <w:spacing w:line="360" w:lineRule="exact"/>
              <w:ind w:firstLine="420" w:firstLineChars="200"/>
              <w:jc w:val="center"/>
              <w:rPr>
                <w:rFonts w:hint="eastAsia" w:ascii="仿宋" w:hAnsi="仿宋" w:eastAsia="仿宋" w:cs="仿宋"/>
                <w:bCs/>
                <w:highlight w:val="none"/>
              </w:rPr>
            </w:pPr>
            <w:r>
              <w:rPr>
                <w:rFonts w:hint="eastAsia" w:ascii="仿宋" w:hAnsi="仿宋" w:eastAsia="仿宋" w:cs="仿宋"/>
                <w:bCs/>
                <w:highlight w:val="none"/>
              </w:rPr>
              <w:t>主    要    职    责</w:t>
            </w:r>
          </w:p>
        </w:tc>
      </w:tr>
      <w:tr w14:paraId="47CEB58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57" w:hRule="atLeast"/>
          <w:jc w:val="center"/>
        </w:trPr>
        <w:tc>
          <w:tcPr>
            <w:tcW w:w="1060" w:type="dxa"/>
            <w:noWrap w:val="0"/>
            <w:vAlign w:val="center"/>
          </w:tcPr>
          <w:p w14:paraId="3CE95580">
            <w:pPr>
              <w:spacing w:line="360" w:lineRule="exact"/>
              <w:jc w:val="center"/>
              <w:rPr>
                <w:rFonts w:hint="eastAsia" w:ascii="仿宋" w:hAnsi="仿宋" w:eastAsia="仿宋" w:cs="仿宋"/>
                <w:bCs/>
                <w:highlight w:val="none"/>
              </w:rPr>
            </w:pPr>
            <w:r>
              <w:rPr>
                <w:rFonts w:hint="eastAsia" w:ascii="仿宋" w:hAnsi="仿宋" w:eastAsia="仿宋" w:cs="仿宋"/>
                <w:bCs/>
                <w:highlight w:val="none"/>
              </w:rPr>
              <w:t>1</w:t>
            </w:r>
          </w:p>
        </w:tc>
        <w:tc>
          <w:tcPr>
            <w:tcW w:w="1363" w:type="dxa"/>
            <w:noWrap w:val="0"/>
            <w:vAlign w:val="center"/>
          </w:tcPr>
          <w:p w14:paraId="3A94CD26">
            <w:pPr>
              <w:spacing w:line="360" w:lineRule="exact"/>
              <w:jc w:val="center"/>
              <w:rPr>
                <w:rFonts w:hint="default" w:ascii="仿宋" w:hAnsi="仿宋" w:eastAsia="仿宋" w:cs="仿宋"/>
                <w:bCs/>
                <w:highlight w:val="none"/>
                <w:lang w:val="en-US" w:eastAsia="zh-CN"/>
              </w:rPr>
            </w:pPr>
            <w:r>
              <w:rPr>
                <w:rFonts w:hint="eastAsia" w:ascii="仿宋" w:hAnsi="仿宋" w:eastAsia="仿宋" w:cs="仿宋"/>
                <w:bCs/>
                <w:highlight w:val="none"/>
                <w:lang w:val="en-US" w:eastAsia="zh-CN"/>
              </w:rPr>
              <w:t>兰天一</w:t>
            </w:r>
          </w:p>
        </w:tc>
        <w:tc>
          <w:tcPr>
            <w:tcW w:w="1853" w:type="dxa"/>
            <w:noWrap w:val="0"/>
            <w:vAlign w:val="center"/>
          </w:tcPr>
          <w:p w14:paraId="70087B42">
            <w:pPr>
              <w:spacing w:line="360" w:lineRule="exact"/>
              <w:jc w:val="center"/>
              <w:rPr>
                <w:rFonts w:hint="eastAsia" w:ascii="仿宋" w:hAnsi="仿宋" w:eastAsia="仿宋" w:cs="仿宋"/>
                <w:bCs/>
                <w:highlight w:val="none"/>
              </w:rPr>
            </w:pPr>
            <w:r>
              <w:rPr>
                <w:rFonts w:hint="eastAsia" w:ascii="仿宋" w:hAnsi="仿宋" w:eastAsia="仿宋" w:cs="仿宋"/>
                <w:bCs/>
                <w:highlight w:val="none"/>
              </w:rPr>
              <w:t>技术负责</w:t>
            </w:r>
          </w:p>
        </w:tc>
        <w:tc>
          <w:tcPr>
            <w:tcW w:w="3681" w:type="dxa"/>
            <w:noWrap w:val="0"/>
            <w:vAlign w:val="center"/>
          </w:tcPr>
          <w:p w14:paraId="55EC6C2C">
            <w:pPr>
              <w:spacing w:line="360" w:lineRule="exact"/>
              <w:ind w:firstLine="420" w:firstLineChars="200"/>
              <w:jc w:val="center"/>
              <w:rPr>
                <w:rFonts w:hint="eastAsia" w:ascii="仿宋" w:hAnsi="仿宋" w:eastAsia="仿宋" w:cs="仿宋"/>
                <w:bCs/>
                <w:highlight w:val="none"/>
              </w:rPr>
            </w:pPr>
            <w:r>
              <w:rPr>
                <w:rFonts w:hint="eastAsia" w:ascii="仿宋" w:hAnsi="仿宋" w:eastAsia="仿宋" w:cs="仿宋"/>
                <w:bCs/>
                <w:highlight w:val="none"/>
              </w:rPr>
              <w:t>全面负责监测工作。</w:t>
            </w:r>
          </w:p>
        </w:tc>
      </w:tr>
      <w:tr w14:paraId="588EDFF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57" w:hRule="atLeast"/>
          <w:jc w:val="center"/>
        </w:trPr>
        <w:tc>
          <w:tcPr>
            <w:tcW w:w="1060" w:type="dxa"/>
            <w:noWrap w:val="0"/>
            <w:vAlign w:val="center"/>
          </w:tcPr>
          <w:p w14:paraId="3757F025">
            <w:pPr>
              <w:spacing w:line="360" w:lineRule="exact"/>
              <w:jc w:val="center"/>
              <w:rPr>
                <w:rFonts w:hint="eastAsia" w:ascii="仿宋" w:hAnsi="仿宋" w:eastAsia="仿宋" w:cs="仿宋"/>
                <w:bCs/>
                <w:highlight w:val="none"/>
              </w:rPr>
            </w:pPr>
            <w:r>
              <w:rPr>
                <w:rFonts w:hint="eastAsia" w:ascii="仿宋" w:hAnsi="仿宋" w:eastAsia="仿宋" w:cs="仿宋"/>
                <w:bCs/>
                <w:highlight w:val="none"/>
              </w:rPr>
              <w:t>2</w:t>
            </w:r>
          </w:p>
        </w:tc>
        <w:tc>
          <w:tcPr>
            <w:tcW w:w="1363" w:type="dxa"/>
            <w:noWrap w:val="0"/>
            <w:vAlign w:val="center"/>
          </w:tcPr>
          <w:p w14:paraId="5C31E19E">
            <w:pPr>
              <w:spacing w:line="360" w:lineRule="exact"/>
              <w:jc w:val="center"/>
              <w:rPr>
                <w:rFonts w:hint="eastAsia" w:ascii="仿宋" w:hAnsi="仿宋" w:eastAsia="仿宋" w:cs="仿宋"/>
                <w:bCs/>
                <w:highlight w:val="none"/>
                <w:lang w:eastAsia="zh-CN"/>
              </w:rPr>
            </w:pPr>
            <w:r>
              <w:rPr>
                <w:rFonts w:hint="eastAsia" w:ascii="仿宋" w:hAnsi="仿宋" w:eastAsia="仿宋" w:cs="仿宋"/>
                <w:bCs/>
                <w:highlight w:val="none"/>
                <w:lang w:val="en-US" w:eastAsia="zh-CN"/>
              </w:rPr>
              <w:t>时亚亚</w:t>
            </w:r>
          </w:p>
        </w:tc>
        <w:tc>
          <w:tcPr>
            <w:tcW w:w="1853" w:type="dxa"/>
            <w:noWrap w:val="0"/>
            <w:vAlign w:val="center"/>
          </w:tcPr>
          <w:p w14:paraId="7EACC2B7">
            <w:pPr>
              <w:spacing w:line="360" w:lineRule="exact"/>
              <w:jc w:val="center"/>
              <w:rPr>
                <w:rFonts w:hint="eastAsia" w:ascii="仿宋" w:hAnsi="仿宋" w:eastAsia="仿宋" w:cs="仿宋"/>
                <w:bCs/>
                <w:highlight w:val="none"/>
              </w:rPr>
            </w:pPr>
            <w:r>
              <w:rPr>
                <w:rFonts w:hint="eastAsia" w:ascii="仿宋" w:hAnsi="仿宋" w:eastAsia="仿宋" w:cs="仿宋"/>
                <w:bCs/>
                <w:highlight w:val="none"/>
                <w:lang w:val="en-US" w:eastAsia="zh-CN"/>
              </w:rPr>
              <w:t>安质</w:t>
            </w:r>
            <w:r>
              <w:rPr>
                <w:rFonts w:hint="eastAsia" w:ascii="仿宋" w:hAnsi="仿宋" w:eastAsia="仿宋" w:cs="仿宋"/>
                <w:bCs/>
                <w:highlight w:val="none"/>
              </w:rPr>
              <w:t>部长</w:t>
            </w:r>
          </w:p>
        </w:tc>
        <w:tc>
          <w:tcPr>
            <w:tcW w:w="3681" w:type="dxa"/>
            <w:noWrap w:val="0"/>
            <w:vAlign w:val="center"/>
          </w:tcPr>
          <w:p w14:paraId="38326D9D">
            <w:pPr>
              <w:spacing w:line="360" w:lineRule="exact"/>
              <w:ind w:firstLine="420" w:firstLineChars="200"/>
              <w:jc w:val="center"/>
              <w:rPr>
                <w:rFonts w:hint="eastAsia" w:ascii="仿宋" w:hAnsi="仿宋" w:eastAsia="仿宋" w:cs="仿宋"/>
                <w:bCs/>
                <w:highlight w:val="none"/>
              </w:rPr>
            </w:pPr>
            <w:r>
              <w:rPr>
                <w:rFonts w:hint="eastAsia" w:ascii="仿宋" w:hAnsi="仿宋" w:eastAsia="仿宋" w:cs="仿宋"/>
                <w:bCs/>
                <w:highlight w:val="none"/>
              </w:rPr>
              <w:t>负责监测管理工作。</w:t>
            </w:r>
          </w:p>
        </w:tc>
      </w:tr>
      <w:tr w14:paraId="226679A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57" w:hRule="atLeast"/>
          <w:jc w:val="center"/>
        </w:trPr>
        <w:tc>
          <w:tcPr>
            <w:tcW w:w="1060" w:type="dxa"/>
            <w:noWrap w:val="0"/>
            <w:vAlign w:val="center"/>
          </w:tcPr>
          <w:p w14:paraId="72951C1C">
            <w:pPr>
              <w:spacing w:line="360" w:lineRule="exact"/>
              <w:jc w:val="center"/>
              <w:rPr>
                <w:rFonts w:hint="eastAsia" w:ascii="仿宋" w:hAnsi="仿宋" w:eastAsia="仿宋" w:cs="仿宋"/>
                <w:bCs/>
                <w:highlight w:val="none"/>
              </w:rPr>
            </w:pPr>
            <w:r>
              <w:rPr>
                <w:rFonts w:hint="eastAsia" w:ascii="仿宋" w:hAnsi="仿宋" w:eastAsia="仿宋" w:cs="仿宋"/>
                <w:bCs/>
                <w:highlight w:val="none"/>
              </w:rPr>
              <w:t>3</w:t>
            </w:r>
          </w:p>
        </w:tc>
        <w:tc>
          <w:tcPr>
            <w:tcW w:w="1363" w:type="dxa"/>
            <w:noWrap w:val="0"/>
            <w:vAlign w:val="center"/>
          </w:tcPr>
          <w:p w14:paraId="6FBCF017">
            <w:pPr>
              <w:spacing w:line="360" w:lineRule="exact"/>
              <w:jc w:val="center"/>
              <w:rPr>
                <w:rFonts w:hint="eastAsia" w:ascii="仿宋" w:hAnsi="仿宋" w:eastAsia="仿宋" w:cs="仿宋"/>
                <w:bCs/>
                <w:highlight w:val="none"/>
                <w:lang w:eastAsia="zh-CN"/>
              </w:rPr>
            </w:pPr>
            <w:r>
              <w:rPr>
                <w:rFonts w:hint="eastAsia" w:ascii="仿宋" w:hAnsi="仿宋" w:eastAsia="仿宋" w:cs="仿宋"/>
                <w:bCs/>
                <w:highlight w:val="none"/>
                <w:lang w:val="en-US" w:eastAsia="zh-CN"/>
              </w:rPr>
              <w:t>党 靖</w:t>
            </w:r>
          </w:p>
        </w:tc>
        <w:tc>
          <w:tcPr>
            <w:tcW w:w="1853" w:type="dxa"/>
            <w:noWrap w:val="0"/>
            <w:vAlign w:val="center"/>
          </w:tcPr>
          <w:p w14:paraId="46EC19B9">
            <w:pPr>
              <w:spacing w:line="360" w:lineRule="exact"/>
              <w:jc w:val="center"/>
              <w:rPr>
                <w:rFonts w:hint="eastAsia" w:ascii="仿宋" w:hAnsi="仿宋" w:eastAsia="仿宋" w:cs="仿宋"/>
                <w:bCs/>
                <w:highlight w:val="none"/>
              </w:rPr>
            </w:pPr>
            <w:r>
              <w:rPr>
                <w:rFonts w:hint="eastAsia" w:ascii="仿宋" w:hAnsi="仿宋" w:eastAsia="仿宋" w:cs="仿宋"/>
                <w:bCs/>
                <w:highlight w:val="none"/>
              </w:rPr>
              <w:t>测量队长</w:t>
            </w:r>
          </w:p>
        </w:tc>
        <w:tc>
          <w:tcPr>
            <w:tcW w:w="3681" w:type="dxa"/>
            <w:noWrap w:val="0"/>
            <w:vAlign w:val="center"/>
          </w:tcPr>
          <w:p w14:paraId="1C1CB0E6">
            <w:pPr>
              <w:spacing w:line="360" w:lineRule="exact"/>
              <w:jc w:val="center"/>
              <w:rPr>
                <w:rFonts w:hint="eastAsia" w:ascii="仿宋" w:hAnsi="仿宋" w:eastAsia="仿宋" w:cs="仿宋"/>
                <w:bCs/>
                <w:highlight w:val="none"/>
              </w:rPr>
            </w:pPr>
            <w:r>
              <w:rPr>
                <w:rFonts w:hint="eastAsia" w:ascii="仿宋" w:hAnsi="仿宋" w:eastAsia="仿宋" w:cs="仿宋"/>
                <w:bCs/>
                <w:highlight w:val="none"/>
              </w:rPr>
              <w:t>负责监测方案实施，监测数据的分析。</w:t>
            </w:r>
          </w:p>
        </w:tc>
      </w:tr>
      <w:tr w14:paraId="4B2A3A8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57" w:hRule="atLeast"/>
          <w:jc w:val="center"/>
        </w:trPr>
        <w:tc>
          <w:tcPr>
            <w:tcW w:w="1060" w:type="dxa"/>
            <w:noWrap w:val="0"/>
            <w:vAlign w:val="center"/>
          </w:tcPr>
          <w:p w14:paraId="23D88735">
            <w:pPr>
              <w:spacing w:line="360" w:lineRule="exact"/>
              <w:jc w:val="center"/>
              <w:rPr>
                <w:rFonts w:hint="eastAsia" w:ascii="仿宋" w:hAnsi="仿宋" w:eastAsia="仿宋" w:cs="仿宋"/>
                <w:bCs/>
                <w:highlight w:val="none"/>
              </w:rPr>
            </w:pPr>
            <w:r>
              <w:rPr>
                <w:rFonts w:hint="eastAsia" w:ascii="仿宋" w:hAnsi="仿宋" w:eastAsia="仿宋" w:cs="仿宋"/>
                <w:bCs/>
                <w:highlight w:val="none"/>
              </w:rPr>
              <w:t>4</w:t>
            </w:r>
          </w:p>
        </w:tc>
        <w:tc>
          <w:tcPr>
            <w:tcW w:w="1363" w:type="dxa"/>
            <w:noWrap w:val="0"/>
            <w:vAlign w:val="center"/>
          </w:tcPr>
          <w:p w14:paraId="4DEE19EC">
            <w:pPr>
              <w:spacing w:line="360" w:lineRule="exact"/>
              <w:jc w:val="center"/>
              <w:rPr>
                <w:rFonts w:hint="eastAsia" w:ascii="仿宋" w:hAnsi="仿宋" w:eastAsia="仿宋" w:cs="仿宋"/>
                <w:bCs/>
                <w:highlight w:val="none"/>
                <w:lang w:eastAsia="zh-CN"/>
              </w:rPr>
            </w:pPr>
            <w:r>
              <w:rPr>
                <w:rFonts w:hint="eastAsia" w:ascii="仿宋" w:hAnsi="仿宋" w:eastAsia="仿宋" w:cs="仿宋"/>
                <w:bCs/>
                <w:highlight w:val="none"/>
                <w:lang w:val="en-US" w:eastAsia="zh-CN"/>
              </w:rPr>
              <w:t>陈二龙</w:t>
            </w:r>
          </w:p>
        </w:tc>
        <w:tc>
          <w:tcPr>
            <w:tcW w:w="1853" w:type="dxa"/>
            <w:noWrap w:val="0"/>
            <w:vAlign w:val="center"/>
          </w:tcPr>
          <w:p w14:paraId="23E92A14">
            <w:pPr>
              <w:spacing w:line="360" w:lineRule="exact"/>
              <w:jc w:val="center"/>
              <w:rPr>
                <w:rFonts w:hint="eastAsia" w:ascii="仿宋" w:hAnsi="仿宋" w:eastAsia="仿宋" w:cs="仿宋"/>
                <w:bCs/>
                <w:highlight w:val="none"/>
              </w:rPr>
            </w:pPr>
            <w:r>
              <w:rPr>
                <w:rFonts w:hint="eastAsia" w:ascii="仿宋" w:hAnsi="仿宋" w:eastAsia="仿宋" w:cs="仿宋"/>
                <w:bCs/>
                <w:highlight w:val="none"/>
              </w:rPr>
              <w:t>测量员</w:t>
            </w:r>
          </w:p>
        </w:tc>
        <w:tc>
          <w:tcPr>
            <w:tcW w:w="3681" w:type="dxa"/>
            <w:noWrap w:val="0"/>
            <w:vAlign w:val="center"/>
          </w:tcPr>
          <w:p w14:paraId="66A155D4">
            <w:pPr>
              <w:spacing w:line="360" w:lineRule="exact"/>
              <w:ind w:firstLine="420" w:firstLineChars="200"/>
              <w:jc w:val="center"/>
              <w:rPr>
                <w:rFonts w:hint="eastAsia" w:ascii="仿宋" w:hAnsi="仿宋" w:eastAsia="仿宋" w:cs="仿宋"/>
                <w:bCs/>
                <w:highlight w:val="none"/>
              </w:rPr>
            </w:pPr>
            <w:r>
              <w:rPr>
                <w:rFonts w:hint="eastAsia" w:ascii="仿宋" w:hAnsi="仿宋" w:eastAsia="仿宋" w:cs="仿宋"/>
                <w:bCs/>
                <w:highlight w:val="none"/>
              </w:rPr>
              <w:t>监测方案实施，资料整理。</w:t>
            </w:r>
          </w:p>
        </w:tc>
      </w:tr>
    </w:tbl>
    <w:p w14:paraId="7D4856EE">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监测组主要职责：</w:t>
      </w:r>
    </w:p>
    <w:p w14:paraId="0B0B4891">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（1）技术负责人监测方案的审查；</w:t>
      </w:r>
    </w:p>
    <w:p w14:paraId="51DA72BD">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（2）技术主管负责监督监测方案的执行；</w:t>
      </w:r>
    </w:p>
    <w:p w14:paraId="6917CED7">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3）测量组负责监测方案的安排与实施，包括量测断面选择、测点埋设、日常量测、资料管理等；负责及时进行量测值的计算、绘制图表。并快速、准确地将信息（量测结果）反馈给现场施工指挥部，以指导施工。</w:t>
      </w:r>
    </w:p>
    <w:p w14:paraId="09801A68">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（4）现场监控量测，按监测方案认真组织实施，并与其它环节紧密配合，不得中断。</w:t>
      </w:r>
      <w:bookmarkEnd w:id="390"/>
    </w:p>
    <w:p w14:paraId="2ED83B86">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391" w:name="_Toc14953"/>
      <w:bookmarkStart w:id="392" w:name="_Toc526880426"/>
      <w:bookmarkStart w:id="393" w:name="_Toc465790918"/>
      <w:r>
        <w:rPr>
          <w:rFonts w:hint="eastAsia" w:cs="Times New Roman" w:asciiTheme="minorEastAsia" w:hAnsiTheme="minorEastAsia" w:eastAsiaTheme="minorEastAsia"/>
          <w:bCs/>
          <w:kern w:val="24"/>
          <w:sz w:val="24"/>
          <w:highlight w:val="none"/>
          <w:lang w:val="en-US" w:eastAsia="zh-CN"/>
        </w:rPr>
        <w:t>3.2.10 观测依据</w:t>
      </w:r>
      <w:bookmarkEnd w:id="385"/>
      <w:r>
        <w:rPr>
          <w:rFonts w:hint="eastAsia" w:cs="Times New Roman" w:asciiTheme="minorEastAsia" w:hAnsiTheme="minorEastAsia" w:eastAsiaTheme="minorEastAsia"/>
          <w:bCs/>
          <w:kern w:val="24"/>
          <w:sz w:val="24"/>
          <w:highlight w:val="none"/>
          <w:lang w:val="en-US" w:eastAsia="zh-CN"/>
        </w:rPr>
        <w:t>及内容</w:t>
      </w:r>
      <w:bookmarkEnd w:id="386"/>
      <w:bookmarkEnd w:id="387"/>
      <w:bookmarkEnd w:id="391"/>
      <w:bookmarkEnd w:id="392"/>
      <w:bookmarkEnd w:id="393"/>
    </w:p>
    <w:p w14:paraId="0FDB9C08">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394" w:name="_Toc442"/>
      <w:bookmarkStart w:id="395" w:name="_Toc16830"/>
      <w:bookmarkStart w:id="396" w:name="_Toc387873196"/>
      <w:bookmarkStart w:id="397" w:name="_Toc508857342"/>
      <w:bookmarkStart w:id="398" w:name="_Toc509080679"/>
      <w:bookmarkStart w:id="399" w:name="_Toc526880445"/>
      <w:r>
        <w:rPr>
          <w:rFonts w:hint="eastAsia" w:cs="Times New Roman" w:asciiTheme="minorEastAsia" w:hAnsiTheme="minorEastAsia" w:eastAsiaTheme="minorEastAsia"/>
          <w:bCs/>
          <w:kern w:val="24"/>
          <w:sz w:val="24"/>
          <w:highlight w:val="none"/>
          <w:lang w:val="en-US" w:eastAsia="zh-CN"/>
        </w:rPr>
        <w:t>（1）监测依据</w:t>
      </w:r>
      <w:bookmarkEnd w:id="394"/>
      <w:bookmarkEnd w:id="395"/>
      <w:bookmarkEnd w:id="396"/>
    </w:p>
    <w:p w14:paraId="2684AC3F">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400" w:name="_Toc387873197"/>
      <w:bookmarkStart w:id="401" w:name="_Toc255218016"/>
      <w:bookmarkStart w:id="402" w:name="_Toc255221533"/>
      <w:bookmarkStart w:id="403" w:name="_Toc297149639"/>
      <w:r>
        <w:rPr>
          <w:rFonts w:hint="eastAsia" w:cs="Times New Roman" w:asciiTheme="minorEastAsia" w:hAnsiTheme="minorEastAsia" w:eastAsiaTheme="minorEastAsia"/>
          <w:bCs/>
          <w:kern w:val="24"/>
          <w:sz w:val="24"/>
          <w:highlight w:val="none"/>
          <w:lang w:val="en-US" w:eastAsia="zh-CN"/>
        </w:rPr>
        <w:t>①《建筑变形测量规范》（JGJ8-2019）</w:t>
      </w:r>
    </w:p>
    <w:p w14:paraId="574CA2F6">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②《建筑基坑工程监测技术规范》（GB50497-2019）；</w:t>
      </w:r>
    </w:p>
    <w:p w14:paraId="05237C1F">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③本工程施工图纸。</w:t>
      </w:r>
    </w:p>
    <w:p w14:paraId="3CDB1333">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404" w:name="_Toc26664"/>
      <w:bookmarkStart w:id="405" w:name="_Toc8196"/>
      <w:r>
        <w:rPr>
          <w:rFonts w:hint="eastAsia" w:cs="Times New Roman" w:asciiTheme="minorEastAsia" w:hAnsiTheme="minorEastAsia" w:eastAsiaTheme="minorEastAsia"/>
          <w:bCs/>
          <w:kern w:val="24"/>
          <w:sz w:val="24"/>
          <w:highlight w:val="none"/>
          <w:lang w:val="en-US" w:eastAsia="zh-CN"/>
        </w:rPr>
        <w:t>3.2.11监测目的</w:t>
      </w:r>
      <w:bookmarkEnd w:id="404"/>
      <w:bookmarkEnd w:id="405"/>
    </w:p>
    <w:p w14:paraId="7ED773FF">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根据监测数据分析基坑变形的趋势，从而决定是否采取相应的应急措施，进而保证施工安全，规避施工风险。</w:t>
      </w:r>
    </w:p>
    <w:p w14:paraId="2E785A42">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406" w:name="_Toc9504"/>
      <w:bookmarkStart w:id="407" w:name="_Toc11792"/>
      <w:r>
        <w:rPr>
          <w:rFonts w:hint="eastAsia" w:cs="Times New Roman" w:asciiTheme="minorEastAsia" w:hAnsiTheme="minorEastAsia" w:eastAsiaTheme="minorEastAsia"/>
          <w:bCs/>
          <w:kern w:val="24"/>
          <w:sz w:val="24"/>
          <w:highlight w:val="none"/>
          <w:lang w:val="en-US" w:eastAsia="zh-CN"/>
        </w:rPr>
        <w:t>3.2.12仪器配置</w:t>
      </w:r>
      <w:bookmarkEnd w:id="400"/>
      <w:bookmarkEnd w:id="406"/>
      <w:bookmarkEnd w:id="407"/>
    </w:p>
    <w:p w14:paraId="2CB730D3">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⑴电子水准仪2套，每公里往返测中误差0.3mm；</w:t>
      </w:r>
    </w:p>
    <w:p w14:paraId="04240BC7">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⑵全站仪1套，测角精度为1″，测距精度为：1mm+1.5ppm。</w:t>
      </w:r>
    </w:p>
    <w:bookmarkEnd w:id="401"/>
    <w:bookmarkEnd w:id="402"/>
    <w:bookmarkEnd w:id="403"/>
    <w:p w14:paraId="12DB69EB">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408" w:name="_Toc26465"/>
      <w:bookmarkStart w:id="409" w:name="_Toc12265"/>
      <w:r>
        <w:rPr>
          <w:rFonts w:hint="eastAsia" w:cs="Times New Roman" w:asciiTheme="minorEastAsia" w:hAnsiTheme="minorEastAsia" w:eastAsiaTheme="minorEastAsia"/>
          <w:bCs/>
          <w:kern w:val="24"/>
          <w:sz w:val="24"/>
          <w:highlight w:val="none"/>
          <w:lang w:val="en-US" w:eastAsia="zh-CN"/>
        </w:rPr>
        <w:t>3.2.13监测项目及内容</w:t>
      </w:r>
      <w:bookmarkEnd w:id="408"/>
      <w:bookmarkEnd w:id="409"/>
    </w:p>
    <w:p w14:paraId="25FA8763">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该工程的现场观测包括采用巡视检查和仪器设备观测相结合的方法。观测对象应与基坑工程设计、施工方案相匹配，针对观测对象的关键部位，做到重点观测、项目配套并形成有效的、完整的观测系统。</w:t>
      </w:r>
    </w:p>
    <w:p w14:paraId="0FB4F549">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410" w:name="_Toc297149640"/>
      <w:bookmarkStart w:id="411" w:name="_Toc255218018"/>
      <w:bookmarkStart w:id="412" w:name="_Toc387873199"/>
      <w:bookmarkStart w:id="413" w:name="_Toc255221535"/>
      <w:r>
        <w:rPr>
          <w:rFonts w:hint="eastAsia" w:cs="Times New Roman" w:asciiTheme="minorEastAsia" w:hAnsiTheme="minorEastAsia" w:eastAsiaTheme="minorEastAsia"/>
          <w:bCs/>
          <w:kern w:val="24"/>
          <w:sz w:val="24"/>
          <w:highlight w:val="none"/>
          <w:lang w:val="en-US" w:eastAsia="zh-CN"/>
        </w:rPr>
        <w:t>（1）基坑工程巡视检查内容</w:t>
      </w:r>
      <w:bookmarkEnd w:id="410"/>
      <w:bookmarkEnd w:id="411"/>
      <w:bookmarkEnd w:id="412"/>
      <w:bookmarkEnd w:id="413"/>
    </w:p>
    <w:p w14:paraId="73F8ADD9">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基坑工程施工和使用期内，安排专人进行巡视检查。检查包括以下内容：</w:t>
      </w:r>
    </w:p>
    <w:p w14:paraId="3C1C4236">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①支护结构：</w:t>
      </w:r>
    </w:p>
    <w:p w14:paraId="69B65C5E">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1）支撑有无裂缝出现；</w:t>
      </w:r>
    </w:p>
    <w:p w14:paraId="0D455120">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2)支撑、立柱有无较大变形；</w:t>
      </w:r>
    </w:p>
    <w:p w14:paraId="3D8F5D3F">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3)基坑有无涌土、流沙、管涌。</w:t>
      </w:r>
    </w:p>
    <w:p w14:paraId="3FEA3657">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②施工工况：</w:t>
      </w:r>
    </w:p>
    <w:p w14:paraId="36D25573">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1）开挖后的土体情况与岩土勘察报告有无差异；</w:t>
      </w:r>
    </w:p>
    <w:p w14:paraId="47FC1C56">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2）基坑开挖分层厚度及支撑设置是否与设计要求一致；</w:t>
      </w:r>
    </w:p>
    <w:p w14:paraId="16CF47DA">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③周边环境：</w:t>
      </w:r>
    </w:p>
    <w:p w14:paraId="65C91041">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1）周边管道有无破损、泄露情况；</w:t>
      </w:r>
    </w:p>
    <w:p w14:paraId="38620913">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2）周边建筑有无新增裂缝出现；</w:t>
      </w:r>
    </w:p>
    <w:p w14:paraId="66F8E542">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3）周边道路（地面）有无裂缝、沉陷；</w:t>
      </w:r>
    </w:p>
    <w:p w14:paraId="6D48DCBD">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4）邻近基坑或建筑的施工变化情况。</w:t>
      </w:r>
    </w:p>
    <w:p w14:paraId="64470BCD">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⑤观测设施：</w:t>
      </w:r>
    </w:p>
    <w:p w14:paraId="0A58D263">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1）基准点、观测点完好状况；</w:t>
      </w:r>
    </w:p>
    <w:p w14:paraId="5700E866">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2）观测元件的完好及保护情况；</w:t>
      </w:r>
    </w:p>
    <w:p w14:paraId="165E4125">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3）有无影响观测工作的障碍物。</w:t>
      </w:r>
    </w:p>
    <w:p w14:paraId="6B81034F">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以上巡视检查以目测为主，同时也可辅以锤、钎、放大镜等工具以及摄像、摄影等设备。当巡视检查发现异常和危险情况，应及时通知各参建单位。</w:t>
      </w:r>
    </w:p>
    <w:p w14:paraId="20D171B0">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以上巡视检查内容的检查情况应做好记录，记录内容要及时整理并与仪器观测数据进行综合分析。</w:t>
      </w:r>
    </w:p>
    <w:p w14:paraId="44336E37">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414" w:name="_Toc387873200"/>
      <w:bookmarkStart w:id="415" w:name="_Toc255218019"/>
      <w:bookmarkStart w:id="416" w:name="_Toc255221536"/>
      <w:bookmarkStart w:id="417" w:name="_Toc391315460"/>
      <w:bookmarkStart w:id="418" w:name="_Toc297149641"/>
      <w:r>
        <w:rPr>
          <w:rFonts w:hint="eastAsia" w:cs="Times New Roman" w:asciiTheme="minorEastAsia" w:hAnsiTheme="minorEastAsia" w:eastAsiaTheme="minorEastAsia"/>
          <w:bCs/>
          <w:kern w:val="24"/>
          <w:sz w:val="24"/>
          <w:highlight w:val="none"/>
          <w:lang w:val="en-US" w:eastAsia="zh-CN"/>
        </w:rPr>
        <w:t>（2）仪器监测内容</w:t>
      </w:r>
    </w:p>
    <w:bookmarkEnd w:id="414"/>
    <w:bookmarkEnd w:id="415"/>
    <w:bookmarkEnd w:id="416"/>
    <w:bookmarkEnd w:id="417"/>
    <w:bookmarkEnd w:id="418"/>
    <w:p w14:paraId="532C880E">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419" w:name="_Toc297149643"/>
      <w:bookmarkStart w:id="420" w:name="_Toc255221539"/>
      <w:bookmarkStart w:id="421" w:name="_Toc387873202"/>
      <w:bookmarkStart w:id="422" w:name="_Toc255218022"/>
      <w:r>
        <w:rPr>
          <w:rFonts w:hint="eastAsia" w:cs="Times New Roman" w:asciiTheme="minorEastAsia" w:hAnsiTheme="minorEastAsia" w:eastAsiaTheme="minorEastAsia"/>
          <w:bCs/>
          <w:kern w:val="24"/>
          <w:sz w:val="24"/>
          <w:highlight w:val="none"/>
          <w:lang w:val="en-US" w:eastAsia="zh-CN"/>
        </w:rPr>
        <w:t>变形观测基准点、观测点在基坑施工前布设，基准点位置应稳定、安全、可靠，且基准点数量不少于2个；基坑布设支撑前应测取所有变形观测的初始值，且初始值采取不少于3次的测回；监测采用相同线路和测试方法。基坑监测项目见表5-10所示，监测项目、方法、测点布置、频率见表5-11所示。</w:t>
      </w:r>
    </w:p>
    <w:p w14:paraId="1EB24486">
      <w:pPr>
        <w:pStyle w:val="140"/>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仿宋" w:hAnsi="仿宋" w:eastAsia="仿宋" w:cs="仿宋"/>
          <w:color w:val="auto"/>
          <w:sz w:val="24"/>
          <w:szCs w:val="24"/>
          <w:highlight w:val="none"/>
        </w:rPr>
      </w:pPr>
      <w:r>
        <w:rPr>
          <w:rFonts w:hint="eastAsia" w:ascii="黑体" w:hAnsi="黑体" w:eastAsia="黑体" w:cs="黑体"/>
          <w:b/>
          <w:bCs w:val="0"/>
          <w:kern w:val="24"/>
          <w:sz w:val="21"/>
          <w:szCs w:val="21"/>
          <w:highlight w:val="none"/>
          <w:lang w:val="en-US" w:eastAsia="zh-CN"/>
        </w:rPr>
        <w:t>表5-10 基坑监测项目</w:t>
      </w:r>
    </w:p>
    <w:tbl>
      <w:tblPr>
        <w:tblStyle w:val="34"/>
        <w:tblW w:w="4905"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559"/>
        <w:gridCol w:w="1748"/>
        <w:gridCol w:w="2029"/>
        <w:gridCol w:w="2024"/>
      </w:tblGrid>
      <w:tr w14:paraId="2E9F07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531" w:type="pct"/>
            <w:vMerge w:val="restart"/>
            <w:noWrap w:val="0"/>
            <w:vAlign w:val="center"/>
          </w:tcPr>
          <w:p w14:paraId="32912175">
            <w:pPr>
              <w:pStyle w:val="106"/>
              <w:spacing w:line="360" w:lineRule="auto"/>
              <w:ind w:firstLine="0" w:firstLineChars="0"/>
              <w:jc w:val="center"/>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监测项目</w:t>
            </w:r>
          </w:p>
        </w:tc>
        <w:tc>
          <w:tcPr>
            <w:tcW w:w="3468" w:type="pct"/>
            <w:gridSpan w:val="3"/>
            <w:noWrap w:val="0"/>
            <w:vAlign w:val="center"/>
          </w:tcPr>
          <w:p w14:paraId="44D395F0">
            <w:pPr>
              <w:pStyle w:val="106"/>
              <w:spacing w:line="360" w:lineRule="auto"/>
              <w:ind w:firstLine="0" w:firstLineChars="0"/>
              <w:jc w:val="center"/>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lang w:val="en-US" w:eastAsia="zh-CN"/>
              </w:rPr>
              <w:t>基坑</w:t>
            </w:r>
            <w:r>
              <w:rPr>
                <w:rFonts w:hint="eastAsia" w:ascii="仿宋" w:hAnsi="仿宋" w:eastAsia="仿宋" w:cs="仿宋"/>
                <w:b/>
                <w:color w:val="auto"/>
                <w:sz w:val="24"/>
                <w:szCs w:val="24"/>
                <w:highlight w:val="none"/>
              </w:rPr>
              <w:t>安全等级</w:t>
            </w:r>
          </w:p>
        </w:tc>
      </w:tr>
      <w:tr w14:paraId="52CF1E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531" w:type="pct"/>
            <w:vMerge w:val="continue"/>
            <w:noWrap w:val="0"/>
            <w:vAlign w:val="center"/>
          </w:tcPr>
          <w:p w14:paraId="600B7B7E">
            <w:pPr>
              <w:pStyle w:val="106"/>
              <w:spacing w:line="360" w:lineRule="auto"/>
              <w:ind w:firstLine="0" w:firstLineChars="0"/>
              <w:jc w:val="center"/>
              <w:rPr>
                <w:rFonts w:hint="eastAsia" w:ascii="仿宋" w:hAnsi="仿宋" w:eastAsia="仿宋" w:cs="仿宋"/>
                <w:b/>
                <w:color w:val="auto"/>
                <w:sz w:val="24"/>
                <w:szCs w:val="24"/>
                <w:highlight w:val="none"/>
              </w:rPr>
            </w:pPr>
          </w:p>
        </w:tc>
        <w:tc>
          <w:tcPr>
            <w:tcW w:w="1045" w:type="pct"/>
            <w:noWrap w:val="0"/>
            <w:vAlign w:val="center"/>
          </w:tcPr>
          <w:p w14:paraId="1F312C7C">
            <w:pPr>
              <w:pStyle w:val="106"/>
              <w:spacing w:line="360" w:lineRule="auto"/>
              <w:ind w:firstLine="0" w:firstLineChars="0"/>
              <w:jc w:val="center"/>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一级</w:t>
            </w:r>
          </w:p>
        </w:tc>
        <w:tc>
          <w:tcPr>
            <w:tcW w:w="1213" w:type="pct"/>
            <w:noWrap w:val="0"/>
            <w:vAlign w:val="center"/>
          </w:tcPr>
          <w:p w14:paraId="16F2E1A4">
            <w:pPr>
              <w:pStyle w:val="106"/>
              <w:spacing w:line="360" w:lineRule="auto"/>
              <w:ind w:firstLine="0" w:firstLineChars="0"/>
              <w:jc w:val="center"/>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二级</w:t>
            </w:r>
          </w:p>
        </w:tc>
        <w:tc>
          <w:tcPr>
            <w:tcW w:w="1208" w:type="pct"/>
            <w:noWrap w:val="0"/>
            <w:vAlign w:val="center"/>
          </w:tcPr>
          <w:p w14:paraId="6A83F8E6">
            <w:pPr>
              <w:pStyle w:val="106"/>
              <w:spacing w:line="360" w:lineRule="auto"/>
              <w:ind w:firstLine="0" w:firstLineChars="0"/>
              <w:jc w:val="center"/>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三级</w:t>
            </w:r>
          </w:p>
        </w:tc>
      </w:tr>
      <w:tr w14:paraId="62A6E0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531" w:type="pct"/>
            <w:noWrap w:val="0"/>
            <w:vAlign w:val="center"/>
          </w:tcPr>
          <w:p w14:paraId="23196EEF">
            <w:pPr>
              <w:pStyle w:val="106"/>
              <w:spacing w:line="360" w:lineRule="auto"/>
              <w:ind w:firstLine="0" w:firstLineChars="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平面位置监测</w:t>
            </w:r>
          </w:p>
        </w:tc>
        <w:tc>
          <w:tcPr>
            <w:tcW w:w="1045" w:type="pct"/>
            <w:noWrap w:val="0"/>
            <w:vAlign w:val="center"/>
          </w:tcPr>
          <w:p w14:paraId="68840BDB">
            <w:pPr>
              <w:pStyle w:val="106"/>
              <w:spacing w:line="360" w:lineRule="auto"/>
              <w:ind w:firstLine="0" w:firstLineChars="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应测</w:t>
            </w:r>
          </w:p>
        </w:tc>
        <w:tc>
          <w:tcPr>
            <w:tcW w:w="1213" w:type="pct"/>
            <w:noWrap w:val="0"/>
            <w:vAlign w:val="center"/>
          </w:tcPr>
          <w:p w14:paraId="35B9EA4C">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应测</w:t>
            </w:r>
          </w:p>
        </w:tc>
        <w:tc>
          <w:tcPr>
            <w:tcW w:w="1208" w:type="pct"/>
            <w:noWrap w:val="0"/>
            <w:vAlign w:val="center"/>
          </w:tcPr>
          <w:p w14:paraId="305A551B">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应测</w:t>
            </w:r>
          </w:p>
        </w:tc>
      </w:tr>
      <w:tr w14:paraId="7EDDBD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531" w:type="pct"/>
            <w:noWrap w:val="0"/>
            <w:vAlign w:val="center"/>
          </w:tcPr>
          <w:p w14:paraId="71B0B771">
            <w:pPr>
              <w:pStyle w:val="106"/>
              <w:spacing w:line="360" w:lineRule="auto"/>
              <w:ind w:firstLine="0" w:firstLineChars="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桩身倾斜及变形</w:t>
            </w:r>
          </w:p>
        </w:tc>
        <w:tc>
          <w:tcPr>
            <w:tcW w:w="1045" w:type="pct"/>
            <w:noWrap w:val="0"/>
            <w:vAlign w:val="center"/>
          </w:tcPr>
          <w:p w14:paraId="569FB99F">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应测</w:t>
            </w:r>
          </w:p>
        </w:tc>
        <w:tc>
          <w:tcPr>
            <w:tcW w:w="1213" w:type="pct"/>
            <w:noWrap w:val="0"/>
            <w:vAlign w:val="center"/>
          </w:tcPr>
          <w:p w14:paraId="48FBD693">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应测</w:t>
            </w:r>
          </w:p>
        </w:tc>
        <w:tc>
          <w:tcPr>
            <w:tcW w:w="1208" w:type="pct"/>
            <w:noWrap w:val="0"/>
            <w:vAlign w:val="center"/>
          </w:tcPr>
          <w:p w14:paraId="09A954A0">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宜测</w:t>
            </w:r>
          </w:p>
        </w:tc>
      </w:tr>
      <w:tr w14:paraId="507DF4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531" w:type="pct"/>
            <w:noWrap w:val="0"/>
            <w:vAlign w:val="center"/>
          </w:tcPr>
          <w:p w14:paraId="23382D13">
            <w:pPr>
              <w:pStyle w:val="106"/>
              <w:spacing w:line="360" w:lineRule="auto"/>
              <w:ind w:firstLine="0" w:firstLineChars="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支撑轴力</w:t>
            </w:r>
          </w:p>
        </w:tc>
        <w:tc>
          <w:tcPr>
            <w:tcW w:w="1045" w:type="pct"/>
            <w:noWrap w:val="0"/>
            <w:vAlign w:val="center"/>
          </w:tcPr>
          <w:p w14:paraId="2CBD2041">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应测</w:t>
            </w:r>
          </w:p>
        </w:tc>
        <w:tc>
          <w:tcPr>
            <w:tcW w:w="1213" w:type="pct"/>
            <w:noWrap w:val="0"/>
            <w:vAlign w:val="center"/>
          </w:tcPr>
          <w:p w14:paraId="2D868FF8">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宜测</w:t>
            </w:r>
          </w:p>
        </w:tc>
        <w:tc>
          <w:tcPr>
            <w:tcW w:w="1208" w:type="pct"/>
            <w:noWrap w:val="0"/>
            <w:vAlign w:val="center"/>
          </w:tcPr>
          <w:p w14:paraId="05572A4D">
            <w:pPr>
              <w:pStyle w:val="106"/>
              <w:spacing w:line="360" w:lineRule="auto"/>
              <w:ind w:firstLine="0" w:firstLineChars="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可测</w:t>
            </w:r>
          </w:p>
        </w:tc>
      </w:tr>
      <w:tr w14:paraId="07128D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531" w:type="pct"/>
            <w:noWrap w:val="0"/>
            <w:vAlign w:val="center"/>
          </w:tcPr>
          <w:p w14:paraId="418F945F">
            <w:pPr>
              <w:pStyle w:val="106"/>
              <w:spacing w:line="360" w:lineRule="auto"/>
              <w:ind w:firstLine="0" w:firstLineChars="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支撑挠度</w:t>
            </w:r>
          </w:p>
        </w:tc>
        <w:tc>
          <w:tcPr>
            <w:tcW w:w="1045" w:type="pct"/>
            <w:noWrap w:val="0"/>
            <w:vAlign w:val="center"/>
          </w:tcPr>
          <w:p w14:paraId="681485CF">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应测</w:t>
            </w:r>
          </w:p>
        </w:tc>
        <w:tc>
          <w:tcPr>
            <w:tcW w:w="1213" w:type="pct"/>
            <w:noWrap w:val="0"/>
            <w:vAlign w:val="center"/>
          </w:tcPr>
          <w:p w14:paraId="75C65BBC">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宜测</w:t>
            </w:r>
          </w:p>
        </w:tc>
        <w:tc>
          <w:tcPr>
            <w:tcW w:w="1208" w:type="pct"/>
            <w:noWrap w:val="0"/>
            <w:vAlign w:val="center"/>
          </w:tcPr>
          <w:p w14:paraId="12083BA7">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可测</w:t>
            </w:r>
          </w:p>
        </w:tc>
      </w:tr>
      <w:tr w14:paraId="3147B0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531" w:type="pct"/>
            <w:noWrap w:val="0"/>
            <w:vAlign w:val="center"/>
          </w:tcPr>
          <w:p w14:paraId="59AA2BC4">
            <w:pPr>
              <w:pStyle w:val="106"/>
              <w:spacing w:line="360" w:lineRule="auto"/>
              <w:ind w:firstLine="0" w:firstLineChars="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周边地面沉降</w:t>
            </w:r>
          </w:p>
        </w:tc>
        <w:tc>
          <w:tcPr>
            <w:tcW w:w="1045" w:type="pct"/>
            <w:noWrap w:val="0"/>
            <w:vAlign w:val="center"/>
          </w:tcPr>
          <w:p w14:paraId="2348A61B">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应测</w:t>
            </w:r>
          </w:p>
        </w:tc>
        <w:tc>
          <w:tcPr>
            <w:tcW w:w="1213" w:type="pct"/>
            <w:noWrap w:val="0"/>
            <w:vAlign w:val="center"/>
          </w:tcPr>
          <w:p w14:paraId="200FB63C">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应测</w:t>
            </w:r>
          </w:p>
        </w:tc>
        <w:tc>
          <w:tcPr>
            <w:tcW w:w="1208" w:type="pct"/>
            <w:noWrap w:val="0"/>
            <w:vAlign w:val="center"/>
          </w:tcPr>
          <w:p w14:paraId="327CF1AB">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应测</w:t>
            </w:r>
          </w:p>
        </w:tc>
      </w:tr>
      <w:tr w14:paraId="4D7BD6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531" w:type="pct"/>
            <w:noWrap w:val="0"/>
            <w:vAlign w:val="center"/>
          </w:tcPr>
          <w:p w14:paraId="3D32367D">
            <w:pPr>
              <w:pStyle w:val="106"/>
              <w:spacing w:line="360" w:lineRule="auto"/>
              <w:ind w:firstLine="0" w:firstLineChars="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周边建（构）筑物沉降</w:t>
            </w:r>
          </w:p>
        </w:tc>
        <w:tc>
          <w:tcPr>
            <w:tcW w:w="1045" w:type="pct"/>
            <w:noWrap w:val="0"/>
            <w:vAlign w:val="center"/>
          </w:tcPr>
          <w:p w14:paraId="5938687F">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应测</w:t>
            </w:r>
          </w:p>
        </w:tc>
        <w:tc>
          <w:tcPr>
            <w:tcW w:w="1213" w:type="pct"/>
            <w:noWrap w:val="0"/>
            <w:vAlign w:val="center"/>
          </w:tcPr>
          <w:p w14:paraId="5F55D87E">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应测</w:t>
            </w:r>
          </w:p>
        </w:tc>
        <w:tc>
          <w:tcPr>
            <w:tcW w:w="1208" w:type="pct"/>
            <w:noWrap w:val="0"/>
            <w:vAlign w:val="center"/>
          </w:tcPr>
          <w:p w14:paraId="3AC41A5B">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应测</w:t>
            </w:r>
          </w:p>
        </w:tc>
      </w:tr>
    </w:tbl>
    <w:p w14:paraId="4A99B9CA">
      <w:pPr>
        <w:pStyle w:val="140"/>
        <w:keepNext w:val="0"/>
        <w:keepLines w:val="0"/>
        <w:pageBreakBefore w:val="0"/>
        <w:widowControl w:val="0"/>
        <w:kinsoku/>
        <w:wordWrap/>
        <w:overflowPunct/>
        <w:topLinePunct w:val="0"/>
        <w:autoSpaceDE/>
        <w:autoSpaceDN/>
        <w:bidi w:val="0"/>
        <w:adjustRightInd/>
        <w:snapToGrid/>
        <w:spacing w:afterLines="0" w:line="360" w:lineRule="auto"/>
        <w:jc w:val="center"/>
        <w:textAlignment w:val="auto"/>
        <w:rPr>
          <w:rFonts w:hint="eastAsia" w:ascii="仿宋" w:hAnsi="仿宋" w:eastAsia="仿宋" w:cs="仿宋"/>
          <w:color w:val="auto"/>
          <w:sz w:val="24"/>
          <w:szCs w:val="24"/>
          <w:highlight w:val="none"/>
        </w:rPr>
      </w:pPr>
      <w:r>
        <w:rPr>
          <w:rFonts w:hint="eastAsia" w:ascii="黑体" w:hAnsi="黑体" w:eastAsia="黑体" w:cs="黑体"/>
          <w:b/>
          <w:bCs w:val="0"/>
          <w:kern w:val="24"/>
          <w:sz w:val="21"/>
          <w:szCs w:val="21"/>
          <w:highlight w:val="none"/>
          <w:lang w:val="en-US" w:eastAsia="zh-CN"/>
        </w:rPr>
        <w:t>表5-11</w:t>
      </w:r>
      <w:r>
        <w:rPr>
          <w:rFonts w:hint="eastAsia" w:ascii="仿宋" w:hAnsi="仿宋" w:eastAsia="仿宋" w:cs="仿宋"/>
          <w:color w:val="auto"/>
          <w:sz w:val="24"/>
          <w:szCs w:val="24"/>
          <w:highlight w:val="none"/>
        </w:rPr>
        <w:t xml:space="preserve"> </w:t>
      </w:r>
      <w:r>
        <w:rPr>
          <w:rFonts w:hint="eastAsia" w:ascii="黑体" w:hAnsi="黑体" w:eastAsia="黑体" w:cs="黑体"/>
          <w:b/>
          <w:bCs w:val="0"/>
          <w:kern w:val="24"/>
          <w:sz w:val="21"/>
          <w:szCs w:val="21"/>
          <w:highlight w:val="none"/>
          <w:lang w:val="en-US" w:eastAsia="zh-CN"/>
        </w:rPr>
        <w:t>基坑监测项目、监测方法、测点布置、监测频率</w:t>
      </w:r>
    </w:p>
    <w:tbl>
      <w:tblPr>
        <w:tblStyle w:val="34"/>
        <w:tblW w:w="4884"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23"/>
        <w:gridCol w:w="1323"/>
        <w:gridCol w:w="1204"/>
        <w:gridCol w:w="2059"/>
        <w:gridCol w:w="1139"/>
        <w:gridCol w:w="1376"/>
      </w:tblGrid>
      <w:tr w14:paraId="045420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34" w:type="pct"/>
            <w:vMerge w:val="restart"/>
            <w:noWrap w:val="0"/>
            <w:vAlign w:val="center"/>
          </w:tcPr>
          <w:p w14:paraId="70A85B57">
            <w:pPr>
              <w:pStyle w:val="106"/>
              <w:spacing w:line="240" w:lineRule="auto"/>
              <w:ind w:firstLine="0" w:firstLineChars="0"/>
              <w:jc w:val="center"/>
              <w:rPr>
                <w:rFonts w:hint="eastAsia" w:ascii="仿宋" w:hAnsi="仿宋" w:eastAsia="仿宋" w:cs="仿宋"/>
                <w:b/>
                <w:color w:val="auto"/>
                <w:szCs w:val="21"/>
                <w:highlight w:val="none"/>
              </w:rPr>
            </w:pPr>
            <w:r>
              <w:rPr>
                <w:rFonts w:hint="eastAsia" w:ascii="仿宋" w:hAnsi="仿宋" w:eastAsia="仿宋" w:cs="仿宋"/>
                <w:b/>
                <w:color w:val="auto"/>
                <w:szCs w:val="21"/>
                <w:highlight w:val="none"/>
              </w:rPr>
              <w:t>监测项目</w:t>
            </w:r>
          </w:p>
        </w:tc>
        <w:tc>
          <w:tcPr>
            <w:tcW w:w="794" w:type="pct"/>
            <w:vMerge w:val="restart"/>
            <w:noWrap w:val="0"/>
            <w:vAlign w:val="center"/>
          </w:tcPr>
          <w:p w14:paraId="41F52AB1">
            <w:pPr>
              <w:pStyle w:val="106"/>
              <w:spacing w:line="240" w:lineRule="auto"/>
              <w:ind w:firstLine="0" w:firstLineChars="0"/>
              <w:jc w:val="center"/>
              <w:rPr>
                <w:rFonts w:hint="eastAsia" w:ascii="仿宋" w:hAnsi="仿宋" w:eastAsia="仿宋" w:cs="仿宋"/>
                <w:b/>
                <w:color w:val="auto"/>
                <w:szCs w:val="21"/>
                <w:highlight w:val="none"/>
              </w:rPr>
            </w:pPr>
            <w:r>
              <w:rPr>
                <w:rFonts w:hint="eastAsia" w:ascii="仿宋" w:hAnsi="仿宋" w:eastAsia="仿宋" w:cs="仿宋"/>
                <w:b/>
                <w:color w:val="auto"/>
                <w:szCs w:val="21"/>
                <w:highlight w:val="none"/>
              </w:rPr>
              <w:t>位置或监测对象</w:t>
            </w:r>
          </w:p>
        </w:tc>
        <w:tc>
          <w:tcPr>
            <w:tcW w:w="723" w:type="pct"/>
            <w:vMerge w:val="restart"/>
            <w:noWrap w:val="0"/>
            <w:vAlign w:val="center"/>
          </w:tcPr>
          <w:p w14:paraId="5A7CCB22">
            <w:pPr>
              <w:pStyle w:val="106"/>
              <w:spacing w:line="240" w:lineRule="auto"/>
              <w:ind w:firstLine="0" w:firstLineChars="0"/>
              <w:jc w:val="center"/>
              <w:rPr>
                <w:rFonts w:hint="eastAsia" w:ascii="仿宋" w:hAnsi="仿宋" w:eastAsia="仿宋" w:cs="仿宋"/>
                <w:b/>
                <w:color w:val="auto"/>
                <w:szCs w:val="21"/>
                <w:highlight w:val="none"/>
              </w:rPr>
            </w:pPr>
            <w:r>
              <w:rPr>
                <w:rFonts w:hint="eastAsia" w:ascii="仿宋" w:hAnsi="仿宋" w:eastAsia="仿宋" w:cs="仿宋"/>
                <w:b/>
                <w:color w:val="auto"/>
                <w:szCs w:val="21"/>
                <w:highlight w:val="none"/>
              </w:rPr>
              <w:t>监测方法</w:t>
            </w:r>
          </w:p>
        </w:tc>
        <w:tc>
          <w:tcPr>
            <w:tcW w:w="1236" w:type="pct"/>
            <w:vMerge w:val="restart"/>
            <w:noWrap w:val="0"/>
            <w:vAlign w:val="center"/>
          </w:tcPr>
          <w:p w14:paraId="5D5F4EDF">
            <w:pPr>
              <w:pStyle w:val="106"/>
              <w:spacing w:line="240" w:lineRule="auto"/>
              <w:ind w:firstLine="0" w:firstLineChars="0"/>
              <w:jc w:val="center"/>
              <w:rPr>
                <w:rFonts w:hint="eastAsia" w:ascii="仿宋" w:hAnsi="仿宋" w:eastAsia="仿宋" w:cs="仿宋"/>
                <w:b/>
                <w:color w:val="auto"/>
                <w:szCs w:val="21"/>
                <w:highlight w:val="none"/>
              </w:rPr>
            </w:pPr>
            <w:r>
              <w:rPr>
                <w:rFonts w:hint="eastAsia" w:ascii="仿宋" w:hAnsi="仿宋" w:eastAsia="仿宋" w:cs="仿宋"/>
                <w:b/>
                <w:color w:val="auto"/>
                <w:szCs w:val="21"/>
                <w:highlight w:val="none"/>
              </w:rPr>
              <w:t>测点布置</w:t>
            </w:r>
          </w:p>
        </w:tc>
        <w:tc>
          <w:tcPr>
            <w:tcW w:w="684" w:type="pct"/>
            <w:noWrap w:val="0"/>
            <w:vAlign w:val="center"/>
          </w:tcPr>
          <w:p w14:paraId="76C14A97">
            <w:pPr>
              <w:pStyle w:val="106"/>
              <w:spacing w:line="240" w:lineRule="auto"/>
              <w:ind w:firstLine="0" w:firstLineChars="0"/>
              <w:jc w:val="center"/>
              <w:rPr>
                <w:rFonts w:hint="eastAsia" w:ascii="仿宋" w:hAnsi="仿宋" w:eastAsia="仿宋" w:cs="仿宋"/>
                <w:b/>
                <w:color w:val="auto"/>
                <w:szCs w:val="21"/>
                <w:highlight w:val="none"/>
              </w:rPr>
            </w:pPr>
            <w:r>
              <w:rPr>
                <w:rFonts w:hint="eastAsia" w:ascii="仿宋" w:hAnsi="仿宋" w:eastAsia="仿宋" w:cs="仿宋"/>
                <w:b/>
                <w:color w:val="auto"/>
                <w:szCs w:val="21"/>
                <w:highlight w:val="none"/>
              </w:rPr>
              <w:t>监测频率</w:t>
            </w:r>
          </w:p>
        </w:tc>
        <w:tc>
          <w:tcPr>
            <w:tcW w:w="826" w:type="pct"/>
            <w:noWrap w:val="0"/>
            <w:vAlign w:val="center"/>
          </w:tcPr>
          <w:p w14:paraId="7B243BC1">
            <w:pPr>
              <w:pStyle w:val="106"/>
              <w:spacing w:line="240" w:lineRule="auto"/>
              <w:ind w:firstLine="0" w:firstLineChars="0"/>
              <w:jc w:val="center"/>
              <w:rPr>
                <w:rFonts w:hint="eastAsia" w:ascii="仿宋" w:hAnsi="仿宋" w:eastAsia="仿宋" w:cs="仿宋"/>
                <w:b/>
                <w:color w:val="auto"/>
                <w:szCs w:val="21"/>
                <w:highlight w:val="none"/>
              </w:rPr>
            </w:pPr>
          </w:p>
        </w:tc>
      </w:tr>
      <w:tr w14:paraId="3C831B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34" w:type="pct"/>
            <w:vMerge w:val="continue"/>
            <w:noWrap w:val="0"/>
            <w:vAlign w:val="center"/>
          </w:tcPr>
          <w:p w14:paraId="7ECD1AB6">
            <w:pPr>
              <w:pStyle w:val="106"/>
              <w:spacing w:line="240" w:lineRule="auto"/>
              <w:ind w:firstLine="0" w:firstLineChars="0"/>
              <w:jc w:val="center"/>
              <w:rPr>
                <w:rFonts w:hint="eastAsia" w:ascii="仿宋" w:hAnsi="仿宋" w:eastAsia="仿宋" w:cs="仿宋"/>
                <w:b/>
                <w:color w:val="auto"/>
                <w:szCs w:val="21"/>
                <w:highlight w:val="none"/>
              </w:rPr>
            </w:pPr>
          </w:p>
        </w:tc>
        <w:tc>
          <w:tcPr>
            <w:tcW w:w="794" w:type="pct"/>
            <w:vMerge w:val="continue"/>
            <w:noWrap w:val="0"/>
            <w:vAlign w:val="center"/>
          </w:tcPr>
          <w:p w14:paraId="75BBCB75">
            <w:pPr>
              <w:pStyle w:val="106"/>
              <w:spacing w:line="240" w:lineRule="auto"/>
              <w:ind w:firstLine="0" w:firstLineChars="0"/>
              <w:jc w:val="center"/>
              <w:rPr>
                <w:rFonts w:hint="eastAsia" w:ascii="仿宋" w:hAnsi="仿宋" w:eastAsia="仿宋" w:cs="仿宋"/>
                <w:b/>
                <w:color w:val="auto"/>
                <w:szCs w:val="21"/>
                <w:highlight w:val="none"/>
              </w:rPr>
            </w:pPr>
          </w:p>
        </w:tc>
        <w:tc>
          <w:tcPr>
            <w:tcW w:w="723" w:type="pct"/>
            <w:vMerge w:val="continue"/>
            <w:noWrap w:val="0"/>
            <w:vAlign w:val="center"/>
          </w:tcPr>
          <w:p w14:paraId="0FDE0F28">
            <w:pPr>
              <w:pStyle w:val="106"/>
              <w:spacing w:line="240" w:lineRule="auto"/>
              <w:ind w:firstLine="0" w:firstLineChars="0"/>
              <w:jc w:val="center"/>
              <w:rPr>
                <w:rFonts w:hint="eastAsia" w:ascii="仿宋" w:hAnsi="仿宋" w:eastAsia="仿宋" w:cs="仿宋"/>
                <w:b/>
                <w:color w:val="auto"/>
                <w:szCs w:val="21"/>
                <w:highlight w:val="none"/>
              </w:rPr>
            </w:pPr>
          </w:p>
        </w:tc>
        <w:tc>
          <w:tcPr>
            <w:tcW w:w="1236" w:type="pct"/>
            <w:vMerge w:val="continue"/>
            <w:noWrap w:val="0"/>
            <w:vAlign w:val="center"/>
          </w:tcPr>
          <w:p w14:paraId="597E1A26">
            <w:pPr>
              <w:pStyle w:val="106"/>
              <w:spacing w:line="240" w:lineRule="auto"/>
              <w:ind w:firstLine="0" w:firstLineChars="0"/>
              <w:jc w:val="center"/>
              <w:rPr>
                <w:rFonts w:hint="eastAsia" w:ascii="仿宋" w:hAnsi="仿宋" w:eastAsia="仿宋" w:cs="仿宋"/>
                <w:b/>
                <w:color w:val="auto"/>
                <w:szCs w:val="21"/>
                <w:highlight w:val="none"/>
              </w:rPr>
            </w:pPr>
          </w:p>
        </w:tc>
        <w:tc>
          <w:tcPr>
            <w:tcW w:w="684" w:type="pct"/>
            <w:noWrap w:val="0"/>
            <w:vAlign w:val="center"/>
          </w:tcPr>
          <w:p w14:paraId="54181B96">
            <w:pPr>
              <w:pStyle w:val="106"/>
              <w:spacing w:line="240" w:lineRule="auto"/>
              <w:ind w:firstLine="0" w:firstLineChars="0"/>
              <w:jc w:val="center"/>
              <w:rPr>
                <w:rFonts w:hint="eastAsia" w:ascii="仿宋" w:hAnsi="仿宋" w:eastAsia="仿宋" w:cs="仿宋"/>
                <w:b/>
                <w:color w:val="auto"/>
                <w:szCs w:val="21"/>
                <w:highlight w:val="none"/>
              </w:rPr>
            </w:pPr>
            <w:r>
              <w:rPr>
                <w:rFonts w:hint="eastAsia" w:ascii="仿宋" w:hAnsi="仿宋" w:eastAsia="仿宋" w:cs="仿宋"/>
                <w:b/>
                <w:color w:val="auto"/>
                <w:szCs w:val="21"/>
                <w:highlight w:val="none"/>
              </w:rPr>
              <w:t>一般阶段</w:t>
            </w:r>
          </w:p>
        </w:tc>
        <w:tc>
          <w:tcPr>
            <w:tcW w:w="826" w:type="pct"/>
            <w:noWrap w:val="0"/>
            <w:vAlign w:val="center"/>
          </w:tcPr>
          <w:p w14:paraId="4E39E33D">
            <w:pPr>
              <w:pStyle w:val="106"/>
              <w:spacing w:line="240" w:lineRule="auto"/>
              <w:ind w:firstLine="0" w:firstLineChars="0"/>
              <w:jc w:val="center"/>
              <w:rPr>
                <w:rFonts w:hint="eastAsia" w:ascii="仿宋" w:hAnsi="仿宋" w:eastAsia="仿宋" w:cs="仿宋"/>
                <w:b/>
                <w:color w:val="auto"/>
                <w:szCs w:val="21"/>
                <w:highlight w:val="none"/>
              </w:rPr>
            </w:pPr>
            <w:r>
              <w:rPr>
                <w:rFonts w:hint="eastAsia" w:ascii="仿宋" w:hAnsi="仿宋" w:eastAsia="仿宋" w:cs="仿宋"/>
                <w:b/>
                <w:color w:val="auto"/>
                <w:szCs w:val="21"/>
                <w:highlight w:val="none"/>
              </w:rPr>
              <w:t>抽水及拆撑阶段</w:t>
            </w:r>
          </w:p>
        </w:tc>
      </w:tr>
      <w:tr w14:paraId="004ECD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34" w:type="pct"/>
            <w:noWrap w:val="0"/>
            <w:vAlign w:val="center"/>
          </w:tcPr>
          <w:p w14:paraId="39BA6FD4">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桩顶水平位移</w:t>
            </w:r>
          </w:p>
        </w:tc>
        <w:tc>
          <w:tcPr>
            <w:tcW w:w="794" w:type="pct"/>
            <w:noWrap w:val="0"/>
            <w:vAlign w:val="center"/>
          </w:tcPr>
          <w:p w14:paraId="603591D0">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桩顶部</w:t>
            </w:r>
          </w:p>
        </w:tc>
        <w:tc>
          <w:tcPr>
            <w:tcW w:w="723" w:type="pct"/>
            <w:noWrap w:val="0"/>
            <w:vAlign w:val="center"/>
          </w:tcPr>
          <w:p w14:paraId="28C517F5">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全站仪</w:t>
            </w:r>
          </w:p>
        </w:tc>
        <w:tc>
          <w:tcPr>
            <w:tcW w:w="1236" w:type="pct"/>
            <w:vMerge w:val="restart"/>
            <w:noWrap w:val="0"/>
            <w:vAlign w:val="center"/>
          </w:tcPr>
          <w:p w14:paraId="617A91A1">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lang w:val="en-US" w:eastAsia="zh-CN"/>
              </w:rPr>
              <w:t>冠梁</w:t>
            </w:r>
            <w:r>
              <w:rPr>
                <w:rFonts w:hint="eastAsia" w:ascii="仿宋" w:hAnsi="仿宋" w:eastAsia="仿宋" w:cs="仿宋"/>
                <w:color w:val="auto"/>
                <w:szCs w:val="21"/>
                <w:highlight w:val="none"/>
              </w:rPr>
              <w:t>角点</w:t>
            </w:r>
            <w:r>
              <w:rPr>
                <w:rFonts w:hint="eastAsia" w:ascii="仿宋" w:hAnsi="仿宋" w:eastAsia="仿宋" w:cs="仿宋"/>
                <w:color w:val="auto"/>
                <w:szCs w:val="21"/>
                <w:highlight w:val="none"/>
                <w:lang w:val="en-US" w:eastAsia="zh-CN"/>
              </w:rPr>
              <w:t>及</w:t>
            </w:r>
            <w:r>
              <w:rPr>
                <w:rFonts w:hint="eastAsia" w:ascii="仿宋" w:hAnsi="仿宋" w:eastAsia="仿宋" w:cs="仿宋"/>
                <w:color w:val="auto"/>
                <w:szCs w:val="21"/>
                <w:highlight w:val="none"/>
              </w:rPr>
              <w:t>中心</w:t>
            </w:r>
          </w:p>
          <w:p w14:paraId="03B99A02">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，测点竖向间距0.5m～1m</w:t>
            </w:r>
          </w:p>
        </w:tc>
        <w:tc>
          <w:tcPr>
            <w:tcW w:w="684" w:type="pct"/>
            <w:noWrap w:val="0"/>
            <w:vAlign w:val="center"/>
          </w:tcPr>
          <w:p w14:paraId="72C658C8">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1次/2d</w:t>
            </w:r>
          </w:p>
        </w:tc>
        <w:tc>
          <w:tcPr>
            <w:tcW w:w="826" w:type="pct"/>
            <w:noWrap w:val="0"/>
            <w:vAlign w:val="center"/>
          </w:tcPr>
          <w:p w14:paraId="32ED5009">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1次/1d</w:t>
            </w:r>
          </w:p>
        </w:tc>
      </w:tr>
      <w:tr w14:paraId="04DBB7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34" w:type="pct"/>
            <w:noWrap w:val="0"/>
            <w:vAlign w:val="center"/>
          </w:tcPr>
          <w:p w14:paraId="4CB23168">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桩顶竖向位移</w:t>
            </w:r>
          </w:p>
        </w:tc>
        <w:tc>
          <w:tcPr>
            <w:tcW w:w="794" w:type="pct"/>
            <w:noWrap w:val="0"/>
            <w:vAlign w:val="center"/>
          </w:tcPr>
          <w:p w14:paraId="13E0F73D">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桩顶部</w:t>
            </w:r>
          </w:p>
        </w:tc>
        <w:tc>
          <w:tcPr>
            <w:tcW w:w="723" w:type="pct"/>
            <w:noWrap w:val="0"/>
            <w:vAlign w:val="center"/>
          </w:tcPr>
          <w:p w14:paraId="3634C434">
            <w:pPr>
              <w:pStyle w:val="106"/>
              <w:spacing w:line="240" w:lineRule="auto"/>
              <w:ind w:firstLine="0" w:firstLineChars="0"/>
              <w:jc w:val="center"/>
              <w:rPr>
                <w:rFonts w:hint="default" w:ascii="仿宋" w:hAnsi="仿宋" w:eastAsia="仿宋" w:cs="仿宋"/>
                <w:color w:val="auto"/>
                <w:szCs w:val="21"/>
                <w:highlight w:val="none"/>
                <w:lang w:val="en-US" w:eastAsia="zh-CN"/>
              </w:rPr>
            </w:pPr>
            <w:r>
              <w:rPr>
                <w:rFonts w:hint="eastAsia" w:ascii="仿宋" w:hAnsi="仿宋" w:eastAsia="仿宋" w:cs="仿宋"/>
                <w:color w:val="auto"/>
                <w:szCs w:val="21"/>
                <w:highlight w:val="none"/>
                <w:lang w:val="en-US" w:eastAsia="zh-CN"/>
              </w:rPr>
              <w:t>全站仪</w:t>
            </w:r>
          </w:p>
        </w:tc>
        <w:tc>
          <w:tcPr>
            <w:tcW w:w="1236" w:type="pct"/>
            <w:vMerge w:val="continue"/>
            <w:noWrap w:val="0"/>
            <w:vAlign w:val="center"/>
          </w:tcPr>
          <w:p w14:paraId="4FDE1782">
            <w:pPr>
              <w:pStyle w:val="106"/>
              <w:spacing w:line="240" w:lineRule="auto"/>
              <w:ind w:firstLine="0" w:firstLineChars="0"/>
              <w:jc w:val="center"/>
              <w:rPr>
                <w:rFonts w:hint="eastAsia" w:ascii="仿宋" w:hAnsi="仿宋" w:eastAsia="仿宋" w:cs="仿宋"/>
                <w:color w:val="auto"/>
                <w:szCs w:val="21"/>
                <w:highlight w:val="none"/>
              </w:rPr>
            </w:pPr>
          </w:p>
        </w:tc>
        <w:tc>
          <w:tcPr>
            <w:tcW w:w="684" w:type="pct"/>
            <w:noWrap w:val="0"/>
            <w:vAlign w:val="center"/>
          </w:tcPr>
          <w:p w14:paraId="5300DAFC">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1次/2d</w:t>
            </w:r>
          </w:p>
        </w:tc>
        <w:tc>
          <w:tcPr>
            <w:tcW w:w="826" w:type="pct"/>
            <w:noWrap w:val="0"/>
            <w:vAlign w:val="center"/>
          </w:tcPr>
          <w:p w14:paraId="5096EFD8">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1次/1d</w:t>
            </w:r>
          </w:p>
        </w:tc>
      </w:tr>
      <w:tr w14:paraId="59B13C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34" w:type="pct"/>
            <w:noWrap w:val="0"/>
            <w:vAlign w:val="center"/>
          </w:tcPr>
          <w:p w14:paraId="3BB9DBDD">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桩身水平位移</w:t>
            </w:r>
          </w:p>
        </w:tc>
        <w:tc>
          <w:tcPr>
            <w:tcW w:w="794" w:type="pct"/>
            <w:noWrap w:val="0"/>
            <w:vAlign w:val="center"/>
          </w:tcPr>
          <w:p w14:paraId="0B9D2D74">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桩桩身</w:t>
            </w:r>
          </w:p>
        </w:tc>
        <w:tc>
          <w:tcPr>
            <w:tcW w:w="723" w:type="pct"/>
            <w:noWrap w:val="0"/>
            <w:vAlign w:val="center"/>
          </w:tcPr>
          <w:p w14:paraId="0EEA2CBF">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测斜管、测斜仪</w:t>
            </w:r>
          </w:p>
        </w:tc>
        <w:tc>
          <w:tcPr>
            <w:tcW w:w="1236" w:type="pct"/>
            <w:vMerge w:val="continue"/>
            <w:noWrap w:val="0"/>
            <w:vAlign w:val="center"/>
          </w:tcPr>
          <w:p w14:paraId="2D1B48CC">
            <w:pPr>
              <w:pStyle w:val="106"/>
              <w:spacing w:line="240" w:lineRule="auto"/>
              <w:ind w:firstLine="0" w:firstLineChars="0"/>
              <w:jc w:val="center"/>
              <w:rPr>
                <w:rFonts w:hint="eastAsia" w:ascii="仿宋" w:hAnsi="仿宋" w:eastAsia="仿宋" w:cs="仿宋"/>
                <w:color w:val="auto"/>
                <w:szCs w:val="21"/>
                <w:highlight w:val="none"/>
              </w:rPr>
            </w:pPr>
          </w:p>
        </w:tc>
        <w:tc>
          <w:tcPr>
            <w:tcW w:w="684" w:type="pct"/>
            <w:noWrap w:val="0"/>
            <w:vAlign w:val="center"/>
          </w:tcPr>
          <w:p w14:paraId="403E44CF">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1次/2d</w:t>
            </w:r>
          </w:p>
        </w:tc>
        <w:tc>
          <w:tcPr>
            <w:tcW w:w="826" w:type="pct"/>
            <w:noWrap w:val="0"/>
            <w:vAlign w:val="center"/>
          </w:tcPr>
          <w:p w14:paraId="53C89BEC">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1次/1d</w:t>
            </w:r>
          </w:p>
        </w:tc>
      </w:tr>
      <w:tr w14:paraId="32AAFD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34" w:type="pct"/>
            <w:noWrap w:val="0"/>
            <w:vAlign w:val="center"/>
          </w:tcPr>
          <w:p w14:paraId="462626CF">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支撑轴力</w:t>
            </w:r>
          </w:p>
        </w:tc>
        <w:tc>
          <w:tcPr>
            <w:tcW w:w="794" w:type="pct"/>
            <w:noWrap w:val="0"/>
            <w:vAlign w:val="center"/>
          </w:tcPr>
          <w:p w14:paraId="35A553E7">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内支撑杆件</w:t>
            </w:r>
          </w:p>
        </w:tc>
        <w:tc>
          <w:tcPr>
            <w:tcW w:w="723" w:type="pct"/>
            <w:noWrap w:val="0"/>
            <w:vAlign w:val="center"/>
          </w:tcPr>
          <w:p w14:paraId="2201C5C0">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应变计</w:t>
            </w:r>
          </w:p>
        </w:tc>
        <w:tc>
          <w:tcPr>
            <w:tcW w:w="1236" w:type="pct"/>
            <w:noWrap w:val="0"/>
            <w:vAlign w:val="center"/>
          </w:tcPr>
          <w:p w14:paraId="0501FE24">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轴力较大处</w:t>
            </w:r>
          </w:p>
        </w:tc>
        <w:tc>
          <w:tcPr>
            <w:tcW w:w="684" w:type="pct"/>
            <w:noWrap w:val="0"/>
            <w:vAlign w:val="center"/>
          </w:tcPr>
          <w:p w14:paraId="453C680F">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1次/2d</w:t>
            </w:r>
          </w:p>
        </w:tc>
        <w:tc>
          <w:tcPr>
            <w:tcW w:w="826" w:type="pct"/>
            <w:noWrap w:val="0"/>
            <w:vAlign w:val="center"/>
          </w:tcPr>
          <w:p w14:paraId="2B777152">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1次/1d</w:t>
            </w:r>
          </w:p>
        </w:tc>
      </w:tr>
      <w:tr w14:paraId="60959C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34" w:type="pct"/>
            <w:noWrap w:val="0"/>
            <w:vAlign w:val="center"/>
          </w:tcPr>
          <w:p w14:paraId="7EE0D0E9">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支撑挠度</w:t>
            </w:r>
          </w:p>
        </w:tc>
        <w:tc>
          <w:tcPr>
            <w:tcW w:w="794" w:type="pct"/>
            <w:noWrap w:val="0"/>
            <w:vAlign w:val="center"/>
          </w:tcPr>
          <w:p w14:paraId="395C2203">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内支撑杆件</w:t>
            </w:r>
          </w:p>
        </w:tc>
        <w:tc>
          <w:tcPr>
            <w:tcW w:w="723" w:type="pct"/>
            <w:noWrap w:val="0"/>
            <w:vAlign w:val="center"/>
          </w:tcPr>
          <w:p w14:paraId="0023C6D2">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水准仪、全站仪</w:t>
            </w:r>
          </w:p>
        </w:tc>
        <w:tc>
          <w:tcPr>
            <w:tcW w:w="1236" w:type="pct"/>
            <w:noWrap w:val="0"/>
            <w:vAlign w:val="center"/>
          </w:tcPr>
          <w:p w14:paraId="55860C21">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内支撑1/2、1/4处</w:t>
            </w:r>
          </w:p>
        </w:tc>
        <w:tc>
          <w:tcPr>
            <w:tcW w:w="684" w:type="pct"/>
            <w:noWrap w:val="0"/>
            <w:vAlign w:val="center"/>
          </w:tcPr>
          <w:p w14:paraId="4C9B3304">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1次/2d</w:t>
            </w:r>
          </w:p>
        </w:tc>
        <w:tc>
          <w:tcPr>
            <w:tcW w:w="826" w:type="pct"/>
            <w:noWrap w:val="0"/>
            <w:vAlign w:val="center"/>
          </w:tcPr>
          <w:p w14:paraId="2AE66715">
            <w:pPr>
              <w:pStyle w:val="106"/>
              <w:spacing w:line="240" w:lineRule="auto"/>
              <w:ind w:firstLine="0" w:firstLineChars="0"/>
              <w:jc w:val="center"/>
              <w:rPr>
                <w:rFonts w:hint="eastAsia" w:ascii="仿宋" w:hAnsi="仿宋" w:eastAsia="仿宋" w:cs="仿宋"/>
                <w:color w:val="auto"/>
                <w:szCs w:val="21"/>
                <w:highlight w:val="none"/>
              </w:rPr>
            </w:pPr>
            <w:r>
              <w:rPr>
                <w:rFonts w:hint="eastAsia" w:ascii="仿宋" w:hAnsi="仿宋" w:eastAsia="仿宋" w:cs="仿宋"/>
                <w:color w:val="auto"/>
                <w:szCs w:val="21"/>
                <w:highlight w:val="none"/>
              </w:rPr>
              <w:t>1次/1d</w:t>
            </w:r>
          </w:p>
        </w:tc>
      </w:tr>
      <w:bookmarkEnd w:id="419"/>
      <w:bookmarkEnd w:id="420"/>
      <w:bookmarkEnd w:id="421"/>
      <w:bookmarkEnd w:id="422"/>
    </w:tbl>
    <w:p w14:paraId="2C08C583">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423" w:name="_Toc20624"/>
      <w:bookmarkStart w:id="424" w:name="_Toc387873206"/>
      <w:bookmarkStart w:id="425" w:name="_Toc11447"/>
      <w:bookmarkStart w:id="426" w:name="_Toc297149649"/>
      <w:r>
        <w:rPr>
          <w:rFonts w:hint="eastAsia" w:cs="Times New Roman" w:asciiTheme="minorEastAsia" w:hAnsiTheme="minorEastAsia" w:eastAsiaTheme="minorEastAsia"/>
          <w:bCs/>
          <w:kern w:val="24"/>
          <w:sz w:val="24"/>
          <w:highlight w:val="none"/>
          <w:lang w:val="en-US" w:eastAsia="zh-CN"/>
        </w:rPr>
        <w:t>3.2.14沉降观测的技术要求</w:t>
      </w:r>
      <w:bookmarkEnd w:id="423"/>
      <w:bookmarkEnd w:id="424"/>
      <w:bookmarkEnd w:id="425"/>
      <w:bookmarkEnd w:id="426"/>
    </w:p>
    <w:p w14:paraId="79CA1841">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本方案对沉降观测采用如下等级进行水准测量。</w:t>
      </w:r>
    </w:p>
    <w:p w14:paraId="66D2C624">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使用全站仪采用三角高程测量法的主要技术要求进行精确测量，其主要技术要求如表5-12所示：</w:t>
      </w:r>
    </w:p>
    <w:p w14:paraId="0A645AE9">
      <w:pPr>
        <w:pStyle w:val="140"/>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黑体" w:hAnsi="黑体" w:eastAsia="黑体" w:cs="黑体"/>
          <w:b/>
          <w:bCs w:val="0"/>
          <w:kern w:val="24"/>
          <w:sz w:val="21"/>
          <w:szCs w:val="21"/>
          <w:highlight w:val="none"/>
          <w:lang w:val="en-US" w:eastAsia="zh-CN"/>
        </w:rPr>
      </w:pPr>
    </w:p>
    <w:p w14:paraId="192F503E">
      <w:pPr>
        <w:pStyle w:val="140"/>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黑体" w:hAnsi="黑体" w:eastAsia="黑体" w:cs="黑体"/>
          <w:b/>
          <w:bCs w:val="0"/>
          <w:kern w:val="24"/>
          <w:sz w:val="21"/>
          <w:szCs w:val="21"/>
          <w:highlight w:val="none"/>
          <w:lang w:val="en-US" w:eastAsia="zh-CN"/>
        </w:rPr>
      </w:pPr>
    </w:p>
    <w:p w14:paraId="5E039BB1">
      <w:pPr>
        <w:pStyle w:val="140"/>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仿宋" w:hAnsi="仿宋" w:eastAsia="仿宋" w:cs="仿宋"/>
          <w:color w:val="auto"/>
          <w:sz w:val="24"/>
          <w:szCs w:val="24"/>
          <w:highlight w:val="none"/>
        </w:rPr>
      </w:pPr>
      <w:r>
        <w:rPr>
          <w:rFonts w:hint="eastAsia" w:ascii="黑体" w:hAnsi="黑体" w:eastAsia="黑体" w:cs="黑体"/>
          <w:b/>
          <w:bCs w:val="0"/>
          <w:kern w:val="24"/>
          <w:sz w:val="21"/>
          <w:szCs w:val="21"/>
          <w:highlight w:val="none"/>
          <w:lang w:val="en-US" w:eastAsia="zh-CN"/>
        </w:rPr>
        <w:t>表5-12 三角高程测量的主要技术要求</w:t>
      </w:r>
    </w:p>
    <w:tbl>
      <w:tblPr>
        <w:tblStyle w:val="33"/>
        <w:tblpPr w:leftFromText="180" w:rightFromText="180" w:vertAnchor="text" w:tblpXSpec="center" w:tblpY="1"/>
        <w:tblOverlap w:val="never"/>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31"/>
        <w:gridCol w:w="1383"/>
        <w:gridCol w:w="1270"/>
        <w:gridCol w:w="1040"/>
        <w:gridCol w:w="1139"/>
        <w:gridCol w:w="1463"/>
        <w:gridCol w:w="1393"/>
      </w:tblGrid>
      <w:tr w14:paraId="164433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19" w:hRule="atLeast"/>
          <w:jc w:val="center"/>
        </w:trPr>
        <w:tc>
          <w:tcPr>
            <w:tcW w:w="488" w:type="pct"/>
            <w:noWrap w:val="0"/>
            <w:vAlign w:val="center"/>
          </w:tcPr>
          <w:p w14:paraId="065F798C">
            <w:pPr>
              <w:pStyle w:val="106"/>
              <w:spacing w:line="240" w:lineRule="auto"/>
              <w:ind w:firstLine="0" w:firstLineChars="0"/>
              <w:jc w:val="center"/>
              <w:rPr>
                <w:rFonts w:hint="eastAsia" w:ascii="仿宋" w:hAnsi="仿宋" w:eastAsia="仿宋" w:cs="仿宋"/>
                <w:color w:val="auto"/>
                <w:highlight w:val="none"/>
              </w:rPr>
            </w:pPr>
            <w:r>
              <w:rPr>
                <w:rFonts w:hint="eastAsia" w:ascii="仿宋" w:hAnsi="仿宋" w:eastAsia="仿宋" w:cs="仿宋"/>
                <w:color w:val="auto"/>
                <w:highlight w:val="none"/>
              </w:rPr>
              <w:t>等级</w:t>
            </w:r>
          </w:p>
        </w:tc>
        <w:tc>
          <w:tcPr>
            <w:tcW w:w="811" w:type="pct"/>
            <w:noWrap w:val="0"/>
            <w:vAlign w:val="center"/>
          </w:tcPr>
          <w:p w14:paraId="5DAE799F">
            <w:pPr>
              <w:pStyle w:val="106"/>
              <w:spacing w:line="240" w:lineRule="auto"/>
              <w:ind w:firstLine="0" w:firstLineChars="0"/>
              <w:jc w:val="center"/>
              <w:rPr>
                <w:rFonts w:hint="default" w:ascii="仿宋" w:hAnsi="仿宋" w:eastAsia="仿宋" w:cs="仿宋"/>
                <w:color w:val="auto"/>
                <w:highlight w:val="none"/>
                <w:lang w:val="en-US" w:eastAsia="zh-CN"/>
              </w:rPr>
            </w:pPr>
            <w:r>
              <w:rPr>
                <w:rFonts w:hint="eastAsia" w:ascii="仿宋" w:hAnsi="仿宋" w:eastAsia="仿宋" w:cs="仿宋"/>
                <w:color w:val="auto"/>
                <w:highlight w:val="none"/>
                <w:lang w:val="en-US" w:eastAsia="zh-CN"/>
              </w:rPr>
              <w:t>仪器等级</w:t>
            </w:r>
          </w:p>
        </w:tc>
        <w:tc>
          <w:tcPr>
            <w:tcW w:w="745" w:type="pct"/>
            <w:noWrap w:val="0"/>
            <w:vAlign w:val="center"/>
          </w:tcPr>
          <w:p w14:paraId="27D9DCD3">
            <w:pPr>
              <w:pStyle w:val="106"/>
              <w:spacing w:line="240" w:lineRule="auto"/>
              <w:ind w:firstLine="0" w:firstLineChars="0"/>
              <w:jc w:val="center"/>
              <w:rPr>
                <w:rFonts w:hint="eastAsia" w:ascii="仿宋" w:hAnsi="仿宋" w:eastAsia="仿宋" w:cs="仿宋"/>
                <w:color w:val="auto"/>
                <w:highlight w:val="none"/>
                <w:lang w:eastAsia="zh-CN"/>
              </w:rPr>
            </w:pPr>
            <w:r>
              <w:rPr>
                <w:rFonts w:hint="eastAsia" w:ascii="仿宋" w:hAnsi="仿宋" w:eastAsia="仿宋" w:cs="仿宋"/>
                <w:color w:val="auto"/>
                <w:highlight w:val="none"/>
                <w:lang w:val="en-US" w:eastAsia="zh-CN"/>
              </w:rPr>
              <w:t>边长（m）</w:t>
            </w:r>
          </w:p>
        </w:tc>
        <w:tc>
          <w:tcPr>
            <w:tcW w:w="610" w:type="pct"/>
            <w:noWrap w:val="0"/>
            <w:vAlign w:val="center"/>
          </w:tcPr>
          <w:p w14:paraId="24D928DF">
            <w:pPr>
              <w:pStyle w:val="106"/>
              <w:spacing w:line="240" w:lineRule="auto"/>
              <w:ind w:firstLine="0" w:firstLineChars="0"/>
              <w:jc w:val="center"/>
              <w:rPr>
                <w:rFonts w:hint="default" w:ascii="仿宋" w:hAnsi="仿宋" w:eastAsia="仿宋" w:cs="仿宋"/>
                <w:color w:val="auto"/>
                <w:highlight w:val="none"/>
                <w:lang w:val="en-US" w:eastAsia="zh-CN"/>
              </w:rPr>
            </w:pPr>
            <w:r>
              <w:rPr>
                <w:rFonts w:hint="eastAsia" w:ascii="仿宋" w:hAnsi="仿宋" w:eastAsia="仿宋" w:cs="仿宋"/>
                <w:color w:val="auto"/>
                <w:highlight w:val="none"/>
                <w:lang w:val="en-US" w:eastAsia="zh-CN"/>
              </w:rPr>
              <w:t>测距边测回数</w:t>
            </w:r>
          </w:p>
        </w:tc>
        <w:tc>
          <w:tcPr>
            <w:tcW w:w="668" w:type="pct"/>
            <w:noWrap w:val="0"/>
            <w:vAlign w:val="center"/>
          </w:tcPr>
          <w:p w14:paraId="7C4D13A0">
            <w:pPr>
              <w:pStyle w:val="106"/>
              <w:spacing w:line="240" w:lineRule="auto"/>
              <w:ind w:firstLine="0" w:firstLineChars="0"/>
              <w:jc w:val="center"/>
              <w:rPr>
                <w:rFonts w:hint="default" w:ascii="仿宋" w:hAnsi="仿宋" w:eastAsia="仿宋" w:cs="仿宋"/>
                <w:color w:val="auto"/>
                <w:highlight w:val="none"/>
                <w:lang w:val="en-US" w:eastAsia="zh-CN"/>
              </w:rPr>
            </w:pPr>
            <w:r>
              <w:rPr>
                <w:rFonts w:hint="eastAsia" w:ascii="仿宋" w:hAnsi="仿宋" w:eastAsia="仿宋" w:cs="仿宋"/>
                <w:color w:val="auto"/>
                <w:highlight w:val="none"/>
                <w:lang w:val="en-US" w:eastAsia="zh-CN"/>
              </w:rPr>
              <w:t>垂直角测回数</w:t>
            </w:r>
          </w:p>
        </w:tc>
        <w:tc>
          <w:tcPr>
            <w:tcW w:w="858" w:type="pct"/>
            <w:noWrap w:val="0"/>
            <w:vAlign w:val="center"/>
          </w:tcPr>
          <w:p w14:paraId="1810E1A9">
            <w:pPr>
              <w:pStyle w:val="106"/>
              <w:spacing w:line="240" w:lineRule="auto"/>
              <w:ind w:firstLine="0" w:firstLineChars="0"/>
              <w:jc w:val="center"/>
              <w:rPr>
                <w:rFonts w:hint="default" w:ascii="仿宋" w:hAnsi="仿宋" w:eastAsia="仿宋" w:cs="仿宋"/>
                <w:color w:val="auto"/>
                <w:highlight w:val="none"/>
                <w:lang w:val="en-US"/>
              </w:rPr>
            </w:pPr>
            <w:r>
              <w:rPr>
                <w:rFonts w:hint="eastAsia" w:ascii="仿宋" w:hAnsi="仿宋" w:eastAsia="仿宋" w:cs="仿宋"/>
                <w:color w:val="auto"/>
                <w:highlight w:val="none"/>
                <w:lang w:val="en-US" w:eastAsia="zh-CN"/>
              </w:rPr>
              <w:t>指标差较差（”）</w:t>
            </w:r>
          </w:p>
        </w:tc>
        <w:tc>
          <w:tcPr>
            <w:tcW w:w="817" w:type="pct"/>
            <w:noWrap w:val="0"/>
            <w:vAlign w:val="center"/>
          </w:tcPr>
          <w:p w14:paraId="229FDECD">
            <w:pPr>
              <w:pStyle w:val="106"/>
              <w:spacing w:line="240" w:lineRule="auto"/>
              <w:ind w:firstLine="0" w:firstLineChars="0"/>
              <w:jc w:val="both"/>
              <w:rPr>
                <w:rFonts w:hint="eastAsia" w:ascii="仿宋" w:hAnsi="仿宋" w:eastAsia="仿宋" w:cs="仿宋"/>
                <w:color w:val="auto"/>
                <w:highlight w:val="none"/>
                <w:lang w:val="en-US" w:eastAsia="zh-CN"/>
              </w:rPr>
            </w:pPr>
            <w:r>
              <w:rPr>
                <w:rFonts w:hint="eastAsia" w:ascii="仿宋" w:hAnsi="仿宋" w:eastAsia="仿宋" w:cs="仿宋"/>
                <w:color w:val="auto"/>
                <w:highlight w:val="none"/>
                <w:lang w:val="en-US" w:eastAsia="zh-CN"/>
              </w:rPr>
              <w:t>测回间垂直角较差（”）</w:t>
            </w:r>
          </w:p>
        </w:tc>
      </w:tr>
      <w:tr w14:paraId="2F3A95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3" w:hRule="atLeast"/>
          <w:jc w:val="center"/>
        </w:trPr>
        <w:tc>
          <w:tcPr>
            <w:tcW w:w="488" w:type="pct"/>
            <w:noWrap w:val="0"/>
            <w:vAlign w:val="center"/>
          </w:tcPr>
          <w:p w14:paraId="471BCD74">
            <w:pPr>
              <w:pStyle w:val="106"/>
              <w:spacing w:line="240" w:lineRule="auto"/>
              <w:ind w:firstLine="0" w:firstLineChars="0"/>
              <w:jc w:val="center"/>
              <w:rPr>
                <w:rFonts w:hint="eastAsia" w:ascii="仿宋" w:hAnsi="仿宋" w:eastAsia="仿宋" w:cs="仿宋"/>
                <w:color w:val="auto"/>
                <w:highlight w:val="none"/>
              </w:rPr>
            </w:pPr>
            <w:r>
              <w:rPr>
                <w:rFonts w:hint="eastAsia" w:ascii="仿宋" w:hAnsi="仿宋" w:eastAsia="仿宋" w:cs="仿宋"/>
                <w:color w:val="auto"/>
                <w:highlight w:val="none"/>
                <w:lang w:val="en-US" w:eastAsia="zh-CN"/>
              </w:rPr>
              <w:t>三等</w:t>
            </w:r>
          </w:p>
        </w:tc>
        <w:tc>
          <w:tcPr>
            <w:tcW w:w="811" w:type="pct"/>
            <w:noWrap w:val="0"/>
            <w:vAlign w:val="center"/>
          </w:tcPr>
          <w:p w14:paraId="72EEFC65">
            <w:pPr>
              <w:pStyle w:val="106"/>
              <w:spacing w:line="240" w:lineRule="auto"/>
              <w:ind w:firstLine="0" w:firstLineChars="0"/>
              <w:jc w:val="center"/>
              <w:rPr>
                <w:rFonts w:hint="eastAsia" w:ascii="仿宋" w:hAnsi="仿宋" w:eastAsia="仿宋" w:cs="仿宋"/>
                <w:color w:val="auto"/>
                <w:highlight w:val="none"/>
                <w:lang w:eastAsia="zh-CN"/>
              </w:rPr>
            </w:pPr>
            <w:r>
              <w:rPr>
                <w:rFonts w:hint="eastAsia" w:ascii="仿宋" w:hAnsi="仿宋" w:eastAsia="仿宋" w:cs="仿宋"/>
                <w:color w:val="auto"/>
                <w:highlight w:val="none"/>
                <w:lang w:val="en-US" w:eastAsia="zh-CN"/>
              </w:rPr>
              <w:t>1″</w:t>
            </w:r>
          </w:p>
        </w:tc>
        <w:tc>
          <w:tcPr>
            <w:tcW w:w="745" w:type="pct"/>
            <w:noWrap w:val="0"/>
            <w:vAlign w:val="center"/>
          </w:tcPr>
          <w:p w14:paraId="25D44619">
            <w:pPr>
              <w:pStyle w:val="106"/>
              <w:spacing w:line="240" w:lineRule="auto"/>
              <w:ind w:firstLine="0" w:firstLineChars="0"/>
              <w:jc w:val="center"/>
              <w:rPr>
                <w:rFonts w:hint="default" w:ascii="仿宋" w:hAnsi="仿宋" w:eastAsia="仿宋" w:cs="仿宋"/>
                <w:color w:val="auto"/>
                <w:highlight w:val="none"/>
                <w:lang w:val="en-US" w:eastAsia="zh-CN"/>
              </w:rPr>
            </w:pPr>
            <w:r>
              <w:rPr>
                <w:rFonts w:hint="eastAsia" w:ascii="仿宋" w:hAnsi="仿宋" w:eastAsia="仿宋" w:cs="仿宋"/>
                <w:color w:val="auto"/>
                <w:highlight w:val="none"/>
                <w:lang w:val="en-US" w:eastAsia="zh-CN"/>
              </w:rPr>
              <w:t>≤600</w:t>
            </w:r>
          </w:p>
        </w:tc>
        <w:tc>
          <w:tcPr>
            <w:tcW w:w="610" w:type="pct"/>
            <w:noWrap w:val="0"/>
            <w:vAlign w:val="center"/>
          </w:tcPr>
          <w:p w14:paraId="5CB9283D">
            <w:pPr>
              <w:pStyle w:val="106"/>
              <w:spacing w:line="240" w:lineRule="auto"/>
              <w:ind w:firstLine="0" w:firstLineChars="0"/>
              <w:jc w:val="center"/>
              <w:rPr>
                <w:rFonts w:hint="eastAsia" w:ascii="仿宋" w:hAnsi="仿宋" w:eastAsia="仿宋" w:cs="仿宋"/>
                <w:color w:val="auto"/>
                <w:highlight w:val="none"/>
                <w:lang w:eastAsia="zh-CN"/>
              </w:rPr>
            </w:pPr>
            <w:r>
              <w:rPr>
                <w:rFonts w:hint="eastAsia" w:ascii="仿宋" w:hAnsi="仿宋" w:eastAsia="仿宋" w:cs="仿宋"/>
                <w:color w:val="auto"/>
                <w:highlight w:val="none"/>
                <w:lang w:val="en-US" w:eastAsia="zh-CN"/>
              </w:rPr>
              <w:t>2</w:t>
            </w:r>
          </w:p>
        </w:tc>
        <w:tc>
          <w:tcPr>
            <w:tcW w:w="668" w:type="pct"/>
            <w:noWrap w:val="0"/>
            <w:vAlign w:val="center"/>
          </w:tcPr>
          <w:p w14:paraId="299C1F33">
            <w:pPr>
              <w:pStyle w:val="106"/>
              <w:spacing w:line="240" w:lineRule="auto"/>
              <w:ind w:firstLine="0" w:firstLineChars="0"/>
              <w:jc w:val="center"/>
              <w:rPr>
                <w:rFonts w:hint="eastAsia" w:ascii="仿宋" w:hAnsi="仿宋" w:eastAsia="仿宋" w:cs="仿宋"/>
                <w:color w:val="auto"/>
                <w:highlight w:val="none"/>
                <w:lang w:eastAsia="zh-CN"/>
              </w:rPr>
            </w:pPr>
            <w:r>
              <w:rPr>
                <w:rFonts w:hint="eastAsia" w:ascii="仿宋" w:hAnsi="仿宋" w:eastAsia="仿宋" w:cs="仿宋"/>
                <w:color w:val="auto"/>
                <w:highlight w:val="none"/>
                <w:lang w:val="en-US" w:eastAsia="zh-CN"/>
              </w:rPr>
              <w:t>4</w:t>
            </w:r>
          </w:p>
        </w:tc>
        <w:tc>
          <w:tcPr>
            <w:tcW w:w="858" w:type="pct"/>
            <w:noWrap w:val="0"/>
            <w:vAlign w:val="center"/>
          </w:tcPr>
          <w:p w14:paraId="07275AA6">
            <w:pPr>
              <w:pStyle w:val="106"/>
              <w:spacing w:line="240" w:lineRule="auto"/>
              <w:ind w:firstLine="0" w:firstLineChars="0"/>
              <w:jc w:val="center"/>
              <w:rPr>
                <w:rFonts w:hint="eastAsia" w:ascii="仿宋" w:hAnsi="仿宋" w:eastAsia="仿宋" w:cs="仿宋"/>
                <w:color w:val="auto"/>
                <w:highlight w:val="none"/>
                <w:lang w:eastAsia="zh-CN"/>
              </w:rPr>
            </w:pPr>
            <w:r>
              <w:rPr>
                <w:rFonts w:hint="eastAsia" w:ascii="仿宋" w:hAnsi="仿宋" w:eastAsia="仿宋" w:cs="仿宋"/>
                <w:color w:val="auto"/>
                <w:highlight w:val="none"/>
                <w:lang w:val="en-US" w:eastAsia="zh-CN"/>
              </w:rPr>
              <w:t>5</w:t>
            </w:r>
          </w:p>
        </w:tc>
        <w:tc>
          <w:tcPr>
            <w:tcW w:w="817" w:type="pct"/>
            <w:noWrap w:val="0"/>
            <w:vAlign w:val="center"/>
          </w:tcPr>
          <w:p w14:paraId="7B47D1B3">
            <w:pPr>
              <w:pStyle w:val="106"/>
              <w:spacing w:line="240" w:lineRule="auto"/>
              <w:ind w:firstLine="0" w:firstLineChars="0"/>
              <w:jc w:val="center"/>
              <w:rPr>
                <w:rFonts w:hint="eastAsia" w:ascii="仿宋" w:hAnsi="仿宋" w:eastAsia="仿宋" w:cs="仿宋"/>
                <w:color w:val="auto"/>
                <w:highlight w:val="none"/>
                <w:lang w:eastAsia="zh-CN"/>
              </w:rPr>
            </w:pPr>
            <w:r>
              <w:rPr>
                <w:rFonts w:hint="eastAsia" w:ascii="仿宋" w:hAnsi="仿宋" w:eastAsia="仿宋" w:cs="仿宋"/>
                <w:color w:val="auto"/>
                <w:highlight w:val="none"/>
                <w:lang w:val="en-US" w:eastAsia="zh-CN"/>
              </w:rPr>
              <w:t>5</w:t>
            </w:r>
          </w:p>
        </w:tc>
      </w:tr>
    </w:tbl>
    <w:p w14:paraId="4614C155">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由于现场临建、料具、设备、施工障碍物较多，造成通视困难，所以在进行沉降观测前，根据现场情况，确定安置仪器的位置，水准点的位置以及观测线路，绘制沉降观测线路图。以后每次都按固定的线路观测，使用同一仪器和水准尺、固定观测人员、在基本相同的环境和条件下进行观测，精度严格遵行规范要求。</w:t>
      </w:r>
    </w:p>
    <w:p w14:paraId="66DA3ED0">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按《建筑基坑工程监测技术规范》要求，出现下列情况之一时，应提高观测频率：</w:t>
      </w:r>
    </w:p>
    <w:p w14:paraId="6AAEF4C8">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⑴观测数据达到报警值；</w:t>
      </w:r>
    </w:p>
    <w:p w14:paraId="5E0277F7">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⑵观测数据变化较大或者速度加快；</w:t>
      </w:r>
    </w:p>
    <w:p w14:paraId="7E898197">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⑶邻近建筑突发较大沉降、不均匀沉降或出现严重开裂。</w:t>
      </w:r>
    </w:p>
    <w:p w14:paraId="1290A9D2">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427" w:name="_Toc24841"/>
      <w:bookmarkStart w:id="428" w:name="_Toc255218034"/>
      <w:bookmarkStart w:id="429" w:name="_Toc391315463"/>
      <w:bookmarkStart w:id="430" w:name="_Toc297149654"/>
      <w:bookmarkStart w:id="431" w:name="_Toc255221551"/>
      <w:bookmarkStart w:id="432" w:name="_Toc22427"/>
      <w:bookmarkStart w:id="433" w:name="_Toc387873210"/>
      <w:r>
        <w:rPr>
          <w:rFonts w:hint="eastAsia" w:cs="Times New Roman" w:asciiTheme="minorEastAsia" w:hAnsiTheme="minorEastAsia" w:eastAsiaTheme="minorEastAsia"/>
          <w:bCs/>
          <w:kern w:val="24"/>
          <w:sz w:val="24"/>
          <w:highlight w:val="none"/>
          <w:lang w:val="en-US" w:eastAsia="zh-CN"/>
        </w:rPr>
        <w:t>3.2.15观测报警及异常情况下的观测措施</w:t>
      </w:r>
      <w:bookmarkEnd w:id="427"/>
      <w:bookmarkEnd w:id="428"/>
      <w:bookmarkEnd w:id="429"/>
      <w:bookmarkEnd w:id="430"/>
      <w:bookmarkEnd w:id="431"/>
      <w:bookmarkEnd w:id="432"/>
      <w:bookmarkEnd w:id="433"/>
    </w:p>
    <w:p w14:paraId="039FB3DC">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434" w:name="_Toc387873213"/>
      <w:bookmarkStart w:id="435" w:name="_Toc255221554"/>
      <w:bookmarkStart w:id="436" w:name="_Toc297149657"/>
      <w:bookmarkStart w:id="437" w:name="_Toc255218037"/>
      <w:r>
        <w:rPr>
          <w:rFonts w:hint="eastAsia" w:cs="Times New Roman" w:asciiTheme="minorEastAsia" w:hAnsiTheme="minorEastAsia" w:eastAsiaTheme="minorEastAsia"/>
          <w:bCs/>
          <w:kern w:val="24"/>
          <w:sz w:val="24"/>
          <w:highlight w:val="none"/>
          <w:lang w:val="en-US" w:eastAsia="zh-CN"/>
        </w:rPr>
        <w:t>（1）观测报警</w:t>
      </w:r>
      <w:bookmarkEnd w:id="434"/>
      <w:bookmarkEnd w:id="435"/>
      <w:bookmarkEnd w:id="436"/>
      <w:bookmarkEnd w:id="437"/>
    </w:p>
    <w:p w14:paraId="1D413501">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当对观测对象的观测出现下列情况之一时，必须立即进行报警并及时通知业主、设计单位及监理单位等相关单位对基坑支护结构和周边环境中的保护对象采取应急措施。</w:t>
      </w:r>
    </w:p>
    <w:p w14:paraId="5C2841DE">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①基坑支护结构或周边土体的位移值突然明显增大或基坑出现流沙、管涌、隆起、陷落或较严重的渗漏；</w:t>
      </w:r>
    </w:p>
    <w:p w14:paraId="08197CF4">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②基坑支护结构的支撑体系出现过大变形、压掘、断裂、松弛或拔出的迹象；</w:t>
      </w:r>
    </w:p>
    <w:p w14:paraId="6163AF16">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③周边建筑的结构部分、周边地面出现异常沉降、较严重的突发裂缝或危害结构的变形裂缝；</w:t>
      </w:r>
    </w:p>
    <w:p w14:paraId="3CCC8B6C">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④根据当地工程经验判断，出现其他必须进行危险报警的情况。</w:t>
      </w:r>
    </w:p>
    <w:p w14:paraId="63B2C5C0">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438" w:name="_Toc255218038"/>
      <w:bookmarkStart w:id="439" w:name="_Toc387873214"/>
      <w:bookmarkStart w:id="440" w:name="_Toc297149658"/>
      <w:bookmarkStart w:id="441" w:name="_Toc255221555"/>
      <w:r>
        <w:rPr>
          <w:rFonts w:hint="eastAsia" w:cs="Times New Roman" w:asciiTheme="minorEastAsia" w:hAnsiTheme="minorEastAsia" w:eastAsiaTheme="minorEastAsia"/>
          <w:bCs/>
          <w:kern w:val="24"/>
          <w:sz w:val="24"/>
          <w:highlight w:val="none"/>
          <w:lang w:val="en-US" w:eastAsia="zh-CN"/>
        </w:rPr>
        <w:t>（2）异常情况下的观测措施</w:t>
      </w:r>
      <w:bookmarkEnd w:id="438"/>
      <w:bookmarkEnd w:id="439"/>
      <w:bookmarkEnd w:id="440"/>
      <w:bookmarkEnd w:id="441"/>
    </w:p>
    <w:p w14:paraId="3A800EA0">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当观测对象在施工过程中发生报警并出现异常情况时应及时采取如下观测措施：</w:t>
      </w:r>
    </w:p>
    <w:p w14:paraId="66468757">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①增加观测技术人员及相应仪器设备；</w:t>
      </w:r>
    </w:p>
    <w:p w14:paraId="7097926D">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②变更或优化观测方法及观测精度；</w:t>
      </w:r>
    </w:p>
    <w:p w14:paraId="1E009AAC">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③增加仪器观测频率及巡视检查频率，必要时采取不间断跟踪观测；</w:t>
      </w:r>
    </w:p>
    <w:p w14:paraId="4C220758">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④加强与工程建设主管部门及工程建设参建各方的沟通协调。</w:t>
      </w:r>
    </w:p>
    <w:p w14:paraId="112D075C">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442" w:name="_Toc19703"/>
      <w:r>
        <w:rPr>
          <w:rFonts w:hint="eastAsia" w:cs="Times New Roman" w:asciiTheme="minorEastAsia" w:hAnsiTheme="minorEastAsia" w:eastAsiaTheme="minorEastAsia"/>
          <w:bCs/>
          <w:kern w:val="24"/>
          <w:sz w:val="24"/>
          <w:highlight w:val="none"/>
          <w:lang w:val="en-US" w:eastAsia="zh-CN"/>
        </w:rPr>
        <w:t>3.2.16危险因素辨识与分析</w:t>
      </w:r>
      <w:bookmarkEnd w:id="397"/>
      <w:bookmarkEnd w:id="398"/>
      <w:bookmarkEnd w:id="399"/>
      <w:bookmarkEnd w:id="442"/>
    </w:p>
    <w:p w14:paraId="288B35B3">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bookmarkStart w:id="443" w:name="_Toc388715334"/>
      <w:r>
        <w:rPr>
          <w:rFonts w:hint="eastAsia" w:cs="Times New Roman" w:asciiTheme="minorEastAsia" w:hAnsiTheme="minorEastAsia" w:eastAsiaTheme="minorEastAsia"/>
          <w:bCs/>
          <w:kern w:val="24"/>
          <w:sz w:val="24"/>
          <w:highlight w:val="none"/>
          <w:lang w:val="en-US" w:eastAsia="zh-CN"/>
        </w:rPr>
        <w:t>通过对水下基础施工各工序出现的风险进行了调查、统计。通过采用风险层次分析法、矩阵法、核对表法综合方法，初步辨识和评价主墩水中基础施工的主要安全风险要素有：坍塌、高处坠落、物体打击、触电、起重伤害、容器爆炸、淹溺、车辆伤害、机械伤害。</w:t>
      </w:r>
    </w:p>
    <w:bookmarkEnd w:id="443"/>
    <w:p w14:paraId="168F166B">
      <w:pPr>
        <w:spacing w:line="360" w:lineRule="auto"/>
        <w:ind w:firstLine="480" w:firstLineChars="200"/>
        <w:rPr>
          <w:rFonts w:hint="eastAsia" w:cs="Times New Roman" w:asciiTheme="minorEastAsia" w:hAnsiTheme="minorEastAsia" w:eastAsiaTheme="minorEastAsia"/>
          <w:bCs/>
          <w:kern w:val="24"/>
          <w:sz w:val="24"/>
          <w:highlight w:val="none"/>
          <w:lang w:val="en-US" w:eastAsia="zh-CN"/>
        </w:rPr>
      </w:pPr>
      <w:r>
        <w:rPr>
          <w:rFonts w:hint="eastAsia" w:cs="Times New Roman" w:asciiTheme="minorEastAsia" w:hAnsiTheme="minorEastAsia" w:eastAsiaTheme="minorEastAsia"/>
          <w:bCs/>
          <w:kern w:val="24"/>
          <w:sz w:val="24"/>
          <w:highlight w:val="none"/>
          <w:lang w:val="en-US" w:eastAsia="zh-CN"/>
        </w:rPr>
        <w:t>具体分析结果如下表：</w:t>
      </w:r>
    </w:p>
    <w:p w14:paraId="6FD6395F">
      <w:pPr>
        <w:pStyle w:val="12"/>
        <w:spacing w:after="0"/>
        <w:ind w:firstLine="422" w:firstLineChars="200"/>
        <w:jc w:val="center"/>
        <w:rPr>
          <w:rFonts w:ascii="仿宋" w:hAnsi="仿宋" w:eastAsia="仿宋"/>
          <w:b/>
          <w:color w:val="000000"/>
          <w:sz w:val="28"/>
          <w:szCs w:val="28"/>
          <w:highlight w:val="none"/>
        </w:rPr>
      </w:pPr>
      <w:r>
        <w:rPr>
          <w:rFonts w:hint="eastAsia" w:ascii="黑体" w:hAnsi="黑体" w:eastAsia="黑体" w:cs="黑体"/>
          <w:b/>
          <w:bCs w:val="0"/>
          <w:kern w:val="24"/>
          <w:sz w:val="21"/>
          <w:szCs w:val="21"/>
          <w:highlight w:val="none"/>
          <w:lang w:val="en-US" w:eastAsia="zh-CN"/>
        </w:rPr>
        <w:t>表5-13 施工作业危险源预先分析表</w:t>
      </w:r>
    </w:p>
    <w:tbl>
      <w:tblPr>
        <w:tblStyle w:val="33"/>
        <w:tblW w:w="82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4"/>
        <w:gridCol w:w="771"/>
        <w:gridCol w:w="887"/>
        <w:gridCol w:w="415"/>
        <w:gridCol w:w="415"/>
        <w:gridCol w:w="415"/>
        <w:gridCol w:w="415"/>
        <w:gridCol w:w="416"/>
        <w:gridCol w:w="2620"/>
        <w:gridCol w:w="1429"/>
      </w:tblGrid>
      <w:tr w14:paraId="7B334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8" w:hRule="atLeast"/>
          <w:jc w:val="center"/>
        </w:trPr>
        <w:tc>
          <w:tcPr>
            <w:tcW w:w="474" w:type="dxa"/>
            <w:vMerge w:val="restart"/>
            <w:noWrap w:val="0"/>
            <w:vAlign w:val="center"/>
          </w:tcPr>
          <w:p w14:paraId="576299FA">
            <w:pPr>
              <w:pStyle w:val="12"/>
              <w:snapToGrid w:val="0"/>
              <w:spacing w:line="360" w:lineRule="exact"/>
              <w:jc w:val="center"/>
              <w:rPr>
                <w:rFonts w:ascii="仿宋" w:hAnsi="仿宋" w:eastAsia="仿宋"/>
                <w:highlight w:val="none"/>
              </w:rPr>
            </w:pPr>
            <w:r>
              <w:rPr>
                <w:rFonts w:hint="eastAsia" w:ascii="仿宋" w:hAnsi="仿宋" w:eastAsia="仿宋"/>
                <w:highlight w:val="none"/>
              </w:rPr>
              <w:t>作业内容</w:t>
            </w:r>
          </w:p>
        </w:tc>
        <w:tc>
          <w:tcPr>
            <w:tcW w:w="771" w:type="dxa"/>
            <w:vMerge w:val="restart"/>
            <w:noWrap w:val="0"/>
            <w:vAlign w:val="center"/>
          </w:tcPr>
          <w:p w14:paraId="3B0D7BD7">
            <w:pPr>
              <w:pStyle w:val="12"/>
              <w:snapToGrid w:val="0"/>
              <w:spacing w:line="360" w:lineRule="exact"/>
              <w:jc w:val="center"/>
              <w:rPr>
                <w:rFonts w:ascii="仿宋" w:hAnsi="仿宋" w:eastAsia="仿宋"/>
                <w:highlight w:val="none"/>
              </w:rPr>
            </w:pPr>
            <w:r>
              <w:rPr>
                <w:rFonts w:hint="eastAsia" w:ascii="仿宋" w:hAnsi="仿宋" w:eastAsia="仿宋"/>
                <w:highlight w:val="none"/>
              </w:rPr>
              <w:t>潜在事故类型</w:t>
            </w:r>
          </w:p>
        </w:tc>
        <w:tc>
          <w:tcPr>
            <w:tcW w:w="887" w:type="dxa"/>
            <w:vMerge w:val="restart"/>
            <w:noWrap w:val="0"/>
            <w:vAlign w:val="center"/>
          </w:tcPr>
          <w:p w14:paraId="63BF900C">
            <w:pPr>
              <w:pStyle w:val="12"/>
              <w:snapToGrid w:val="0"/>
              <w:spacing w:line="360" w:lineRule="exact"/>
              <w:jc w:val="center"/>
              <w:rPr>
                <w:rFonts w:ascii="仿宋" w:hAnsi="仿宋" w:eastAsia="仿宋"/>
                <w:highlight w:val="none"/>
              </w:rPr>
            </w:pPr>
            <w:r>
              <w:rPr>
                <w:rFonts w:hint="eastAsia" w:ascii="仿宋" w:hAnsi="仿宋" w:eastAsia="仿宋"/>
                <w:highlight w:val="none"/>
              </w:rPr>
              <w:t>致险因子</w:t>
            </w:r>
          </w:p>
        </w:tc>
        <w:tc>
          <w:tcPr>
            <w:tcW w:w="830" w:type="dxa"/>
            <w:gridSpan w:val="2"/>
            <w:noWrap w:val="0"/>
            <w:vAlign w:val="center"/>
          </w:tcPr>
          <w:p w14:paraId="45BB66DE">
            <w:pPr>
              <w:pStyle w:val="12"/>
              <w:snapToGrid w:val="0"/>
              <w:spacing w:line="360" w:lineRule="exact"/>
              <w:jc w:val="center"/>
              <w:rPr>
                <w:rFonts w:ascii="仿宋" w:hAnsi="仿宋" w:eastAsia="仿宋"/>
                <w:highlight w:val="none"/>
              </w:rPr>
            </w:pPr>
            <w:r>
              <w:rPr>
                <w:rFonts w:hint="eastAsia" w:ascii="仿宋" w:hAnsi="仿宋" w:eastAsia="仿宋"/>
                <w:highlight w:val="none"/>
              </w:rPr>
              <w:t>受伤人员类型</w:t>
            </w:r>
          </w:p>
        </w:tc>
        <w:tc>
          <w:tcPr>
            <w:tcW w:w="1246" w:type="dxa"/>
            <w:gridSpan w:val="3"/>
            <w:noWrap w:val="0"/>
            <w:vAlign w:val="center"/>
          </w:tcPr>
          <w:p w14:paraId="30EAFC9E">
            <w:pPr>
              <w:pStyle w:val="12"/>
              <w:snapToGrid w:val="0"/>
              <w:spacing w:line="360" w:lineRule="exact"/>
              <w:jc w:val="center"/>
              <w:rPr>
                <w:rFonts w:ascii="仿宋" w:hAnsi="仿宋" w:eastAsia="仿宋"/>
                <w:highlight w:val="none"/>
              </w:rPr>
            </w:pPr>
            <w:r>
              <w:rPr>
                <w:rFonts w:hint="eastAsia" w:ascii="仿宋" w:hAnsi="仿宋" w:eastAsia="仿宋"/>
                <w:highlight w:val="none"/>
              </w:rPr>
              <w:t>伤害程度</w:t>
            </w:r>
          </w:p>
        </w:tc>
        <w:tc>
          <w:tcPr>
            <w:tcW w:w="2620" w:type="dxa"/>
            <w:vMerge w:val="restart"/>
            <w:noWrap w:val="0"/>
            <w:vAlign w:val="center"/>
          </w:tcPr>
          <w:p w14:paraId="5D51776B">
            <w:pPr>
              <w:pStyle w:val="12"/>
              <w:snapToGrid w:val="0"/>
              <w:spacing w:line="360" w:lineRule="exact"/>
              <w:jc w:val="center"/>
              <w:rPr>
                <w:rFonts w:ascii="仿宋" w:hAnsi="仿宋" w:eastAsia="仿宋"/>
                <w:highlight w:val="none"/>
              </w:rPr>
            </w:pPr>
            <w:r>
              <w:rPr>
                <w:rFonts w:hint="eastAsia" w:ascii="仿宋" w:hAnsi="仿宋" w:eastAsia="仿宋"/>
                <w:highlight w:val="none"/>
              </w:rPr>
              <w:t>不安全状态</w:t>
            </w:r>
          </w:p>
        </w:tc>
        <w:tc>
          <w:tcPr>
            <w:tcW w:w="1429" w:type="dxa"/>
            <w:vMerge w:val="restart"/>
            <w:noWrap w:val="0"/>
            <w:vAlign w:val="center"/>
          </w:tcPr>
          <w:p w14:paraId="60A1F479">
            <w:pPr>
              <w:pStyle w:val="12"/>
              <w:snapToGrid w:val="0"/>
              <w:spacing w:line="360" w:lineRule="exact"/>
              <w:jc w:val="center"/>
              <w:rPr>
                <w:rFonts w:ascii="仿宋" w:hAnsi="仿宋" w:eastAsia="仿宋"/>
                <w:highlight w:val="none"/>
              </w:rPr>
            </w:pPr>
            <w:r>
              <w:rPr>
                <w:rFonts w:hint="eastAsia" w:ascii="仿宋" w:hAnsi="仿宋" w:eastAsia="仿宋"/>
                <w:highlight w:val="none"/>
              </w:rPr>
              <w:t>不安全行为</w:t>
            </w:r>
          </w:p>
        </w:tc>
      </w:tr>
      <w:tr w14:paraId="5D164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474" w:type="dxa"/>
            <w:vMerge w:val="continue"/>
            <w:noWrap w:val="0"/>
            <w:vAlign w:val="center"/>
          </w:tcPr>
          <w:p w14:paraId="02701C44">
            <w:pPr>
              <w:pStyle w:val="12"/>
              <w:snapToGrid w:val="0"/>
              <w:spacing w:line="360" w:lineRule="exact"/>
              <w:jc w:val="center"/>
              <w:rPr>
                <w:rFonts w:ascii="仿宋" w:hAnsi="仿宋" w:eastAsia="仿宋"/>
                <w:highlight w:val="none"/>
              </w:rPr>
            </w:pPr>
          </w:p>
        </w:tc>
        <w:tc>
          <w:tcPr>
            <w:tcW w:w="771" w:type="dxa"/>
            <w:vMerge w:val="continue"/>
            <w:noWrap w:val="0"/>
            <w:vAlign w:val="center"/>
          </w:tcPr>
          <w:p w14:paraId="1E8E3667">
            <w:pPr>
              <w:pStyle w:val="12"/>
              <w:snapToGrid w:val="0"/>
              <w:spacing w:line="360" w:lineRule="exact"/>
              <w:jc w:val="center"/>
              <w:rPr>
                <w:rFonts w:ascii="仿宋" w:hAnsi="仿宋" w:eastAsia="仿宋"/>
                <w:highlight w:val="none"/>
              </w:rPr>
            </w:pPr>
          </w:p>
        </w:tc>
        <w:tc>
          <w:tcPr>
            <w:tcW w:w="887" w:type="dxa"/>
            <w:vMerge w:val="continue"/>
            <w:noWrap w:val="0"/>
            <w:vAlign w:val="center"/>
          </w:tcPr>
          <w:p w14:paraId="68D1E246">
            <w:pPr>
              <w:pStyle w:val="12"/>
              <w:snapToGrid w:val="0"/>
              <w:spacing w:line="360" w:lineRule="exact"/>
              <w:jc w:val="center"/>
              <w:rPr>
                <w:rFonts w:ascii="仿宋" w:hAnsi="仿宋" w:eastAsia="仿宋"/>
                <w:highlight w:val="none"/>
              </w:rPr>
            </w:pPr>
          </w:p>
        </w:tc>
        <w:tc>
          <w:tcPr>
            <w:tcW w:w="415" w:type="dxa"/>
            <w:noWrap w:val="0"/>
            <w:vAlign w:val="center"/>
          </w:tcPr>
          <w:p w14:paraId="6F36DFA8">
            <w:pPr>
              <w:pStyle w:val="12"/>
              <w:snapToGrid w:val="0"/>
              <w:spacing w:line="360" w:lineRule="exact"/>
              <w:jc w:val="center"/>
              <w:rPr>
                <w:rFonts w:ascii="仿宋" w:hAnsi="仿宋" w:eastAsia="仿宋"/>
                <w:highlight w:val="none"/>
              </w:rPr>
            </w:pPr>
            <w:r>
              <w:rPr>
                <w:rFonts w:hint="eastAsia" w:ascii="仿宋" w:hAnsi="仿宋" w:eastAsia="仿宋"/>
                <w:highlight w:val="none"/>
              </w:rPr>
              <w:t>本人</w:t>
            </w:r>
          </w:p>
        </w:tc>
        <w:tc>
          <w:tcPr>
            <w:tcW w:w="415" w:type="dxa"/>
            <w:noWrap w:val="0"/>
            <w:vAlign w:val="center"/>
          </w:tcPr>
          <w:p w14:paraId="23AAFD96">
            <w:pPr>
              <w:pStyle w:val="12"/>
              <w:snapToGrid w:val="0"/>
              <w:spacing w:line="360" w:lineRule="exact"/>
              <w:jc w:val="center"/>
              <w:rPr>
                <w:rFonts w:ascii="仿宋" w:hAnsi="仿宋" w:eastAsia="仿宋"/>
                <w:highlight w:val="none"/>
              </w:rPr>
            </w:pPr>
            <w:r>
              <w:rPr>
                <w:rFonts w:hint="eastAsia" w:ascii="仿宋" w:hAnsi="仿宋" w:eastAsia="仿宋"/>
                <w:highlight w:val="none"/>
              </w:rPr>
              <w:t>他人</w:t>
            </w:r>
          </w:p>
        </w:tc>
        <w:tc>
          <w:tcPr>
            <w:tcW w:w="415" w:type="dxa"/>
            <w:noWrap w:val="0"/>
            <w:vAlign w:val="center"/>
          </w:tcPr>
          <w:p w14:paraId="15A50EC6">
            <w:pPr>
              <w:pStyle w:val="12"/>
              <w:snapToGrid w:val="0"/>
              <w:spacing w:line="360" w:lineRule="exact"/>
              <w:jc w:val="center"/>
              <w:rPr>
                <w:rFonts w:ascii="仿宋" w:hAnsi="仿宋" w:eastAsia="仿宋"/>
                <w:highlight w:val="none"/>
              </w:rPr>
            </w:pPr>
            <w:r>
              <w:rPr>
                <w:rFonts w:hint="eastAsia" w:ascii="仿宋" w:hAnsi="仿宋" w:eastAsia="仿宋"/>
                <w:highlight w:val="none"/>
              </w:rPr>
              <w:t>轻伤</w:t>
            </w:r>
          </w:p>
        </w:tc>
        <w:tc>
          <w:tcPr>
            <w:tcW w:w="415" w:type="dxa"/>
            <w:noWrap w:val="0"/>
            <w:vAlign w:val="center"/>
          </w:tcPr>
          <w:p w14:paraId="58170B67">
            <w:pPr>
              <w:pStyle w:val="12"/>
              <w:snapToGrid w:val="0"/>
              <w:spacing w:line="360" w:lineRule="exact"/>
              <w:jc w:val="center"/>
              <w:rPr>
                <w:rFonts w:ascii="仿宋" w:hAnsi="仿宋" w:eastAsia="仿宋"/>
                <w:highlight w:val="none"/>
              </w:rPr>
            </w:pPr>
            <w:r>
              <w:rPr>
                <w:rFonts w:hint="eastAsia" w:ascii="仿宋" w:hAnsi="仿宋" w:eastAsia="仿宋"/>
                <w:highlight w:val="none"/>
              </w:rPr>
              <w:t>重伤</w:t>
            </w:r>
          </w:p>
        </w:tc>
        <w:tc>
          <w:tcPr>
            <w:tcW w:w="416" w:type="dxa"/>
            <w:noWrap w:val="0"/>
            <w:vAlign w:val="center"/>
          </w:tcPr>
          <w:p w14:paraId="735D9458">
            <w:pPr>
              <w:pStyle w:val="12"/>
              <w:snapToGrid w:val="0"/>
              <w:spacing w:line="360" w:lineRule="exact"/>
              <w:jc w:val="center"/>
              <w:rPr>
                <w:rFonts w:ascii="仿宋" w:hAnsi="仿宋" w:eastAsia="仿宋"/>
                <w:highlight w:val="none"/>
              </w:rPr>
            </w:pPr>
            <w:r>
              <w:rPr>
                <w:rFonts w:hint="eastAsia" w:ascii="仿宋" w:hAnsi="仿宋" w:eastAsia="仿宋"/>
                <w:highlight w:val="none"/>
              </w:rPr>
              <w:t>死亡</w:t>
            </w:r>
          </w:p>
        </w:tc>
        <w:tc>
          <w:tcPr>
            <w:tcW w:w="2620" w:type="dxa"/>
            <w:vMerge w:val="continue"/>
            <w:noWrap w:val="0"/>
            <w:vAlign w:val="center"/>
          </w:tcPr>
          <w:p w14:paraId="40C7F742">
            <w:pPr>
              <w:pStyle w:val="12"/>
              <w:snapToGrid w:val="0"/>
              <w:spacing w:line="360" w:lineRule="exact"/>
              <w:jc w:val="center"/>
              <w:rPr>
                <w:rFonts w:ascii="仿宋" w:hAnsi="仿宋" w:eastAsia="仿宋"/>
                <w:highlight w:val="none"/>
              </w:rPr>
            </w:pPr>
          </w:p>
        </w:tc>
        <w:tc>
          <w:tcPr>
            <w:tcW w:w="1429" w:type="dxa"/>
            <w:vMerge w:val="continue"/>
            <w:noWrap w:val="0"/>
            <w:vAlign w:val="center"/>
          </w:tcPr>
          <w:p w14:paraId="2765B9C6">
            <w:pPr>
              <w:pStyle w:val="12"/>
              <w:snapToGrid w:val="0"/>
              <w:spacing w:line="360" w:lineRule="exact"/>
              <w:jc w:val="center"/>
              <w:rPr>
                <w:rFonts w:ascii="仿宋" w:hAnsi="仿宋" w:eastAsia="仿宋"/>
                <w:highlight w:val="none"/>
              </w:rPr>
            </w:pPr>
          </w:p>
        </w:tc>
      </w:tr>
      <w:tr w14:paraId="7AD55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4" w:hRule="atLeast"/>
          <w:jc w:val="center"/>
        </w:trPr>
        <w:tc>
          <w:tcPr>
            <w:tcW w:w="474" w:type="dxa"/>
            <w:vMerge w:val="restart"/>
            <w:noWrap w:val="0"/>
            <w:vAlign w:val="center"/>
          </w:tcPr>
          <w:p w14:paraId="171DCE6C">
            <w:pPr>
              <w:pStyle w:val="12"/>
              <w:snapToGrid w:val="0"/>
              <w:spacing w:line="360" w:lineRule="exact"/>
              <w:jc w:val="center"/>
              <w:rPr>
                <w:rFonts w:hint="default" w:ascii="仿宋" w:hAnsi="仿宋" w:eastAsia="仿宋"/>
                <w:highlight w:val="none"/>
                <w:lang w:val="en-US"/>
              </w:rPr>
            </w:pPr>
            <w:r>
              <w:rPr>
                <w:rFonts w:hint="eastAsia" w:ascii="仿宋" w:hAnsi="仿宋" w:eastAsia="仿宋"/>
                <w:highlight w:val="none"/>
                <w:lang w:val="en-US" w:eastAsia="zh-CN"/>
              </w:rPr>
              <w:t>基坑钻孔灌注桩支护</w:t>
            </w:r>
          </w:p>
        </w:tc>
        <w:tc>
          <w:tcPr>
            <w:tcW w:w="771" w:type="dxa"/>
            <w:noWrap w:val="0"/>
            <w:vAlign w:val="center"/>
          </w:tcPr>
          <w:p w14:paraId="393450D6">
            <w:pPr>
              <w:pStyle w:val="12"/>
              <w:snapToGrid w:val="0"/>
              <w:spacing w:line="360" w:lineRule="exact"/>
              <w:jc w:val="center"/>
              <w:rPr>
                <w:rFonts w:ascii="仿宋" w:hAnsi="仿宋" w:eastAsia="仿宋"/>
                <w:highlight w:val="none"/>
              </w:rPr>
            </w:pPr>
            <w:r>
              <w:rPr>
                <w:rFonts w:hint="eastAsia" w:ascii="仿宋" w:hAnsi="仿宋" w:eastAsia="仿宋"/>
                <w:highlight w:val="none"/>
              </w:rPr>
              <w:t>坍塌</w:t>
            </w:r>
          </w:p>
        </w:tc>
        <w:tc>
          <w:tcPr>
            <w:tcW w:w="887" w:type="dxa"/>
            <w:noWrap w:val="0"/>
            <w:vAlign w:val="center"/>
          </w:tcPr>
          <w:p w14:paraId="3841598A">
            <w:pPr>
              <w:pStyle w:val="12"/>
              <w:snapToGrid w:val="0"/>
              <w:spacing w:line="360" w:lineRule="exact"/>
              <w:jc w:val="center"/>
              <w:rPr>
                <w:rFonts w:ascii="仿宋" w:hAnsi="仿宋" w:eastAsia="仿宋"/>
                <w:highlight w:val="none"/>
              </w:rPr>
            </w:pPr>
            <w:r>
              <w:rPr>
                <w:rFonts w:hint="eastAsia" w:ascii="仿宋" w:hAnsi="仿宋" w:eastAsia="仿宋"/>
                <w:highlight w:val="none"/>
              </w:rPr>
              <w:t>设计缺陷野蛮施工</w:t>
            </w:r>
          </w:p>
        </w:tc>
        <w:tc>
          <w:tcPr>
            <w:tcW w:w="415" w:type="dxa"/>
            <w:noWrap w:val="0"/>
            <w:vAlign w:val="center"/>
          </w:tcPr>
          <w:p w14:paraId="2368B3E9">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5" w:type="dxa"/>
            <w:noWrap w:val="0"/>
            <w:vAlign w:val="center"/>
          </w:tcPr>
          <w:p w14:paraId="338FDF8F">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5" w:type="dxa"/>
            <w:noWrap w:val="0"/>
            <w:vAlign w:val="center"/>
          </w:tcPr>
          <w:p w14:paraId="4C20F899">
            <w:pPr>
              <w:pStyle w:val="12"/>
              <w:snapToGrid w:val="0"/>
              <w:spacing w:line="360" w:lineRule="exact"/>
              <w:jc w:val="center"/>
              <w:rPr>
                <w:rFonts w:ascii="仿宋" w:hAnsi="仿宋" w:eastAsia="仿宋"/>
                <w:highlight w:val="none"/>
              </w:rPr>
            </w:pPr>
          </w:p>
        </w:tc>
        <w:tc>
          <w:tcPr>
            <w:tcW w:w="415" w:type="dxa"/>
            <w:noWrap w:val="0"/>
            <w:vAlign w:val="center"/>
          </w:tcPr>
          <w:p w14:paraId="0DCE5574">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6" w:type="dxa"/>
            <w:noWrap w:val="0"/>
            <w:vAlign w:val="center"/>
          </w:tcPr>
          <w:p w14:paraId="6041ED5F">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2620" w:type="dxa"/>
            <w:noWrap w:val="0"/>
            <w:vAlign w:val="center"/>
          </w:tcPr>
          <w:p w14:paraId="65C38CCA">
            <w:pPr>
              <w:pStyle w:val="12"/>
              <w:snapToGrid w:val="0"/>
              <w:spacing w:line="360" w:lineRule="exact"/>
              <w:jc w:val="center"/>
              <w:rPr>
                <w:rFonts w:ascii="仿宋" w:hAnsi="仿宋" w:eastAsia="仿宋"/>
                <w:highlight w:val="none"/>
              </w:rPr>
            </w:pPr>
            <w:r>
              <w:rPr>
                <w:rFonts w:hint="eastAsia" w:ascii="仿宋" w:hAnsi="仿宋" w:eastAsia="仿宋"/>
                <w:highlight w:val="none"/>
              </w:rPr>
              <w:t>1.设计施工担风险2..基坑开挖不按要求作业。</w:t>
            </w:r>
          </w:p>
        </w:tc>
        <w:tc>
          <w:tcPr>
            <w:tcW w:w="1429" w:type="dxa"/>
            <w:noWrap w:val="0"/>
            <w:vAlign w:val="center"/>
          </w:tcPr>
          <w:p w14:paraId="5A105F78">
            <w:pPr>
              <w:pStyle w:val="12"/>
              <w:snapToGrid w:val="0"/>
              <w:spacing w:line="360" w:lineRule="exact"/>
              <w:jc w:val="center"/>
              <w:rPr>
                <w:rFonts w:ascii="仿宋" w:hAnsi="仿宋" w:eastAsia="仿宋"/>
                <w:highlight w:val="none"/>
              </w:rPr>
            </w:pPr>
            <w:r>
              <w:rPr>
                <w:rFonts w:hint="eastAsia" w:ascii="仿宋" w:hAnsi="仿宋" w:eastAsia="仿宋"/>
                <w:highlight w:val="none"/>
              </w:rPr>
              <w:t>1.野蛮施工</w:t>
            </w:r>
          </w:p>
          <w:p w14:paraId="0F287295">
            <w:pPr>
              <w:pStyle w:val="12"/>
              <w:snapToGrid w:val="0"/>
              <w:spacing w:line="360" w:lineRule="exact"/>
              <w:jc w:val="center"/>
              <w:rPr>
                <w:rFonts w:ascii="仿宋" w:hAnsi="仿宋" w:eastAsia="仿宋"/>
                <w:highlight w:val="none"/>
              </w:rPr>
            </w:pPr>
            <w:r>
              <w:rPr>
                <w:rFonts w:hint="eastAsia" w:ascii="仿宋" w:hAnsi="仿宋" w:eastAsia="仿宋"/>
                <w:highlight w:val="none"/>
              </w:rPr>
              <w:t>2.违章作业</w:t>
            </w:r>
          </w:p>
        </w:tc>
      </w:tr>
      <w:tr w14:paraId="3139E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6" w:hRule="atLeast"/>
          <w:jc w:val="center"/>
        </w:trPr>
        <w:tc>
          <w:tcPr>
            <w:tcW w:w="474" w:type="dxa"/>
            <w:vMerge w:val="continue"/>
            <w:noWrap w:val="0"/>
            <w:vAlign w:val="center"/>
          </w:tcPr>
          <w:p w14:paraId="2399D8AE">
            <w:pPr>
              <w:pStyle w:val="12"/>
              <w:snapToGrid w:val="0"/>
              <w:spacing w:line="360" w:lineRule="exact"/>
              <w:jc w:val="center"/>
              <w:rPr>
                <w:rFonts w:ascii="仿宋" w:hAnsi="仿宋" w:eastAsia="仿宋"/>
                <w:highlight w:val="none"/>
              </w:rPr>
            </w:pPr>
          </w:p>
        </w:tc>
        <w:tc>
          <w:tcPr>
            <w:tcW w:w="771" w:type="dxa"/>
            <w:noWrap w:val="0"/>
            <w:vAlign w:val="center"/>
          </w:tcPr>
          <w:p w14:paraId="019915B1">
            <w:pPr>
              <w:pStyle w:val="12"/>
              <w:snapToGrid w:val="0"/>
              <w:spacing w:line="360" w:lineRule="exact"/>
              <w:jc w:val="center"/>
              <w:rPr>
                <w:rFonts w:hint="eastAsia" w:ascii="仿宋" w:hAnsi="仿宋" w:eastAsia="仿宋"/>
                <w:highlight w:val="none"/>
              </w:rPr>
            </w:pPr>
            <w:r>
              <w:rPr>
                <w:rFonts w:hint="eastAsia" w:ascii="仿宋" w:hAnsi="仿宋" w:eastAsia="仿宋"/>
                <w:highlight w:val="none"/>
              </w:rPr>
              <w:t>高处</w:t>
            </w:r>
          </w:p>
          <w:p w14:paraId="50D24C3E">
            <w:pPr>
              <w:pStyle w:val="12"/>
              <w:snapToGrid w:val="0"/>
              <w:spacing w:line="360" w:lineRule="exact"/>
              <w:jc w:val="center"/>
              <w:rPr>
                <w:rFonts w:ascii="仿宋" w:hAnsi="仿宋" w:eastAsia="仿宋"/>
                <w:highlight w:val="none"/>
              </w:rPr>
            </w:pPr>
            <w:r>
              <w:rPr>
                <w:rFonts w:hint="eastAsia" w:ascii="仿宋" w:hAnsi="仿宋" w:eastAsia="仿宋"/>
                <w:highlight w:val="none"/>
              </w:rPr>
              <w:t>坠落</w:t>
            </w:r>
          </w:p>
        </w:tc>
        <w:tc>
          <w:tcPr>
            <w:tcW w:w="887" w:type="dxa"/>
            <w:noWrap w:val="0"/>
            <w:vAlign w:val="center"/>
          </w:tcPr>
          <w:p w14:paraId="385645AB">
            <w:pPr>
              <w:pStyle w:val="12"/>
              <w:snapToGrid w:val="0"/>
              <w:spacing w:line="360" w:lineRule="exact"/>
              <w:jc w:val="center"/>
              <w:rPr>
                <w:rFonts w:ascii="仿宋" w:hAnsi="仿宋" w:eastAsia="仿宋"/>
                <w:highlight w:val="none"/>
              </w:rPr>
            </w:pPr>
            <w:r>
              <w:rPr>
                <w:rFonts w:hint="eastAsia" w:ascii="仿宋" w:hAnsi="仿宋" w:eastAsia="仿宋"/>
                <w:highlight w:val="none"/>
              </w:rPr>
              <w:t>违章作业管理缺陷意识淡薄</w:t>
            </w:r>
          </w:p>
        </w:tc>
        <w:tc>
          <w:tcPr>
            <w:tcW w:w="415" w:type="dxa"/>
            <w:noWrap w:val="0"/>
            <w:vAlign w:val="center"/>
          </w:tcPr>
          <w:p w14:paraId="7DE4D4C8">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5" w:type="dxa"/>
            <w:noWrap w:val="0"/>
            <w:vAlign w:val="center"/>
          </w:tcPr>
          <w:p w14:paraId="403E9BC8">
            <w:pPr>
              <w:pStyle w:val="12"/>
              <w:snapToGrid w:val="0"/>
              <w:spacing w:line="360" w:lineRule="exact"/>
              <w:jc w:val="center"/>
              <w:rPr>
                <w:rFonts w:ascii="仿宋" w:hAnsi="仿宋" w:eastAsia="仿宋"/>
                <w:highlight w:val="none"/>
              </w:rPr>
            </w:pPr>
          </w:p>
        </w:tc>
        <w:tc>
          <w:tcPr>
            <w:tcW w:w="415" w:type="dxa"/>
            <w:noWrap w:val="0"/>
            <w:vAlign w:val="center"/>
          </w:tcPr>
          <w:p w14:paraId="183D3384">
            <w:pPr>
              <w:pStyle w:val="12"/>
              <w:snapToGrid w:val="0"/>
              <w:spacing w:line="360" w:lineRule="exact"/>
              <w:jc w:val="center"/>
              <w:rPr>
                <w:rFonts w:ascii="仿宋" w:hAnsi="仿宋" w:eastAsia="仿宋"/>
                <w:highlight w:val="none"/>
              </w:rPr>
            </w:pPr>
          </w:p>
        </w:tc>
        <w:tc>
          <w:tcPr>
            <w:tcW w:w="415" w:type="dxa"/>
            <w:noWrap w:val="0"/>
            <w:vAlign w:val="center"/>
          </w:tcPr>
          <w:p w14:paraId="0A21DE17">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6" w:type="dxa"/>
            <w:noWrap w:val="0"/>
            <w:vAlign w:val="center"/>
          </w:tcPr>
          <w:p w14:paraId="5A6A1B5D">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2620" w:type="dxa"/>
            <w:noWrap w:val="0"/>
            <w:vAlign w:val="center"/>
          </w:tcPr>
          <w:p w14:paraId="1F9B1367">
            <w:pPr>
              <w:pStyle w:val="12"/>
              <w:snapToGrid w:val="0"/>
              <w:spacing w:line="360" w:lineRule="exact"/>
              <w:jc w:val="center"/>
              <w:rPr>
                <w:rFonts w:ascii="仿宋" w:hAnsi="仿宋" w:eastAsia="仿宋"/>
                <w:highlight w:val="none"/>
              </w:rPr>
            </w:pPr>
            <w:r>
              <w:rPr>
                <w:rFonts w:hint="eastAsia" w:ascii="仿宋" w:hAnsi="仿宋" w:eastAsia="仿宋"/>
                <w:highlight w:val="none"/>
              </w:rPr>
              <w:t>1.临边安全防护不完整2.未按要求使用安全带3.夜间照明不足</w:t>
            </w:r>
          </w:p>
        </w:tc>
        <w:tc>
          <w:tcPr>
            <w:tcW w:w="1429" w:type="dxa"/>
            <w:noWrap w:val="0"/>
            <w:vAlign w:val="center"/>
          </w:tcPr>
          <w:p w14:paraId="331C584A">
            <w:pPr>
              <w:pStyle w:val="12"/>
              <w:snapToGrid w:val="0"/>
              <w:spacing w:line="360" w:lineRule="exact"/>
              <w:jc w:val="center"/>
              <w:rPr>
                <w:rFonts w:ascii="仿宋" w:hAnsi="仿宋" w:eastAsia="仿宋"/>
                <w:highlight w:val="none"/>
              </w:rPr>
            </w:pPr>
            <w:r>
              <w:rPr>
                <w:rFonts w:hint="eastAsia" w:ascii="仿宋" w:hAnsi="仿宋" w:eastAsia="仿宋"/>
                <w:highlight w:val="none"/>
              </w:rPr>
              <w:t>1.个人防护意识差2.酒后作业3.奔跑作业4。疲劳作业</w:t>
            </w:r>
          </w:p>
        </w:tc>
      </w:tr>
      <w:tr w14:paraId="05B8F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6" w:hRule="atLeast"/>
          <w:jc w:val="center"/>
        </w:trPr>
        <w:tc>
          <w:tcPr>
            <w:tcW w:w="474" w:type="dxa"/>
            <w:vMerge w:val="continue"/>
            <w:noWrap w:val="0"/>
            <w:vAlign w:val="center"/>
          </w:tcPr>
          <w:p w14:paraId="38F89C90">
            <w:pPr>
              <w:pStyle w:val="12"/>
              <w:snapToGrid w:val="0"/>
              <w:spacing w:line="360" w:lineRule="exact"/>
              <w:jc w:val="center"/>
              <w:rPr>
                <w:rFonts w:ascii="仿宋" w:hAnsi="仿宋" w:eastAsia="仿宋"/>
                <w:highlight w:val="none"/>
              </w:rPr>
            </w:pPr>
          </w:p>
        </w:tc>
        <w:tc>
          <w:tcPr>
            <w:tcW w:w="771" w:type="dxa"/>
            <w:noWrap w:val="0"/>
            <w:vAlign w:val="center"/>
          </w:tcPr>
          <w:p w14:paraId="2F76282B">
            <w:pPr>
              <w:pStyle w:val="12"/>
              <w:snapToGrid w:val="0"/>
              <w:spacing w:line="360" w:lineRule="exact"/>
              <w:jc w:val="center"/>
              <w:rPr>
                <w:rFonts w:hint="eastAsia" w:ascii="仿宋" w:hAnsi="仿宋" w:eastAsia="仿宋"/>
                <w:highlight w:val="none"/>
              </w:rPr>
            </w:pPr>
            <w:r>
              <w:rPr>
                <w:rFonts w:hint="eastAsia" w:ascii="仿宋" w:hAnsi="仿宋" w:eastAsia="仿宋"/>
                <w:highlight w:val="none"/>
              </w:rPr>
              <w:t>物体</w:t>
            </w:r>
          </w:p>
          <w:p w14:paraId="4F1B243B">
            <w:pPr>
              <w:pStyle w:val="12"/>
              <w:snapToGrid w:val="0"/>
              <w:spacing w:line="360" w:lineRule="exact"/>
              <w:jc w:val="center"/>
              <w:rPr>
                <w:rFonts w:ascii="仿宋" w:hAnsi="仿宋" w:eastAsia="仿宋"/>
                <w:highlight w:val="none"/>
              </w:rPr>
            </w:pPr>
            <w:r>
              <w:rPr>
                <w:rFonts w:hint="eastAsia" w:ascii="仿宋" w:hAnsi="仿宋" w:eastAsia="仿宋"/>
                <w:highlight w:val="none"/>
              </w:rPr>
              <w:t>打击</w:t>
            </w:r>
          </w:p>
        </w:tc>
        <w:tc>
          <w:tcPr>
            <w:tcW w:w="887" w:type="dxa"/>
            <w:noWrap w:val="0"/>
            <w:vAlign w:val="center"/>
          </w:tcPr>
          <w:p w14:paraId="755D6E95">
            <w:pPr>
              <w:pStyle w:val="12"/>
              <w:snapToGrid w:val="0"/>
              <w:spacing w:line="360" w:lineRule="exact"/>
              <w:jc w:val="center"/>
              <w:rPr>
                <w:rFonts w:ascii="仿宋" w:hAnsi="仿宋" w:eastAsia="仿宋"/>
                <w:highlight w:val="none"/>
              </w:rPr>
            </w:pPr>
            <w:r>
              <w:rPr>
                <w:rFonts w:hint="eastAsia" w:ascii="仿宋" w:hAnsi="仿宋" w:eastAsia="仿宋"/>
                <w:highlight w:val="none"/>
              </w:rPr>
              <w:t>违章作业管理缺陷</w:t>
            </w:r>
          </w:p>
        </w:tc>
        <w:tc>
          <w:tcPr>
            <w:tcW w:w="415" w:type="dxa"/>
            <w:noWrap w:val="0"/>
            <w:vAlign w:val="center"/>
          </w:tcPr>
          <w:p w14:paraId="3BB78EC5">
            <w:pPr>
              <w:pStyle w:val="12"/>
              <w:snapToGrid w:val="0"/>
              <w:spacing w:line="360" w:lineRule="exact"/>
              <w:jc w:val="center"/>
              <w:rPr>
                <w:rFonts w:ascii="仿宋" w:hAnsi="仿宋" w:eastAsia="仿宋"/>
                <w:highlight w:val="none"/>
              </w:rPr>
            </w:pPr>
          </w:p>
        </w:tc>
        <w:tc>
          <w:tcPr>
            <w:tcW w:w="415" w:type="dxa"/>
            <w:noWrap w:val="0"/>
            <w:vAlign w:val="center"/>
          </w:tcPr>
          <w:p w14:paraId="253CF43F">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5" w:type="dxa"/>
            <w:noWrap w:val="0"/>
            <w:vAlign w:val="center"/>
          </w:tcPr>
          <w:p w14:paraId="3CFE90BF">
            <w:pPr>
              <w:pStyle w:val="12"/>
              <w:snapToGrid w:val="0"/>
              <w:spacing w:line="360" w:lineRule="exact"/>
              <w:jc w:val="center"/>
              <w:rPr>
                <w:rFonts w:ascii="仿宋" w:hAnsi="仿宋" w:eastAsia="仿宋"/>
                <w:highlight w:val="none"/>
              </w:rPr>
            </w:pPr>
          </w:p>
        </w:tc>
        <w:tc>
          <w:tcPr>
            <w:tcW w:w="415" w:type="dxa"/>
            <w:noWrap w:val="0"/>
            <w:vAlign w:val="center"/>
          </w:tcPr>
          <w:p w14:paraId="705B3BA7">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6" w:type="dxa"/>
            <w:noWrap w:val="0"/>
            <w:vAlign w:val="center"/>
          </w:tcPr>
          <w:p w14:paraId="73F883DC">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2620" w:type="dxa"/>
            <w:noWrap w:val="0"/>
            <w:vAlign w:val="center"/>
          </w:tcPr>
          <w:p w14:paraId="32429E11">
            <w:pPr>
              <w:pStyle w:val="12"/>
              <w:snapToGrid w:val="0"/>
              <w:spacing w:line="360" w:lineRule="exact"/>
              <w:jc w:val="center"/>
              <w:rPr>
                <w:rFonts w:ascii="仿宋" w:hAnsi="仿宋" w:eastAsia="仿宋"/>
                <w:highlight w:val="none"/>
              </w:rPr>
            </w:pPr>
            <w:r>
              <w:rPr>
                <w:rFonts w:hint="eastAsia" w:ascii="仿宋" w:hAnsi="仿宋" w:eastAsia="仿宋"/>
                <w:highlight w:val="none"/>
              </w:rPr>
              <w:t>1.临边杂物未清理2.临边踢脚板设置不到位</w:t>
            </w:r>
          </w:p>
        </w:tc>
        <w:tc>
          <w:tcPr>
            <w:tcW w:w="1429" w:type="dxa"/>
            <w:noWrap w:val="0"/>
            <w:vAlign w:val="center"/>
          </w:tcPr>
          <w:p w14:paraId="1AB296D5">
            <w:pPr>
              <w:pStyle w:val="12"/>
              <w:snapToGrid w:val="0"/>
              <w:spacing w:line="360" w:lineRule="exact"/>
              <w:jc w:val="center"/>
              <w:rPr>
                <w:rFonts w:ascii="仿宋" w:hAnsi="仿宋" w:eastAsia="仿宋"/>
                <w:highlight w:val="none"/>
              </w:rPr>
            </w:pPr>
            <w:r>
              <w:rPr>
                <w:rFonts w:hint="eastAsia" w:ascii="仿宋" w:hAnsi="仿宋" w:eastAsia="仿宋"/>
                <w:highlight w:val="none"/>
              </w:rPr>
              <w:t>1.乱扔乱抛作业工具2.未按施工方案施工，违规作业</w:t>
            </w:r>
          </w:p>
        </w:tc>
      </w:tr>
      <w:tr w14:paraId="53B76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2" w:hRule="atLeast"/>
          <w:jc w:val="center"/>
        </w:trPr>
        <w:tc>
          <w:tcPr>
            <w:tcW w:w="474" w:type="dxa"/>
            <w:vMerge w:val="continue"/>
            <w:noWrap w:val="0"/>
            <w:vAlign w:val="center"/>
          </w:tcPr>
          <w:p w14:paraId="4D90BFF9">
            <w:pPr>
              <w:pStyle w:val="12"/>
              <w:snapToGrid w:val="0"/>
              <w:spacing w:line="360" w:lineRule="exact"/>
              <w:jc w:val="center"/>
              <w:rPr>
                <w:rFonts w:ascii="仿宋" w:hAnsi="仿宋" w:eastAsia="仿宋"/>
                <w:highlight w:val="none"/>
              </w:rPr>
            </w:pPr>
          </w:p>
        </w:tc>
        <w:tc>
          <w:tcPr>
            <w:tcW w:w="771" w:type="dxa"/>
            <w:noWrap w:val="0"/>
            <w:vAlign w:val="center"/>
          </w:tcPr>
          <w:p w14:paraId="23622ACF">
            <w:pPr>
              <w:pStyle w:val="12"/>
              <w:snapToGrid w:val="0"/>
              <w:spacing w:line="360" w:lineRule="exact"/>
              <w:jc w:val="center"/>
              <w:rPr>
                <w:rFonts w:ascii="仿宋" w:hAnsi="仿宋" w:eastAsia="仿宋"/>
                <w:highlight w:val="none"/>
              </w:rPr>
            </w:pPr>
            <w:r>
              <w:rPr>
                <w:rFonts w:hint="eastAsia" w:ascii="仿宋" w:hAnsi="仿宋" w:eastAsia="仿宋"/>
                <w:highlight w:val="none"/>
              </w:rPr>
              <w:t>触电</w:t>
            </w:r>
          </w:p>
        </w:tc>
        <w:tc>
          <w:tcPr>
            <w:tcW w:w="887" w:type="dxa"/>
            <w:noWrap w:val="0"/>
            <w:vAlign w:val="center"/>
          </w:tcPr>
          <w:p w14:paraId="00E140CD">
            <w:pPr>
              <w:pStyle w:val="12"/>
              <w:snapToGrid w:val="0"/>
              <w:spacing w:line="360" w:lineRule="exact"/>
              <w:jc w:val="center"/>
              <w:rPr>
                <w:rFonts w:ascii="仿宋" w:hAnsi="仿宋" w:eastAsia="仿宋"/>
                <w:highlight w:val="none"/>
              </w:rPr>
            </w:pPr>
            <w:r>
              <w:rPr>
                <w:rFonts w:hint="eastAsia" w:ascii="仿宋" w:hAnsi="仿宋" w:eastAsia="仿宋"/>
                <w:highlight w:val="none"/>
              </w:rPr>
              <w:t>违章作业机械故障</w:t>
            </w:r>
          </w:p>
        </w:tc>
        <w:tc>
          <w:tcPr>
            <w:tcW w:w="415" w:type="dxa"/>
            <w:noWrap w:val="0"/>
            <w:vAlign w:val="center"/>
          </w:tcPr>
          <w:p w14:paraId="61AC2373">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5" w:type="dxa"/>
            <w:noWrap w:val="0"/>
            <w:vAlign w:val="center"/>
          </w:tcPr>
          <w:p w14:paraId="4CDBB0C8">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5" w:type="dxa"/>
            <w:noWrap w:val="0"/>
            <w:vAlign w:val="center"/>
          </w:tcPr>
          <w:p w14:paraId="55636365">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5" w:type="dxa"/>
            <w:noWrap w:val="0"/>
            <w:vAlign w:val="center"/>
          </w:tcPr>
          <w:p w14:paraId="30EBAD59">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6" w:type="dxa"/>
            <w:noWrap w:val="0"/>
            <w:vAlign w:val="center"/>
          </w:tcPr>
          <w:p w14:paraId="13803BD3">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2620" w:type="dxa"/>
            <w:noWrap w:val="0"/>
            <w:vAlign w:val="center"/>
          </w:tcPr>
          <w:p w14:paraId="6292797B">
            <w:pPr>
              <w:pStyle w:val="12"/>
              <w:snapToGrid w:val="0"/>
              <w:spacing w:line="360" w:lineRule="exact"/>
              <w:jc w:val="center"/>
              <w:rPr>
                <w:rFonts w:ascii="仿宋" w:hAnsi="仿宋" w:eastAsia="仿宋"/>
                <w:highlight w:val="none"/>
              </w:rPr>
            </w:pPr>
            <w:r>
              <w:rPr>
                <w:rFonts w:hint="eastAsia" w:ascii="仿宋" w:hAnsi="仿宋" w:eastAsia="仿宋"/>
                <w:highlight w:val="none"/>
              </w:rPr>
              <w:t>1.电线老化、破损2.配电箱漏电保护装置失灵3.作业人员安全防护措施不到位</w:t>
            </w:r>
          </w:p>
        </w:tc>
        <w:tc>
          <w:tcPr>
            <w:tcW w:w="1429" w:type="dxa"/>
            <w:noWrap w:val="0"/>
            <w:vAlign w:val="center"/>
          </w:tcPr>
          <w:p w14:paraId="3F2C9CD5">
            <w:pPr>
              <w:pStyle w:val="12"/>
              <w:snapToGrid w:val="0"/>
              <w:spacing w:line="360" w:lineRule="exact"/>
              <w:jc w:val="center"/>
              <w:rPr>
                <w:rFonts w:ascii="仿宋" w:hAnsi="仿宋" w:eastAsia="仿宋"/>
                <w:highlight w:val="none"/>
              </w:rPr>
            </w:pPr>
            <w:r>
              <w:rPr>
                <w:rFonts w:hint="eastAsia" w:ascii="仿宋" w:hAnsi="仿宋" w:eastAsia="仿宋"/>
                <w:highlight w:val="none"/>
              </w:rPr>
              <w:t>1.电工作业人员无证作业2.人个防护意识差</w:t>
            </w:r>
          </w:p>
        </w:tc>
      </w:tr>
      <w:tr w14:paraId="467EE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0" w:hRule="atLeast"/>
          <w:jc w:val="center"/>
        </w:trPr>
        <w:tc>
          <w:tcPr>
            <w:tcW w:w="474" w:type="dxa"/>
            <w:vMerge w:val="continue"/>
            <w:noWrap w:val="0"/>
            <w:vAlign w:val="center"/>
          </w:tcPr>
          <w:p w14:paraId="02A61F1F">
            <w:pPr>
              <w:pStyle w:val="12"/>
              <w:snapToGrid w:val="0"/>
              <w:spacing w:line="360" w:lineRule="exact"/>
              <w:jc w:val="center"/>
              <w:rPr>
                <w:rFonts w:ascii="仿宋" w:hAnsi="仿宋" w:eastAsia="仿宋"/>
                <w:highlight w:val="none"/>
              </w:rPr>
            </w:pPr>
          </w:p>
        </w:tc>
        <w:tc>
          <w:tcPr>
            <w:tcW w:w="771" w:type="dxa"/>
            <w:noWrap w:val="0"/>
            <w:vAlign w:val="center"/>
          </w:tcPr>
          <w:p w14:paraId="0BFE8115">
            <w:pPr>
              <w:pStyle w:val="12"/>
              <w:snapToGrid w:val="0"/>
              <w:spacing w:line="360" w:lineRule="exact"/>
              <w:jc w:val="center"/>
              <w:rPr>
                <w:rFonts w:hint="eastAsia" w:ascii="仿宋" w:hAnsi="仿宋" w:eastAsia="仿宋"/>
                <w:highlight w:val="none"/>
              </w:rPr>
            </w:pPr>
            <w:r>
              <w:rPr>
                <w:rFonts w:hint="eastAsia" w:ascii="仿宋" w:hAnsi="仿宋" w:eastAsia="仿宋"/>
                <w:highlight w:val="none"/>
              </w:rPr>
              <w:t>起重</w:t>
            </w:r>
          </w:p>
          <w:p w14:paraId="7517B615">
            <w:pPr>
              <w:pStyle w:val="12"/>
              <w:snapToGrid w:val="0"/>
              <w:spacing w:line="360" w:lineRule="exact"/>
              <w:jc w:val="center"/>
              <w:rPr>
                <w:rFonts w:ascii="仿宋" w:hAnsi="仿宋" w:eastAsia="仿宋"/>
                <w:highlight w:val="none"/>
              </w:rPr>
            </w:pPr>
            <w:r>
              <w:rPr>
                <w:rFonts w:hint="eastAsia" w:ascii="仿宋" w:hAnsi="仿宋" w:eastAsia="仿宋"/>
                <w:highlight w:val="none"/>
              </w:rPr>
              <w:t>伤害</w:t>
            </w:r>
          </w:p>
        </w:tc>
        <w:tc>
          <w:tcPr>
            <w:tcW w:w="887" w:type="dxa"/>
            <w:noWrap w:val="0"/>
            <w:vAlign w:val="center"/>
          </w:tcPr>
          <w:p w14:paraId="0C212E23">
            <w:pPr>
              <w:pStyle w:val="12"/>
              <w:snapToGrid w:val="0"/>
              <w:spacing w:line="360" w:lineRule="exact"/>
              <w:jc w:val="center"/>
              <w:rPr>
                <w:rFonts w:ascii="仿宋" w:hAnsi="仿宋" w:eastAsia="仿宋"/>
                <w:highlight w:val="none"/>
              </w:rPr>
            </w:pPr>
            <w:r>
              <w:rPr>
                <w:rFonts w:hint="eastAsia" w:ascii="仿宋" w:hAnsi="仿宋" w:eastAsia="仿宋"/>
                <w:highlight w:val="none"/>
              </w:rPr>
              <w:t>违章作业机械故障意识淡薄天气恶劣</w:t>
            </w:r>
          </w:p>
        </w:tc>
        <w:tc>
          <w:tcPr>
            <w:tcW w:w="415" w:type="dxa"/>
            <w:noWrap w:val="0"/>
            <w:vAlign w:val="center"/>
          </w:tcPr>
          <w:p w14:paraId="31FB043C">
            <w:pPr>
              <w:pStyle w:val="12"/>
              <w:snapToGrid w:val="0"/>
              <w:spacing w:line="360" w:lineRule="exact"/>
              <w:jc w:val="center"/>
              <w:rPr>
                <w:rFonts w:ascii="仿宋" w:hAnsi="仿宋" w:eastAsia="仿宋"/>
                <w:highlight w:val="none"/>
              </w:rPr>
            </w:pPr>
          </w:p>
        </w:tc>
        <w:tc>
          <w:tcPr>
            <w:tcW w:w="415" w:type="dxa"/>
            <w:noWrap w:val="0"/>
            <w:vAlign w:val="center"/>
          </w:tcPr>
          <w:p w14:paraId="47761ED9">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5" w:type="dxa"/>
            <w:noWrap w:val="0"/>
            <w:vAlign w:val="center"/>
          </w:tcPr>
          <w:p w14:paraId="14F36D3D">
            <w:pPr>
              <w:pStyle w:val="12"/>
              <w:snapToGrid w:val="0"/>
              <w:spacing w:line="360" w:lineRule="exact"/>
              <w:jc w:val="center"/>
              <w:rPr>
                <w:rFonts w:ascii="仿宋" w:hAnsi="仿宋" w:eastAsia="仿宋"/>
                <w:highlight w:val="none"/>
              </w:rPr>
            </w:pPr>
          </w:p>
        </w:tc>
        <w:tc>
          <w:tcPr>
            <w:tcW w:w="415" w:type="dxa"/>
            <w:noWrap w:val="0"/>
            <w:vAlign w:val="center"/>
          </w:tcPr>
          <w:p w14:paraId="25D57DA6">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6" w:type="dxa"/>
            <w:noWrap w:val="0"/>
            <w:vAlign w:val="center"/>
          </w:tcPr>
          <w:p w14:paraId="515936CD">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2620" w:type="dxa"/>
            <w:noWrap w:val="0"/>
            <w:vAlign w:val="center"/>
          </w:tcPr>
          <w:p w14:paraId="411CC048">
            <w:pPr>
              <w:pStyle w:val="12"/>
              <w:snapToGrid w:val="0"/>
              <w:spacing w:line="360" w:lineRule="exact"/>
              <w:jc w:val="center"/>
              <w:rPr>
                <w:rFonts w:ascii="仿宋" w:hAnsi="仿宋" w:eastAsia="仿宋"/>
                <w:highlight w:val="none"/>
              </w:rPr>
            </w:pPr>
            <w:r>
              <w:rPr>
                <w:rFonts w:hint="eastAsia" w:ascii="仿宋" w:hAnsi="仿宋" w:eastAsia="仿宋"/>
                <w:highlight w:val="none"/>
              </w:rPr>
              <w:t>1.吊物吊点选择不当2.设备故障、超负荷、未保养3.吊装工索具不符合要求4.吊装作业吊装物不牢靠5.起重设备带病运行6.夜间作业照明不足</w:t>
            </w:r>
          </w:p>
        </w:tc>
        <w:tc>
          <w:tcPr>
            <w:tcW w:w="1429" w:type="dxa"/>
            <w:noWrap w:val="0"/>
            <w:vAlign w:val="center"/>
          </w:tcPr>
          <w:p w14:paraId="3889BE03">
            <w:pPr>
              <w:pStyle w:val="12"/>
              <w:snapToGrid w:val="0"/>
              <w:spacing w:line="360" w:lineRule="exact"/>
              <w:jc w:val="center"/>
              <w:rPr>
                <w:rFonts w:ascii="仿宋" w:hAnsi="仿宋" w:eastAsia="仿宋"/>
                <w:highlight w:val="none"/>
              </w:rPr>
            </w:pPr>
            <w:r>
              <w:rPr>
                <w:rFonts w:hint="eastAsia" w:ascii="仿宋" w:hAnsi="仿宋" w:eastAsia="仿宋"/>
                <w:highlight w:val="none"/>
              </w:rPr>
              <w:t>1.违章作业2.设备检查不到位3.起重物下停留</w:t>
            </w:r>
          </w:p>
        </w:tc>
      </w:tr>
      <w:tr w14:paraId="22033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474" w:type="dxa"/>
            <w:vMerge w:val="continue"/>
            <w:noWrap w:val="0"/>
            <w:vAlign w:val="center"/>
          </w:tcPr>
          <w:p w14:paraId="5073034F">
            <w:pPr>
              <w:pStyle w:val="12"/>
              <w:snapToGrid w:val="0"/>
              <w:spacing w:line="360" w:lineRule="exact"/>
              <w:jc w:val="center"/>
              <w:rPr>
                <w:rFonts w:ascii="仿宋" w:hAnsi="仿宋" w:eastAsia="仿宋"/>
                <w:highlight w:val="none"/>
              </w:rPr>
            </w:pPr>
          </w:p>
        </w:tc>
        <w:tc>
          <w:tcPr>
            <w:tcW w:w="771" w:type="dxa"/>
            <w:noWrap w:val="0"/>
            <w:vAlign w:val="center"/>
          </w:tcPr>
          <w:p w14:paraId="32F80AE6">
            <w:pPr>
              <w:pStyle w:val="12"/>
              <w:snapToGrid w:val="0"/>
              <w:spacing w:line="360" w:lineRule="exact"/>
              <w:jc w:val="center"/>
              <w:rPr>
                <w:rFonts w:hint="eastAsia" w:ascii="仿宋" w:hAnsi="仿宋" w:eastAsia="仿宋"/>
                <w:highlight w:val="none"/>
              </w:rPr>
            </w:pPr>
            <w:r>
              <w:rPr>
                <w:rFonts w:hint="eastAsia" w:ascii="仿宋" w:hAnsi="仿宋" w:eastAsia="仿宋"/>
                <w:highlight w:val="none"/>
              </w:rPr>
              <w:t>容器</w:t>
            </w:r>
          </w:p>
          <w:p w14:paraId="0542A4F2">
            <w:pPr>
              <w:pStyle w:val="12"/>
              <w:snapToGrid w:val="0"/>
              <w:spacing w:line="360" w:lineRule="exact"/>
              <w:jc w:val="center"/>
              <w:rPr>
                <w:rFonts w:ascii="仿宋" w:hAnsi="仿宋" w:eastAsia="仿宋"/>
                <w:highlight w:val="none"/>
              </w:rPr>
            </w:pPr>
            <w:r>
              <w:rPr>
                <w:rFonts w:hint="eastAsia" w:ascii="仿宋" w:hAnsi="仿宋" w:eastAsia="仿宋"/>
                <w:highlight w:val="none"/>
              </w:rPr>
              <w:t>爆炸</w:t>
            </w:r>
          </w:p>
        </w:tc>
        <w:tc>
          <w:tcPr>
            <w:tcW w:w="887" w:type="dxa"/>
            <w:noWrap w:val="0"/>
            <w:vAlign w:val="center"/>
          </w:tcPr>
          <w:p w14:paraId="6647A0BB">
            <w:pPr>
              <w:pStyle w:val="12"/>
              <w:snapToGrid w:val="0"/>
              <w:spacing w:line="360" w:lineRule="exact"/>
              <w:jc w:val="center"/>
              <w:rPr>
                <w:rFonts w:hint="eastAsia" w:ascii="仿宋" w:hAnsi="仿宋" w:eastAsia="仿宋"/>
                <w:highlight w:val="none"/>
              </w:rPr>
            </w:pPr>
            <w:r>
              <w:rPr>
                <w:rFonts w:hint="eastAsia" w:ascii="仿宋" w:hAnsi="仿宋" w:eastAsia="仿宋"/>
                <w:highlight w:val="none"/>
              </w:rPr>
              <w:t>违章</w:t>
            </w:r>
          </w:p>
          <w:p w14:paraId="66F54FFA">
            <w:pPr>
              <w:pStyle w:val="12"/>
              <w:snapToGrid w:val="0"/>
              <w:spacing w:line="360" w:lineRule="exact"/>
              <w:jc w:val="center"/>
              <w:rPr>
                <w:rFonts w:ascii="仿宋" w:hAnsi="仿宋" w:eastAsia="仿宋"/>
                <w:highlight w:val="none"/>
              </w:rPr>
            </w:pPr>
            <w:r>
              <w:rPr>
                <w:rFonts w:hint="eastAsia" w:ascii="仿宋" w:hAnsi="仿宋" w:eastAsia="仿宋"/>
                <w:highlight w:val="none"/>
              </w:rPr>
              <w:t>作业</w:t>
            </w:r>
          </w:p>
        </w:tc>
        <w:tc>
          <w:tcPr>
            <w:tcW w:w="415" w:type="dxa"/>
            <w:noWrap w:val="0"/>
            <w:vAlign w:val="center"/>
          </w:tcPr>
          <w:p w14:paraId="64DC3AE9">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5" w:type="dxa"/>
            <w:noWrap w:val="0"/>
            <w:vAlign w:val="center"/>
          </w:tcPr>
          <w:p w14:paraId="52053D78">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5" w:type="dxa"/>
            <w:noWrap w:val="0"/>
            <w:vAlign w:val="center"/>
          </w:tcPr>
          <w:p w14:paraId="217A33E4">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5" w:type="dxa"/>
            <w:noWrap w:val="0"/>
            <w:vAlign w:val="center"/>
          </w:tcPr>
          <w:p w14:paraId="214C3388">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6" w:type="dxa"/>
            <w:noWrap w:val="0"/>
            <w:vAlign w:val="center"/>
          </w:tcPr>
          <w:p w14:paraId="0B13260F">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2620" w:type="dxa"/>
            <w:noWrap w:val="0"/>
            <w:vAlign w:val="center"/>
          </w:tcPr>
          <w:p w14:paraId="44F71F6D">
            <w:pPr>
              <w:pStyle w:val="12"/>
              <w:snapToGrid w:val="0"/>
              <w:spacing w:line="360" w:lineRule="exact"/>
              <w:jc w:val="center"/>
              <w:rPr>
                <w:rFonts w:ascii="仿宋" w:hAnsi="仿宋" w:eastAsia="仿宋"/>
                <w:highlight w:val="none"/>
              </w:rPr>
            </w:pPr>
            <w:r>
              <w:rPr>
                <w:rFonts w:hint="eastAsia" w:ascii="仿宋" w:hAnsi="仿宋" w:eastAsia="仿宋"/>
                <w:highlight w:val="none"/>
              </w:rPr>
              <w:t>氧气瓶、乙炔瓶放置安全距离不够</w:t>
            </w:r>
          </w:p>
        </w:tc>
        <w:tc>
          <w:tcPr>
            <w:tcW w:w="1429" w:type="dxa"/>
            <w:noWrap w:val="0"/>
            <w:vAlign w:val="center"/>
          </w:tcPr>
          <w:p w14:paraId="4836BC72">
            <w:pPr>
              <w:pStyle w:val="12"/>
              <w:snapToGrid w:val="0"/>
              <w:spacing w:line="360" w:lineRule="exact"/>
              <w:jc w:val="center"/>
              <w:rPr>
                <w:rFonts w:ascii="仿宋" w:hAnsi="仿宋" w:eastAsia="仿宋"/>
                <w:highlight w:val="none"/>
              </w:rPr>
            </w:pPr>
            <w:r>
              <w:rPr>
                <w:rFonts w:hint="eastAsia" w:ascii="仿宋" w:hAnsi="仿宋" w:eastAsia="仿宋"/>
                <w:highlight w:val="none"/>
              </w:rPr>
              <w:t>违章指挥、违章作业</w:t>
            </w:r>
          </w:p>
        </w:tc>
      </w:tr>
      <w:tr w14:paraId="2555A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jc w:val="center"/>
        </w:trPr>
        <w:tc>
          <w:tcPr>
            <w:tcW w:w="474" w:type="dxa"/>
            <w:vMerge w:val="continue"/>
            <w:noWrap w:val="0"/>
            <w:vAlign w:val="center"/>
          </w:tcPr>
          <w:p w14:paraId="66ACD405">
            <w:pPr>
              <w:pStyle w:val="12"/>
              <w:snapToGrid w:val="0"/>
              <w:spacing w:line="360" w:lineRule="exact"/>
              <w:jc w:val="center"/>
              <w:rPr>
                <w:rFonts w:ascii="仿宋" w:hAnsi="仿宋" w:eastAsia="仿宋"/>
                <w:highlight w:val="none"/>
              </w:rPr>
            </w:pPr>
          </w:p>
        </w:tc>
        <w:tc>
          <w:tcPr>
            <w:tcW w:w="771" w:type="dxa"/>
            <w:noWrap w:val="0"/>
            <w:vAlign w:val="center"/>
          </w:tcPr>
          <w:p w14:paraId="4F1B07EB">
            <w:pPr>
              <w:pStyle w:val="12"/>
              <w:snapToGrid w:val="0"/>
              <w:spacing w:line="360" w:lineRule="exact"/>
              <w:jc w:val="center"/>
              <w:rPr>
                <w:rFonts w:hint="eastAsia" w:ascii="仿宋" w:hAnsi="仿宋" w:eastAsia="仿宋"/>
                <w:highlight w:val="none"/>
              </w:rPr>
            </w:pPr>
            <w:r>
              <w:rPr>
                <w:rFonts w:hint="eastAsia" w:ascii="仿宋" w:hAnsi="仿宋" w:eastAsia="仿宋"/>
                <w:highlight w:val="none"/>
              </w:rPr>
              <w:t>车辆</w:t>
            </w:r>
          </w:p>
          <w:p w14:paraId="62B38376">
            <w:pPr>
              <w:pStyle w:val="12"/>
              <w:snapToGrid w:val="0"/>
              <w:spacing w:line="360" w:lineRule="exact"/>
              <w:jc w:val="center"/>
              <w:rPr>
                <w:rFonts w:ascii="仿宋" w:hAnsi="仿宋" w:eastAsia="仿宋"/>
                <w:highlight w:val="none"/>
              </w:rPr>
            </w:pPr>
            <w:r>
              <w:rPr>
                <w:rFonts w:hint="eastAsia" w:ascii="仿宋" w:hAnsi="仿宋" w:eastAsia="仿宋"/>
                <w:highlight w:val="none"/>
              </w:rPr>
              <w:t>伤害</w:t>
            </w:r>
          </w:p>
        </w:tc>
        <w:tc>
          <w:tcPr>
            <w:tcW w:w="887" w:type="dxa"/>
            <w:noWrap w:val="0"/>
            <w:vAlign w:val="center"/>
          </w:tcPr>
          <w:p w14:paraId="1A0B1FC8">
            <w:pPr>
              <w:pStyle w:val="12"/>
              <w:snapToGrid w:val="0"/>
              <w:spacing w:line="360" w:lineRule="exact"/>
              <w:jc w:val="center"/>
              <w:rPr>
                <w:rFonts w:hint="eastAsia" w:ascii="仿宋" w:hAnsi="仿宋" w:eastAsia="仿宋"/>
                <w:highlight w:val="none"/>
              </w:rPr>
            </w:pPr>
            <w:r>
              <w:rPr>
                <w:rFonts w:hint="eastAsia" w:ascii="仿宋" w:hAnsi="仿宋" w:eastAsia="仿宋"/>
                <w:highlight w:val="none"/>
              </w:rPr>
              <w:t>违章</w:t>
            </w:r>
          </w:p>
          <w:p w14:paraId="3428608F">
            <w:pPr>
              <w:pStyle w:val="12"/>
              <w:snapToGrid w:val="0"/>
              <w:spacing w:line="360" w:lineRule="exact"/>
              <w:jc w:val="center"/>
              <w:rPr>
                <w:rFonts w:ascii="仿宋" w:hAnsi="仿宋" w:eastAsia="仿宋"/>
                <w:highlight w:val="none"/>
              </w:rPr>
            </w:pPr>
            <w:r>
              <w:rPr>
                <w:rFonts w:hint="eastAsia" w:ascii="仿宋" w:hAnsi="仿宋" w:eastAsia="仿宋"/>
                <w:highlight w:val="none"/>
              </w:rPr>
              <w:t>驾驶</w:t>
            </w:r>
          </w:p>
        </w:tc>
        <w:tc>
          <w:tcPr>
            <w:tcW w:w="415" w:type="dxa"/>
            <w:noWrap w:val="0"/>
            <w:vAlign w:val="center"/>
          </w:tcPr>
          <w:p w14:paraId="03809A05">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5" w:type="dxa"/>
            <w:noWrap w:val="0"/>
            <w:vAlign w:val="center"/>
          </w:tcPr>
          <w:p w14:paraId="0F422644">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5" w:type="dxa"/>
            <w:noWrap w:val="0"/>
            <w:vAlign w:val="center"/>
          </w:tcPr>
          <w:p w14:paraId="00CD2BA1">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5" w:type="dxa"/>
            <w:noWrap w:val="0"/>
            <w:vAlign w:val="center"/>
          </w:tcPr>
          <w:p w14:paraId="4E517059">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416" w:type="dxa"/>
            <w:noWrap w:val="0"/>
            <w:vAlign w:val="center"/>
          </w:tcPr>
          <w:p w14:paraId="45C50F65">
            <w:pPr>
              <w:pStyle w:val="12"/>
              <w:snapToGrid w:val="0"/>
              <w:spacing w:line="360" w:lineRule="exact"/>
              <w:jc w:val="center"/>
              <w:rPr>
                <w:rFonts w:ascii="仿宋" w:hAnsi="仿宋" w:eastAsia="仿宋"/>
                <w:highlight w:val="none"/>
              </w:rPr>
            </w:pPr>
            <w:r>
              <w:rPr>
                <w:rFonts w:hint="eastAsia" w:ascii="仿宋" w:hAnsi="仿宋" w:eastAsia="仿宋"/>
                <w:highlight w:val="none"/>
              </w:rPr>
              <w:t>√</w:t>
            </w:r>
          </w:p>
        </w:tc>
        <w:tc>
          <w:tcPr>
            <w:tcW w:w="2620" w:type="dxa"/>
            <w:noWrap w:val="0"/>
            <w:vAlign w:val="center"/>
          </w:tcPr>
          <w:p w14:paraId="2B7617B4">
            <w:pPr>
              <w:pStyle w:val="12"/>
              <w:snapToGrid w:val="0"/>
              <w:spacing w:line="360" w:lineRule="exact"/>
              <w:jc w:val="center"/>
              <w:rPr>
                <w:rFonts w:ascii="仿宋" w:hAnsi="仿宋" w:eastAsia="仿宋"/>
                <w:highlight w:val="none"/>
              </w:rPr>
            </w:pPr>
            <w:r>
              <w:rPr>
                <w:rFonts w:hint="eastAsia" w:ascii="仿宋" w:hAnsi="仿宋" w:eastAsia="仿宋"/>
                <w:highlight w:val="none"/>
              </w:rPr>
              <w:t>1.酒驾2</w:t>
            </w:r>
            <w:r>
              <w:rPr>
                <w:rFonts w:hint="eastAsia" w:ascii="仿宋" w:hAnsi="仿宋" w:eastAsia="仿宋"/>
                <w:highlight w:val="none"/>
                <w:lang w:val="en-US" w:eastAsia="zh-CN"/>
              </w:rPr>
              <w:t>.</w:t>
            </w:r>
            <w:r>
              <w:rPr>
                <w:rFonts w:hint="eastAsia" w:ascii="仿宋" w:hAnsi="仿宋" w:eastAsia="仿宋"/>
                <w:highlight w:val="none"/>
              </w:rPr>
              <w:t>超速行驶3夜间施工照明不足</w:t>
            </w:r>
          </w:p>
        </w:tc>
        <w:tc>
          <w:tcPr>
            <w:tcW w:w="1429" w:type="dxa"/>
            <w:noWrap w:val="0"/>
            <w:vAlign w:val="center"/>
          </w:tcPr>
          <w:p w14:paraId="7E944C68">
            <w:pPr>
              <w:pStyle w:val="12"/>
              <w:snapToGrid w:val="0"/>
              <w:spacing w:line="360" w:lineRule="exact"/>
              <w:jc w:val="center"/>
              <w:rPr>
                <w:rFonts w:ascii="仿宋" w:hAnsi="仿宋" w:eastAsia="仿宋"/>
                <w:highlight w:val="none"/>
              </w:rPr>
            </w:pPr>
            <w:r>
              <w:rPr>
                <w:rFonts w:hint="eastAsia" w:ascii="仿宋" w:hAnsi="仿宋" w:eastAsia="仿宋"/>
                <w:highlight w:val="none"/>
              </w:rPr>
              <w:t>1酒驾2.超速驾驶</w:t>
            </w:r>
          </w:p>
        </w:tc>
      </w:tr>
    </w:tbl>
    <w:p w14:paraId="2EF3EA8C">
      <w:pPr>
        <w:pStyle w:val="12"/>
        <w:rPr>
          <w:rFonts w:hint="eastAsia" w:asciiTheme="minorEastAsia" w:hAnsiTheme="minorEastAsia" w:eastAsiaTheme="minorEastAsia"/>
          <w:bCs/>
          <w:kern w:val="24"/>
          <w:sz w:val="24"/>
          <w:highlight w:val="none"/>
          <w:lang w:val="en-US" w:eastAsia="zh-CN"/>
        </w:rPr>
      </w:pPr>
    </w:p>
    <w:p w14:paraId="063869F4">
      <w:pPr>
        <w:rPr>
          <w:rFonts w:hint="eastAsia" w:asciiTheme="minorEastAsia" w:hAnsiTheme="minorEastAsia" w:eastAsiaTheme="minorEastAsia"/>
          <w:bCs/>
          <w:kern w:val="24"/>
          <w:sz w:val="24"/>
          <w:highlight w:val="none"/>
          <w:lang w:val="en-US" w:eastAsia="zh-CN"/>
        </w:rPr>
      </w:pPr>
    </w:p>
    <w:p w14:paraId="3E5D730F">
      <w:pPr>
        <w:pStyle w:val="12"/>
        <w:rPr>
          <w:rFonts w:hint="eastAsia"/>
          <w:highlight w:val="none"/>
          <w:lang w:val="en-US" w:eastAsia="zh-CN"/>
        </w:rPr>
      </w:pPr>
    </w:p>
    <w:p w14:paraId="3D59FF9D">
      <w:pPr>
        <w:pStyle w:val="12"/>
        <w:rPr>
          <w:rFonts w:hint="eastAsia" w:asciiTheme="minorEastAsia" w:hAnsiTheme="minorEastAsia" w:eastAsiaTheme="minorEastAsia"/>
          <w:bCs/>
          <w:kern w:val="24"/>
          <w:sz w:val="24"/>
          <w:highlight w:val="none"/>
          <w:lang w:val="en-US" w:eastAsia="zh-CN"/>
        </w:rPr>
      </w:pPr>
    </w:p>
    <w:p w14:paraId="2E6A01A6">
      <w:pPr>
        <w:rPr>
          <w:rFonts w:hint="eastAsia" w:asciiTheme="minorEastAsia" w:hAnsiTheme="minorEastAsia" w:eastAsiaTheme="minorEastAsia"/>
          <w:bCs/>
          <w:kern w:val="24"/>
          <w:sz w:val="24"/>
          <w:highlight w:val="none"/>
          <w:lang w:val="en-US" w:eastAsia="zh-CN"/>
        </w:rPr>
      </w:pPr>
    </w:p>
    <w:p w14:paraId="10255619">
      <w:pPr>
        <w:pStyle w:val="12"/>
        <w:rPr>
          <w:rFonts w:hint="eastAsia" w:asciiTheme="minorEastAsia" w:hAnsiTheme="minorEastAsia" w:eastAsiaTheme="minorEastAsia"/>
          <w:bCs/>
          <w:kern w:val="24"/>
          <w:sz w:val="24"/>
          <w:highlight w:val="none"/>
          <w:lang w:val="en-US" w:eastAsia="zh-CN"/>
        </w:rPr>
      </w:pPr>
    </w:p>
    <w:p w14:paraId="65FE4781">
      <w:pPr>
        <w:rPr>
          <w:rFonts w:hint="eastAsia" w:asciiTheme="minorEastAsia" w:hAnsiTheme="minorEastAsia" w:eastAsiaTheme="minorEastAsia"/>
          <w:bCs/>
          <w:kern w:val="24"/>
          <w:sz w:val="24"/>
          <w:highlight w:val="none"/>
          <w:lang w:val="en-US" w:eastAsia="zh-CN"/>
        </w:rPr>
      </w:pPr>
    </w:p>
    <w:p w14:paraId="53A878F0">
      <w:pPr>
        <w:pStyle w:val="12"/>
        <w:rPr>
          <w:rFonts w:hint="eastAsia" w:asciiTheme="minorEastAsia" w:hAnsiTheme="minorEastAsia" w:eastAsiaTheme="minorEastAsia"/>
          <w:bCs/>
          <w:kern w:val="24"/>
          <w:sz w:val="24"/>
          <w:highlight w:val="none"/>
          <w:lang w:val="en-US" w:eastAsia="zh-CN"/>
        </w:rPr>
      </w:pPr>
    </w:p>
    <w:p w14:paraId="28314C36">
      <w:pPr>
        <w:pStyle w:val="12"/>
        <w:rPr>
          <w:rFonts w:hint="eastAsia" w:asciiTheme="minorEastAsia" w:hAnsiTheme="minorEastAsia" w:eastAsiaTheme="minorEastAsia"/>
          <w:bCs/>
          <w:kern w:val="24"/>
          <w:sz w:val="24"/>
          <w:highlight w:val="none"/>
          <w:lang w:val="en-US" w:eastAsia="zh-CN"/>
        </w:rPr>
      </w:pPr>
    </w:p>
    <w:p w14:paraId="23828E44">
      <w:pPr>
        <w:rPr>
          <w:rFonts w:hint="eastAsia" w:asciiTheme="minorEastAsia" w:hAnsiTheme="minorEastAsia" w:eastAsiaTheme="minorEastAsia"/>
          <w:bCs/>
          <w:kern w:val="24"/>
          <w:sz w:val="24"/>
          <w:highlight w:val="none"/>
          <w:lang w:val="en-US" w:eastAsia="zh-CN"/>
        </w:rPr>
      </w:pPr>
    </w:p>
    <w:p w14:paraId="4B6B58D6">
      <w:pPr>
        <w:pStyle w:val="12"/>
        <w:rPr>
          <w:rFonts w:hint="eastAsia" w:asciiTheme="minorEastAsia" w:hAnsiTheme="minorEastAsia" w:eastAsiaTheme="minorEastAsia"/>
          <w:bCs/>
          <w:kern w:val="24"/>
          <w:sz w:val="24"/>
          <w:highlight w:val="none"/>
          <w:lang w:val="en-US" w:eastAsia="zh-CN"/>
        </w:rPr>
      </w:pPr>
    </w:p>
    <w:p w14:paraId="0954423A">
      <w:pPr>
        <w:rPr>
          <w:rFonts w:hint="eastAsia" w:asciiTheme="minorEastAsia" w:hAnsiTheme="minorEastAsia" w:eastAsiaTheme="minorEastAsia"/>
          <w:bCs/>
          <w:kern w:val="24"/>
          <w:sz w:val="24"/>
          <w:highlight w:val="none"/>
          <w:lang w:val="en-US" w:eastAsia="zh-CN"/>
        </w:rPr>
      </w:pPr>
    </w:p>
    <w:p w14:paraId="641481AD">
      <w:pPr>
        <w:rPr>
          <w:rFonts w:hint="eastAsia" w:asciiTheme="minorEastAsia" w:hAnsiTheme="minorEastAsia" w:eastAsiaTheme="minorEastAsia"/>
          <w:bCs/>
          <w:kern w:val="24"/>
          <w:sz w:val="24"/>
          <w:highlight w:val="none"/>
          <w:lang w:val="en-US" w:eastAsia="zh-CN"/>
        </w:rPr>
      </w:pPr>
    </w:p>
    <w:p w14:paraId="11F7ACD6">
      <w:pPr>
        <w:pStyle w:val="12"/>
        <w:rPr>
          <w:rFonts w:hint="eastAsia" w:asciiTheme="minorEastAsia" w:hAnsiTheme="minorEastAsia" w:eastAsiaTheme="minorEastAsia"/>
          <w:bCs/>
          <w:kern w:val="24"/>
          <w:sz w:val="24"/>
          <w:highlight w:val="none"/>
          <w:lang w:val="en-US" w:eastAsia="zh-CN"/>
        </w:rPr>
      </w:pPr>
    </w:p>
    <w:p w14:paraId="1A6439C8">
      <w:pPr>
        <w:rPr>
          <w:rFonts w:hint="eastAsia" w:asciiTheme="minorEastAsia" w:hAnsiTheme="minorEastAsia" w:eastAsiaTheme="minorEastAsia"/>
          <w:bCs/>
          <w:kern w:val="24"/>
          <w:sz w:val="24"/>
          <w:highlight w:val="none"/>
          <w:lang w:val="en-US" w:eastAsia="zh-CN"/>
        </w:rPr>
      </w:pPr>
    </w:p>
    <w:p w14:paraId="62CC9F5E">
      <w:pPr>
        <w:pStyle w:val="12"/>
        <w:rPr>
          <w:rFonts w:hint="eastAsia" w:asciiTheme="minorEastAsia" w:hAnsiTheme="minorEastAsia" w:eastAsiaTheme="minorEastAsia"/>
          <w:bCs/>
          <w:kern w:val="24"/>
          <w:sz w:val="24"/>
          <w:highlight w:val="none"/>
          <w:lang w:val="en-US" w:eastAsia="zh-CN"/>
        </w:rPr>
      </w:pPr>
    </w:p>
    <w:p w14:paraId="57DCD0BB">
      <w:pPr>
        <w:rPr>
          <w:rFonts w:hint="eastAsia" w:asciiTheme="minorEastAsia" w:hAnsiTheme="minorEastAsia" w:eastAsiaTheme="minorEastAsia"/>
          <w:bCs/>
          <w:kern w:val="24"/>
          <w:sz w:val="24"/>
          <w:highlight w:val="none"/>
          <w:lang w:val="en-US" w:eastAsia="zh-CN"/>
        </w:rPr>
      </w:pPr>
    </w:p>
    <w:bookmarkEnd w:id="220"/>
    <w:p w14:paraId="73549478">
      <w:pPr>
        <w:pStyle w:val="2"/>
        <w:jc w:val="both"/>
        <w:rPr>
          <w:rFonts w:hint="default" w:asciiTheme="minorEastAsia" w:hAnsiTheme="minorEastAsia" w:eastAsiaTheme="minorEastAsia"/>
          <w:highlight w:val="none"/>
        </w:rPr>
      </w:pPr>
      <w:bookmarkStart w:id="444" w:name="_Hlt64167519"/>
      <w:bookmarkEnd w:id="444"/>
      <w:bookmarkStart w:id="445" w:name="_Toc14444"/>
      <w:bookmarkStart w:id="446" w:name="_Toc529539620"/>
      <w:bookmarkStart w:id="447" w:name="_Toc532010766"/>
      <w:bookmarkStart w:id="448" w:name="_Toc418109785"/>
      <w:r>
        <w:rPr>
          <w:rFonts w:asciiTheme="minorEastAsia" w:hAnsiTheme="minorEastAsia" w:eastAsiaTheme="minorEastAsia"/>
          <w:highlight w:val="none"/>
        </w:rPr>
        <w:br w:type="page"/>
      </w:r>
    </w:p>
    <w:p w14:paraId="1AC186D9">
      <w:pPr>
        <w:pStyle w:val="2"/>
        <w:jc w:val="center"/>
        <w:rPr>
          <w:rFonts w:hint="default" w:asciiTheme="minorEastAsia" w:hAnsiTheme="minorEastAsia" w:eastAsiaTheme="minorEastAsia"/>
          <w:highlight w:val="none"/>
        </w:rPr>
      </w:pPr>
      <w:bookmarkStart w:id="449" w:name="_Toc4339620"/>
      <w:bookmarkStart w:id="450" w:name="_Toc11955"/>
      <w:r>
        <w:rPr>
          <w:rFonts w:asciiTheme="minorEastAsia" w:hAnsiTheme="minorEastAsia" w:eastAsiaTheme="minorEastAsia"/>
          <w:highlight w:val="none"/>
        </w:rPr>
        <w:t>第</w:t>
      </w:r>
      <w:r>
        <w:rPr>
          <w:rFonts w:hint="eastAsia" w:asciiTheme="minorEastAsia" w:hAnsiTheme="minorEastAsia" w:eastAsiaTheme="minorEastAsia"/>
          <w:highlight w:val="none"/>
          <w:lang w:val="en-US" w:eastAsia="zh-CN"/>
        </w:rPr>
        <w:t>六</w:t>
      </w:r>
      <w:r>
        <w:rPr>
          <w:rFonts w:asciiTheme="minorEastAsia" w:hAnsiTheme="minorEastAsia" w:eastAsiaTheme="minorEastAsia"/>
          <w:highlight w:val="none"/>
        </w:rPr>
        <w:t xml:space="preserve">章  </w:t>
      </w:r>
      <w:bookmarkEnd w:id="445"/>
      <w:bookmarkEnd w:id="446"/>
      <w:bookmarkEnd w:id="447"/>
      <w:r>
        <w:rPr>
          <w:rFonts w:asciiTheme="minorEastAsia" w:hAnsiTheme="minorEastAsia" w:eastAsiaTheme="minorEastAsia"/>
          <w:highlight w:val="none"/>
        </w:rPr>
        <w:t>工期保证措施</w:t>
      </w:r>
      <w:bookmarkEnd w:id="448"/>
      <w:bookmarkEnd w:id="449"/>
      <w:bookmarkEnd w:id="450"/>
    </w:p>
    <w:p w14:paraId="7A199089">
      <w:pPr>
        <w:pStyle w:val="3"/>
        <w:rPr>
          <w:highlight w:val="none"/>
        </w:rPr>
      </w:pPr>
      <w:bookmarkStart w:id="451" w:name="_Toc4339621"/>
      <w:bookmarkStart w:id="452" w:name="_Toc532010665"/>
      <w:bookmarkStart w:id="453" w:name="_Toc18995"/>
      <w:bookmarkStart w:id="454" w:name="_Toc418109786"/>
      <w:bookmarkStart w:id="455" w:name="_Toc15680"/>
      <w:r>
        <w:rPr>
          <w:rFonts w:hint="eastAsia"/>
          <w:highlight w:val="none"/>
        </w:rPr>
        <w:t>一、施工工期</w:t>
      </w:r>
      <w:bookmarkEnd w:id="451"/>
      <w:bookmarkEnd w:id="452"/>
      <w:bookmarkEnd w:id="453"/>
      <w:bookmarkEnd w:id="454"/>
      <w:bookmarkEnd w:id="455"/>
    </w:p>
    <w:p w14:paraId="775511BB">
      <w:pPr>
        <w:spacing w:line="360" w:lineRule="auto"/>
        <w:ind w:firstLine="480" w:firstLineChars="200"/>
        <w:rPr>
          <w:rFonts w:asciiTheme="minorEastAsia" w:hAnsiTheme="minorEastAsia" w:eastAsiaTheme="minorEastAsia"/>
          <w:sz w:val="24"/>
          <w:highlight w:val="none"/>
        </w:rPr>
      </w:pPr>
      <w:bookmarkStart w:id="456" w:name="_Toc532010668"/>
      <w:bookmarkStart w:id="457" w:name="_Toc2024"/>
      <w:r>
        <w:rPr>
          <w:rFonts w:hint="eastAsia" w:asciiTheme="minorEastAsia" w:hAnsiTheme="minorEastAsia" w:eastAsiaTheme="minorEastAsia"/>
          <w:bCs/>
          <w:sz w:val="24"/>
          <w:highlight w:val="none"/>
        </w:rPr>
        <w:t>总计划工期</w:t>
      </w:r>
      <w:r>
        <w:rPr>
          <w:rFonts w:hint="eastAsia" w:asciiTheme="minorEastAsia" w:hAnsiTheme="minorEastAsia" w:eastAsiaTheme="minorEastAsia"/>
          <w:bCs/>
          <w:sz w:val="24"/>
          <w:highlight w:val="none"/>
          <w:lang w:eastAsia="zh-CN"/>
        </w:rPr>
        <w:t>：</w:t>
      </w:r>
      <w:r>
        <w:rPr>
          <w:rFonts w:hint="eastAsia" w:asciiTheme="minorEastAsia" w:hAnsiTheme="minorEastAsia" w:eastAsiaTheme="minorEastAsia"/>
          <w:bCs/>
          <w:sz w:val="24"/>
          <w:highlight w:val="none"/>
          <w:lang w:val="en-US" w:eastAsia="zh-CN"/>
        </w:rPr>
        <w:t>30</w:t>
      </w:r>
      <w:r>
        <w:rPr>
          <w:rFonts w:hint="eastAsia" w:asciiTheme="minorEastAsia" w:hAnsiTheme="minorEastAsia" w:eastAsiaTheme="minorEastAsia"/>
          <w:bCs/>
          <w:sz w:val="24"/>
          <w:highlight w:val="none"/>
        </w:rPr>
        <w:t>个</w:t>
      </w:r>
      <w:r>
        <w:rPr>
          <w:rFonts w:asciiTheme="minorEastAsia" w:hAnsiTheme="minorEastAsia" w:eastAsiaTheme="minorEastAsia"/>
          <w:bCs/>
          <w:sz w:val="24"/>
          <w:highlight w:val="none"/>
        </w:rPr>
        <w:t>月</w:t>
      </w:r>
      <w:r>
        <w:rPr>
          <w:rFonts w:hint="eastAsia" w:asciiTheme="minorEastAsia" w:hAnsiTheme="minorEastAsia" w:eastAsiaTheme="minorEastAsia"/>
          <w:bCs/>
          <w:sz w:val="24"/>
          <w:highlight w:val="none"/>
          <w:lang w:eastAsia="zh-CN"/>
        </w:rPr>
        <w:t>（</w:t>
      </w:r>
      <w:r>
        <w:rPr>
          <w:rFonts w:hint="eastAsia" w:asciiTheme="minorEastAsia" w:hAnsiTheme="minorEastAsia" w:eastAsiaTheme="minorEastAsia"/>
          <w:bCs/>
          <w:sz w:val="24"/>
          <w:highlight w:val="none"/>
          <w:lang w:val="en-US" w:eastAsia="zh-CN"/>
        </w:rPr>
        <w:t>912</w:t>
      </w:r>
      <w:r>
        <w:rPr>
          <w:rFonts w:hint="eastAsia" w:asciiTheme="minorEastAsia" w:hAnsiTheme="minorEastAsia" w:eastAsiaTheme="minorEastAsia"/>
          <w:bCs/>
          <w:sz w:val="24"/>
          <w:highlight w:val="none"/>
        </w:rPr>
        <w:t>阳历天</w:t>
      </w:r>
      <w:r>
        <w:rPr>
          <w:rFonts w:hint="eastAsia" w:asciiTheme="minorEastAsia" w:hAnsiTheme="minorEastAsia" w:eastAsiaTheme="minorEastAsia"/>
          <w:bCs/>
          <w:sz w:val="24"/>
          <w:highlight w:val="none"/>
          <w:lang w:eastAsia="zh-CN"/>
        </w:rPr>
        <w:t>）</w:t>
      </w:r>
    </w:p>
    <w:bookmarkEnd w:id="456"/>
    <w:bookmarkEnd w:id="457"/>
    <w:p w14:paraId="22FFB61F">
      <w:pPr>
        <w:pStyle w:val="3"/>
        <w:rPr>
          <w:highlight w:val="none"/>
        </w:rPr>
      </w:pPr>
      <w:bookmarkStart w:id="458" w:name="_Toc4339623"/>
      <w:bookmarkStart w:id="459" w:name="_Toc10667"/>
      <w:r>
        <w:rPr>
          <w:rFonts w:hint="eastAsia"/>
          <w:highlight w:val="none"/>
          <w:lang w:val="en-US" w:eastAsia="zh-CN"/>
        </w:rPr>
        <w:t>二</w:t>
      </w:r>
      <w:r>
        <w:rPr>
          <w:rFonts w:hint="eastAsia"/>
          <w:highlight w:val="none"/>
        </w:rPr>
        <w:t>、保证工期组织机构</w:t>
      </w:r>
      <w:bookmarkEnd w:id="458"/>
      <w:bookmarkEnd w:id="459"/>
    </w:p>
    <w:p w14:paraId="44AC7465">
      <w:pPr>
        <w:tabs>
          <w:tab w:val="left" w:pos="3675"/>
        </w:tabs>
        <w:spacing w:line="360" w:lineRule="auto"/>
        <w:ind w:firstLine="480" w:firstLineChars="200"/>
        <w:rPr>
          <w:rFonts w:asciiTheme="minorEastAsia" w:hAnsiTheme="minorEastAsia" w:eastAsiaTheme="minorEastAsia"/>
          <w:bCs/>
          <w:sz w:val="24"/>
          <w:highlight w:val="none"/>
        </w:rPr>
      </w:pPr>
      <w:r>
        <w:rPr>
          <w:rFonts w:hint="eastAsia" w:asciiTheme="minorEastAsia" w:hAnsiTheme="minorEastAsia" w:eastAsiaTheme="minorEastAsia"/>
          <w:bCs/>
          <w:sz w:val="24"/>
          <w:highlight w:val="none"/>
          <w:lang w:val="en-US" w:eastAsia="zh-CN"/>
        </w:rPr>
        <w:t>施工横道图见附件6</w:t>
      </w:r>
      <w:r>
        <w:rPr>
          <w:rFonts w:hint="eastAsia" w:asciiTheme="minorEastAsia" w:hAnsiTheme="minorEastAsia" w:eastAsiaTheme="minorEastAsia"/>
          <w:sz w:val="24"/>
          <w:highlight w:val="none"/>
        </w:rPr>
        <w:t>。</w:t>
      </w:r>
    </w:p>
    <w:p w14:paraId="36E9D654">
      <w:pPr>
        <w:pStyle w:val="3"/>
        <w:rPr>
          <w:highlight w:val="none"/>
        </w:rPr>
      </w:pPr>
      <w:bookmarkStart w:id="460" w:name="_Toc418109790"/>
      <w:bookmarkStart w:id="461" w:name="_Toc4339624"/>
      <w:bookmarkStart w:id="462" w:name="_Toc19622"/>
      <w:r>
        <w:rPr>
          <w:rFonts w:hint="eastAsia"/>
          <w:highlight w:val="none"/>
          <w:lang w:val="en-US" w:eastAsia="zh-CN"/>
        </w:rPr>
        <w:t>三</w:t>
      </w:r>
      <w:r>
        <w:rPr>
          <w:rFonts w:hint="eastAsia"/>
          <w:highlight w:val="none"/>
        </w:rPr>
        <w:t>、工期保证措施</w:t>
      </w:r>
      <w:bookmarkEnd w:id="460"/>
      <w:bookmarkEnd w:id="461"/>
      <w:bookmarkEnd w:id="462"/>
    </w:p>
    <w:p w14:paraId="5EC54AD6">
      <w:pPr>
        <w:spacing w:line="360" w:lineRule="auto"/>
        <w:ind w:firstLine="480" w:firstLineChars="200"/>
        <w:rPr>
          <w:rFonts w:hint="eastAsia" w:cs="Times New Roman" w:asciiTheme="minorEastAsia" w:hAnsiTheme="minorEastAsia" w:eastAsiaTheme="minorEastAsia"/>
          <w:sz w:val="24"/>
          <w:highlight w:val="none"/>
        </w:rPr>
      </w:pPr>
      <w:r>
        <w:rPr>
          <w:rFonts w:hint="eastAsia" w:cs="Times New Roman" w:asciiTheme="minorEastAsia" w:hAnsiTheme="minorEastAsia" w:eastAsiaTheme="minorEastAsia"/>
          <w:sz w:val="24"/>
          <w:highlight w:val="none"/>
        </w:rPr>
        <w:t>本项目控制性工程大水堀大桥施工工期如下</w:t>
      </w:r>
      <w:r>
        <w:rPr>
          <w:rFonts w:hint="eastAsia" w:cs="Times New Roman" w:asciiTheme="minorEastAsia" w:hAnsiTheme="minorEastAsia" w:eastAsiaTheme="minorEastAsia"/>
          <w:sz w:val="24"/>
          <w:highlight w:val="none"/>
          <w:lang w:eastAsia="zh-CN"/>
        </w:rPr>
        <w:t>：</w:t>
      </w:r>
      <w:r>
        <w:rPr>
          <w:rFonts w:hint="eastAsia" w:cs="Times New Roman" w:asciiTheme="minorEastAsia" w:hAnsiTheme="minorEastAsia" w:eastAsiaTheme="minorEastAsia"/>
          <w:sz w:val="24"/>
          <w:highlight w:val="none"/>
          <w:lang w:val="en-US" w:eastAsia="zh-CN"/>
        </w:rPr>
        <w:t>大水堀大桥桩基施工4个月</w:t>
      </w:r>
      <w:r>
        <w:rPr>
          <w:rFonts w:hint="eastAsia" w:cs="Times New Roman" w:asciiTheme="minorEastAsia" w:hAnsiTheme="minorEastAsia" w:eastAsiaTheme="minorEastAsia"/>
          <w:sz w:val="24"/>
          <w:highlight w:val="none"/>
        </w:rPr>
        <w:t>，</w:t>
      </w:r>
      <w:r>
        <w:rPr>
          <w:rFonts w:hint="eastAsia" w:cs="Times New Roman" w:asciiTheme="minorEastAsia" w:hAnsiTheme="minorEastAsia" w:eastAsiaTheme="minorEastAsia"/>
          <w:sz w:val="24"/>
          <w:highlight w:val="none"/>
          <w:lang w:val="en-US" w:eastAsia="zh-CN"/>
        </w:rPr>
        <w:t>墩柱以及墩帽施工3个月，钢箱梁2个月，预制梁2个月，桥面系以及铺装1个月，旧桥拆除2个月。</w:t>
      </w:r>
      <w:r>
        <w:rPr>
          <w:rFonts w:hint="eastAsia" w:cs="Times New Roman" w:asciiTheme="minorEastAsia" w:hAnsiTheme="minorEastAsia" w:eastAsiaTheme="minorEastAsia"/>
          <w:sz w:val="24"/>
          <w:highlight w:val="none"/>
        </w:rPr>
        <w:t>施工完成需时</w:t>
      </w:r>
      <w:r>
        <w:rPr>
          <w:rFonts w:hint="eastAsia" w:cs="Times New Roman" w:asciiTheme="minorEastAsia" w:hAnsiTheme="minorEastAsia" w:eastAsiaTheme="minorEastAsia"/>
          <w:sz w:val="24"/>
          <w:highlight w:val="none"/>
          <w:lang w:val="en-US" w:eastAsia="zh-CN"/>
        </w:rPr>
        <w:t>14</w:t>
      </w:r>
      <w:r>
        <w:rPr>
          <w:rFonts w:hint="eastAsia" w:cs="Times New Roman" w:asciiTheme="minorEastAsia" w:hAnsiTheme="minorEastAsia" w:eastAsiaTheme="minorEastAsia"/>
          <w:sz w:val="24"/>
          <w:highlight w:val="none"/>
        </w:rPr>
        <w:t>个月。</w:t>
      </w:r>
    </w:p>
    <w:p w14:paraId="60560CDD">
      <w:pPr>
        <w:spacing w:line="360" w:lineRule="auto"/>
        <w:ind w:firstLine="480" w:firstLineChars="200"/>
        <w:rPr>
          <w:rFonts w:hint="eastAsia" w:asciiTheme="minorEastAsia" w:hAnsiTheme="minorEastAsia" w:eastAsiaTheme="minorEastAsia"/>
          <w:color w:val="000000" w:themeColor="text1"/>
          <w:sz w:val="24"/>
          <w:highlight w:val="none"/>
          <w:lang w:eastAsia="zh-CN"/>
        </w:rPr>
      </w:pPr>
      <w:r>
        <w:rPr>
          <w:rFonts w:hint="eastAsia" w:asciiTheme="minorEastAsia" w:hAnsiTheme="minorEastAsia" w:eastAsiaTheme="minorEastAsia"/>
          <w:color w:val="000000" w:themeColor="text1"/>
          <w:sz w:val="24"/>
          <w:highlight w:val="none"/>
        </w:rPr>
        <w:t>结合以上进行分析，影响项目工期的主要因素有</w:t>
      </w:r>
      <w:r>
        <w:rPr>
          <w:rFonts w:hint="eastAsia" w:asciiTheme="minorEastAsia" w:hAnsiTheme="minorEastAsia" w:eastAsiaTheme="minorEastAsia"/>
          <w:color w:val="000000" w:themeColor="text1"/>
          <w:sz w:val="24"/>
          <w:highlight w:val="none"/>
          <w:lang w:eastAsia="zh-CN"/>
        </w:rPr>
        <w:t>：</w:t>
      </w:r>
    </w:p>
    <w:p w14:paraId="2190044E">
      <w:pPr>
        <w:spacing w:line="360" w:lineRule="auto"/>
        <w:ind w:firstLine="480" w:firstLineChars="200"/>
        <w:rPr>
          <w:rFonts w:asciiTheme="minorEastAsia" w:hAnsiTheme="minorEastAsia" w:eastAsiaTheme="minorEastAsia"/>
          <w:color w:val="000000" w:themeColor="text1"/>
          <w:sz w:val="24"/>
          <w:highlight w:val="none"/>
        </w:rPr>
      </w:pPr>
      <w:r>
        <w:rPr>
          <w:rFonts w:asciiTheme="minorEastAsia" w:hAnsiTheme="minorEastAsia" w:eastAsiaTheme="minorEastAsia"/>
          <w:color w:val="000000" w:themeColor="text1"/>
          <w:sz w:val="24"/>
          <w:highlight w:val="none"/>
        </w:rPr>
        <w:fldChar w:fldCharType="begin"/>
      </w:r>
      <w:r>
        <w:rPr>
          <w:rFonts w:asciiTheme="minorEastAsia" w:hAnsiTheme="minorEastAsia" w:eastAsiaTheme="minorEastAsia"/>
          <w:color w:val="000000" w:themeColor="text1"/>
          <w:sz w:val="24"/>
          <w:highlight w:val="none"/>
        </w:rPr>
        <w:instrText xml:space="preserve"> </w:instrText>
      </w:r>
      <w:r>
        <w:rPr>
          <w:rFonts w:hint="eastAsia" w:asciiTheme="minorEastAsia" w:hAnsiTheme="minorEastAsia" w:eastAsiaTheme="minorEastAsia"/>
          <w:color w:val="000000" w:themeColor="text1"/>
          <w:sz w:val="24"/>
          <w:highlight w:val="none"/>
        </w:rPr>
        <w:instrText xml:space="preserve">= 1 \* GB3</w:instrText>
      </w:r>
      <w:r>
        <w:rPr>
          <w:rFonts w:asciiTheme="minorEastAsia" w:hAnsiTheme="minorEastAsia" w:eastAsiaTheme="minorEastAsia"/>
          <w:color w:val="000000" w:themeColor="text1"/>
          <w:sz w:val="24"/>
          <w:highlight w:val="none"/>
        </w:rPr>
        <w:instrText xml:space="preserve"> </w:instrText>
      </w:r>
      <w:r>
        <w:rPr>
          <w:rFonts w:asciiTheme="minorEastAsia" w:hAnsiTheme="minorEastAsia" w:eastAsiaTheme="minorEastAsia"/>
          <w:color w:val="000000" w:themeColor="text1"/>
          <w:sz w:val="24"/>
          <w:highlight w:val="none"/>
        </w:rPr>
        <w:fldChar w:fldCharType="separate"/>
      </w:r>
      <w:r>
        <w:rPr>
          <w:rFonts w:hint="eastAsia" w:asciiTheme="minorEastAsia" w:hAnsiTheme="minorEastAsia" w:eastAsiaTheme="minorEastAsia"/>
          <w:color w:val="000000" w:themeColor="text1"/>
          <w:sz w:val="24"/>
          <w:highlight w:val="none"/>
        </w:rPr>
        <w:t>①</w:t>
      </w:r>
      <w:r>
        <w:rPr>
          <w:rFonts w:asciiTheme="minorEastAsia" w:hAnsiTheme="minorEastAsia" w:eastAsiaTheme="minorEastAsia"/>
          <w:color w:val="000000" w:themeColor="text1"/>
          <w:sz w:val="24"/>
          <w:highlight w:val="none"/>
        </w:rPr>
        <w:fldChar w:fldCharType="end"/>
      </w:r>
      <w:r>
        <w:rPr>
          <w:rFonts w:hint="eastAsia" w:asciiTheme="minorEastAsia" w:hAnsiTheme="minorEastAsia" w:eastAsiaTheme="minorEastAsia"/>
          <w:color w:val="000000" w:themeColor="text1"/>
          <w:sz w:val="24"/>
          <w:highlight w:val="none"/>
          <w:lang w:val="en-US" w:eastAsia="zh-CN"/>
        </w:rPr>
        <w:t>征地拆迁</w:t>
      </w:r>
      <w:r>
        <w:rPr>
          <w:rFonts w:hint="eastAsia" w:asciiTheme="minorEastAsia" w:hAnsiTheme="minorEastAsia" w:eastAsiaTheme="minorEastAsia"/>
          <w:color w:val="000000" w:themeColor="text1"/>
          <w:sz w:val="24"/>
          <w:highlight w:val="none"/>
        </w:rPr>
        <w:t>；</w:t>
      </w:r>
    </w:p>
    <w:p w14:paraId="31EF3600">
      <w:pPr>
        <w:spacing w:line="360" w:lineRule="auto"/>
        <w:ind w:firstLine="480" w:firstLineChars="200"/>
        <w:rPr>
          <w:rFonts w:asciiTheme="minorEastAsia" w:hAnsiTheme="minorEastAsia" w:eastAsiaTheme="minorEastAsia"/>
          <w:color w:val="000000" w:themeColor="text1"/>
          <w:sz w:val="24"/>
          <w:highlight w:val="none"/>
        </w:rPr>
      </w:pPr>
      <w:r>
        <w:rPr>
          <w:rFonts w:asciiTheme="minorEastAsia" w:hAnsiTheme="minorEastAsia" w:eastAsiaTheme="minorEastAsia"/>
          <w:color w:val="000000" w:themeColor="text1"/>
          <w:sz w:val="24"/>
          <w:highlight w:val="none"/>
        </w:rPr>
        <w:fldChar w:fldCharType="begin"/>
      </w:r>
      <w:r>
        <w:rPr>
          <w:rFonts w:asciiTheme="minorEastAsia" w:hAnsiTheme="minorEastAsia" w:eastAsiaTheme="minorEastAsia"/>
          <w:color w:val="000000" w:themeColor="text1"/>
          <w:sz w:val="24"/>
          <w:highlight w:val="none"/>
        </w:rPr>
        <w:instrText xml:space="preserve"> </w:instrText>
      </w:r>
      <w:r>
        <w:rPr>
          <w:rFonts w:hint="eastAsia" w:asciiTheme="minorEastAsia" w:hAnsiTheme="minorEastAsia" w:eastAsiaTheme="minorEastAsia"/>
          <w:color w:val="000000" w:themeColor="text1"/>
          <w:sz w:val="24"/>
          <w:highlight w:val="none"/>
        </w:rPr>
        <w:instrText xml:space="preserve">= 2 \* GB3</w:instrText>
      </w:r>
      <w:r>
        <w:rPr>
          <w:rFonts w:asciiTheme="minorEastAsia" w:hAnsiTheme="minorEastAsia" w:eastAsiaTheme="minorEastAsia"/>
          <w:color w:val="000000" w:themeColor="text1"/>
          <w:sz w:val="24"/>
          <w:highlight w:val="none"/>
        </w:rPr>
        <w:instrText xml:space="preserve"> </w:instrText>
      </w:r>
      <w:r>
        <w:rPr>
          <w:rFonts w:asciiTheme="minorEastAsia" w:hAnsiTheme="minorEastAsia" w:eastAsiaTheme="minorEastAsia"/>
          <w:color w:val="000000" w:themeColor="text1"/>
          <w:sz w:val="24"/>
          <w:highlight w:val="none"/>
        </w:rPr>
        <w:fldChar w:fldCharType="separate"/>
      </w:r>
      <w:r>
        <w:rPr>
          <w:rFonts w:hint="eastAsia" w:asciiTheme="minorEastAsia" w:hAnsiTheme="minorEastAsia" w:eastAsiaTheme="minorEastAsia"/>
          <w:color w:val="000000" w:themeColor="text1"/>
          <w:sz w:val="24"/>
          <w:highlight w:val="none"/>
        </w:rPr>
        <w:t>②</w:t>
      </w:r>
      <w:r>
        <w:rPr>
          <w:rFonts w:asciiTheme="minorEastAsia" w:hAnsiTheme="minorEastAsia" w:eastAsiaTheme="minorEastAsia"/>
          <w:color w:val="000000" w:themeColor="text1"/>
          <w:sz w:val="24"/>
          <w:highlight w:val="none"/>
        </w:rPr>
        <w:fldChar w:fldCharType="end"/>
      </w:r>
      <w:r>
        <w:rPr>
          <w:rFonts w:hint="eastAsia" w:asciiTheme="minorEastAsia" w:hAnsiTheme="minorEastAsia" w:eastAsiaTheme="minorEastAsia"/>
          <w:color w:val="000000" w:themeColor="text1"/>
          <w:sz w:val="24"/>
          <w:highlight w:val="none"/>
          <w:lang w:val="en-US" w:eastAsia="zh-CN"/>
        </w:rPr>
        <w:t>靠近G15沈海高速交通导改</w:t>
      </w:r>
      <w:r>
        <w:rPr>
          <w:rFonts w:hint="eastAsia" w:asciiTheme="minorEastAsia" w:hAnsiTheme="minorEastAsia" w:eastAsiaTheme="minorEastAsia"/>
          <w:color w:val="000000" w:themeColor="text1"/>
          <w:sz w:val="24"/>
          <w:highlight w:val="none"/>
        </w:rPr>
        <w:t>；</w:t>
      </w:r>
    </w:p>
    <w:p w14:paraId="0E363931">
      <w:pPr>
        <w:pStyle w:val="4"/>
        <w:rPr>
          <w:highlight w:val="none"/>
        </w:rPr>
      </w:pPr>
      <w:bookmarkStart w:id="463" w:name="_Toc22962"/>
      <w:r>
        <w:rPr>
          <w:highlight w:val="none"/>
        </w:rPr>
        <w:t>1</w:t>
      </w:r>
      <w:r>
        <w:rPr>
          <w:rFonts w:hint="eastAsia"/>
          <w:highlight w:val="none"/>
        </w:rPr>
        <w:t>、保障工期的基本思路和总体思想</w:t>
      </w:r>
      <w:bookmarkEnd w:id="463"/>
    </w:p>
    <w:p w14:paraId="424EECCE">
      <w:pPr>
        <w:spacing w:line="360" w:lineRule="auto"/>
        <w:ind w:firstLine="480" w:firstLineChars="200"/>
        <w:rPr>
          <w:rFonts w:asciiTheme="minorEastAsia" w:hAnsiTheme="minorEastAsia" w:eastAsiaTheme="minorEastAsia"/>
          <w:sz w:val="24"/>
          <w:highlight w:val="none"/>
        </w:rPr>
      </w:pPr>
      <w:bookmarkStart w:id="464" w:name="_Hlk11084331"/>
      <w:r>
        <w:rPr>
          <w:rFonts w:hint="eastAsia" w:asciiTheme="minorEastAsia" w:hAnsiTheme="minorEastAsia" w:eastAsiaTheme="minorEastAsia"/>
          <w:sz w:val="24"/>
          <w:highlight w:val="none"/>
        </w:rPr>
        <w:t>为保障如期完成施工任务，项目部保障工期的基本思路和总体思想确定为</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缩短施工准备期，提前正式工程施工。</w:t>
      </w:r>
    </w:p>
    <w:p w14:paraId="4F2D40AA">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1.1人员调入施工现场后进行详细的施工调查、测量、复测、征地拆迁、三通一平等临时工程的规划和设计，人员、材料、机具设备迅速进场，施工图纸、电力到位。组织生产、生产设施齐头并进，尽早安排开工，尽量缩短施工准备期。</w:t>
      </w:r>
    </w:p>
    <w:p w14:paraId="51567F9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1.2施工人员进入工地后施工用电未能及时接通，即用临时发电机发电施工。</w:t>
      </w:r>
    </w:p>
    <w:p w14:paraId="43295BEC">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1.3组织好施工机械，设备和材料的调运，急用机械设备可在一周内进入施工现场，以满足施工的需要。</w:t>
      </w:r>
    </w:p>
    <w:p w14:paraId="70419CB4">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1</w:t>
      </w:r>
      <w:r>
        <w:rPr>
          <w:rFonts w:asciiTheme="minorEastAsia" w:hAnsiTheme="minorEastAsia" w:eastAsiaTheme="minorEastAsia"/>
          <w:sz w:val="24"/>
          <w:highlight w:val="none"/>
        </w:rPr>
        <w:t xml:space="preserve">.4 </w:t>
      </w:r>
      <w:r>
        <w:rPr>
          <w:rFonts w:hint="eastAsia" w:asciiTheme="minorEastAsia" w:hAnsiTheme="minorEastAsia" w:eastAsiaTheme="minorEastAsia"/>
          <w:sz w:val="24"/>
          <w:highlight w:val="none"/>
        </w:rPr>
        <w:t>建立工期保障体系，分别从技术保证、组织保证、制度保证、经济保证等方面对工期进行控制。</w:t>
      </w:r>
      <w:bookmarkEnd w:id="464"/>
    </w:p>
    <w:p w14:paraId="1478FF51">
      <w:pPr>
        <w:spacing w:line="360" w:lineRule="auto"/>
        <w:rPr>
          <w:rFonts w:asciiTheme="minorEastAsia" w:hAnsiTheme="minorEastAsia" w:eastAsiaTheme="minorEastAsia"/>
          <w:bCs/>
          <w:sz w:val="24"/>
          <w:highlight w:val="none"/>
        </w:rPr>
      </w:pPr>
      <w:r>
        <w:rPr>
          <w:rFonts w:asciiTheme="minorEastAsia" w:hAnsiTheme="minorEastAsia" w:eastAsiaTheme="minorEastAsia"/>
          <w:bCs/>
          <w:sz w:val="24"/>
          <w:highlight w:val="none"/>
        </w:rPr>
        <w:pict>
          <v:group id="组合 844" o:spid="_x0000_s4429" o:spt="203" style="height:569.3pt;width:434.4pt;" coordsize="8688,11709">
            <o:lock v:ext="edit"/>
            <v:line id="直线 845" o:spid="_x0000_s4430" o:spt="20" style="position:absolute;left:1062;top:895;height:7679;width:0;" coordsize="21600,21600" o:gfxdata="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LwlxL4A&#10;AADdAAAADwAAAAAAAAABACAAAAAiAAAAZHJzL2Rvd25yZXYueG1sUEsBAhQAFAAAAAgAh07iQDMv&#10;BZ47AAAAOQAAABAAAAAAAAAAAQAgAAAADQEAAGRycy9zaGFwZXhtbC54bWxQSwUGAAAAAAYABgBb&#10;AQAAtwMAAAAA&#10;">
              <v:path arrowok="t"/>
              <v:fill focussize="0,0"/>
              <v:stroke/>
              <v:imagedata o:title=""/>
              <o:lock v:ext="edit"/>
            </v:line>
            <v:line id="直线 846" o:spid="_x0000_s4431" o:spt="20" style="position:absolute;left:3477;top:895;height:7670;width:0;" coordsize="21600,21600" o:gfxdata="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CAX74A&#10;AADdAAAADwAAAAAAAAABACAAAAAiAAAAZHJzL2Rvd25yZXYueG1sUEsBAhQAFAAAAAgAh07iQDMv&#10;BZ47AAAAOQAAABAAAAAAAAAAAQAgAAAADQEAAGRycy9zaGFwZXhtbC54bWxQSwUGAAAAAAYABgBb&#10;AQAAtwMAAAAA&#10;">
              <v:path arrowok="t"/>
              <v:fill focussize="0,0"/>
              <v:stroke/>
              <v:imagedata o:title=""/>
              <o:lock v:ext="edit"/>
            </v:line>
            <v:line id="直线 847" o:spid="_x0000_s4432" o:spt="20" style="position:absolute;left:5637;top:895;height:7670;width:1;" coordsize="21600,21600" o:gfxdata="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yIeKL4A&#10;AADdAAAADwAAAAAAAAABACAAAAAiAAAAZHJzL2Rvd25yZXYueG1sUEsBAhQAFAAAAAgAh07iQDMv&#10;BZ47AAAAOQAAABAAAAAAAAAAAQAgAAAADQEAAGRycy9zaGFwZXhtbC54bWxQSwUGAAAAAAYABgBb&#10;AQAAtwMAAAAA&#10;">
              <v:path arrowok="t"/>
              <v:fill focussize="0,0"/>
              <v:stroke/>
              <v:imagedata o:title=""/>
              <o:lock v:ext="edit"/>
            </v:line>
            <v:line id="直线 848" o:spid="_x0000_s4433" o:spt="20" style="position:absolute;left:7837;top:895;height:7673;width:0;" coordsize="21600,21600" o:gfxdata="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G67s74A&#10;AADdAAAADwAAAAAAAAABACAAAAAiAAAAZHJzL2Rvd25yZXYueG1sUEsBAhQAFAAAAAgAh07iQDMv&#10;BZ47AAAAOQAAABAAAAAAAAAAAQAgAAAADQEAAGRycy9zaGFwZXhtbC54bWxQSwUGAAAAAAYABgBb&#10;AQAAtwMAAAAA&#10;">
              <v:path arrowok="t"/>
              <v:fill focussize="0,0"/>
              <v:stroke/>
              <v:imagedata o:title=""/>
              <o:lock v:ext="edit"/>
            </v:line>
            <v:line id="直线 849" o:spid="_x0000_s4434" o:spt="20" style="position:absolute;left:258;top:4336;height:4226;width:0;" coordsize="21600,21600" o:gfxdata="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nxL8G/&#10;AAAA3QAAAA8AAAAAAAAAAQAgAAAAIgAAAGRycy9kb3ducmV2LnhtbFBLAQIUABQAAAAIAIdO4kAz&#10;LwWeOwAAADkAAAAQAAAAAAAAAAEAIAAAAA4BAABkcnMvc2hhcGV4bWwueG1sUEsFBgAAAAAGAAYA&#10;WwEAALgDAAAAAA==&#10;">
              <v:path arrowok="t"/>
              <v:fill focussize="0,0"/>
              <v:stroke/>
              <v:imagedata o:title=""/>
              <o:lock v:ext="edit"/>
            </v:line>
            <v:line id="直线 850" o:spid="_x0000_s4435" o:spt="20" style="position:absolute;left:1861;top:4336;height:4226;width:0;" coordsize="21600,21600" o:gfxdata="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r2KWr4A&#10;AADdAAAADwAAAAAAAAABACAAAAAiAAAAZHJzL2Rvd25yZXYueG1sUEsBAhQAFAAAAAgAh07iQDMv&#10;BZ47AAAAOQAAABAAAAAAAAAAAQAgAAAADQEAAGRycy9zaGFwZXhtbC54bWxQSwUGAAAAAAYABgBb&#10;AQAAtwMAAAAA&#10;">
              <v:path arrowok="t"/>
              <v:fill focussize="0,0"/>
              <v:stroke/>
              <v:imagedata o:title=""/>
              <o:lock v:ext="edit"/>
            </v:line>
            <v:line id="直线 851" o:spid="_x0000_s4436" o:spt="20" style="position:absolute;left:4830;top:4008;height:4560;width:0;" coordsize="21600,21600" o:gfxdata="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k5Iha/&#10;AAAA3QAAAA8AAAAAAAAAAQAgAAAAIgAAAGRycy9kb3ducmV2LnhtbFBLAQIUABQAAAAIAIdO4kAz&#10;LwWeOwAAADkAAAAQAAAAAAAAAAEAIAAAAA4BAABkcnMvc2hhcGV4bWwueG1sUEsFBgAAAAAGAAYA&#10;WwEAALgDAAAAAA==&#10;">
              <v:path arrowok="t"/>
              <v:fill focussize="0,0"/>
              <v:stroke/>
              <v:imagedata o:title=""/>
              <o:lock v:ext="edit"/>
            </v:line>
            <v:line id="直线 852" o:spid="_x0000_s4437" o:spt="20" style="position:absolute;left:6520;top:3999;height:4569;width:0;" coordsize="21600,21600" o:gfxdata="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nWHjbsAAADd&#10;AAAADwAAAAAAAAABACAAAAAiAAAAZHJzL2Rvd25yZXYueG1sUEsBAhQAFAAAAAgAh07iQDMvBZ47&#10;AAAAOQAAABAAAAAAAAAAAQAgAAAACgEAAGRycy9zaGFwZXhtbC54bWxQSwUGAAAAAAYABgBbAQAA&#10;tAMAAAAA&#10;">
              <v:path arrowok="t"/>
              <v:fill focussize="0,0"/>
              <v:stroke/>
              <v:imagedata o:title=""/>
              <o:lock v:ext="edit"/>
            </v:line>
            <v:line id="直线 853" o:spid="_x0000_s4438" o:spt="20" style="position:absolute;left:4242;top:269;height:624;width:0;" coordsize="21600,21600" o:gfxdata="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qcZ+rsAAADd&#10;AAAADwAAAAAAAAABACAAAAAiAAAAZHJzL2Rvd25yZXYueG1sUEsBAhQAFAAAAAgAh07iQDMvBZ47&#10;AAAAOQAAABAAAAAAAAAAAQAgAAAACgEAAGRycy9zaGFwZXhtbC54bWxQSwUGAAAAAAYABgBbAQAA&#10;tAMAAAAA&#10;">
              <v:path arrowok="t"/>
              <v:fill focussize="0,0"/>
              <v:stroke/>
              <v:imagedata o:title=""/>
              <o:lock v:ext="edit"/>
            </v:line>
            <v:line id="直线 854" o:spid="_x0000_s4439" o:spt="20" style="position:absolute;left:1062;top:895;height:0;width:6764;" coordsize="21600,21600" o:gfxdata="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67xhvQAA&#10;AN0AAAAPAAAAAAAAAAEAIAAAACIAAABkcnMvZG93bnJldi54bWxQSwECFAAUAAAACACHTuJAMy8F&#10;njsAAAA5AAAAEAAAAAAAAAABACAAAAAMAQAAZHJzL3NoYXBleG1sLnhtbFBLBQYAAAAABgAGAFsB&#10;AAC2AwAAAAA=&#10;">
              <v:path arrowok="t"/>
              <v:fill focussize="0,0"/>
              <v:stroke/>
              <v:imagedata o:title=""/>
              <o:lock v:ext="edit"/>
            </v:line>
            <v:rect id="矩形 855" o:spid="_x0000_s4440" o:spt="1" style="position:absolute;left:3142;top:0;height:468;width:2170;" coordsize="21600,21600" o:gfxdata="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RsNfvQAA&#10;AN0AAAAPAAAAAAAAAAEAIAAAACIAAABkcnMvZG93bnJldi54bWxQSwECFAAUAAAACACHTuJAMy8F&#10;njsAAAA5AAAAEAAAAAAAAAABACAAAAAMAQAAZHJzL3NoYXBleG1sLnhtbFBLBQYAAAAABgAGAFsB&#10;AAC2AwAAAAA=&#10;">
              <v:path/>
              <v:fill focussize="0,0"/>
              <v:stroke/>
              <v:imagedata o:title=""/>
              <o:lock v:ext="edit"/>
              <v:textbox>
                <w:txbxContent>
                  <w:p w14:paraId="6798E99A">
                    <w:pPr>
                      <w:spacing w:line="240" w:lineRule="exact"/>
                      <w:jc w:val="center"/>
                    </w:pPr>
                    <w:r>
                      <w:rPr>
                        <w:rFonts w:hint="eastAsia"/>
                      </w:rPr>
                      <w:t>项目进度保证体系</w:t>
                    </w:r>
                  </w:p>
                </w:txbxContent>
              </v:textbox>
            </v:rect>
            <v:rect id="矩形 856" o:spid="_x0000_s4441" o:spt="1" style="position:absolute;left:2560;top:1215;height:468;width:1858;" coordsize="21600,21600" o:gfxdata="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CmbEvQAA&#10;AN0AAAAPAAAAAAAAAAEAIAAAACIAAABkcnMvZG93bnJldi54bWxQSwECFAAUAAAACACHTuJAMy8F&#10;njsAAAA5AAAAEAAAAAAAAAABACAAAAAMAQAAZHJzL3NoYXBleG1sLnhtbFBLBQYAAAAABgAGAFsB&#10;AAC2AwAAAAA=&#10;">
              <v:path/>
              <v:fill focussize="0,0"/>
              <v:stroke/>
              <v:imagedata o:title=""/>
              <o:lock v:ext="edit"/>
              <v:textbox>
                <w:txbxContent>
                  <w:p w14:paraId="2CE62A0C">
                    <w:pPr>
                      <w:spacing w:line="240" w:lineRule="exact"/>
                      <w:jc w:val="center"/>
                    </w:pPr>
                    <w:r>
                      <w:rPr>
                        <w:rFonts w:hint="eastAsia"/>
                      </w:rPr>
                      <w:t>组织保证</w:t>
                    </w:r>
                  </w:p>
                </w:txbxContent>
              </v:textbox>
            </v:rect>
            <v:rect id="矩形 857" o:spid="_x0000_s4442" o:spt="1" style="position:absolute;left:4720;top:1215;height:468;width:1858;" coordsize="21600,21600" o:gfxdata="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2PizvQAA&#10;AN0AAAAPAAAAAAAAAAEAIAAAACIAAABkcnMvZG93bnJldi54bWxQSwECFAAUAAAACACHTuJAMy8F&#10;njsAAAA5AAAAEAAAAAAAAAABACAAAAAMAQAAZHJzL3NoYXBleG1sLnhtbFBLBQYAAAAABgAGAFsB&#10;AAC2AwAAAAA=&#10;">
              <v:path/>
              <v:fill focussize="0,0"/>
              <v:stroke/>
              <v:imagedata o:title=""/>
              <o:lock v:ext="edit"/>
              <v:textbox>
                <w:txbxContent>
                  <w:p w14:paraId="01773D47">
                    <w:pPr>
                      <w:spacing w:line="240" w:lineRule="exact"/>
                      <w:jc w:val="center"/>
                    </w:pPr>
                    <w:r>
                      <w:rPr>
                        <w:rFonts w:hint="eastAsia"/>
                      </w:rPr>
                      <w:t>制度保证</w:t>
                    </w:r>
                  </w:p>
                </w:txbxContent>
              </v:textbox>
            </v:rect>
            <v:rect id="矩形 858" o:spid="_x0000_s4443" o:spt="1" style="position:absolute;left:7000;top:1215;height:468;width:1688;" coordsize="21600,21600" o:gfxdata="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lF0ovQAA&#10;AN0AAAAPAAAAAAAAAAEAIAAAACIAAABkcnMvZG93bnJldi54bWxQSwECFAAUAAAACACHTuJAMy8F&#10;njsAAAA5AAAAEAAAAAAAAAABACAAAAAMAQAAZHJzL3NoYXBleG1sLnhtbFBLBQYAAAAABgAGAFsB&#10;AAC2AwAAAAA=&#10;">
              <v:path/>
              <v:fill focussize="0,0"/>
              <v:stroke/>
              <v:imagedata o:title=""/>
              <o:lock v:ext="edit"/>
              <v:textbox>
                <w:txbxContent>
                  <w:p w14:paraId="27614687">
                    <w:pPr>
                      <w:spacing w:line="240" w:lineRule="exact"/>
                      <w:jc w:val="center"/>
                      <w:rPr>
                        <w:rFonts w:ascii="宋体" w:hAnsi="宋体"/>
                      </w:rPr>
                    </w:pPr>
                    <w:r>
                      <w:rPr>
                        <w:rFonts w:hint="eastAsia"/>
                      </w:rPr>
                      <w:t>经济保证</w:t>
                    </w:r>
                  </w:p>
                </w:txbxContent>
              </v:textbox>
            </v:rect>
            <v:rect id="矩形 859" o:spid="_x0000_s4444" o:spt="1" style="position:absolute;left:250;top:1215;height:468;width:1728;" coordsize="21600,21600" o:gfxdata="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gvJWr4A&#10;AADdAAAADwAAAAAAAAABACAAAAAiAAAAZHJzL2Rvd25yZXYueG1sUEsBAhQAFAAAAAgAh07iQDMv&#10;BZ47AAAAOQAAABAAAAAAAAAAAQAgAAAADQEAAGRycy9zaGFwZXhtbC54bWxQSwUGAAAAAAYABgBb&#10;AQAAtwMAAAAA&#10;">
              <v:path/>
              <v:fill focussize="0,0"/>
              <v:stroke/>
              <v:imagedata o:title=""/>
              <o:lock v:ext="edit"/>
              <v:textbox>
                <w:txbxContent>
                  <w:p w14:paraId="15F95482">
                    <w:pPr>
                      <w:spacing w:line="240" w:lineRule="exact"/>
                      <w:jc w:val="center"/>
                    </w:pPr>
                    <w:r>
                      <w:rPr>
                        <w:rFonts w:hint="eastAsia"/>
                      </w:rPr>
                      <w:t>技术保证</w:t>
                    </w:r>
                  </w:p>
                </w:txbxContent>
              </v:textbox>
            </v:rect>
            <v:rect id="矩形 860" o:spid="_x0000_s4445" o:spt="1" style="position:absolute;left:4652;top:2283;height:492;width:2054;" coordsize="21600,21600" o:gfxdata="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UdswbsAAADd&#10;AAAADwAAAAAAAAABACAAAAAiAAAAZHJzL2Rvd25yZXYueG1sUEsBAhQAFAAAAAgAh07iQDMvBZ47&#10;AAAAOQAAABAAAAAAAAAAAQAgAAAACgEAAGRycy9zaGFwZXhtbC54bWxQSwUGAAAAAAYABgBbAQAA&#10;tAMAAAAA&#10;">
              <v:path/>
              <v:fill focussize="0,0"/>
              <v:stroke/>
              <v:imagedata o:title=""/>
              <o:lock v:ext="edit"/>
              <v:textbox>
                <w:txbxContent>
                  <w:p w14:paraId="23DB4142">
                    <w:pPr>
                      <w:spacing w:line="240" w:lineRule="exact"/>
                      <w:jc w:val="center"/>
                    </w:pPr>
                    <w:r>
                      <w:rPr>
                        <w:rFonts w:hint="eastAsia"/>
                      </w:rPr>
                      <w:t>各项工期保证措施</w:t>
                    </w:r>
                  </w:p>
                </w:txbxContent>
              </v:textbox>
            </v:rect>
            <v:rect id="矩形 861" o:spid="_x0000_s4446" o:spt="1" style="position:absolute;left:7065;top:2307;height:468;width:1558;" coordsize="21600,21600" o:gfxdata="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aRTgb4A&#10;AADdAAAADwAAAAAAAAABACAAAAAiAAAAZHJzL2Rvd25yZXYueG1sUEsBAhQAFAAAAAgAh07iQDMv&#10;BZ47AAAAOQAAABAAAAAAAAAAAQAgAAAADQEAAGRycy9zaGFwZXhtbC54bWxQSwUGAAAAAAYABgBb&#10;AQAAtwMAAAAA&#10;">
              <v:path/>
              <v:fill focussize="0,0"/>
              <v:stroke/>
              <v:imagedata o:title=""/>
              <o:lock v:ext="edit"/>
              <v:textbox>
                <w:txbxContent>
                  <w:p w14:paraId="32DD0B3C">
                    <w:pPr>
                      <w:spacing w:line="240" w:lineRule="exact"/>
                      <w:jc w:val="center"/>
                    </w:pPr>
                    <w:r>
                      <w:rPr>
                        <w:rFonts w:hint="eastAsia"/>
                      </w:rPr>
                      <w:t>包保责任制</w:t>
                    </w:r>
                  </w:p>
                </w:txbxContent>
              </v:textbox>
            </v:rect>
            <v:rect id="矩形 862" o:spid="_x0000_s4447" o:spt="1" style="position:absolute;left:2649;top:2315;height:510;width:1680;" coordsize="21600,21600" o:gfxdata="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PYavQAA&#10;AN0AAAAPAAAAAAAAAAEAIAAAACIAAABkcnMvZG93bnJldi54bWxQSwECFAAUAAAACACHTuJAMy8F&#10;njsAAAA5AAAAEAAAAAAAAAABACAAAAAMAQAAZHJzL3NoYXBleG1sLnhtbFBLBQYAAAAABgAGAFsB&#10;AAC2AwAAAAA=&#10;">
              <v:path/>
              <v:fill focussize="0,0"/>
              <v:stroke/>
              <v:imagedata o:title=""/>
              <o:lock v:ext="edit"/>
              <v:textbox>
                <w:txbxContent>
                  <w:p w14:paraId="5AFB85B9">
                    <w:pPr>
                      <w:spacing w:line="240" w:lineRule="exact"/>
                      <w:jc w:val="center"/>
                    </w:pPr>
                    <w:r>
                      <w:rPr>
                        <w:rFonts w:hint="eastAsia"/>
                      </w:rPr>
                      <w:t>工期领导小组</w:t>
                    </w:r>
                  </w:p>
                </w:txbxContent>
              </v:textbox>
            </v:rect>
            <v:rect id="矩形 863" o:spid="_x0000_s4448" o:spt="1" style="position:absolute;left:159;top:2290;height:468;width:1890;" coordsize="21600,21600" o:gfxdata="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46aG28AAAA&#10;3QAAAA8AAAAAAAAAAQAgAAAAIgAAAGRycy9kb3ducmV2LnhtbFBLAQIUABQAAAAIAIdO4kAzLwWe&#10;OwAAADkAAAAQAAAAAAAAAAEAIAAAAAsBAABkcnMvc2hhcGV4bWwueG1sUEsFBgAAAAAGAAYAWwEA&#10;ALUDAAAAAA==&#10;">
              <v:path/>
              <v:fill focussize="0,0"/>
              <v:stroke/>
              <v:imagedata o:title=""/>
              <o:lock v:ext="edit"/>
              <v:textbox>
                <w:txbxContent>
                  <w:p w14:paraId="30094F2F">
                    <w:pPr>
                      <w:spacing w:line="240" w:lineRule="exact"/>
                      <w:ind w:left="-210" w:leftChars="-100" w:right="-210" w:rightChars="-100"/>
                      <w:jc w:val="center"/>
                      <w:rPr>
                        <w:spacing w:val="-20"/>
                        <w:szCs w:val="21"/>
                      </w:rPr>
                    </w:pPr>
                    <w:r>
                      <w:rPr>
                        <w:rFonts w:hint="eastAsia"/>
                        <w:spacing w:val="-20"/>
                        <w:szCs w:val="21"/>
                      </w:rPr>
                      <w:t>高素质的技术人员配备</w:t>
                    </w:r>
                  </w:p>
                </w:txbxContent>
              </v:textbox>
            </v:rect>
            <v:rect id="矩形 864" o:spid="_x0000_s4449" o:spt="1" style="position:absolute;left:2649;top:3468;height:468;width:1653;" coordsize="21600,21600" o:gfxdata="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XbN9rsAAADd&#10;AAAADwAAAAAAAAABACAAAAAiAAAAZHJzL2Rvd25yZXYueG1sUEsBAhQAFAAAAAgAh07iQDMvBZ47&#10;AAAAOQAAABAAAAAAAAAAAQAgAAAACgEAAGRycy9zaGFwZXhtbC54bWxQSwUGAAAAAAYABgBbAQAA&#10;tAMAAAAA&#10;">
              <v:path/>
              <v:fill focussize="0,0"/>
              <v:stroke/>
              <v:imagedata o:title=""/>
              <o:lock v:ext="edit"/>
              <v:textbox>
                <w:txbxContent>
                  <w:p w14:paraId="46E415A7">
                    <w:pPr>
                      <w:spacing w:line="240" w:lineRule="exact"/>
                      <w:jc w:val="center"/>
                    </w:pPr>
                    <w:r>
                      <w:rPr>
                        <w:rFonts w:hint="eastAsia"/>
                      </w:rPr>
                      <w:t>各职能部门</w:t>
                    </w:r>
                  </w:p>
                </w:txbxContent>
              </v:textbox>
            </v:rect>
            <v:rect id="矩形 865" o:spid="_x0000_s4450" o:spt="1" style="position:absolute;left:72;top:3450;height:468;width:2324;" coordsize="21600,21600" o:gfxdata="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6fVYK8AAAA&#10;3QAAAA8AAAAAAAAAAQAgAAAAIgAAAGRycy9kb3ducmV2LnhtbFBLAQIUABQAAAAIAIdO4kAzLwWe&#10;OwAAADkAAAAQAAAAAAAAAAEAIAAAAAsBAABkcnMvc2hhcGV4bWwueG1sUEsFBgAAAAAGAAYAWwEA&#10;ALUDAAAAAA==&#10;">
              <v:path/>
              <v:fill focussize="0,0"/>
              <v:stroke/>
              <v:imagedata o:title=""/>
              <o:lock v:ext="edit"/>
              <v:textbox>
                <w:txbxContent>
                  <w:p w14:paraId="099B458C">
                    <w:pPr>
                      <w:spacing w:line="240" w:lineRule="exact"/>
                      <w:ind w:left="-105" w:leftChars="-50" w:right="-105" w:rightChars="-50"/>
                      <w:jc w:val="center"/>
                      <w:rPr>
                        <w:w w:val="80"/>
                      </w:rPr>
                    </w:pPr>
                    <w:r>
                      <w:rPr>
                        <w:rFonts w:hint="eastAsia"/>
                      </w:rPr>
                      <w:t>实施性的施工组织设计</w:t>
                    </w:r>
                  </w:p>
                </w:txbxContent>
              </v:textbox>
            </v:rect>
            <v:rect id="矩形 866" o:spid="_x0000_s4451" o:spt="1" style="position:absolute;left:7094;top:3370;height:468;width:1500;" coordsize="21600,21600" o:gfxdata="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HT8Bm8AAAA&#10;3QAAAA8AAAAAAAAAAQAgAAAAIgAAAGRycy9kb3ducmV2LnhtbFBLAQIUABQAAAAIAIdO4kAzLwWe&#10;OwAAADkAAAAQAAAAAAAAAAEAIAAAAAsBAABkcnMvc2hhcGV4bWwueG1sUEsFBgAAAAAGAAYAWwEA&#10;ALUDAAAAAA==&#10;">
              <v:path/>
              <v:fill focussize="0,0"/>
              <v:stroke/>
              <v:imagedata o:title=""/>
              <o:lock v:ext="edit"/>
              <v:textbox>
                <w:txbxContent>
                  <w:p w14:paraId="2F9B6868">
                    <w:pPr>
                      <w:spacing w:line="240" w:lineRule="exact"/>
                      <w:jc w:val="center"/>
                    </w:pPr>
                    <w:r>
                      <w:rPr>
                        <w:rFonts w:hint="eastAsia"/>
                      </w:rPr>
                      <w:t>监督检查</w:t>
                    </w:r>
                  </w:p>
                </w:txbxContent>
              </v:textbox>
            </v:rect>
            <v:rect id="矩形 867" o:spid="_x0000_s4452" o:spt="1" style="position:absolute;left:0;top:4804;height:3276;width:525;" coordsize="21600,21600" o:gfxdata="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QFubrsAAADd&#10;AAAADwAAAAAAAAABACAAAAAiAAAAZHJzL2Rvd25yZXYueG1sUEsBAhQAFAAAAAgAh07iQDMvBZ47&#10;AAAAOQAAABAAAAAAAAAAAQAgAAAACgEAAGRycy9zaGFwZXhtbC54bWxQSwUGAAAAAAYABgBbAQAA&#10;tAMAAAAA&#10;">
              <v:path/>
              <v:fill focussize="0,0"/>
              <v:stroke/>
              <v:imagedata o:title=""/>
              <o:lock v:ext="edit"/>
              <v:textbox>
                <w:txbxContent>
                  <w:p w14:paraId="7FA45423">
                    <w:pPr>
                      <w:spacing w:line="240" w:lineRule="exact"/>
                      <w:jc w:val="center"/>
                    </w:pPr>
                  </w:p>
                  <w:p w14:paraId="08D92933">
                    <w:pPr>
                      <w:spacing w:line="240" w:lineRule="exact"/>
                      <w:jc w:val="center"/>
                    </w:pPr>
                    <w:r>
                      <w:rPr>
                        <w:rFonts w:hint="eastAsia"/>
                      </w:rPr>
                      <w:t>科学组织</w:t>
                    </w:r>
                  </w:p>
                  <w:p w14:paraId="79B5BFF6">
                    <w:pPr>
                      <w:spacing w:line="240" w:lineRule="exact"/>
                      <w:jc w:val="center"/>
                    </w:pPr>
                    <w:r>
                      <w:rPr>
                        <w:rFonts w:hint="eastAsia"/>
                      </w:rPr>
                      <w:t>合理安排</w:t>
                    </w:r>
                  </w:p>
                </w:txbxContent>
              </v:textbox>
            </v:rect>
            <v:rect id="矩形 868" o:spid="_x0000_s4453" o:spt="1" style="position:absolute;left:815;top:4804;height:3276;width:525;" coordsize="21600,21600" o:gfxdata="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5Ny/W8AAAA&#10;3QAAAA8AAAAAAAAAAQAgAAAAIgAAAGRycy9kb3ducmV2LnhtbFBLAQIUABQAAAAIAIdO4kAzLwWe&#10;OwAAADkAAAAQAAAAAAAAAAEAIAAAAAsBAABkcnMvc2hhcGV4bWwueG1sUEsFBgAAAAAGAAYAWwEA&#10;ALUDAAAAAA==&#10;">
              <v:path/>
              <v:fill focussize="0,0"/>
              <v:stroke/>
              <v:imagedata o:title=""/>
              <o:lock v:ext="edit"/>
              <v:textbox>
                <w:txbxContent>
                  <w:p w14:paraId="15E08E96">
                    <w:pPr>
                      <w:spacing w:line="240" w:lineRule="exact"/>
                      <w:jc w:val="center"/>
                    </w:pPr>
                  </w:p>
                  <w:p w14:paraId="2A39D3D2">
                    <w:pPr>
                      <w:spacing w:line="240" w:lineRule="exact"/>
                      <w:jc w:val="center"/>
                    </w:pPr>
                    <w:r>
                      <w:rPr>
                        <w:rFonts w:hint="eastAsia"/>
                      </w:rPr>
                      <w:t>先进的技术装备</w:t>
                    </w:r>
                  </w:p>
                </w:txbxContent>
              </v:textbox>
            </v:rect>
            <v:rect id="矩形 869" o:spid="_x0000_s4454" o:spt="1" style="position:absolute;left:1616;top:4805;height:3276;width:525;" coordsize="21600,21600" o:gfxdata="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9Jfh74A&#10;AADdAAAADwAAAAAAAAABACAAAAAiAAAAZHJzL2Rvd25yZXYueG1sUEsBAhQAFAAAAAgAh07iQDMv&#10;BZ47AAAAOQAAABAAAAAAAAAAAQAgAAAADQEAAGRycy9zaGFwZXhtbC54bWxQSwUGAAAAAAYABgBb&#10;AQAAtwMAAAAA&#10;">
              <v:path/>
              <v:fill focussize="0,0"/>
              <v:stroke/>
              <v:imagedata o:title=""/>
              <o:lock v:ext="edit"/>
              <v:textbox>
                <w:txbxContent>
                  <w:p w14:paraId="4E280989">
                    <w:pPr>
                      <w:spacing w:line="240" w:lineRule="exact"/>
                      <w:jc w:val="center"/>
                    </w:pPr>
                  </w:p>
                  <w:p w14:paraId="762D8EC6">
                    <w:pPr>
                      <w:spacing w:line="240" w:lineRule="exact"/>
                      <w:jc w:val="center"/>
                    </w:pPr>
                    <w:r>
                      <w:rPr>
                        <w:rFonts w:hint="eastAsia"/>
                      </w:rPr>
                      <w:t>多方位的技术指导</w:t>
                    </w:r>
                  </w:p>
                </w:txbxContent>
              </v:textbox>
            </v:rect>
            <v:rect id="矩形 870" o:spid="_x0000_s4455" o:spt="1" style="position:absolute;left:4505;top:4528;height:3276;width:525;" coordsize="21600,21600" o:gfxdata="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nvocvQAA&#10;AN0AAAAPAAAAAAAAAAEAIAAAACIAAABkcnMvZG93bnJldi54bWxQSwECFAAUAAAACACHTuJAMy8F&#10;njsAAAA5AAAAEAAAAAAAAAABACAAAAAMAQAAZHJzL3NoYXBleG1sLnhtbFBLBQYAAAAABgAGAFsB&#10;AAC2AwAAAAA=&#10;">
              <v:path/>
              <v:fill focussize="0,0"/>
              <v:stroke/>
              <v:imagedata o:title=""/>
              <o:lock v:ext="edit"/>
              <v:textbox>
                <w:txbxContent>
                  <w:p w14:paraId="74DC5D86">
                    <w:pPr>
                      <w:spacing w:line="240" w:lineRule="exact"/>
                      <w:jc w:val="center"/>
                      <w:rPr>
                        <w:w w:val="33"/>
                        <w:sz w:val="10"/>
                      </w:rPr>
                    </w:pPr>
                  </w:p>
                  <w:p w14:paraId="6A8995D1">
                    <w:pPr>
                      <w:spacing w:line="240" w:lineRule="exact"/>
                      <w:jc w:val="center"/>
                    </w:pPr>
                  </w:p>
                  <w:p w14:paraId="37CAB12A">
                    <w:pPr>
                      <w:spacing w:line="240" w:lineRule="exact"/>
                      <w:jc w:val="center"/>
                    </w:pPr>
                    <w:r>
                      <w:rPr>
                        <w:rFonts w:hint="eastAsia"/>
                      </w:rPr>
                      <w:t>工期保证措施</w:t>
                    </w:r>
                  </w:p>
                </w:txbxContent>
              </v:textbox>
            </v:rect>
            <v:rect id="矩形 871" o:spid="_x0000_s4456" o:spt="1" style="position:absolute;left:5365;top:4528;height:3276;width:525;" coordsize="21600,21600" o:gfxdata="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8iZPL4A&#10;AADdAAAADwAAAAAAAAABACAAAAAiAAAAZHJzL2Rvd25yZXYueG1sUEsBAhQAFAAAAAgAh07iQDMv&#10;BZ47AAAAOQAAABAAAAAAAAAAAQAgAAAADQEAAGRycy9zaGFwZXhtbC54bWxQSwUGAAAAAAYABgBb&#10;AQAAtwMAAAAA&#10;">
              <v:path/>
              <v:fill focussize="0,0"/>
              <v:stroke/>
              <v:imagedata o:title=""/>
              <o:lock v:ext="edit"/>
              <v:textbox>
                <w:txbxContent>
                  <w:p w14:paraId="0D822A94">
                    <w:pPr>
                      <w:spacing w:line="240" w:lineRule="exact"/>
                      <w:jc w:val="center"/>
                    </w:pPr>
                  </w:p>
                  <w:p w14:paraId="545AD672">
                    <w:pPr>
                      <w:spacing w:line="240" w:lineRule="exact"/>
                      <w:jc w:val="center"/>
                    </w:pPr>
                  </w:p>
                  <w:p w14:paraId="58CE9EF1">
                    <w:pPr>
                      <w:spacing w:line="240" w:lineRule="exact"/>
                      <w:jc w:val="center"/>
                    </w:pPr>
                    <w:r>
                      <w:rPr>
                        <w:rFonts w:hint="eastAsia"/>
                      </w:rPr>
                      <w:t>工期控制方法</w:t>
                    </w:r>
                  </w:p>
                </w:txbxContent>
              </v:textbox>
            </v:rect>
            <v:rect id="矩形 872" o:spid="_x0000_s4457" o:spt="1" style="position:absolute;left:6245;top:4528;height:3276;width:525;" coordsize="21600,21600" o:gfxdata="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CEPKe8AAAA&#10;3QAAAA8AAAAAAAAAAQAgAAAAIgAAAGRycy9kb3ducmV2LnhtbFBLAQIUABQAAAAIAIdO4kAzLwWe&#10;OwAAADkAAAAQAAAAAAAAAAEAIAAAAAsBAABkcnMvc2hhcGV4bWwueG1sUEsFBgAAAAAGAAYAWwEA&#10;ALUDAAAAAA==&#10;">
              <v:path/>
              <v:fill focussize="0,0"/>
              <v:stroke/>
              <v:imagedata o:title=""/>
              <o:lock v:ext="edit"/>
              <v:textbox>
                <w:txbxContent>
                  <w:p w14:paraId="5197CB7C">
                    <w:pPr>
                      <w:spacing w:line="240" w:lineRule="exact"/>
                      <w:jc w:val="center"/>
                    </w:pPr>
                    <w:r>
                      <w:t xml:space="preserve"> </w:t>
                    </w:r>
                    <w:r>
                      <w:rPr>
                        <w:rFonts w:hint="eastAsia"/>
                      </w:rPr>
                      <w:t>安全质量的平稳性</w:t>
                    </w:r>
                  </w:p>
                </w:txbxContent>
              </v:textbox>
            </v:rect>
            <v:rect id="矩形 873" o:spid="_x0000_s4458" o:spt="1" style="position:absolute;left:7094;top:6532;height:468;width:1500;" coordsize="21600,21600" o:gfxdata="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Fai0LsAAADd&#10;AAAADwAAAAAAAAABACAAAAAiAAAAZHJzL2Rvd25yZXYueG1sUEsBAhQAFAAAAAgAh07iQDMvBZ47&#10;AAAAOQAAABAAAAAAAAAAAQAgAAAACgEAAGRycy9zaGFwZXhtbC54bWxQSwUGAAAAAAYABgBbAQAA&#10;tAMAAAAA&#10;">
              <v:path/>
              <v:fill focussize="0,0"/>
              <v:stroke/>
              <v:imagedata o:title=""/>
              <o:lock v:ext="edit"/>
              <v:textbox>
                <w:txbxContent>
                  <w:p w14:paraId="08549A16">
                    <w:pPr>
                      <w:spacing w:line="240" w:lineRule="exact"/>
                      <w:jc w:val="center"/>
                    </w:pPr>
                    <w:r>
                      <w:rPr>
                        <w:rFonts w:hint="eastAsia"/>
                      </w:rPr>
                      <w:t>经济兑现</w:t>
                    </w:r>
                  </w:p>
                </w:txbxContent>
              </v:textbox>
            </v:rect>
            <v:rect id="矩形 874" o:spid="_x0000_s4459" o:spt="1" style="position:absolute;left:7094;top:5132;height:468;width:1500;" coordsize="21600,21600" o:gfxdata="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GgdLvQAA&#10;AN0AAAAPAAAAAAAAAAEAIAAAACIAAABkcnMvZG93bnJldi54bWxQSwECFAAUAAAACACHTuJAMy8F&#10;njsAAAA5AAAAEAAAAAAAAAABACAAAAAMAQAAZHJzL3NoYXBleG1sLnhtbFBLBQYAAAAABgAGAFsB&#10;AAC2AwAAAAA=&#10;">
              <v:path/>
              <v:fill focussize="0,0"/>
              <v:stroke/>
              <v:imagedata o:title=""/>
              <o:lock v:ext="edit"/>
              <v:textbox>
                <w:txbxContent>
                  <w:p w14:paraId="43565A20">
                    <w:pPr>
                      <w:spacing w:line="240" w:lineRule="exact"/>
                      <w:jc w:val="center"/>
                    </w:pPr>
                    <w:r>
                      <w:rPr>
                        <w:rFonts w:hint="eastAsia"/>
                      </w:rPr>
                      <w:t>奖罚分明</w:t>
                    </w:r>
                  </w:p>
                </w:txbxContent>
              </v:textbox>
            </v:rect>
            <v:rect id="矩形 875" o:spid="_x0000_s4460" o:spt="1" style="position:absolute;left:2634;top:6517;height:780;width:1710;" coordsize="21600,21600" o:gfxdata="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Dznz+8AAAA&#10;3QAAAA8AAAAAAAAAAQAgAAAAIgAAAGRycy9kb3ducmV2LnhtbFBLAQIUABQAAAAIAIdO4kAzLwWe&#10;OwAAADkAAAAQAAAAAAAAAAEAIAAAAAsBAABkcnMvc2hhcGV4bWwueG1sUEsFBgAAAAAGAAYAWwEA&#10;ALUDAAAAAA==&#10;">
              <v:path/>
              <v:fill focussize="0,0"/>
              <v:stroke/>
              <v:imagedata o:title=""/>
              <o:lock v:ext="edit"/>
              <v:textbox>
                <w:txbxContent>
                  <w:p w14:paraId="36F75F2E">
                    <w:pPr>
                      <w:spacing w:line="240" w:lineRule="exact"/>
                      <w:jc w:val="center"/>
                    </w:pPr>
                    <w:r>
                      <w:rPr>
                        <w:rFonts w:hint="eastAsia"/>
                      </w:rPr>
                      <w:t>各工班、工种具体责任到人</w:t>
                    </w:r>
                  </w:p>
                </w:txbxContent>
              </v:textbox>
            </v:rect>
            <v:rect id="矩形 876" o:spid="_x0000_s4461" o:spt="1" style="position:absolute;left:2739;top:5042;height:468;width:1500;" coordsize="21600,21600" o:gfxdata="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OqS8AAAA&#10;3QAAAA8AAAAAAAAAAQAgAAAAIgAAAGRycy9kb3ducmV2LnhtbFBLAQIUABQAAAAIAIdO4kAzLwWe&#10;OwAAADkAAAAQAAAAAAAAAAEAIAAAAAsBAABkcnMvc2hhcGV4bWwueG1sUEsFBgAAAAAGAAYAWwEA&#10;ALUDAAAAAA==&#10;">
              <v:path/>
              <v:fill focussize="0,0"/>
              <v:stroke/>
              <v:imagedata o:title=""/>
              <o:lock v:ext="edit"/>
              <v:textbox>
                <w:txbxContent>
                  <w:p w14:paraId="3F20C575">
                    <w:pPr>
                      <w:spacing w:line="240" w:lineRule="exact"/>
                      <w:ind w:left="-105" w:leftChars="-50" w:right="-105" w:rightChars="-50"/>
                      <w:jc w:val="center"/>
                    </w:pPr>
                    <w:r>
                      <w:rPr>
                        <w:rFonts w:hint="eastAsia"/>
                      </w:rPr>
                      <w:t>各施工作业队</w:t>
                    </w:r>
                  </w:p>
                </w:txbxContent>
              </v:textbox>
            </v:rect>
            <v:line id="直线 877" o:spid="_x0000_s4462" o:spt="20" style="position:absolute;left:262;top:4336;height:0;width:1602;" coordsize="21600,21600" o:gfxdata="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KUOZvQAA&#10;AN0AAAAPAAAAAAAAAAEAIAAAACIAAABkcnMvZG93bnJldi54bWxQSwECFAAUAAAACACHTuJAMy8F&#10;njsAAAA5AAAAEAAAAAAAAAABACAAAAAMAQAAZHJzL3NoYXBleG1sLnhtbFBLBQYAAAAABgAGAFsB&#10;AAC2AwAAAAA=&#10;">
              <v:path arrowok="t"/>
              <v:fill focussize="0,0"/>
              <v:stroke/>
              <v:imagedata o:title=""/>
              <o:lock v:ext="edit"/>
            </v:line>
            <v:line id="直线 878" o:spid="_x0000_s4463" o:spt="20" style="position:absolute;left:4830;top:4000;height:0;width:1680;" coordsize="21600,21600" o:gfxdata="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1l5gK8AAAA&#10;3QAAAA8AAAAAAAAAAQAgAAAAIgAAAGRycy9kb3ducmV2LnhtbFBLAQIUABQAAAAIAIdO4kAzLwWe&#10;OwAAADkAAAAQAAAAAAAAAAEAIAAAAAsBAABkcnMvc2hhcGV4bWwueG1sUEsFBgAAAAAGAAYAWwEA&#10;ALUDAAAAAA==&#10;">
              <v:path arrowok="t"/>
              <v:fill focussize="0,0"/>
              <v:stroke/>
              <v:imagedata o:title=""/>
              <o:lock v:ext="edit"/>
            </v:line>
            <v:line id="直线 879" o:spid="_x0000_s4464" o:spt="20" style="position:absolute;left:258;top:8571;flip:y;height:1;width:7574;" coordsize="21600,21600" o:gfxdata="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f6l1G/&#10;AAAA3QAAAA8AAAAAAAAAAQAgAAAAIgAAAGRycy9kb3ducmV2LnhtbFBLAQIUABQAAAAIAIdO4kAz&#10;LwWeOwAAADkAAAAQAAAAAAAAAAEAIAAAAA4BAABkcnMvc2hhcGV4bWwueG1sUEsFBgAAAAAGAAYA&#10;WwEAALgDAAAAAA==&#10;">
              <v:path arrowok="t"/>
              <v:fill focussize="0,0"/>
              <v:stroke/>
              <v:imagedata o:title=""/>
              <o:lock v:ext="edit"/>
            </v:line>
            <v:shape id="_x0000_s4465" o:spid="_x0000_s4465" style="position:absolute;left:3940;top:8572;height:530;width:5;" filled="f" coordsize="5,530" o:gfxdata="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V9m0vQAA&#10;AN0AAAAPAAAAAAAAAAEAIAAAACIAAABkcnMvZG93bnJldi54bWxQSwECFAAUAAAACACHTuJAMy8F&#10;njsAAAA5AAAAEAAAAAAAAAABACAAAAAMAQAAZHJzL3NoYXBleG1sLnhtbFBLBQYAAAAABgAGAFsB&#10;AAC2AwAAAAA=&#10;" path="m0,0l5,530e">
              <v:fill on="f" focussize="0,0"/>
              <v:stroke/>
              <v:imagedata o:title=""/>
              <o:lock v:ext="edit"/>
            </v:shape>
            <v:rect id="矩形 881" o:spid="_x0000_s4466" o:spt="1" style="position:absolute;left:1260;top:11076;height:633;width:5140;" stroked="t" coordsize="21600,21600" o:gfxdata="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8EkOL4A&#10;AADdAAAADwAAAAAAAAABACAAAAAiAAAAZHJzL2Rvd25yZXYueG1sUEsBAhQAFAAAAAgAh07iQDMv&#10;BZ47AAAAOQAAABAAAAAAAAAAAQAgAAAADQEAAGRycy9zaGFwZXhtbC54bWxQSwUGAAAAAAYABgBb&#10;AQAAtwMAAAAA&#10;">
              <v:path/>
              <v:fill focussize="0,0"/>
              <v:stroke color="#FFFFFF"/>
              <v:imagedata o:title=""/>
              <o:lock v:ext="edit"/>
              <v:textbox>
                <w:txbxContent>
                  <w:p w14:paraId="1B49E418">
                    <w:pPr>
                      <w:pStyle w:val="68"/>
                      <w:spacing w:line="320" w:lineRule="exact"/>
                      <w:rPr>
                        <w:rFonts w:hint="eastAsia" w:ascii="黑体" w:hAnsi="黑体" w:eastAsia="黑体" w:cs="黑体"/>
                        <w:b/>
                        <w:bCs/>
                        <w:sz w:val="18"/>
                        <w:szCs w:val="18"/>
                      </w:rPr>
                    </w:pPr>
                    <w:r>
                      <w:rPr>
                        <w:rFonts w:hint="eastAsia" w:ascii="黑体" w:hAnsi="黑体" w:eastAsia="黑体" w:cs="黑体"/>
                        <w:b/>
                        <w:bCs/>
                        <w:sz w:val="18"/>
                        <w:szCs w:val="18"/>
                      </w:rPr>
                      <w:t>图</w:t>
                    </w:r>
                    <w:r>
                      <w:rPr>
                        <w:rFonts w:hint="eastAsia" w:ascii="黑体" w:hAnsi="黑体" w:eastAsia="黑体" w:cs="黑体"/>
                        <w:b/>
                        <w:bCs/>
                        <w:sz w:val="18"/>
                        <w:szCs w:val="18"/>
                        <w:lang w:val="en-US" w:eastAsia="zh-CN"/>
                      </w:rPr>
                      <w:t>6</w:t>
                    </w:r>
                    <w:r>
                      <w:rPr>
                        <w:rFonts w:hint="eastAsia" w:ascii="黑体" w:hAnsi="黑体" w:eastAsia="黑体" w:cs="黑体"/>
                        <w:b/>
                        <w:bCs/>
                        <w:sz w:val="18"/>
                        <w:szCs w:val="18"/>
                      </w:rPr>
                      <w:t>.1 工期保证体系框图</w:t>
                    </w:r>
                  </w:p>
                </w:txbxContent>
              </v:textbox>
            </v:rect>
            <v:rect id="矩形 882" o:spid="_x0000_s4467" o:spt="1" style="position:absolute;left:2115;top:10236;height:575;width:3734;" filled="f" coordsize="21600,21600" o:gfxdata="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uDT+7sAAADd&#10;AAAADwAAAAAAAAABACAAAAAiAAAAZHJzL2Rvd25yZXYueG1sUEsBAhQAFAAAAAgAh07iQDMvBZ47&#10;AAAAOQAAABAAAAAAAAAAAQAgAAAACgEAAGRycy9zaGFwZXhtbC54bWxQSwUGAAAAAAYABgBbAQAA&#10;tAMAAAAA&#10;">
              <v:path/>
              <v:fill on="f" focussize="0,0"/>
              <v:stroke/>
              <v:imagedata o:title=""/>
              <o:lock v:ext="edit"/>
              <v:textbox inset="0mm,0mm,0mm,0mm">
                <w:txbxContent>
                  <w:p w14:paraId="742D71E9">
                    <w:pPr>
                      <w:adjustRightInd w:val="0"/>
                      <w:snapToGrid w:val="0"/>
                      <w:spacing w:line="320" w:lineRule="exact"/>
                      <w:jc w:val="center"/>
                      <w:rPr>
                        <w:rFonts w:ascii="宋体"/>
                        <w:kern w:val="21"/>
                        <w:szCs w:val="21"/>
                      </w:rPr>
                    </w:pPr>
                    <w:r>
                      <w:rPr>
                        <w:rFonts w:hint="eastAsia" w:ascii="宋体"/>
                        <w:kern w:val="21"/>
                        <w:szCs w:val="21"/>
                      </w:rPr>
                      <w:t>逐项检查，全面实现工期目标</w:t>
                    </w:r>
                  </w:p>
                </w:txbxContent>
              </v:textbox>
            </v:rect>
            <v:rect id="矩形 883" o:spid="_x0000_s4468" o:spt="1" style="position:absolute;left:2085;top:9114;height:575;width:3679;" coordsize="21600,21600" o:gfxdata="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K4Ek&#10;wAAAAN0AAAAPAAAAAAAAAAEAIAAAACIAAABkcnMvZG93bnJldi54bWxQSwECFAAUAAAACACHTuJA&#10;My8FnjsAAAA5AAAAEAAAAAAAAAABACAAAAAPAQAAZHJzL3NoYXBleG1sLnhtbFBLBQYAAAAABgAG&#10;AFsBAAC5AwAAAAA=&#10;">
              <v:path/>
              <v:fill focussize="0,0"/>
              <v:stroke/>
              <v:imagedata o:title=""/>
              <o:lock v:ext="edit"/>
              <v:textbox inset="0mm,0mm,0mm,0mm">
                <w:txbxContent>
                  <w:p w14:paraId="16C0AC4F">
                    <w:pPr>
                      <w:adjustRightInd w:val="0"/>
                      <w:snapToGrid w:val="0"/>
                      <w:spacing w:line="320" w:lineRule="exact"/>
                      <w:jc w:val="center"/>
                      <w:rPr>
                        <w:rFonts w:hint="eastAsia" w:ascii="宋体" w:hAnsi="宋体" w:eastAsia="宋体"/>
                        <w:kern w:val="21"/>
                        <w:szCs w:val="21"/>
                        <w:lang w:eastAsia="zh-CN"/>
                      </w:rPr>
                    </w:pPr>
                    <w:r>
                      <w:rPr>
                        <w:rFonts w:hint="eastAsia" w:ascii="宋体" w:hAnsi="宋体"/>
                        <w:kern w:val="21"/>
                        <w:szCs w:val="21"/>
                      </w:rPr>
                      <w:t>涉及所有施工活动</w:t>
                    </w:r>
                    <w:r>
                      <w:rPr>
                        <w:rFonts w:hint="eastAsia" w:ascii="宋体" w:hAnsi="宋体"/>
                        <w:kern w:val="21"/>
                        <w:szCs w:val="21"/>
                        <w:lang w:eastAsia="zh-CN"/>
                      </w:rPr>
                      <w:t>（</w:t>
                    </w:r>
                    <w:r>
                      <w:rPr>
                        <w:rFonts w:hint="eastAsia" w:ascii="宋体" w:hAnsi="宋体"/>
                        <w:kern w:val="21"/>
                        <w:szCs w:val="21"/>
                      </w:rPr>
                      <w:t>点、线、面</w:t>
                    </w:r>
                    <w:r>
                      <w:rPr>
                        <w:rFonts w:hint="eastAsia" w:ascii="宋体" w:hAnsi="宋体"/>
                        <w:kern w:val="21"/>
                        <w:szCs w:val="21"/>
                        <w:lang w:eastAsia="zh-CN"/>
                      </w:rPr>
                      <w:t>）</w:t>
                    </w:r>
                  </w:p>
                </w:txbxContent>
              </v:textbox>
            </v:rect>
            <v:shape id="_x0000_s4469" o:spid="_x0000_s4469" style="position:absolute;left:3960;top:9693;height:530;width:5;" filled="f" coordsize="5,530" o:gfxdata="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1ZniDugAAAN0A&#10;AAAPAAAAAAAAAAEAIAAAACIAAABkcnMvZG93bnJldi54bWxQSwECFAAUAAAACACHTuJAMy8FnjsA&#10;AAA5AAAAEAAAAAAAAAABACAAAAAJAQAAZHJzL3NoYXBleG1sLnhtbFBLBQYAAAAABgAGAFsBAACz&#10;AwAAAAA=&#10;" path="m0,0l5,530e">
              <v:fill on="f" focussize="0,0"/>
              <v:stroke/>
              <v:imagedata o:title=""/>
              <o:lock v:ext="edit"/>
            </v:shape>
            <w10:wrap type="none"/>
            <w10:anchorlock/>
          </v:group>
        </w:pict>
      </w:r>
    </w:p>
    <w:p w14:paraId="22CCDDE8">
      <w:pPr>
        <w:pStyle w:val="4"/>
        <w:rPr>
          <w:rFonts w:asciiTheme="minorEastAsia" w:hAnsiTheme="minorEastAsia" w:eastAsiaTheme="minorEastAsia"/>
          <w:highlight w:val="none"/>
        </w:rPr>
      </w:pPr>
      <w:bookmarkStart w:id="465" w:name="_Toc1159"/>
      <w:bookmarkStart w:id="466" w:name="_Hlk11084907"/>
      <w:r>
        <w:rPr>
          <w:rFonts w:asciiTheme="minorEastAsia" w:hAnsiTheme="minorEastAsia" w:eastAsiaTheme="minorEastAsia"/>
          <w:highlight w:val="none"/>
        </w:rPr>
        <w:t>2</w:t>
      </w:r>
      <w:r>
        <w:rPr>
          <w:rFonts w:hint="eastAsia" w:asciiTheme="minorEastAsia" w:hAnsiTheme="minorEastAsia" w:eastAsiaTheme="minorEastAsia"/>
          <w:highlight w:val="none"/>
        </w:rPr>
        <w:t>、技术保证措施</w:t>
      </w:r>
      <w:bookmarkEnd w:id="465"/>
    </w:p>
    <w:p w14:paraId="00BD79E6">
      <w:pPr>
        <w:spacing w:line="360" w:lineRule="auto"/>
        <w:ind w:firstLine="480" w:firstLineChars="200"/>
        <w:rPr>
          <w:rFonts w:asciiTheme="minorEastAsia" w:hAnsiTheme="minorEastAsia" w:eastAsiaTheme="minorEastAsia"/>
          <w:sz w:val="24"/>
          <w:highlight w:val="none"/>
        </w:rPr>
      </w:pPr>
      <w:bookmarkStart w:id="467" w:name="_Hlk11084578"/>
      <w:r>
        <w:rPr>
          <w:rFonts w:hint="eastAsia" w:asciiTheme="minorEastAsia" w:hAnsiTheme="minorEastAsia" w:eastAsiaTheme="minorEastAsia"/>
          <w:sz w:val="24"/>
          <w:highlight w:val="none"/>
        </w:rPr>
        <w:t>3.1</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精心安排施工组织，强化管理，在深入调查，吃透设计意图的基础上，编制实施性施工组织设计，分级负责，认真实施，并在实践中不断优化，施组的实现关键在强化管理上，要高起点、高质量、严要求。</w:t>
      </w:r>
    </w:p>
    <w:p w14:paraId="11F86AB8">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3.2</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抓施工的程序化作业、标准化施工，通过合理的组织与正确的施工方法，尽快形成生产能力，提高施工进度。</w:t>
      </w:r>
    </w:p>
    <w:p w14:paraId="019434F0">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3.3</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充分利用网络技术，搞好工程的统筹、网络计划工作，做到技术超前。施工时制定周密的网络计划，牢牢抓住关键工序的管理与施工，控制循环作业时间，缩短工序转换和工序衔接时间，提高施工效率；对施工计划实行动态管理，及时进行信息反馈，不断把实际进度与计划相比较，找差距，找原因，及时调整。同时，进度计划安排充分考虑现场的各种因素，进度安排留有余地。</w:t>
      </w:r>
    </w:p>
    <w:p w14:paraId="7C059708">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3.4</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优化施工方案，提高施工进度。</w:t>
      </w:r>
    </w:p>
    <w:p w14:paraId="5BEE2B75">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3.5</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注重依靠科技和技术进步提高劳动生产率。采用新技术，对影响施工进度的施工技术难题，开展QC小组活动，组织攻关，充分听取各方面的合理化建议和开展小改革活动，提高施工进度。</w:t>
      </w:r>
    </w:p>
    <w:p w14:paraId="7B1C546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3.6</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根据施工总进度的要求，分别编制年、季、月、旬施工生产计划，实施中对照检查，找差距，找原因，完善管理，促进施工。</w:t>
      </w:r>
    </w:p>
    <w:p w14:paraId="14CC1105">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3.7</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按生产计划情况编制材料供应计划，超前订货加工，近期供货，并备有足够的库存量，保证工程物资供应。</w:t>
      </w:r>
    </w:p>
    <w:p w14:paraId="7EB949AB">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3.8</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密切与建设单位、监理单位、设计单位和地方政府的关系，齐心协力为本工程建设献计献策。</w:t>
      </w:r>
    </w:p>
    <w:p w14:paraId="17D6F03A">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3.9</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全面提高人员整体素质。加强技术培训，提高施工人员的操作技术熟练程度，项目经理部的骨干要深入学习项目管理知识，规范操作行为，同时抓好后勤保障工作，一切为生产服务，关心职工的物质、文化生活，充分激发广大职工的生产积极性。</w:t>
      </w:r>
      <w:bookmarkEnd w:id="467"/>
    </w:p>
    <w:p w14:paraId="10D703FA">
      <w:pPr>
        <w:pStyle w:val="4"/>
        <w:rPr>
          <w:rFonts w:asciiTheme="minorEastAsia" w:hAnsiTheme="minorEastAsia" w:eastAsiaTheme="minorEastAsia"/>
          <w:highlight w:val="none"/>
        </w:rPr>
      </w:pPr>
      <w:bookmarkStart w:id="468" w:name="_Toc12871"/>
      <w:r>
        <w:rPr>
          <w:rFonts w:asciiTheme="minorEastAsia" w:hAnsiTheme="minorEastAsia" w:eastAsiaTheme="minorEastAsia"/>
          <w:highlight w:val="none"/>
        </w:rPr>
        <w:t>3</w:t>
      </w:r>
      <w:r>
        <w:rPr>
          <w:rFonts w:hint="eastAsia" w:asciiTheme="minorEastAsia" w:hAnsiTheme="minorEastAsia" w:eastAsiaTheme="minorEastAsia"/>
          <w:highlight w:val="none"/>
        </w:rPr>
        <w:t>、组织保证措施</w:t>
      </w:r>
      <w:bookmarkEnd w:id="468"/>
    </w:p>
    <w:p w14:paraId="078893EC">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2.1</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抽调富有实践经验，又年富力强的技术、管理干部，建立精干、务实、高效的项目领导班子，配备数量多、技术强、经验丰富的技术人员，按照经理部的统一部署组建施工队伍，配备充足、结构合理的施工人员和机械设备，承担本合同段工程施工。</w:t>
      </w:r>
    </w:p>
    <w:p w14:paraId="2446A85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2.2</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加强施工现场组织管理，作到指挥正确，控制得力、效率高、应变能力强。建立以项目经理部经理、总工程师为首的管理体系，决策重大施工问题，确定重大施工方案，分析施工进度。当实际进度落后施工组织设计要求时，提出加快施工进度措施。</w:t>
      </w:r>
    </w:p>
    <w:p w14:paraId="0C73C8C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2.3</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我部全力以赴做好施工前的各项工作，使全体参战人员熟悉工程特点、业主要求和投标书内容，以便认真实现我方的承诺。</w:t>
      </w:r>
    </w:p>
    <w:p w14:paraId="1D33D255">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2.4</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建立健全岗位责任制、施工人员定岗定责，严格技术标准、工艺措施、严明施工纪律，按设计要求施工。</w:t>
      </w:r>
    </w:p>
    <w:p w14:paraId="2646A3FB">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2.3</w:t>
      </w:r>
      <w:r>
        <w:rPr>
          <w:rFonts w:asciiTheme="minorEastAsia" w:hAnsiTheme="minorEastAsia" w:eastAsiaTheme="minorEastAsia"/>
          <w:sz w:val="24"/>
          <w:highlight w:val="none"/>
        </w:rPr>
        <w:t xml:space="preserve"> </w:t>
      </w:r>
      <w:r>
        <w:rPr>
          <w:rFonts w:hint="eastAsia" w:asciiTheme="minorEastAsia" w:hAnsiTheme="minorEastAsia" w:eastAsiaTheme="minorEastAsia"/>
          <w:sz w:val="24"/>
          <w:highlight w:val="none"/>
        </w:rPr>
        <w:t>深化改革、完善项目管理模式，完善竞争机制和激励机制，实行全员风险承包，任务层层落实。把工期效率和职工个人的经济利益挂钩，兑现奖罚，充分调动全体职工的积极性。</w:t>
      </w:r>
    </w:p>
    <w:p w14:paraId="098FB0CE">
      <w:pPr>
        <w:pStyle w:val="4"/>
        <w:rPr>
          <w:highlight w:val="none"/>
        </w:rPr>
      </w:pPr>
      <w:bookmarkStart w:id="469" w:name="_Toc29118"/>
      <w:r>
        <w:rPr>
          <w:rFonts w:hint="eastAsia"/>
          <w:highlight w:val="none"/>
        </w:rPr>
        <w:t>4、制度保证措施</w:t>
      </w:r>
      <w:bookmarkEnd w:id="469"/>
    </w:p>
    <w:p w14:paraId="551EF779">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在本工程施工开始前，制定严格的安全管理制度，结合本工程的具体情况，制定周密的安全技术方案和安全操作规程，并在施工中狠抓落实，杜绝重大安全事故发生。</w:t>
      </w:r>
    </w:p>
    <w:p w14:paraId="5C38C6C6">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进场后，将在工程质量、工期、安全、文明施工等方面制定严格的管理制度和奖罚制度，并在施工中严格执行，确保工程顺利施工。</w:t>
      </w:r>
    </w:p>
    <w:p w14:paraId="745642FF">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建立例会制度，保证各项计划的落实。项目部将建立例会制度</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每周一、三、五召开项目经理部主要管理人员会议，协调内部管理事务，总结计划完成情况，发布次日计划。分析工程进展形势，互通信息，协调各方关系，制定工作对策。通过例会制度，使各方信息交流渠道通畅，问题解决及时。</w:t>
      </w:r>
    </w:p>
    <w:p w14:paraId="1EAC2A1C">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项目部还将建立工期奖罚制度，工序交接检制度，总平面管理制度等对工期进行控制。</w:t>
      </w:r>
    </w:p>
    <w:p w14:paraId="06F42D96">
      <w:pPr>
        <w:pStyle w:val="4"/>
        <w:rPr>
          <w:highlight w:val="none"/>
        </w:rPr>
      </w:pPr>
      <w:bookmarkStart w:id="470" w:name="_Toc7911"/>
      <w:r>
        <w:rPr>
          <w:rFonts w:hint="eastAsia"/>
          <w:highlight w:val="none"/>
        </w:rPr>
        <w:t>5、经济保证措施</w:t>
      </w:r>
      <w:bookmarkEnd w:id="470"/>
    </w:p>
    <w:p w14:paraId="7A79A0D2">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将施工班组的工程款付款时间和数量与工程进度挂钩，促使其按期完工。并在施工合同中采取奖罚措施，对由于班组的原因拖延工期者进行必要的经济处罚，对工期提前者给予奖励，提高其完成工期目标的积极性。</w:t>
      </w:r>
    </w:p>
    <w:p w14:paraId="6DEF6B7F">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预留一定比例的工期保证金，对按期完成的班组返还保证金，工期提前的班组在返还保证金的基础上予以适当奖励，对于拖延工期的班组扣除其保证金，并予以经济处罚。</w:t>
      </w:r>
    </w:p>
    <w:p w14:paraId="7C7A1BD4">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对所属班组建立工期考核评比制度，对达不到进度要求的队伍进行警告、罚款直至清退处理。</w:t>
      </w:r>
    </w:p>
    <w:p w14:paraId="403E7EB2">
      <w:pPr>
        <w:pStyle w:val="4"/>
        <w:rPr>
          <w:highlight w:val="none"/>
        </w:rPr>
      </w:pPr>
      <w:bookmarkStart w:id="471" w:name="_Toc17327"/>
      <w:r>
        <w:rPr>
          <w:rFonts w:hint="eastAsia"/>
          <w:highlight w:val="none"/>
        </w:rPr>
        <w:t>6、施工要素配置保障</w:t>
      </w:r>
      <w:bookmarkEnd w:id="471"/>
    </w:p>
    <w:p w14:paraId="65223AA7">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 xml:space="preserve">6.1 </w:t>
      </w:r>
      <w:r>
        <w:rPr>
          <w:rFonts w:hint="eastAsia" w:asciiTheme="minorEastAsia" w:hAnsiTheme="minorEastAsia" w:eastAsiaTheme="minorEastAsia"/>
          <w:sz w:val="24"/>
          <w:highlight w:val="none"/>
        </w:rPr>
        <w:t>人力资源配置</w:t>
      </w:r>
    </w:p>
    <w:p w14:paraId="46ED3EC7">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为保证工程进度计划目标及管理生产目标，项目部将充分配备项目管理人员及足够的高素质劳动队伍，做到岗位设置齐全以形成严格完整的管理及施工层次。</w:t>
      </w:r>
    </w:p>
    <w:p w14:paraId="5A7C370D">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劳务队伍从我项目部劳务基地和和合格劳务分包商中选择，有着丰富的创优工程经验，善打硬仗和苦仗。</w:t>
      </w:r>
    </w:p>
    <w:p w14:paraId="24E64659">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 xml:space="preserve">6.2 </w:t>
      </w:r>
      <w:r>
        <w:rPr>
          <w:rFonts w:hint="eastAsia" w:asciiTheme="minorEastAsia" w:hAnsiTheme="minorEastAsia" w:eastAsiaTheme="minorEastAsia"/>
          <w:sz w:val="24"/>
          <w:highlight w:val="none"/>
        </w:rPr>
        <w:t>机械资源配置</w:t>
      </w:r>
    </w:p>
    <w:p w14:paraId="5AC02C6D">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机械是影响施工生产的主要因素之一，大型机械的投入直接影响着项目生产进度及生产成本。对于这些设备的投入，项目部将通过具体计算，以保证生产进度为前提进行合理配置。具体见机械设备配置表。</w:t>
      </w:r>
    </w:p>
    <w:p w14:paraId="40CA860E">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 xml:space="preserve">6.3 </w:t>
      </w:r>
      <w:r>
        <w:rPr>
          <w:rFonts w:hint="eastAsia" w:asciiTheme="minorEastAsia" w:hAnsiTheme="minorEastAsia" w:eastAsiaTheme="minorEastAsia"/>
          <w:sz w:val="24"/>
          <w:highlight w:val="none"/>
        </w:rPr>
        <w:t>物资资源配置</w:t>
      </w:r>
    </w:p>
    <w:p w14:paraId="421875AB">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为保证施工生产的正常进行，项目部将根据施工总进度需要提出材料采购、加工及进场计划，通过加强物资计划管理，消除物资对施工进度的潜在影响以形成对施工总进度计划实现的有力保障。</w:t>
      </w:r>
    </w:p>
    <w:p w14:paraId="5C1CB9F2">
      <w:pPr>
        <w:pStyle w:val="4"/>
        <w:rPr>
          <w:rFonts w:asciiTheme="minorEastAsia" w:hAnsiTheme="minorEastAsia" w:eastAsiaTheme="minorEastAsia"/>
          <w:highlight w:val="none"/>
        </w:rPr>
      </w:pPr>
      <w:bookmarkStart w:id="472" w:name="_Toc17343"/>
      <w:r>
        <w:rPr>
          <w:rFonts w:asciiTheme="minorEastAsia" w:hAnsiTheme="minorEastAsia" w:eastAsiaTheme="minorEastAsia"/>
          <w:highlight w:val="none"/>
        </w:rPr>
        <w:t>7</w:t>
      </w:r>
      <w:r>
        <w:rPr>
          <w:rFonts w:hint="eastAsia" w:asciiTheme="minorEastAsia" w:hAnsiTheme="minorEastAsia" w:eastAsiaTheme="minorEastAsia"/>
          <w:highlight w:val="none"/>
        </w:rPr>
        <w:t>、提高机械设备完好率</w:t>
      </w:r>
      <w:bookmarkEnd w:id="472"/>
    </w:p>
    <w:p w14:paraId="6F48422B">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 xml:space="preserve">7.1 </w:t>
      </w:r>
      <w:r>
        <w:rPr>
          <w:rFonts w:hint="eastAsia" w:asciiTheme="minorEastAsia" w:hAnsiTheme="minorEastAsia" w:eastAsiaTheme="minorEastAsia"/>
          <w:sz w:val="24"/>
          <w:highlight w:val="none"/>
        </w:rPr>
        <w:t>编制机械安全技术操作规程，组织专人深入现场，督促检查设备安全工作情况，发现问题，及时纠正，消除隐患，使机械设备达到安全、优质、高效、低耗地运行。严禁违章指挥、违章操作、违反劳动纪律和无知蛮干等操作行为。</w:t>
      </w:r>
    </w:p>
    <w:p w14:paraId="72ACD9CF">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 xml:space="preserve">7.2 </w:t>
      </w:r>
      <w:r>
        <w:rPr>
          <w:rFonts w:hint="eastAsia" w:asciiTheme="minorEastAsia" w:hAnsiTheme="minorEastAsia" w:eastAsiaTheme="minorEastAsia"/>
          <w:sz w:val="24"/>
          <w:highlight w:val="none"/>
        </w:rPr>
        <w:t>严格执行交接班制度，认真填写交接班记录。交班清楚后，接班人应检查移交的运转、维修、油耗等记录情况及设备情况，并开车试运转，确认妥善无误后方能进行工作。</w:t>
      </w:r>
    </w:p>
    <w:p w14:paraId="23F1B8F8">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 xml:space="preserve">7.3 </w:t>
      </w:r>
      <w:r>
        <w:rPr>
          <w:rFonts w:hint="eastAsia" w:asciiTheme="minorEastAsia" w:hAnsiTheme="minorEastAsia" w:eastAsiaTheme="minorEastAsia"/>
          <w:sz w:val="24"/>
          <w:highlight w:val="none"/>
        </w:rPr>
        <w:t>机械设备在使用中不得超载作业，或者任意扩大使用范围，应严格按照机械使用说明书的规定条件使用。</w:t>
      </w:r>
    </w:p>
    <w:p w14:paraId="3A18BAE7">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 xml:space="preserve">7.4 </w:t>
      </w:r>
      <w:r>
        <w:rPr>
          <w:rFonts w:hint="eastAsia" w:asciiTheme="minorEastAsia" w:hAnsiTheme="minorEastAsia" w:eastAsiaTheme="minorEastAsia"/>
          <w:sz w:val="24"/>
          <w:highlight w:val="none"/>
        </w:rPr>
        <w:t>机械集中停放的场所，要有防火设备和防盗措施，要设专人看守。</w:t>
      </w:r>
    </w:p>
    <w:p w14:paraId="4C36E04E">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 xml:space="preserve">7.5 </w:t>
      </w:r>
      <w:r>
        <w:rPr>
          <w:rFonts w:hint="eastAsia" w:asciiTheme="minorEastAsia" w:hAnsiTheme="minorEastAsia" w:eastAsiaTheme="minorEastAsia"/>
          <w:sz w:val="24"/>
          <w:highlight w:val="none"/>
        </w:rPr>
        <w:t>对施工机械用油科学管理，合理使用。施工机械油水管理技术包括</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正确选用油品、正确掌握换油期、定期进行油水检测、正确掌握加油量、建立专业化油水管理组织对所有机械进行正常管理。</w:t>
      </w:r>
    </w:p>
    <w:p w14:paraId="511D0746">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 xml:space="preserve">7.6 </w:t>
      </w:r>
      <w:r>
        <w:rPr>
          <w:rFonts w:hint="eastAsia" w:asciiTheme="minorEastAsia" w:hAnsiTheme="minorEastAsia" w:eastAsiaTheme="minorEastAsia"/>
          <w:sz w:val="24"/>
          <w:highlight w:val="none"/>
        </w:rPr>
        <w:t>加强对施工设备管、用、养、修的动态管理，做到合理配备机械，保证各道工序的平衡作业，提高工作效率。积极应用现代化电脑联网进行管理，建立设备台帐和技术档案，建立检测、大修项修、技术开发、配件库存、人员培训等信息库，提高机械管理水平。</w:t>
      </w:r>
    </w:p>
    <w:p w14:paraId="74598E81">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w:t xml:space="preserve">7.7 </w:t>
      </w:r>
      <w:r>
        <w:rPr>
          <w:rFonts w:hint="eastAsia" w:asciiTheme="minorEastAsia" w:hAnsiTheme="minorEastAsia" w:eastAsiaTheme="minorEastAsia"/>
          <w:sz w:val="24"/>
          <w:highlight w:val="none"/>
        </w:rPr>
        <w:t>重要机械应有整机或部分总成配件备用，以保证机械正常运行。</w:t>
      </w:r>
      <w:bookmarkEnd w:id="466"/>
      <w:bookmarkStart w:id="473" w:name="_Toc37057110"/>
      <w:bookmarkStart w:id="474" w:name="_Toc322265238"/>
    </w:p>
    <w:p w14:paraId="63DAEAE7">
      <w:pPr>
        <w:pStyle w:val="3"/>
        <w:rPr>
          <w:bCs/>
          <w:highlight w:val="none"/>
        </w:rPr>
      </w:pPr>
      <w:bookmarkStart w:id="475" w:name="_Toc4339625"/>
      <w:bookmarkStart w:id="476" w:name="_Toc24264"/>
      <w:r>
        <w:rPr>
          <w:rFonts w:hint="eastAsia"/>
          <w:highlight w:val="none"/>
          <w:lang w:val="en-US" w:eastAsia="zh-CN"/>
        </w:rPr>
        <w:t>四</w:t>
      </w:r>
      <w:r>
        <w:rPr>
          <w:rFonts w:hint="eastAsia"/>
          <w:highlight w:val="none"/>
        </w:rPr>
        <w:t>、</w:t>
      </w:r>
      <w:bookmarkEnd w:id="473"/>
      <w:r>
        <w:rPr>
          <w:rFonts w:hint="eastAsia"/>
          <w:highlight w:val="none"/>
        </w:rPr>
        <w:t>正确处理工程质量和施工进度的措施</w:t>
      </w:r>
      <w:bookmarkEnd w:id="475"/>
      <w:bookmarkEnd w:id="476"/>
    </w:p>
    <w:p w14:paraId="3753D251">
      <w:pPr>
        <w:tabs>
          <w:tab w:val="left" w:pos="3675"/>
        </w:tabs>
        <w:spacing w:line="360" w:lineRule="auto"/>
        <w:ind w:firstLine="480" w:firstLineChars="200"/>
        <w:rPr>
          <w:rFonts w:asciiTheme="minorEastAsia" w:hAnsiTheme="minorEastAsia" w:eastAsiaTheme="minorEastAsia"/>
          <w:sz w:val="24"/>
          <w:highlight w:val="none"/>
        </w:rPr>
      </w:pPr>
      <w:bookmarkStart w:id="477" w:name="_Hlk11084839"/>
      <w:r>
        <w:rPr>
          <w:rFonts w:hint="eastAsia" w:asciiTheme="minorEastAsia" w:hAnsiTheme="minorEastAsia" w:eastAsiaTheme="minorEastAsia"/>
          <w:sz w:val="24"/>
          <w:highlight w:val="none"/>
        </w:rPr>
        <w:t>开工前进行全体施工人员思想动员，理解生态型、环保型公路建设的深刻含义，牢记“百年大计、质量第一”，全方位建设绿色公路，品质工程；任何时候、任何情况都把质量放在第一位，进度服从质量，严禁不顾施工质量赶工期；同时严格按质量管理制度进行现场施工质量管理，确保工程一次验收合格，杜绝返工，以质量促进度，以质量保工期。</w:t>
      </w:r>
    </w:p>
    <w:bookmarkEnd w:id="477"/>
    <w:p w14:paraId="10C470FA">
      <w:pPr>
        <w:pStyle w:val="2"/>
        <w:ind w:firstLine="964" w:firstLineChars="200"/>
        <w:jc w:val="center"/>
        <w:rPr>
          <w:rFonts w:hint="default" w:asciiTheme="minorEastAsia" w:hAnsiTheme="minorEastAsia" w:eastAsiaTheme="minorEastAsia"/>
          <w:highlight w:val="none"/>
        </w:rPr>
      </w:pPr>
      <w:r>
        <w:rPr>
          <w:rFonts w:asciiTheme="minorEastAsia" w:hAnsiTheme="minorEastAsia" w:eastAsiaTheme="minorEastAsia"/>
          <w:highlight w:val="none"/>
        </w:rPr>
        <w:br w:type="page"/>
      </w:r>
    </w:p>
    <w:p w14:paraId="2C8C27A0">
      <w:pPr>
        <w:pStyle w:val="2"/>
        <w:ind w:firstLine="964" w:firstLineChars="200"/>
        <w:jc w:val="center"/>
        <w:rPr>
          <w:rFonts w:hint="default" w:asciiTheme="minorEastAsia" w:hAnsiTheme="minorEastAsia" w:eastAsiaTheme="minorEastAsia"/>
          <w:highlight w:val="none"/>
        </w:rPr>
      </w:pPr>
      <w:bookmarkStart w:id="478" w:name="_Toc4339626"/>
      <w:bookmarkStart w:id="479" w:name="_Toc18604"/>
      <w:r>
        <w:rPr>
          <w:rFonts w:asciiTheme="minorEastAsia" w:hAnsiTheme="minorEastAsia" w:eastAsiaTheme="minorEastAsia"/>
          <w:highlight w:val="none"/>
        </w:rPr>
        <w:t>第</w:t>
      </w:r>
      <w:r>
        <w:rPr>
          <w:rFonts w:hint="eastAsia" w:asciiTheme="minorEastAsia" w:hAnsiTheme="minorEastAsia" w:eastAsiaTheme="minorEastAsia"/>
          <w:highlight w:val="none"/>
          <w:lang w:val="en-US" w:eastAsia="zh-CN"/>
        </w:rPr>
        <w:t>七</w:t>
      </w:r>
      <w:r>
        <w:rPr>
          <w:rFonts w:asciiTheme="minorEastAsia" w:hAnsiTheme="minorEastAsia" w:eastAsiaTheme="minorEastAsia"/>
          <w:highlight w:val="none"/>
        </w:rPr>
        <w:t>章  质量保证措施</w:t>
      </w:r>
      <w:bookmarkEnd w:id="478"/>
      <w:bookmarkEnd w:id="479"/>
    </w:p>
    <w:p w14:paraId="356BF786">
      <w:pPr>
        <w:pStyle w:val="3"/>
        <w:rPr>
          <w:highlight w:val="none"/>
        </w:rPr>
      </w:pPr>
      <w:bookmarkStart w:id="480" w:name="_Toc4339627"/>
      <w:bookmarkStart w:id="481" w:name="_Toc29688"/>
      <w:r>
        <w:rPr>
          <w:rFonts w:hint="eastAsia"/>
          <w:highlight w:val="none"/>
        </w:rPr>
        <w:t>一、质量保证体系</w:t>
      </w:r>
      <w:bookmarkEnd w:id="480"/>
      <w:bookmarkEnd w:id="481"/>
    </w:p>
    <w:p w14:paraId="594A9664">
      <w:pPr>
        <w:pStyle w:val="4"/>
        <w:rPr>
          <w:rFonts w:asciiTheme="minorEastAsia" w:hAnsiTheme="minorEastAsia" w:eastAsiaTheme="minorEastAsia"/>
          <w:highlight w:val="none"/>
        </w:rPr>
      </w:pPr>
      <w:bookmarkStart w:id="482" w:name="_Toc10590"/>
      <w:r>
        <w:rPr>
          <w:rFonts w:hint="eastAsia" w:asciiTheme="minorEastAsia" w:hAnsiTheme="minorEastAsia" w:eastAsiaTheme="minorEastAsia"/>
          <w:highlight w:val="none"/>
        </w:rPr>
        <w:t>1、设立专职的组织机构</w:t>
      </w:r>
      <w:bookmarkEnd w:id="482"/>
    </w:p>
    <w:p w14:paraId="1C98EE15">
      <w:pPr>
        <w:widowControl/>
        <w:spacing w:line="360" w:lineRule="auto"/>
        <w:ind w:firstLine="480" w:firstLineChars="200"/>
        <w:rPr>
          <w:rFonts w:asciiTheme="minorEastAsia" w:hAnsiTheme="minorEastAsia" w:eastAsiaTheme="minorEastAsia"/>
          <w:bCs/>
          <w:sz w:val="24"/>
          <w:szCs w:val="24"/>
          <w:highlight w:val="none"/>
        </w:rPr>
      </w:pPr>
      <w:r>
        <w:rPr>
          <w:rFonts w:hint="eastAsia" w:asciiTheme="minorEastAsia" w:hAnsiTheme="minorEastAsia" w:eastAsiaTheme="minorEastAsia"/>
          <w:kern w:val="0"/>
          <w:sz w:val="24"/>
          <w:highlight w:val="none"/>
        </w:rPr>
        <w:t>项目经理部成立以项目经理为组长、总工程师和项目副经理为副组长的质量管理组织机构。负责策划、组织实施本项目施工和维护的全面质量管理工作。明确各级管理职责，将工作绩效与工作质量挂钩。建立严格的考核制度，将经济效益与质量挂钩。工程管理部负责技术交底和工艺培训，图纸核对与施工方案审定，质量缺陷控制与纠正等。施工现场由质检工程师负责施工质量的监控和存在问题的处理。</w:t>
      </w:r>
      <w:r>
        <w:rPr>
          <w:rFonts w:hint="eastAsia" w:asciiTheme="minorEastAsia" w:hAnsiTheme="minorEastAsia" w:eastAsiaTheme="minorEastAsia"/>
          <w:sz w:val="24"/>
          <w:highlight w:val="none"/>
        </w:rPr>
        <w:t>质量管理组织机构详见图</w:t>
      </w:r>
      <w:r>
        <w:rPr>
          <w:rFonts w:hint="eastAsia" w:asciiTheme="minorEastAsia" w:hAnsiTheme="minorEastAsia" w:eastAsiaTheme="minorEastAsia"/>
          <w:sz w:val="24"/>
          <w:highlight w:val="none"/>
          <w:lang w:val="en-US" w:eastAsia="zh-CN"/>
        </w:rPr>
        <w:t>7</w:t>
      </w:r>
      <w:r>
        <w:rPr>
          <w:rFonts w:asciiTheme="minorEastAsia" w:hAnsiTheme="minorEastAsia" w:eastAsiaTheme="minorEastAsia"/>
          <w:sz w:val="24"/>
          <w:highlight w:val="none"/>
        </w:rPr>
        <w:t>.1</w:t>
      </w:r>
      <w:r>
        <w:rPr>
          <w:rFonts w:hint="eastAsia" w:asciiTheme="minorEastAsia" w:hAnsiTheme="minorEastAsia" w:eastAsiaTheme="minorEastAsia"/>
          <w:sz w:val="24"/>
          <w:highlight w:val="none"/>
        </w:rPr>
        <w:t>。</w:t>
      </w:r>
    </w:p>
    <w:p w14:paraId="4FC2708D">
      <w:pPr>
        <w:pStyle w:val="26"/>
        <w:spacing w:before="50" w:line="360" w:lineRule="auto"/>
        <w:ind w:firstLine="480"/>
        <w:rPr>
          <w:rFonts w:asciiTheme="minorEastAsia" w:hAnsiTheme="minorEastAsia" w:eastAsiaTheme="minorEastAsia"/>
          <w:bCs/>
          <w:sz w:val="24"/>
          <w:szCs w:val="24"/>
          <w:highlight w:val="none"/>
        </w:rPr>
      </w:pPr>
      <w:r>
        <w:rPr>
          <w:rFonts w:asciiTheme="minorEastAsia" w:hAnsiTheme="minorEastAsia" w:eastAsiaTheme="minorEastAsia"/>
          <w:sz w:val="24"/>
          <w:szCs w:val="24"/>
          <w:highlight w:val="none"/>
        </w:rPr>
        <w:pict>
          <v:line id="直接连接符 88" o:spid="_x0000_s4470" o:spt="20" style="position:absolute;left:0pt;margin-left:204.5pt;margin-top:35.2pt;height:13.55pt;width:0.05pt;z-index:251667456;mso-width-relative:page;mso-height-relative:page;" filled="f" stroked="t" coordsize="21600,21600" o:gfxdata="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YjSqEtYAAAAJAQAADwAAAAAAAAABACAAAAAiAAAAZHJzL2Rvd25yZXYueG1sUEsBAhQA&#10;FAAAAAgAh07iQPuvBAL0AQAA5wMAAA4AAAAAAAAAAQAgAAAAJQEAAGRycy9lMm9Eb2MueG1sUEsF&#10;BgAAAAAGAAYAWQEAAIsFAAAAAA==&#10;">
            <v:path arrowok="t"/>
            <v:fill on="f" focussize="0,0"/>
            <v:stroke weight="0.5pt" color="#000000" joinstyle="round"/>
            <v:imagedata o:title=""/>
            <o:lock v:ext="edit" aspectratio="f"/>
          </v:line>
        </w:pict>
      </w:r>
      <w:r>
        <w:rPr>
          <w:rFonts w:asciiTheme="minorEastAsia" w:hAnsiTheme="minorEastAsia" w:eastAsiaTheme="minorEastAsia"/>
          <w:sz w:val="24"/>
          <w:szCs w:val="24"/>
          <w:highlight w:val="none"/>
        </w:rPr>
        <w:pict>
          <v:shape id="文本框 90" o:spid="_x0000_s4471" o:spt="202" type="#_x0000_t202" style="position:absolute;left:0pt;margin-left:131.35pt;margin-top:10.45pt;height:22.45pt;width:145.05pt;z-index:251665408;mso-width-relative:page;mso-height-relative:page;" filled="f" stroked="t" coordsize="21600,21600" o:gfxdata="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JMmQSPZAAAACQEAAA8A&#10;AAAAAAAAAQAgAAAAIgAAAGRycy9kb3ducmV2LnhtbFBLAQIUABQAAAAIAIdO4kC6gMudFgIAADcE&#10;AAAOAAAAAAAAAAEAIAAAACgBAABkcnMvZTJvRG9jLnhtbFBLBQYAAAAABgAGAFkBAACwBQAAAAA=&#10;">
            <v:path/>
            <v:fill on="f" focussize="0,0"/>
            <v:stroke color="#000000" joinstyle="miter"/>
            <v:imagedata o:title=""/>
            <o:lock v:ext="edit" aspectratio="f"/>
            <v:textbox inset="0mm,1.5mm,0mm,0mm">
              <w:txbxContent>
                <w:p w14:paraId="7E13CFC6">
                  <w:pPr>
                    <w:pStyle w:val="57"/>
                    <w:spacing w:line="280" w:lineRule="exact"/>
                    <w:ind w:firstLine="210" w:firstLineChars="100"/>
                    <w:jc w:val="center"/>
                    <w:rPr>
                      <w:rFonts w:hint="eastAsia" w:ascii="Times New Roman" w:eastAsia="宋体"/>
                      <w:szCs w:val="21"/>
                      <w:lang w:val="en-US" w:eastAsia="zh-CN"/>
                    </w:rPr>
                  </w:pPr>
                  <w:r>
                    <w:rPr>
                      <w:rFonts w:ascii="Times New Roman"/>
                      <w:szCs w:val="21"/>
                    </w:rPr>
                    <w:t>组长</w:t>
                  </w:r>
                  <w:r>
                    <w:rPr>
                      <w:rFonts w:hint="eastAsia" w:ascii="Times New Roman"/>
                      <w:szCs w:val="21"/>
                      <w:lang w:eastAsia="zh-CN"/>
                    </w:rPr>
                    <w:t>：</w:t>
                  </w:r>
                  <w:r>
                    <w:rPr>
                      <w:rFonts w:hint="eastAsia" w:ascii="Times New Roman"/>
                      <w:szCs w:val="21"/>
                      <w:lang w:val="en-US" w:eastAsia="zh-CN"/>
                    </w:rPr>
                    <w:t>刘作舟</w:t>
                  </w:r>
                </w:p>
              </w:txbxContent>
            </v:textbox>
          </v:shape>
        </w:pict>
      </w:r>
    </w:p>
    <w:p w14:paraId="2FB2BF21">
      <w:pPr>
        <w:pStyle w:val="26"/>
        <w:spacing w:before="50" w:line="360" w:lineRule="auto"/>
        <w:ind w:firstLine="480"/>
        <w:rPr>
          <w:rFonts w:asciiTheme="minorEastAsia" w:hAnsiTheme="minorEastAsia" w:eastAsiaTheme="minorEastAsia"/>
          <w:bCs/>
          <w:sz w:val="24"/>
          <w:szCs w:val="24"/>
        </w:rPr>
      </w:pPr>
      <w:r>
        <w:rPr>
          <w:rFonts w:asciiTheme="minorEastAsia" w:hAnsiTheme="minorEastAsia" w:eastAsiaTheme="minorEastAsia"/>
          <w:bCs/>
          <w:sz w:val="24"/>
          <w:szCs w:val="24"/>
        </w:rPr>
        <w:pict>
          <v:shape id="文本框 101" o:spid="_x0000_s4472" o:spt="202" type="#_x0000_t202" style="position:absolute;left:0pt;margin-left:126.95pt;margin-top:15.55pt;height:26.15pt;width:153.6pt;z-index:251666432;mso-width-relative:page;mso-height-relative:page;" filled="f" stroked="t" coordsize="21600,21600" o:gfxdata="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HHMXw2QAAAAkBAAAP&#10;AAAAAAAAAAEAIAAAACIAAABkcnMvZG93bnJldi54bWxQSwECFAAUAAAACACHTuJAjyMD1RcCAAA5&#10;BAAADgAAAAAAAAABACAAAAAoAQAAZHJzL2Uyb0RvYy54bWxQSwUGAAAAAAYABgBZAQAAsQUAAAAA&#10;">
            <v:path/>
            <v:fill on="f" focussize="0,0"/>
            <v:stroke color="#000000" joinstyle="miter"/>
            <v:imagedata o:title=""/>
            <o:lock v:ext="edit" aspectratio="f"/>
            <v:textbox inset="0mm,2.5mm,0mm,0mm">
              <w:txbxContent>
                <w:p w14:paraId="584039E0">
                  <w:pPr>
                    <w:pStyle w:val="57"/>
                    <w:spacing w:line="280" w:lineRule="exact"/>
                    <w:rPr>
                      <w:rFonts w:hint="default" w:ascii="Times New Roman"/>
                      <w:szCs w:val="21"/>
                      <w:lang w:val="en-US"/>
                    </w:rPr>
                  </w:pPr>
                  <w:r>
                    <w:rPr>
                      <w:rFonts w:ascii="Times New Roman"/>
                      <w:szCs w:val="21"/>
                    </w:rPr>
                    <w:t>总工程师</w:t>
                  </w:r>
                  <w:r>
                    <w:rPr>
                      <w:rFonts w:hint="eastAsia" w:ascii="Times New Roman"/>
                      <w:szCs w:val="21"/>
                      <w:lang w:eastAsia="zh-CN"/>
                    </w:rPr>
                    <w:t>：</w:t>
                  </w:r>
                  <w:r>
                    <w:rPr>
                      <w:rFonts w:hint="eastAsia" w:ascii="Times New Roman"/>
                      <w:szCs w:val="21"/>
                      <w:lang w:val="en-US" w:eastAsia="zh-CN"/>
                    </w:rPr>
                    <w:t>兰天一</w:t>
                  </w:r>
                </w:p>
                <w:p w14:paraId="4960C58F">
                  <w:pPr>
                    <w:pStyle w:val="57"/>
                    <w:spacing w:line="280" w:lineRule="exact"/>
                    <w:rPr>
                      <w:rFonts w:hint="eastAsia" w:ascii="Times New Roman" w:eastAsia="宋体"/>
                      <w:szCs w:val="21"/>
                      <w:lang w:eastAsia="zh-CN"/>
                    </w:rPr>
                  </w:pPr>
                </w:p>
              </w:txbxContent>
            </v:textbox>
          </v:shape>
        </w:pict>
      </w:r>
    </w:p>
    <w:p w14:paraId="1B605D3F">
      <w:pPr>
        <w:pStyle w:val="26"/>
        <w:spacing w:before="50" w:line="360" w:lineRule="auto"/>
        <w:ind w:firstLine="480"/>
        <w:rPr>
          <w:rFonts w:asciiTheme="minorEastAsia" w:hAnsiTheme="minorEastAsia" w:eastAsiaTheme="minorEastAsia"/>
          <w:bCs/>
          <w:sz w:val="24"/>
          <w:szCs w:val="24"/>
        </w:rPr>
      </w:pPr>
      <w:r>
        <w:rPr>
          <w:rFonts w:asciiTheme="minorEastAsia" w:hAnsiTheme="minorEastAsia" w:eastAsiaTheme="minorEastAsia"/>
          <w:bCs/>
          <w:sz w:val="24"/>
          <w:szCs w:val="24"/>
        </w:rPr>
        <w:pict>
          <v:shape id="任意多边形 87" o:spid="_x0000_s4473" style="position:absolute;left:0pt;margin-left:140.35pt;margin-top:25.65pt;height:0.05pt;width:135.4pt;z-index:251696128;mso-width-relative:page;mso-height-relative:page;" filled="f" stroked="t" coordsize="2520,1" o:gfxdata="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LSenYLYAAAACQEAAA8AAAAAAAAAAQAgAAAAIgAAAGRycy9kb3ducmV2&#10;LnhtbFBLAQIUABQAAAAIAIdO4kD3Vi+qpwIAALQFAAAOAAAAAAAAAAEAIAAAACcBAABkcnMvZTJv&#10;RG9jLnhtbFBLBQYAAAAABgAGAFkBAABABgAAAAA=&#10;" path="m0,0l2520,0xe">
            <v:fill on="f" focussize="0,0"/>
            <v:stroke weight="0.5pt" color="#000000" joinstyle="miter"/>
            <v:imagedata o:title=""/>
            <o:lock v:ext="edit" aspectratio="f"/>
            <v:textbox inset="0mm,2.5mm,0mm,0mm"/>
          </v:shape>
        </w:pict>
      </w:r>
      <w:r>
        <w:rPr>
          <w:rFonts w:asciiTheme="minorEastAsia" w:hAnsiTheme="minorEastAsia" w:eastAsiaTheme="minorEastAsia"/>
          <w:bCs/>
          <w:sz w:val="24"/>
          <w:szCs w:val="24"/>
        </w:rPr>
        <w:pict>
          <v:line id="直接连接符 91" o:spid="_x0000_s4474" o:spt="20" style="position:absolute;left:0pt;margin-left:275.8pt;margin-top:26.55pt;height:12.75pt;width:0pt;z-index:251672576;mso-width-relative:page;mso-height-relative:page;" filled="f" stroked="t" coordsize="21600,21600" o:gfxdata="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Tg8s1AAAAAkBAAAPAAAAAAAAAAEAIAAAACIAAABkcnMvZG93bnJldi54bWxQSwECFAAUAAAA&#10;CACHTuJAH5N1wPIBAADlAwAADgAAAAAAAAABACAAAAAjAQAAZHJzL2Uyb0RvYy54bWxQSwUGAAAA&#10;AAYABgBZAQAAhwUAAAAA&#10;">
            <v:path arrowok="t"/>
            <v:fill on="f" focussize="0,0"/>
            <v:stroke weight="0.5pt" color="#000000" joinstyle="round"/>
            <v:imagedata o:title=""/>
            <o:lock v:ext="edit" aspectratio="f"/>
          </v:line>
        </w:pict>
      </w:r>
      <w:r>
        <w:rPr>
          <w:rFonts w:asciiTheme="minorEastAsia" w:hAnsiTheme="minorEastAsia" w:eastAsiaTheme="minorEastAsia"/>
          <w:bCs/>
          <w:sz w:val="24"/>
          <w:szCs w:val="24"/>
        </w:rPr>
        <w:pict>
          <v:line id="直接连接符 92" o:spid="_x0000_s4475" o:spt="20" style="position:absolute;left:0pt;margin-left:141.75pt;margin-top:25.15pt;height:14.15pt;width:0.05pt;z-index:251671552;mso-width-relative:page;mso-height-relative:page;" filled="f" stroked="t" coordsize="21600,21600" o:gfxdata="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H4CZ/WAAAACQEAAA8AAAAAAAAAAQAgAAAAIgAAAGRycy9kb3ducmV2LnhtbFBLAQIU&#10;ABQAAAAIAIdO4kAbPhUX9QEAAOcDAAAOAAAAAAAAAAEAIAAAACUBAABkcnMvZTJvRG9jLnhtbFBL&#10;BQYAAAAABgAGAFkBAACMBQAAAAA=&#10;">
            <v:path arrowok="t"/>
            <v:fill on="f" focussize="0,0"/>
            <v:stroke weight="0.5pt" color="#000000" joinstyle="round"/>
            <v:imagedata o:title=""/>
            <o:lock v:ext="edit" aspectratio="f"/>
          </v:line>
        </w:pict>
      </w:r>
      <w:r>
        <w:rPr>
          <w:rFonts w:asciiTheme="minorEastAsia" w:hAnsiTheme="minorEastAsia" w:eastAsiaTheme="minorEastAsia"/>
          <w:bCs/>
          <w:sz w:val="24"/>
          <w:szCs w:val="24"/>
        </w:rPr>
        <w:pict>
          <v:line id="直接连接符 89" o:spid="_x0000_s4476" o:spt="20" style="position:absolute;left:0pt;flip:x;margin-left:204.45pt;margin-top:13pt;height:13.5pt;width:0.05pt;z-index:251668480;mso-width-relative:page;mso-height-relative:page;" filled="f" stroked="t" coordsize="21600,21600" o:gfxdata="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SR9OfaAAAACQEAAA8AAAAAAAAAAQAgAAAAIgAAAGRycy9k&#10;b3ducmV2LnhtbFBLAQIUABQAAAAIAIdO4kAK3EX6AAIAAPEDAAAOAAAAAAAAAAEAIAAAACkBAABk&#10;cnMvZTJvRG9jLnhtbFBLBQYAAAAABgAGAFkBAACbBQAAAAA=&#10;">
            <v:path arrowok="t"/>
            <v:fill on="f" focussize="0,0"/>
            <v:stroke weight="0.5pt" color="#000000" joinstyle="round"/>
            <v:imagedata o:title=""/>
            <o:lock v:ext="edit" aspectratio="f"/>
          </v:line>
        </w:pict>
      </w:r>
    </w:p>
    <w:p w14:paraId="75B1D5DA">
      <w:pPr>
        <w:pStyle w:val="26"/>
        <w:spacing w:before="50" w:line="360" w:lineRule="auto"/>
        <w:ind w:firstLine="480"/>
        <w:rPr>
          <w:rFonts w:asciiTheme="minorEastAsia" w:hAnsiTheme="minorEastAsia" w:eastAsiaTheme="minorEastAsia"/>
          <w:bCs/>
          <w:sz w:val="24"/>
          <w:szCs w:val="24"/>
        </w:rPr>
      </w:pPr>
      <w:r>
        <w:rPr>
          <w:rFonts w:asciiTheme="minorEastAsia" w:hAnsiTheme="minorEastAsia" w:eastAsiaTheme="minorEastAsia"/>
          <w:bCs/>
          <w:sz w:val="24"/>
          <w:szCs w:val="24"/>
        </w:rPr>
        <w:pict>
          <v:shape id="文本框 93" o:spid="_x0000_s4477" o:spt="202" type="#_x0000_t202" style="position:absolute;left:0pt;margin-left:217.05pt;margin-top:10.95pt;height:22.7pt;width:106.6pt;z-index:251695104;mso-width-relative:page;mso-height-relative:page;" filled="f" stroked="t" coordsize="21600,21600" o:gfxdata="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ti3Nb2QAAAAkBAAAPAAAA&#10;AAAAAAEAIAAAACIAAABkcnMvZG93bnJldi54bWxQSwECFAAUAAAACACHTuJAnhnjSxQCAAAzBAAA&#10;DgAAAAAAAAABACAAAAAoAQAAZHJzL2Uyb0RvYy54bWxQSwUGAAAAAAYABgBZAQAArgUAAAAA&#10;">
            <v:path/>
            <v:fill on="f" focussize="0,0"/>
            <v:stroke color="#000000" joinstyle="miter"/>
            <v:imagedata o:title=""/>
            <o:lock v:ext="edit" aspectratio="f"/>
            <v:textbox inset="0mm,0mm,0mm,0mm">
              <w:txbxContent>
                <w:p w14:paraId="55DBE7B8">
                  <w:pPr>
                    <w:pStyle w:val="57"/>
                    <w:spacing w:line="360" w:lineRule="auto"/>
                    <w:jc w:val="center"/>
                    <w:rPr>
                      <w:rFonts w:hint="eastAsia" w:ascii="Times New Roman" w:eastAsia="宋体"/>
                      <w:szCs w:val="21"/>
                      <w:lang w:eastAsia="zh-CN"/>
                    </w:rPr>
                  </w:pPr>
                  <w:r>
                    <w:rPr>
                      <w:rFonts w:ascii="Times New Roman"/>
                      <w:szCs w:val="21"/>
                    </w:rPr>
                    <w:t>工程</w:t>
                  </w:r>
                  <w:r>
                    <w:rPr>
                      <w:rFonts w:hint="eastAsia" w:ascii="Times New Roman"/>
                      <w:szCs w:val="21"/>
                    </w:rPr>
                    <w:t>技术</w:t>
                  </w:r>
                  <w:r>
                    <w:rPr>
                      <w:rFonts w:ascii="Times New Roman"/>
                      <w:szCs w:val="21"/>
                    </w:rPr>
                    <w:t>部</w:t>
                  </w:r>
                  <w:r>
                    <w:rPr>
                      <w:rFonts w:hint="eastAsia" w:ascii="Times New Roman"/>
                      <w:szCs w:val="21"/>
                      <w:lang w:eastAsia="zh-CN"/>
                    </w:rPr>
                    <w:t>：</w:t>
                  </w:r>
                  <w:r>
                    <w:rPr>
                      <w:rFonts w:hint="eastAsia" w:ascii="Times New Roman"/>
                      <w:szCs w:val="21"/>
                      <w:lang w:val="en-US" w:eastAsia="zh-CN"/>
                    </w:rPr>
                    <w:t>韩伟</w:t>
                  </w:r>
                </w:p>
              </w:txbxContent>
            </v:textbox>
          </v:shape>
        </w:pict>
      </w:r>
      <w:r>
        <w:rPr>
          <w:rFonts w:asciiTheme="minorEastAsia" w:hAnsiTheme="minorEastAsia" w:eastAsiaTheme="minorEastAsia"/>
        </w:rPr>
        <w:pict>
          <v:shape id="文本框 94" o:spid="_x0000_s4478" o:spt="202" type="#_x0000_t202" style="position:absolute;left:0pt;margin-left:90.8pt;margin-top:9.9pt;height:22.7pt;width:109.65pt;z-index:251670528;mso-width-relative:page;mso-height-relative:page;" filled="f" stroked="t" coordsize="21600,21600" o:gfxdata="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HFwD/YAAAACQEAAA8AAAAA&#10;AAAAAQAgAAAAIgAAAGRycy9kb3ducmV2LnhtbFBLAQIUABQAAAAIAIdO4kCHXez/FAIAADMEAAAO&#10;AAAAAAAAAAEAIAAAACcBAABkcnMvZTJvRG9jLnhtbFBLBQYAAAAABgAGAFkBAACtBQAAAAA=&#10;">
            <v:path/>
            <v:fill on="f" focussize="0,0"/>
            <v:stroke color="#000000" joinstyle="miter"/>
            <v:imagedata o:title=""/>
            <o:lock v:ext="edit" aspectratio="f"/>
            <v:textbox inset="0mm,0mm,0mm,0mm">
              <w:txbxContent>
                <w:p w14:paraId="6A32C453">
                  <w:pPr>
                    <w:pStyle w:val="57"/>
                    <w:spacing w:line="360" w:lineRule="auto"/>
                    <w:ind w:firstLine="210" w:firstLineChars="100"/>
                    <w:jc w:val="both"/>
                    <w:rPr>
                      <w:rFonts w:hint="eastAsia" w:ascii="Times New Roman" w:eastAsia="宋体"/>
                      <w:szCs w:val="21"/>
                      <w:lang w:eastAsia="zh-CN"/>
                    </w:rPr>
                  </w:pPr>
                  <w:r>
                    <w:rPr>
                      <w:rFonts w:ascii="Times New Roman"/>
                      <w:szCs w:val="21"/>
                    </w:rPr>
                    <w:t>安全</w:t>
                  </w:r>
                  <w:r>
                    <w:rPr>
                      <w:rFonts w:hint="eastAsia" w:ascii="Times New Roman"/>
                      <w:szCs w:val="21"/>
                    </w:rPr>
                    <w:t>环保</w:t>
                  </w:r>
                  <w:r>
                    <w:rPr>
                      <w:rFonts w:ascii="Times New Roman"/>
                      <w:szCs w:val="21"/>
                    </w:rPr>
                    <w:t>部</w:t>
                  </w:r>
                  <w:r>
                    <w:rPr>
                      <w:rFonts w:hint="eastAsia" w:ascii="Times New Roman"/>
                      <w:szCs w:val="21"/>
                      <w:lang w:eastAsia="zh-CN"/>
                    </w:rPr>
                    <w:t>：</w:t>
                  </w:r>
                  <w:r>
                    <w:rPr>
                      <w:rFonts w:hint="eastAsia" w:ascii="Times New Roman"/>
                      <w:szCs w:val="21"/>
                      <w:lang w:val="en-US" w:eastAsia="zh-CN"/>
                    </w:rPr>
                    <w:t>时亚亚</w:t>
                  </w:r>
                </w:p>
              </w:txbxContent>
            </v:textbox>
          </v:shape>
        </w:pict>
      </w:r>
    </w:p>
    <w:p w14:paraId="5190DE50">
      <w:pPr>
        <w:pStyle w:val="26"/>
        <w:spacing w:before="50" w:line="360" w:lineRule="auto"/>
        <w:ind w:firstLine="480"/>
        <w:rPr>
          <w:rFonts w:asciiTheme="minorEastAsia" w:hAnsiTheme="minorEastAsia" w:eastAsiaTheme="minorEastAsia"/>
          <w:bCs/>
          <w:sz w:val="24"/>
          <w:szCs w:val="24"/>
        </w:rPr>
      </w:pPr>
      <w:r>
        <w:rPr>
          <w:rFonts w:asciiTheme="minorEastAsia" w:hAnsiTheme="minorEastAsia" w:eastAsiaTheme="minorEastAsia"/>
          <w:bCs/>
          <w:sz w:val="24"/>
          <w:szCs w:val="24"/>
        </w:rPr>
        <w:pict>
          <v:line id="直接连接符 95" o:spid="_x0000_s4479" o:spt="20" style="position:absolute;left:0pt;margin-left:142.8pt;margin-top:2.65pt;height:14.15pt;width:0.05pt;z-index:251673600;mso-width-relative:page;mso-height-relative:page;" filled="f" stroked="t" coordsize="21600,21600" o:gfxdata="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WH7KfVAAAACAEAAA8AAAAAAAAAAQAgAAAAIgAAAGRycy9kb3ducmV2LnhtbFBLAQIU&#10;ABQAAAAIAIdO4kBWYI4K9gEAAOcDAAAOAAAAAAAAAAEAIAAAACQBAABkcnMvZTJvRG9jLnhtbFBL&#10;BQYAAAAABgAGAFkBAACMBQAAAAA=&#10;">
            <v:path arrowok="t"/>
            <v:fill on="f" focussize="0,0"/>
            <v:stroke weight="0.5pt" color="#000000" joinstyle="round"/>
            <v:imagedata o:title=""/>
            <o:lock v:ext="edit" aspectratio="f"/>
          </v:line>
        </w:pict>
      </w:r>
      <w:r>
        <w:rPr>
          <w:rFonts w:asciiTheme="minorEastAsia" w:hAnsiTheme="minorEastAsia" w:eastAsiaTheme="minorEastAsia"/>
          <w:bCs/>
          <w:sz w:val="24"/>
          <w:szCs w:val="24"/>
        </w:rPr>
        <w:pict>
          <v:line id="直接连接符 96" o:spid="_x0000_s4480" o:spt="20" style="position:absolute;left:0pt;margin-left:277.8pt;margin-top:2.65pt;height:14.15pt;width:0.05pt;z-index:251674624;mso-width-relative:page;mso-height-relative:page;" filled="f" stroked="t" coordsize="21600,21600" o:gfxdata="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6Rs1w1AAAAAgBAAAPAAAAAAAAAAEAIAAAACIAAABkcnMvZG93bnJldi54bWxQSwECFAAU&#10;AAAACACHTuJAvJp8Q/UBAADnAwAADgAAAAAAAAABACAAAAAjAQAAZHJzL2Uyb0RvYy54bWxQSwUG&#10;AAAAAAYABgBZAQAAigUAAAAA&#10;">
            <v:path arrowok="t"/>
            <v:fill on="f" focussize="0,0"/>
            <v:stroke weight="0.5pt" color="#000000" joinstyle="round"/>
            <v:imagedata o:title=""/>
            <o:lock v:ext="edit" aspectratio="f"/>
          </v:line>
        </w:pict>
      </w:r>
      <w:r>
        <w:rPr>
          <w:rFonts w:asciiTheme="minorEastAsia" w:hAnsiTheme="minorEastAsia" w:eastAsiaTheme="minorEastAsia"/>
        </w:rPr>
        <w:pict>
          <v:shape id="任意多边形 97" o:spid="_x0000_s4481" style="position:absolute;left:0pt;margin-left:143pt;margin-top:16.05pt;height:0.05pt;width:135.4pt;z-index:251675648;mso-width-relative:page;mso-height-relative:page;" filled="f" stroked="t" coordsize="2520,1" o:gfxdata="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t0z8FtgAAAAJAQAADwAAAAAAAAABACAAAAAiAAAAZHJzL2Rvd25yZXYu&#10;eG1sUEsBAhQAFAAAAAgAh07iQIv/s4umAgAAtAUAAA4AAAAAAAAAAQAgAAAAJwEAAGRycy9lMm9E&#10;b2MueG1sUEsFBgAAAAAGAAYAWQEAAD8GAAAAAA==&#10;" path="m0,0l2520,0xe">
            <v:fill on="f" focussize="0,0"/>
            <v:stroke weight="0.5pt" color="#000000" joinstyle="miter"/>
            <v:imagedata o:title=""/>
            <o:lock v:ext="edit" aspectratio="f"/>
            <v:textbox inset="0mm,2.5mm,0mm,0mm"/>
          </v:shape>
        </w:pict>
      </w:r>
      <w:r>
        <w:rPr>
          <w:rFonts w:asciiTheme="minorEastAsia" w:hAnsiTheme="minorEastAsia" w:eastAsiaTheme="minorEastAsia"/>
          <w:bCs/>
          <w:sz w:val="24"/>
          <w:szCs w:val="24"/>
        </w:rPr>
        <w:pict>
          <v:line id="直接连接符 98" o:spid="_x0000_s4482" o:spt="20" style="position:absolute;left:0pt;margin-left:204.55pt;margin-top:16.9pt;height:14.15pt;width:0.05pt;z-index:251685888;mso-width-relative:page;mso-height-relative:page;" filled="f" stroked="t" coordsize="21600,21600" o:gfxdata="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gljATNYAAAAJAQAADwAAAAAAAAABACAAAAAiAAAAZHJzL2Rvd25yZXYueG1sUEsBAhQA&#10;FAAAAAgAh07iQCYmSnj0AQAA5wMAAA4AAAAAAAAAAQAgAAAAJQEAAGRycy9lMm9Eb2MueG1sUEsF&#10;BgAAAAAGAAYAWQEAAIsFAAAAAA==&#10;">
            <v:path arrowok="t"/>
            <v:fill on="f" focussize="0,0"/>
            <v:stroke weight="0.5pt" color="#000000" joinstyle="round"/>
            <v:imagedata o:title=""/>
            <o:lock v:ext="edit" aspectratio="f"/>
          </v:line>
        </w:pict>
      </w:r>
    </w:p>
    <w:p w14:paraId="4FC00F61">
      <w:pPr>
        <w:pStyle w:val="26"/>
        <w:spacing w:before="50" w:line="360" w:lineRule="auto"/>
        <w:ind w:firstLine="480"/>
        <w:rPr>
          <w:rFonts w:asciiTheme="minorEastAsia" w:hAnsiTheme="minorEastAsia" w:eastAsiaTheme="minorEastAsia"/>
          <w:bCs/>
          <w:sz w:val="24"/>
          <w:szCs w:val="24"/>
        </w:rPr>
      </w:pPr>
      <w:r>
        <w:rPr>
          <w:rFonts w:asciiTheme="minorEastAsia" w:hAnsiTheme="minorEastAsia" w:eastAsiaTheme="minorEastAsia"/>
        </w:rPr>
        <w:pict>
          <v:shape id="文本框 99" o:spid="_x0000_s4483" o:spt="202" type="#_x0000_t202" style="position:absolute;left:0pt;margin-left:93.85pt;margin-top:16.35pt;height:22.7pt;width:106.6pt;z-index:251687936;mso-width-relative:page;mso-height-relative:page;" filled="f" stroked="t" coordsize="21600,21600" o:gfxdata="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v/hSK2QAAAAkBAAAPAAAA&#10;AAAAAAEAIAAAACIAAABkcnMvZG93bnJldi54bWxQSwECFAAUAAAACACHTuJAl6xhdhQCAAAzBAAA&#10;DgAAAAAAAAABACAAAAAoAQAAZHJzL2Uyb0RvYy54bWxQSwUGAAAAAAYABgBZAQAArgUAAAAA&#10;">
            <v:path/>
            <v:fill on="f" focussize="0,0"/>
            <v:stroke color="#000000" joinstyle="miter"/>
            <v:imagedata o:title=""/>
            <o:lock v:ext="edit" aspectratio="f"/>
            <v:textbox inset="0mm,0mm,0mm,0mm">
              <w:txbxContent>
                <w:p w14:paraId="67501813">
                  <w:pPr>
                    <w:pStyle w:val="57"/>
                    <w:spacing w:line="360" w:lineRule="auto"/>
                    <w:ind w:firstLine="210" w:firstLineChars="100"/>
                    <w:jc w:val="both"/>
                    <w:rPr>
                      <w:rFonts w:hint="eastAsia" w:ascii="Times New Roman" w:eastAsia="宋体"/>
                      <w:szCs w:val="21"/>
                      <w:lang w:eastAsia="zh-CN"/>
                    </w:rPr>
                  </w:pPr>
                  <w:r>
                    <w:rPr>
                      <w:rFonts w:ascii="Times New Roman"/>
                      <w:szCs w:val="21"/>
                    </w:rPr>
                    <w:t>工地试验室</w:t>
                  </w:r>
                  <w:r>
                    <w:rPr>
                      <w:rFonts w:hint="eastAsia" w:ascii="Times New Roman"/>
                      <w:szCs w:val="21"/>
                      <w:lang w:eastAsia="zh-CN"/>
                    </w:rPr>
                    <w:t>：</w:t>
                  </w:r>
                  <w:r>
                    <w:rPr>
                      <w:rFonts w:hint="eastAsia" w:ascii="Times New Roman"/>
                      <w:szCs w:val="21"/>
                      <w:lang w:val="en-US" w:eastAsia="zh-CN"/>
                    </w:rPr>
                    <w:t>闫 良</w:t>
                  </w:r>
                </w:p>
              </w:txbxContent>
            </v:textbox>
          </v:shape>
        </w:pict>
      </w:r>
      <w:r>
        <w:rPr>
          <w:rFonts w:asciiTheme="minorEastAsia" w:hAnsiTheme="minorEastAsia" w:eastAsiaTheme="minorEastAsia"/>
        </w:rPr>
        <w:pict>
          <v:shape id="文本框 100" o:spid="_x0000_s4484" o:spt="202" type="#_x0000_t202" style="position:absolute;left:0pt;margin-left:218.65pt;margin-top:15.3pt;height:22.7pt;width:106.6pt;z-index:251688960;mso-width-relative:page;mso-height-relative:page;" filled="f" stroked="t" coordsize="21600,21600" o:gfxdata="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h7Q8k9kAAAAJAQAADwAA&#10;AAAAAAABACAAAAAiAAAAZHJzL2Rvd25yZXYueG1sUEsBAhQAFAAAAAgAh07iQEDDI38VAgAANQQA&#10;AA4AAAAAAAAAAQAgAAAAKAEAAGRycy9lMm9Eb2MueG1sUEsFBgAAAAAGAAYAWQEAAK8FAAAAAA==&#10;">
            <v:path/>
            <v:fill on="f" focussize="0,0"/>
            <v:stroke color="#000000" joinstyle="miter"/>
            <v:imagedata o:title=""/>
            <o:lock v:ext="edit" aspectratio="f"/>
            <v:textbox inset="0mm,0mm,0mm,0mm">
              <w:txbxContent>
                <w:p w14:paraId="216DA6F0">
                  <w:pPr>
                    <w:pStyle w:val="57"/>
                    <w:spacing w:line="360" w:lineRule="auto"/>
                    <w:ind w:firstLine="210" w:firstLineChars="100"/>
                    <w:jc w:val="both"/>
                    <w:rPr>
                      <w:rFonts w:hint="eastAsia" w:ascii="Times New Roman" w:eastAsia="宋体"/>
                      <w:szCs w:val="21"/>
                      <w:lang w:eastAsia="zh-CN"/>
                    </w:rPr>
                  </w:pPr>
                  <w:r>
                    <w:rPr>
                      <w:rFonts w:ascii="Times New Roman"/>
                      <w:szCs w:val="21"/>
                    </w:rPr>
                    <w:t>测 量 队</w:t>
                  </w:r>
                  <w:r>
                    <w:rPr>
                      <w:rFonts w:hint="eastAsia" w:ascii="Times New Roman"/>
                      <w:szCs w:val="21"/>
                      <w:lang w:eastAsia="zh-CN"/>
                    </w:rPr>
                    <w:t>：</w:t>
                  </w:r>
                  <w:r>
                    <w:rPr>
                      <w:rFonts w:hint="eastAsia" w:ascii="Times New Roman"/>
                      <w:szCs w:val="21"/>
                      <w:lang w:val="en-US" w:eastAsia="zh-CN"/>
                    </w:rPr>
                    <w:t>党靖</w:t>
                  </w:r>
                </w:p>
              </w:txbxContent>
            </v:textbox>
          </v:shape>
        </w:pict>
      </w:r>
      <w:r>
        <w:rPr>
          <w:rFonts w:asciiTheme="minorEastAsia" w:hAnsiTheme="minorEastAsia" w:eastAsiaTheme="minorEastAsia"/>
          <w:bCs/>
          <w:sz w:val="24"/>
          <w:szCs w:val="24"/>
        </w:rPr>
        <w:pict>
          <v:line id="直接连接符 102" o:spid="_x0000_s4485" o:spt="20" style="position:absolute;left:0pt;margin-left:279.5pt;margin-top:1.15pt;height:14.15pt;width:0.05pt;z-index:251691008;mso-width-relative:page;mso-height-relative:page;" filled="f" stroked="t" coordsize="21600,21600" o:gfxdata="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2N/431AAAAAgBAAAPAAAAAAAAAAEAIAAAACIAAABkcnMvZG93bnJldi54bWxQSwECFAAU&#10;AAAACACHTuJArbZAC/UBAADpAwAADgAAAAAAAAABACAAAAAjAQAAZHJzL2Uyb0RvYy54bWxQSwUG&#10;AAAAAAYABgBZAQAAigUAAAAA&#10;">
            <v:path arrowok="t"/>
            <v:fill on="f" focussize="0,0"/>
            <v:stroke weight="0.5pt" color="#000000" joinstyle="round"/>
            <v:imagedata o:title=""/>
            <o:lock v:ext="edit" aspectratio="f"/>
          </v:line>
        </w:pict>
      </w:r>
      <w:r>
        <w:rPr>
          <w:rFonts w:asciiTheme="minorEastAsia" w:hAnsiTheme="minorEastAsia" w:eastAsiaTheme="minorEastAsia"/>
        </w:rPr>
        <w:pict>
          <v:shape id="任意多边形 103" o:spid="_x0000_s4486" style="position:absolute;left:0pt;margin-left:142.85pt;margin-top:1.1pt;height:0.05pt;width:135.4pt;z-index:251686912;mso-width-relative:page;mso-height-relative:page;" filled="f" stroked="t" coordsize="2520,1" o:gfxdata="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oS+eXVAAAABwEAAA8AAAAAAAAAAQAgAAAAIgAAAGRycy9kb3ducmV2Lnht&#10;bFBLAQIUABQAAAAIAIdO4kBd5drLpwIAALYFAAAOAAAAAAAAAAEAIAAAACQBAABkcnMvZTJvRG9j&#10;LnhtbFBLBQYAAAAABgAGAFkBAAA9BgAAAAA=&#10;" path="m0,0l2520,0xe">
            <v:fill on="f" focussize="0,0"/>
            <v:stroke weight="0.5pt" color="#000000" joinstyle="miter"/>
            <v:imagedata o:title=""/>
            <o:lock v:ext="edit" aspectratio="f"/>
            <v:textbox inset="0mm,2.5mm,0mm,0mm"/>
          </v:shape>
        </w:pict>
      </w:r>
      <w:r>
        <w:rPr>
          <w:rFonts w:asciiTheme="minorEastAsia" w:hAnsiTheme="minorEastAsia" w:eastAsiaTheme="minorEastAsia"/>
          <w:bCs/>
          <w:sz w:val="24"/>
          <w:szCs w:val="24"/>
        </w:rPr>
        <w:pict>
          <v:line id="直接连接符 104" o:spid="_x0000_s4487" o:spt="20" style="position:absolute;left:0pt;margin-left:141.55pt;margin-top:1.15pt;height:14.15pt;width:0.05pt;z-index:251689984;mso-width-relative:page;mso-height-relative:page;" filled="f" stroked="t" coordsize="21600,21600" o:gfxdata="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aK/MTVAAAACAEAAA8AAAAAAAAAAQAgAAAAIgAAAGRycy9kb3ducmV2LnhtbFBLAQIU&#10;ABQAAAAIAIdO4kAbi/6a9gEAAOkDAAAOAAAAAAAAAAEAIAAAACQBAABkcnMvZTJvRG9jLnhtbFBL&#10;BQYAAAAABgAGAFkBAACMBQAAAAA=&#10;">
            <v:path arrowok="t"/>
            <v:fill on="f" focussize="0,0"/>
            <v:stroke weight="0.5pt" color="#000000" joinstyle="round"/>
            <v:imagedata o:title=""/>
            <o:lock v:ext="edit" aspectratio="f"/>
          </v:line>
        </w:pict>
      </w:r>
    </w:p>
    <w:p w14:paraId="7976514F">
      <w:pPr>
        <w:pStyle w:val="26"/>
        <w:spacing w:before="50" w:line="360" w:lineRule="auto"/>
        <w:ind w:firstLine="480"/>
        <w:rPr>
          <w:rFonts w:asciiTheme="minorEastAsia" w:hAnsiTheme="minorEastAsia" w:eastAsiaTheme="minorEastAsia"/>
          <w:bCs/>
          <w:sz w:val="24"/>
          <w:szCs w:val="24"/>
        </w:rPr>
      </w:pPr>
      <w:r>
        <w:rPr>
          <w:rFonts w:asciiTheme="minorEastAsia" w:hAnsiTheme="minorEastAsia" w:eastAsiaTheme="minorEastAsia"/>
          <w:bCs/>
          <w:sz w:val="24"/>
          <w:szCs w:val="24"/>
        </w:rPr>
        <w:pict>
          <v:shape id="任意多边形 85" o:spid="_x0000_s4488" style="position:absolute;left:0pt;margin-left:139.7pt;margin-top:25.35pt;height:0.05pt;width:135.4pt;z-index:251694080;mso-width-relative:page;mso-height-relative:page;" filled="f" stroked="t" coordsize="2520,1" o:gfxdata="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pZFhB2QAAAAkBAAAPAAAAAAAAAAEAIAAAACIAAABkcnMvZG93bnJl&#10;di54bWxQSwECFAAUAAAACACHTuJAn8SU+qcCAAC0BQAADgAAAAAAAAABACAAAAAoAQAAZHJzL2Uy&#10;b0RvYy54bWxQSwUGAAAAAAYABgBZAQAAQQYAAAAA&#10;" path="m0,0l2520,0xe">
            <v:fill on="f" focussize="0,0"/>
            <v:stroke weight="0.5pt" color="#000000" joinstyle="miter"/>
            <v:imagedata o:title=""/>
            <o:lock v:ext="edit" aspectratio="f"/>
            <v:textbox inset="0mm,2.5mm,0mm,0mm"/>
          </v:shape>
        </w:pict>
      </w:r>
      <w:r>
        <w:rPr>
          <w:rFonts w:asciiTheme="minorEastAsia" w:hAnsiTheme="minorEastAsia" w:eastAsiaTheme="minorEastAsia"/>
          <w:bCs/>
          <w:sz w:val="24"/>
          <w:szCs w:val="24"/>
        </w:rPr>
        <w:pict>
          <v:line id="直接连接符 86" o:spid="_x0000_s4489" o:spt="20" style="position:absolute;left:0pt;margin-left:274.3pt;margin-top:9.95pt;height:14.15pt;width:0.05pt;z-index:251693056;mso-width-relative:page;mso-height-relative:page;" filled="f" stroked="t" coordsize="21600,21600" o:gfxdata="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M9dlLWAAAACQEAAA8AAAAAAAAAAQAgAAAAIgAAAGRycy9kb3ducmV2LnhtbFBLAQIU&#10;ABQAAAAIAIdO4kD3zyHK9QEAAOcDAAAOAAAAAAAAAAEAIAAAACUBAABkcnMvZTJvRG9jLnhtbFBL&#10;BQYAAAAABgAGAFkBAACMBQAAAAA=&#10;">
            <v:path arrowok="t"/>
            <v:fill on="f" focussize="0,0"/>
            <v:stroke weight="0.5pt" color="#000000" joinstyle="round"/>
            <v:imagedata o:title=""/>
            <o:lock v:ext="edit" aspectratio="f"/>
          </v:line>
        </w:pict>
      </w:r>
      <w:r>
        <w:rPr>
          <w:rFonts w:asciiTheme="minorEastAsia" w:hAnsiTheme="minorEastAsia" w:eastAsiaTheme="minorEastAsia"/>
          <w:bCs/>
          <w:sz w:val="24"/>
          <w:szCs w:val="24"/>
        </w:rPr>
        <w:pict>
          <v:line id="直接连接符 144" o:spid="_x0000_s4490" o:spt="20" style="position:absolute;left:0pt;margin-left:141.55pt;margin-top:9.65pt;height:14.15pt;width:0.05pt;z-index:251692032;mso-width-relative:page;mso-height-relative:page;" filled="f" stroked="t" coordsize="21600,21600" o:gfxdata="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THj1bWAAAACQEAAA8AAAAAAAAAAQAgAAAAIgAAAGRycy9kb3ducmV2LnhtbFBLAQIU&#10;ABQAAAAIAIdO4kDcucwQ9QEAAOkDAAAOAAAAAAAAAAEAIAAAACUBAABkcnMvZTJvRG9jLnhtbFBL&#10;BQYAAAAABgAGAFkBAACMBQAAAAA=&#10;">
            <v:path arrowok="t"/>
            <v:fill on="f" focussize="0,0"/>
            <v:stroke weight="0.5pt" color="#000000" joinstyle="round"/>
            <v:imagedata o:title=""/>
            <o:lock v:ext="edit" aspectratio="f"/>
          </v:line>
        </w:pict>
      </w:r>
      <w:r>
        <w:rPr>
          <w:rFonts w:asciiTheme="minorEastAsia" w:hAnsiTheme="minorEastAsia" w:eastAsiaTheme="minorEastAsia"/>
          <w:bCs/>
          <w:sz w:val="24"/>
          <w:szCs w:val="24"/>
        </w:rPr>
        <w:pict>
          <v:line id="直接连接符 110" o:spid="_x0000_s4491" o:spt="20" style="position:absolute;left:0pt;margin-left:204.55pt;margin-top:25.25pt;height:14.15pt;width:0.05pt;z-index:251676672;mso-width-relative:page;mso-height-relative:page;" filled="f" stroked="t" coordsize="21600,21600" o:gfxdata="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feR9RtUAAAAJAQAADwAAAAAAAAABACAAAAAiAAAAZHJzL2Rvd25yZXYueG1sUEsBAhQA&#10;FAAAAAgAh07iQAHu7XT1AQAA6QMAAA4AAAAAAAAAAQAgAAAAJAEAAGRycy9lMm9Eb2MueG1sUEsF&#10;BgAAAAAGAAYAWQEAAIsFAAAAAA==&#10;">
            <v:path arrowok="t"/>
            <v:fill on="f" focussize="0,0"/>
            <v:stroke weight="0.5pt" color="#000000" joinstyle="round"/>
            <v:imagedata o:title=""/>
            <o:lock v:ext="edit" aspectratio="f"/>
          </v:line>
        </w:pict>
      </w:r>
    </w:p>
    <w:p w14:paraId="12745F0B">
      <w:pPr>
        <w:pStyle w:val="26"/>
        <w:spacing w:before="50" w:line="360" w:lineRule="auto"/>
        <w:ind w:firstLine="480"/>
        <w:rPr>
          <w:rFonts w:asciiTheme="minorEastAsia" w:hAnsiTheme="minorEastAsia" w:eastAsiaTheme="minorEastAsia"/>
          <w:bCs/>
          <w:sz w:val="24"/>
          <w:szCs w:val="24"/>
        </w:rPr>
      </w:pPr>
      <w:r>
        <w:rPr>
          <w:rFonts w:asciiTheme="minorEastAsia" w:hAnsiTheme="minorEastAsia" w:eastAsiaTheme="minorEastAsia"/>
        </w:rPr>
        <w:pict>
          <v:shape id="文本框 108" o:spid="_x0000_s4492" o:spt="202" type="#_x0000_t202" style="position:absolute;left:0pt;margin-left:77.8pt;margin-top:26pt;height:22.7pt;width:137.05pt;z-index:251677696;mso-width-relative:page;mso-height-relative:page;" filled="f" stroked="t" coordsize="21600,21600" o:gfxdata="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rE0lzdkAAAAJAQAADwAA&#10;AAAAAAABACAAAAAiAAAAZHJzL2Rvd25yZXYueG1sUEsBAhQAFAAAAAgAh07iQN88oPcVAgAANQQA&#10;AA4AAAAAAAAAAQAgAAAAKAEAAGRycy9lMm9Eb2MueG1sUEsFBgAAAAAGAAYAWQEAAK8FAAAAAA==&#10;">
            <v:path/>
            <v:fill on="f" focussize="0,0"/>
            <v:stroke color="#000000" joinstyle="miter"/>
            <v:imagedata o:title=""/>
            <o:lock v:ext="edit" aspectratio="f"/>
            <v:textbox inset="0mm,0mm,0mm,0mm">
              <w:txbxContent>
                <w:p w14:paraId="7646902F">
                  <w:pPr>
                    <w:pStyle w:val="57"/>
                    <w:spacing w:line="360" w:lineRule="auto"/>
                    <w:ind w:firstLine="210" w:firstLineChars="100"/>
                    <w:jc w:val="both"/>
                    <w:rPr>
                      <w:rFonts w:ascii="Times New Roman"/>
                      <w:szCs w:val="21"/>
                    </w:rPr>
                  </w:pPr>
                  <w:r>
                    <w:rPr>
                      <w:rFonts w:ascii="Times New Roman"/>
                      <w:szCs w:val="21"/>
                    </w:rPr>
                    <w:t>安全质量部质检工程师</w:t>
                  </w:r>
                </w:p>
              </w:txbxContent>
            </v:textbox>
          </v:shape>
        </w:pict>
      </w:r>
      <w:r>
        <w:rPr>
          <w:rFonts w:asciiTheme="minorEastAsia" w:hAnsiTheme="minorEastAsia" w:eastAsiaTheme="minorEastAsia"/>
        </w:rPr>
        <w:pict>
          <v:shape id="文本框 143" o:spid="_x0000_s4493" o:spt="202" type="#_x0000_t202" style="position:absolute;left:0pt;margin-left:231.55pt;margin-top:25.25pt;height:22.7pt;width:88.3pt;z-index:251678720;mso-width-relative:page;mso-height-relative:page;" filled="f" stroked="t" coordsize="21600,21600" o:gfxdata="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XyE9i2gAAAAkBAAAP&#10;AAAAAAAAAAEAIAAAACIAAABkcnMvZG93bnJldi54bWxQSwECFAAUAAAACACHTuJAvMPhchYCAAA1&#10;BAAADgAAAAAAAAABACAAAAApAQAAZHJzL2Uyb0RvYy54bWxQSwUGAAAAAAYABgBZAQAAsQUAAAAA&#10;">
            <v:path/>
            <v:fill on="f" focussize="0,0"/>
            <v:stroke color="#000000" joinstyle="miter"/>
            <v:imagedata o:title=""/>
            <o:lock v:ext="edit" aspectratio="f"/>
            <v:textbox inset="0mm,0mm,0mm,0mm">
              <w:txbxContent>
                <w:p w14:paraId="051467C7">
                  <w:pPr>
                    <w:pStyle w:val="57"/>
                    <w:spacing w:line="360" w:lineRule="auto"/>
                    <w:ind w:firstLine="420" w:firstLineChars="200"/>
                    <w:jc w:val="both"/>
                    <w:rPr>
                      <w:rFonts w:ascii="Times New Roman"/>
                      <w:szCs w:val="21"/>
                    </w:rPr>
                  </w:pPr>
                  <w:r>
                    <w:rPr>
                      <w:rFonts w:ascii="Times New Roman"/>
                      <w:szCs w:val="21"/>
                    </w:rPr>
                    <w:t>工程队长</w:t>
                  </w:r>
                </w:p>
              </w:txbxContent>
            </v:textbox>
          </v:shape>
        </w:pict>
      </w:r>
      <w:r>
        <w:rPr>
          <w:rFonts w:asciiTheme="minorEastAsia" w:hAnsiTheme="minorEastAsia" w:eastAsiaTheme="minorEastAsia"/>
          <w:bCs/>
          <w:sz w:val="24"/>
          <w:szCs w:val="24"/>
        </w:rPr>
        <w:pict>
          <v:shape id="任意多边形 109" o:spid="_x0000_s4494" style="position:absolute;left:0pt;margin-left:141.5pt;margin-top:11.2pt;height:3.55pt;width:126.05pt;z-index:251678720;mso-width-relative:page;mso-height-relative:page;" filled="f" stroked="t" coordsize="2520,1" o:gfxdata="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wNy6u2QAAAAkBAAAPAAAAAAAAAAEAIAAAACIAAABkcnMvZG93&#10;bnJldi54bWxQSwECFAAUAAAACACHTuJAqhmtZKoCAAC4BQAADgAAAAAAAAABACAAAAAoAQAAZHJz&#10;L2Uyb0RvYy54bWxQSwUGAAAAAAYABgBZAQAARAYAAAAA&#10;" path="m0,0l2520,0xe">
            <v:fill on="f" focussize="0,0"/>
            <v:stroke weight="0.5pt" color="#000000" joinstyle="miter"/>
            <v:imagedata o:title=""/>
            <o:lock v:ext="edit" aspectratio="f"/>
            <v:textbox inset="0mm,2.5mm,0mm,0mm"/>
          </v:shape>
        </w:pict>
      </w:r>
      <w:r>
        <w:rPr>
          <w:rFonts w:asciiTheme="minorEastAsia" w:hAnsiTheme="minorEastAsia" w:eastAsiaTheme="minorEastAsia"/>
          <w:bCs/>
          <w:sz w:val="24"/>
          <w:szCs w:val="24"/>
        </w:rPr>
        <w:pict>
          <v:line id="直接连接符 111" o:spid="_x0000_s4495" o:spt="20" style="position:absolute;left:0pt;margin-left:267.55pt;margin-top:11.1pt;height:14.15pt;width:0.05pt;z-index:251680768;mso-width-relative:page;mso-height-relative:page;" filled="f" stroked="t" coordsize="21600,21600" o:gfxdata="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ucLhzUAAAACQEAAA8AAAAAAAAAAQAgAAAAIgAAAGRycy9kb3ducmV2LnhtbFBLAQIUABQA&#10;AAAIAIdO4kB35nf69AEAAOkDAAAOAAAAAAAAAAEAIAAAACMBAABkcnMvZTJvRG9jLnhtbFBLBQYA&#10;AAAABgAGAFkBAACJBQAAAAA=&#10;">
            <v:path arrowok="t"/>
            <v:fill on="f" focussize="0,0"/>
            <v:stroke weight="0.5pt" color="#000000" joinstyle="round"/>
            <v:imagedata o:title=""/>
            <o:lock v:ext="edit" aspectratio="f"/>
          </v:line>
        </w:pict>
      </w:r>
      <w:r>
        <w:rPr>
          <w:rFonts w:asciiTheme="minorEastAsia" w:hAnsiTheme="minorEastAsia" w:eastAsiaTheme="minorEastAsia"/>
          <w:bCs/>
          <w:sz w:val="24"/>
          <w:szCs w:val="24"/>
        </w:rPr>
        <w:pict>
          <v:line id="直接连接符 112" o:spid="_x0000_s4496" o:spt="20" style="position:absolute;left:0pt;margin-left:141.55pt;margin-top:11.1pt;height:14.15pt;width:0.05pt;z-index:251679744;mso-width-relative:page;mso-height-relative:page;" filled="f" stroked="t" coordsize="21600,21600" o:gfxdata="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MIhjV1AAAAAkBAAAPAAAAAAAAAAEAIAAAACIAAABkcnMvZG93bnJldi54bWxQSwECFAAU&#10;AAAACACHTuJArPiosvUBAADpAwAADgAAAAAAAAABACAAAAAjAQAAZHJzL2Uyb0RvYy54bWxQSwUG&#10;AAAAAAYABgBZAQAAigUAAAAA&#10;">
            <v:path arrowok="t"/>
            <v:fill on="f" focussize="0,0"/>
            <v:stroke weight="0.5pt" color="#000000" joinstyle="round"/>
            <v:imagedata o:title=""/>
            <o:lock v:ext="edit" aspectratio="f"/>
          </v:line>
        </w:pict>
      </w:r>
    </w:p>
    <w:p w14:paraId="16A3A646">
      <w:pPr>
        <w:pStyle w:val="26"/>
        <w:spacing w:before="50" w:line="360" w:lineRule="auto"/>
        <w:ind w:firstLine="480"/>
        <w:rPr>
          <w:rFonts w:asciiTheme="minorEastAsia" w:hAnsiTheme="minorEastAsia" w:eastAsiaTheme="minorEastAsia"/>
          <w:bCs/>
          <w:sz w:val="24"/>
          <w:szCs w:val="24"/>
        </w:rPr>
      </w:pPr>
      <w:r>
        <w:rPr>
          <w:rFonts w:asciiTheme="minorEastAsia" w:hAnsiTheme="minorEastAsia" w:eastAsiaTheme="minorEastAsia"/>
          <w:bCs/>
          <w:sz w:val="24"/>
          <w:szCs w:val="24"/>
        </w:rPr>
        <w:pict>
          <v:line id="直接连接符 106" o:spid="_x0000_s4497" o:spt="20" style="position:absolute;left:0pt;margin-left:278.4pt;margin-top:20.05pt;height:14.15pt;width:0.05pt;z-index:251682816;mso-width-relative:page;mso-height-relative:page;" filled="f" stroked="t" coordsize="21600,21600" o:gfxdata="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frFq7WAAAACQEAAA8AAAAAAAAAAQAgAAAAIgAAAGRycy9kb3ducmV2LnhtbFBLAQIU&#10;ABQAAAAIAIdO4kC2nbtc9QEAAOkDAAAOAAAAAAAAAAEAIAAAACUBAABkcnMvZTJvRG9jLnhtbFBL&#10;BQYAAAAABgAGAFkBAACMBQAAAAA=&#10;">
            <v:path arrowok="t"/>
            <v:fill on="f" focussize="0,0"/>
            <v:stroke weight="0.5pt" color="#000000" joinstyle="round"/>
            <v:imagedata o:title=""/>
            <o:lock v:ext="edit" aspectratio="f"/>
          </v:line>
        </w:pict>
      </w:r>
      <w:r>
        <w:rPr>
          <w:rFonts w:asciiTheme="minorEastAsia" w:hAnsiTheme="minorEastAsia" w:eastAsiaTheme="minorEastAsia"/>
          <w:bCs/>
          <w:sz w:val="24"/>
          <w:szCs w:val="24"/>
        </w:rPr>
        <w:pict>
          <v:line id="直接连接符 145" o:spid="_x0000_s4498" o:spt="20" style="position:absolute;left:0pt;margin-left:141.75pt;margin-top:19.3pt;height:14.15pt;width:0.05pt;z-index:251681792;mso-width-relative:page;mso-height-relative:page;" filled="f" stroked="t" coordsize="21600,21600" o:gfxdata="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kh+Kw1QAAAAkBAAAPAAAAAAAAAAEAIAAAACIAAABkcnMvZG93bnJldi54bWxQSwEC&#10;FAAUAAAACACHTuJAqrFWnvcBAADpAwAADgAAAAAAAAABACAAAAAkAQAAZHJzL2Uyb0RvYy54bWxQ&#10;SwUGAAAAAAYABgBZAQAAjQUAAAAA&#10;">
            <v:path arrowok="t"/>
            <v:fill on="f" focussize="0,0"/>
            <v:stroke weight="0.5pt" color="#000000" joinstyle="round"/>
            <v:imagedata o:title=""/>
            <o:lock v:ext="edit" aspectratio="f"/>
          </v:line>
        </w:pict>
      </w:r>
    </w:p>
    <w:p w14:paraId="006F28FA">
      <w:pPr>
        <w:pStyle w:val="26"/>
        <w:spacing w:before="50" w:line="360" w:lineRule="auto"/>
        <w:ind w:left="0" w:leftChars="0" w:firstLine="480"/>
        <w:rPr>
          <w:rFonts w:asciiTheme="minorEastAsia" w:hAnsiTheme="minorEastAsia" w:eastAsiaTheme="minorEastAsia"/>
          <w:bCs/>
          <w:sz w:val="24"/>
          <w:szCs w:val="24"/>
        </w:rPr>
      </w:pPr>
      <w:r>
        <w:rPr>
          <w:rFonts w:asciiTheme="minorEastAsia" w:hAnsiTheme="minorEastAsia" w:eastAsiaTheme="minorEastAsia"/>
        </w:rPr>
        <w:pict>
          <v:shape id="文本框 107" o:spid="_x0000_s4499" o:spt="202" type="#_x0000_t202" style="position:absolute;left:0pt;margin-left:90.8pt;margin-top:18.55pt;height:22.7pt;width:243.6pt;z-index:251669504;mso-width-relative:page;mso-height-relative:page;" filled="f" stroked="t" coordsize="21600,21600" o:gfxdata="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KUoigNgAAAAJAQAADwAA&#10;AAAAAAABACAAAAAiAAAAZHJzL2Rvd25yZXYueG1sUEsBAhQAFAAAAAgAh07iQC/+vKEWAgAANQQA&#10;AA4AAAAAAAAAAQAgAAAAJwEAAGRycy9lMm9Eb2MueG1sUEsFBgAAAAAGAAYAWQEAAK8FAAAAAA==&#10;">
            <v:path/>
            <v:fill on="f" focussize="0,0"/>
            <v:stroke color="#000000" joinstyle="miter"/>
            <v:imagedata o:title=""/>
            <o:lock v:ext="edit" aspectratio="f"/>
            <v:textbox inset="0mm,0mm,0mm,0mm">
              <w:txbxContent>
                <w:p w14:paraId="47AF25EB">
                  <w:pPr>
                    <w:pStyle w:val="57"/>
                    <w:spacing w:line="360" w:lineRule="auto"/>
                    <w:ind w:firstLine="480"/>
                    <w:rPr>
                      <w:rFonts w:ascii="Times New Roman"/>
                      <w:szCs w:val="21"/>
                    </w:rPr>
                  </w:pPr>
                  <w:r>
                    <w:rPr>
                      <w:rFonts w:ascii="Times New Roman"/>
                      <w:szCs w:val="21"/>
                    </w:rPr>
                    <w:t>施工队专职质检员及站队兼职质检员</w:t>
                  </w:r>
                </w:p>
              </w:txbxContent>
            </v:textbox>
          </v:shape>
        </w:pict>
      </w:r>
      <w:r>
        <w:rPr>
          <w:rFonts w:asciiTheme="minorEastAsia" w:hAnsiTheme="minorEastAsia" w:eastAsiaTheme="minorEastAsia"/>
        </w:rPr>
        <w:pict>
          <v:shape id="任意多边形 142" o:spid="_x0000_s4500" style="position:absolute;left:0pt;margin-left:142.4pt;margin-top:4.35pt;height:0.05pt;width:135.4pt;z-index:251683840;mso-width-relative:page;mso-height-relative:page;" filled="f" stroked="t" coordsize="2520,1" o:gfxdata="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D44yoA1gAAAAcBAAAPAAAAAAAAAAEAIAAAACIAAABkcnMvZG93bnJldi54&#10;bWxQSwECFAAUAAAACACHTuJAyH516acCAAC2BQAADgAAAAAAAAABACAAAAAlAQAAZHJzL2Uyb0Rv&#10;Yy54bWxQSwUGAAAAAAYABgBZAQAAPgYAAAAA&#10;" path="m0,0l2520,0xe">
            <v:fill on="f" focussize="0,0"/>
            <v:stroke weight="0.5pt" color="#000000" joinstyle="miter"/>
            <v:imagedata o:title=""/>
            <o:lock v:ext="edit" aspectratio="f"/>
            <v:textbox inset="0mm,2.5mm,0mm,0mm"/>
          </v:shape>
        </w:pict>
      </w:r>
      <w:r>
        <w:rPr>
          <w:rFonts w:asciiTheme="minorEastAsia" w:hAnsiTheme="minorEastAsia" w:eastAsiaTheme="minorEastAsia"/>
          <w:bCs/>
          <w:sz w:val="24"/>
          <w:szCs w:val="24"/>
        </w:rPr>
        <w:pict>
          <v:line id="直接连接符 105" o:spid="_x0000_s4501" o:spt="20" style="position:absolute;left:0pt;flip:x;margin-left:204.55pt;margin-top:4.4pt;height:14.15pt;width:0.05pt;z-index:251684864;mso-width-relative:page;mso-height-relative:page;" filled="f" stroked="t" coordsize="21600,21600" o:gfxdata="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BD7/stgAAAAIAQAADwAAAAAAAAABACAAAAAiAAAAZHJzL2Rvd25y&#10;ZXYueG1sUEsBAhQAFAAAAAgAh07iQNbB1Qn+AQAA8wMAAA4AAAAAAAAAAQAgAAAAJwEAAGRycy9l&#10;Mm9Eb2MueG1sUEsFBgAAAAAGAAYAWQEAAJcFAAAAAA==&#10;">
            <v:path arrowok="t"/>
            <v:fill on="f" focussize="0,0"/>
            <v:stroke weight="0.5pt" color="#000000" joinstyle="round"/>
            <v:imagedata o:title=""/>
            <o:lock v:ext="edit" aspectratio="f"/>
          </v:line>
        </w:pict>
      </w:r>
    </w:p>
    <w:p w14:paraId="1FCBC070">
      <w:pPr>
        <w:widowControl/>
        <w:spacing w:line="360" w:lineRule="auto"/>
        <w:ind w:firstLine="480" w:firstLineChars="200"/>
        <w:jc w:val="center"/>
        <w:rPr>
          <w:rFonts w:hint="eastAsia" w:asciiTheme="minorEastAsia" w:hAnsiTheme="minorEastAsia" w:eastAsiaTheme="minorEastAsia"/>
          <w:kern w:val="0"/>
          <w:sz w:val="24"/>
        </w:rPr>
      </w:pPr>
    </w:p>
    <w:p w14:paraId="28569770">
      <w:pPr>
        <w:jc w:val="center"/>
        <w:rPr>
          <w:rFonts w:hint="eastAsia" w:ascii="黑体" w:hAnsi="黑体" w:eastAsia="黑体" w:cs="黑体"/>
          <w:b/>
          <w:bCs w:val="0"/>
          <w:sz w:val="18"/>
          <w:szCs w:val="18"/>
          <w:lang w:val="en-US" w:eastAsia="zh-CN"/>
        </w:rPr>
      </w:pPr>
      <w:r>
        <w:rPr>
          <w:rFonts w:hint="eastAsia" w:ascii="黑体" w:hAnsi="黑体" w:eastAsia="黑体" w:cs="黑体"/>
          <w:b/>
          <w:bCs w:val="0"/>
          <w:sz w:val="18"/>
          <w:szCs w:val="18"/>
          <w:lang w:val="en-US" w:eastAsia="zh-CN"/>
        </w:rPr>
        <w:t>图7.1 质量管理组织机构</w:t>
      </w:r>
    </w:p>
    <w:p w14:paraId="4A29AFE5">
      <w:pPr>
        <w:widowControl/>
        <w:spacing w:line="360" w:lineRule="auto"/>
        <w:ind w:firstLine="480" w:firstLineChars="200"/>
        <w:rPr>
          <w:rFonts w:asciiTheme="minorEastAsia" w:hAnsiTheme="minorEastAsia" w:eastAsiaTheme="minorEastAsia"/>
          <w:kern w:val="0"/>
          <w:sz w:val="24"/>
        </w:rPr>
      </w:pPr>
      <w:r>
        <w:rPr>
          <w:rFonts w:hint="eastAsia" w:asciiTheme="minorEastAsia" w:hAnsiTheme="minorEastAsia" w:eastAsiaTheme="minorEastAsia"/>
          <w:kern w:val="0"/>
          <w:sz w:val="24"/>
        </w:rPr>
        <w:t>项目经理部设中心试验室和测量队，配备具有丰富经验的检测人员及先进的测试仪器，根据建设单位及监理要求制定测量、试验工作实施细则，通过先进的检测试验手段，严格的质检程序，配合质检人员和监理工程师进行施工质量控制。</w:t>
      </w:r>
    </w:p>
    <w:p w14:paraId="7F13648B">
      <w:pPr>
        <w:pStyle w:val="4"/>
        <w:rPr>
          <w:rFonts w:asciiTheme="minorEastAsia" w:hAnsiTheme="minorEastAsia" w:eastAsiaTheme="minorEastAsia"/>
        </w:rPr>
      </w:pPr>
      <w:bookmarkStart w:id="483" w:name="_Toc19643"/>
      <w:r>
        <w:rPr>
          <w:rFonts w:hint="eastAsia" w:asciiTheme="minorEastAsia" w:hAnsiTheme="minorEastAsia" w:eastAsiaTheme="minorEastAsia"/>
        </w:rPr>
        <w:t>2、质量目标</w:t>
      </w:r>
      <w:bookmarkEnd w:id="483"/>
    </w:p>
    <w:p w14:paraId="01F6108D">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本工程确保创省、部优，达到国内同类建设一流水平，分项工程合格率100%。</w:t>
      </w:r>
    </w:p>
    <w:p w14:paraId="143DC912">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建立由项目经理负责、项目总工程师专门主持的质量自检体系。质量保证体系见图</w:t>
      </w:r>
      <w:r>
        <w:rPr>
          <w:rFonts w:hint="eastAsia" w:asciiTheme="minorEastAsia" w:hAnsiTheme="minorEastAsia" w:eastAsiaTheme="minorEastAsia"/>
          <w:sz w:val="24"/>
          <w:szCs w:val="24"/>
          <w:lang w:val="en-US" w:eastAsia="zh-CN"/>
        </w:rPr>
        <w:t>7</w:t>
      </w:r>
      <w:r>
        <w:rPr>
          <w:rFonts w:asciiTheme="minorEastAsia" w:hAnsiTheme="minorEastAsia" w:eastAsiaTheme="minorEastAsia"/>
          <w:sz w:val="24"/>
          <w:szCs w:val="24"/>
        </w:rPr>
        <w:t>.2</w:t>
      </w:r>
      <w:r>
        <w:rPr>
          <w:rFonts w:hint="eastAsia" w:asciiTheme="minorEastAsia" w:hAnsiTheme="minorEastAsia" w:eastAsiaTheme="minorEastAsia"/>
          <w:sz w:val="24"/>
          <w:szCs w:val="24"/>
        </w:rPr>
        <w:t>。</w:t>
      </w:r>
    </w:p>
    <w:p w14:paraId="34F5B1B6">
      <w:pPr>
        <w:pStyle w:val="65"/>
        <w:spacing w:line="360" w:lineRule="auto"/>
        <w:jc w:val="center"/>
        <w:rPr>
          <w:rFonts w:asciiTheme="minorEastAsia" w:hAnsiTheme="minorEastAsia" w:eastAsiaTheme="minorEastAsia"/>
          <w:sz w:val="24"/>
        </w:rPr>
      </w:pPr>
      <w:r>
        <w:rPr>
          <w:rFonts w:asciiTheme="minorEastAsia" w:hAnsiTheme="minorEastAsia" w:eastAsiaTheme="minorEastAsia"/>
          <w:sz w:val="24"/>
        </w:rPr>
        <w:drawing>
          <wp:inline distT="0" distB="0" distL="114300" distR="114300">
            <wp:extent cx="5317490" cy="7282815"/>
            <wp:effectExtent l="0" t="0" r="1270" b="1905"/>
            <wp:docPr id="1626" name="图片 11" descr="wps_clip_image-1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图片 11" descr="wps_clip_image-17813"/>
                    <pic:cNvPicPr>
                      <a:picLocks noChangeAspect="1"/>
                    </pic:cNvPicPr>
                  </pic:nvPicPr>
                  <pic:blipFill>
                    <a:blip r:embed="rId199"/>
                    <a:stretch>
                      <a:fillRect/>
                    </a:stretch>
                  </pic:blipFill>
                  <pic:spPr>
                    <a:xfrm>
                      <a:off x="0" y="0"/>
                      <a:ext cx="5319558" cy="7286227"/>
                    </a:xfrm>
                    <a:prstGeom prst="rect">
                      <a:avLst/>
                    </a:prstGeom>
                    <a:noFill/>
                    <a:ln w="9525">
                      <a:noFill/>
                    </a:ln>
                  </pic:spPr>
                </pic:pic>
              </a:graphicData>
            </a:graphic>
          </wp:inline>
        </w:drawing>
      </w:r>
    </w:p>
    <w:p w14:paraId="409FE2B9">
      <w:pPr>
        <w:jc w:val="center"/>
        <w:rPr>
          <w:rFonts w:hint="eastAsia" w:ascii="黑体" w:hAnsi="黑体" w:eastAsia="黑体" w:cs="黑体"/>
          <w:b/>
          <w:bCs w:val="0"/>
          <w:sz w:val="18"/>
          <w:szCs w:val="18"/>
          <w:lang w:val="en-US" w:eastAsia="zh-CN"/>
        </w:rPr>
      </w:pPr>
      <w:r>
        <w:rPr>
          <w:rFonts w:hint="eastAsia" w:ascii="黑体" w:hAnsi="黑体" w:eastAsia="黑体" w:cs="黑体"/>
          <w:b/>
          <w:bCs w:val="0"/>
          <w:sz w:val="18"/>
          <w:szCs w:val="18"/>
          <w:lang w:val="en-US" w:eastAsia="zh-CN"/>
        </w:rPr>
        <w:t>图7.2   质量保证体系框图</w:t>
      </w:r>
    </w:p>
    <w:p w14:paraId="6E8BE516">
      <w:pPr>
        <w:pStyle w:val="71"/>
        <w:spacing w:line="360" w:lineRule="auto"/>
        <w:ind w:firstLine="480" w:firstLineChars="200"/>
        <w:jc w:val="both"/>
        <w:rPr>
          <w:rFonts w:asciiTheme="minorEastAsia" w:hAnsiTheme="minorEastAsia" w:eastAsiaTheme="minorEastAsia"/>
          <w:b w:val="0"/>
          <w:bCs w:val="0"/>
          <w:sz w:val="24"/>
          <w:szCs w:val="24"/>
        </w:rPr>
      </w:pPr>
      <w:r>
        <w:rPr>
          <w:rFonts w:hint="eastAsia" w:asciiTheme="minorEastAsia" w:hAnsiTheme="minorEastAsia" w:eastAsiaTheme="minorEastAsia"/>
          <w:b w:val="0"/>
          <w:bCs w:val="0"/>
          <w:sz w:val="24"/>
          <w:szCs w:val="24"/>
        </w:rPr>
        <w:t>2.1质量保证体系由项目部、班组二级组成，项目部为自检核心，项目部安全质量环保部为实</w:t>
      </w:r>
      <w:r>
        <w:rPr>
          <w:rFonts w:hint="eastAsia" w:asciiTheme="minorEastAsia" w:hAnsiTheme="minorEastAsia" w:eastAsiaTheme="minorEastAsia"/>
          <w:b w:val="0"/>
          <w:sz w:val="24"/>
          <w:szCs w:val="24"/>
        </w:rPr>
        <w:t>施单位，试验室配合，班组设专职质检员，现场设工地试验室，按照“跟踪检查”、“复检”、“抽检”三个检测方法实施检测任务，实行质量一票否决制。</w:t>
      </w:r>
    </w:p>
    <w:p w14:paraId="560B2A62">
      <w:pPr>
        <w:widowControl/>
        <w:spacing w:line="360" w:lineRule="auto"/>
        <w:ind w:firstLine="480" w:firstLineChars="200"/>
        <w:rPr>
          <w:rFonts w:asciiTheme="minorEastAsia" w:hAnsiTheme="minorEastAsia" w:eastAsiaTheme="minorEastAsia"/>
          <w:kern w:val="0"/>
          <w:sz w:val="24"/>
        </w:rPr>
      </w:pPr>
      <w:r>
        <w:rPr>
          <w:rFonts w:hint="eastAsia" w:asciiTheme="minorEastAsia" w:hAnsiTheme="minorEastAsia" w:eastAsiaTheme="minorEastAsia"/>
          <w:kern w:val="0"/>
          <w:sz w:val="24"/>
        </w:rPr>
        <w:t>2.2质量保证体系依据有关法规、标准规范、设计文件、工程合同和施工工艺要求，细化分解质量目标，采取有效措施，对重点部位、重要工序、关键环节指定专人负责，进行施工质量控制。自检人员须监控各个施工环节的施工质量，随时进行放线测量、材质试验、工序与工艺检查、质量检测等工作，保证质量检查控制的及时性、准确性。</w:t>
      </w:r>
    </w:p>
    <w:p w14:paraId="3CC4F3AA">
      <w:pPr>
        <w:widowControl/>
        <w:spacing w:line="360" w:lineRule="auto"/>
        <w:ind w:firstLine="480" w:firstLineChars="200"/>
        <w:rPr>
          <w:rFonts w:asciiTheme="minorEastAsia" w:hAnsiTheme="minorEastAsia" w:eastAsiaTheme="minorEastAsia"/>
          <w:kern w:val="0"/>
          <w:sz w:val="24"/>
        </w:rPr>
      </w:pPr>
      <w:r>
        <w:rPr>
          <w:rFonts w:hint="eastAsia" w:asciiTheme="minorEastAsia" w:hAnsiTheme="minorEastAsia" w:eastAsiaTheme="minorEastAsia"/>
          <w:kern w:val="0"/>
          <w:sz w:val="24"/>
        </w:rPr>
        <w:t>2.3质量保证体系以建设单位质量奖罚管理机制为基础，制定和完善岗位质量规范、质量责任及考核办法，促使和激励企业强化质量管理，使企业内部经济效益与质量挂钩。实行项目挂牌、试件验收、测量复核、质量检查、奖金挂钩、质量否决等制度，明确岗位质量职责，层层落实质量责任。质量保证体系见图57。</w:t>
      </w:r>
    </w:p>
    <w:p w14:paraId="676A0A3E">
      <w:pPr>
        <w:pStyle w:val="4"/>
        <w:rPr>
          <w:rFonts w:asciiTheme="minorEastAsia" w:hAnsiTheme="minorEastAsia" w:eastAsiaTheme="minorEastAsia"/>
        </w:rPr>
      </w:pPr>
      <w:bookmarkStart w:id="484" w:name="_Toc7083"/>
      <w:r>
        <w:rPr>
          <w:rFonts w:hint="eastAsia" w:asciiTheme="minorEastAsia" w:hAnsiTheme="minorEastAsia" w:eastAsiaTheme="minorEastAsia"/>
        </w:rPr>
        <w:t>3、健全保证制度</w:t>
      </w:r>
      <w:bookmarkEnd w:id="484"/>
    </w:p>
    <w:p w14:paraId="2EAF96DE">
      <w:pPr>
        <w:pStyle w:val="5"/>
      </w:pPr>
      <w:r>
        <w:rPr>
          <w:rFonts w:hint="eastAsia"/>
        </w:rPr>
        <w:t>3.1 三检制度</w:t>
      </w:r>
    </w:p>
    <w:p w14:paraId="0D0C57DA">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施工员自检、班组互检、工序交接检结合的质量“三检”制度和工前试验、工中检查、工后检验的试验工作制度。在“三检”制度的基础上，严格报审制度。做到先自检合格后再上报上级主管部门审批，上级主管部门签字后方可进行下一步施工。</w:t>
      </w:r>
    </w:p>
    <w:p w14:paraId="76207680">
      <w:pPr>
        <w:pStyle w:val="5"/>
      </w:pPr>
      <w:r>
        <w:rPr>
          <w:rFonts w:hint="eastAsia"/>
        </w:rPr>
        <w:t>3.2接受质量监督制度</w:t>
      </w:r>
    </w:p>
    <w:p w14:paraId="717A3F32">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3.2.1“自检、互检、交接检”三检制度和试验工作制度的基础上，认真接受业主、监理单位的监督检查，并自始至终密切配合、严格服从。</w:t>
      </w:r>
    </w:p>
    <w:p w14:paraId="48C7226A">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3.2.2履行业主的质量奖罚制度，并制定质量奖罚措施，使质量与经济挂抅，增强业主质量监督和监理部门对施工的监控力度。</w:t>
      </w:r>
    </w:p>
    <w:p w14:paraId="14B7DF77">
      <w:pPr>
        <w:pStyle w:val="5"/>
      </w:pPr>
      <w:r>
        <w:rPr>
          <w:rFonts w:hint="eastAsia"/>
        </w:rPr>
        <w:t>3.3 控制标准</w:t>
      </w:r>
    </w:p>
    <w:p w14:paraId="1A8B5B6C">
      <w:pPr>
        <w:pStyle w:val="65"/>
        <w:spacing w:line="360" w:lineRule="auto"/>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I</w:t>
      </w:r>
      <w:r>
        <w:rPr>
          <w:rFonts w:hint="eastAsia" w:asciiTheme="minorEastAsia" w:hAnsiTheme="minorEastAsia" w:eastAsiaTheme="minorEastAsia"/>
          <w:sz w:val="24"/>
          <w:szCs w:val="24"/>
        </w:rPr>
        <w:t>SO9001系列国际标准，质量管理走向国际标准化。本承包人将认真贯彻GB/T1900与ISO9001系列标准，将企业的质量管理纳入标准化、规范化，做到施工过程中每个环节都处于受控状态，实现施工全过程可追溯性，以推进和改进质量管理工作。</w:t>
      </w:r>
    </w:p>
    <w:p w14:paraId="6B23A0E6">
      <w:pPr>
        <w:pStyle w:val="5"/>
      </w:pPr>
      <w:r>
        <w:rPr>
          <w:rFonts w:hint="eastAsia"/>
        </w:rPr>
        <w:t>3.4全面质量管理，开展群众性的QC小组活动</w:t>
      </w:r>
    </w:p>
    <w:p w14:paraId="7E030DD6">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项目部在施工中制定全面质量管理工作规划，超前探索和解决施工中的关键质量问题，消除质量通病，强化全员质量意识。用工作质量保证工序质量，以工序质量保证工程质量。在施工中既要做到事后检验，又要做到事先预防，把全面质量管理的方法切实应用到施工生产的全员、全过程中去。</w:t>
      </w:r>
    </w:p>
    <w:p w14:paraId="70A56744">
      <w:pPr>
        <w:pStyle w:val="5"/>
      </w:pPr>
      <w:r>
        <w:rPr>
          <w:rFonts w:hint="eastAsia"/>
        </w:rPr>
        <w:t>3.5质量责任终生制</w:t>
      </w:r>
    </w:p>
    <w:p w14:paraId="3A755C64">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建立起从项目经理、施工队长到操作工人的岗位质量责任终生制，明确各级职责，管生产必须管质量，建立严格的考核制度，并将经济效益与质量挂钩。</w:t>
      </w:r>
    </w:p>
    <w:p w14:paraId="3FE1453F">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项目部要求责任人员勤测、勤量、勤检查、勤指导，认真做好各种原始记录，施工前认真细致地复核设计资料，对图纸做到心中清楚，技术交底要同现场反复核对。</w:t>
      </w:r>
    </w:p>
    <w:p w14:paraId="215041CD">
      <w:pPr>
        <w:pStyle w:val="5"/>
      </w:pPr>
      <w:r>
        <w:rPr>
          <w:rFonts w:hint="eastAsia"/>
        </w:rPr>
        <w:t>3.6“三服从、五不施工、一个坚决”制度</w:t>
      </w:r>
    </w:p>
    <w:p w14:paraId="5DBD9C7D">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三服从</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进度服从安全；进度服从质量；质量服从一票否决。</w:t>
      </w:r>
    </w:p>
    <w:p w14:paraId="1B1F258B">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五不施工</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施工准备不充分不施工；试验未达到标准不施工；施工方案和质量保证措施未确定不施工；设计图纸没有自审和会审不施工；现场没有技术交底、重难点项目没有《作业指导书》不施工；</w:t>
      </w:r>
    </w:p>
    <w:p w14:paraId="6D48A868">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一个坚决</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质量不合格的工程坚决返工。</w:t>
      </w:r>
    </w:p>
    <w:p w14:paraId="1520156C">
      <w:pPr>
        <w:pStyle w:val="5"/>
      </w:pPr>
      <w:r>
        <w:rPr>
          <w:rFonts w:hint="eastAsia"/>
        </w:rPr>
        <w:t>3</w:t>
      </w:r>
      <w:r>
        <w:t xml:space="preserve">.7 </w:t>
      </w:r>
      <w:r>
        <w:rPr>
          <w:rFonts w:hint="eastAsia"/>
        </w:rPr>
        <w:t>首件分析制度</w:t>
      </w:r>
    </w:p>
    <w:p w14:paraId="687F3574">
      <w:pPr>
        <w:pStyle w:val="65"/>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实行首件制的工程范围为</w:t>
      </w:r>
      <w:r>
        <w:rPr>
          <w:rFonts w:hint="eastAsia" w:asciiTheme="minorEastAsia" w:hAnsiTheme="minorEastAsia" w:eastAsiaTheme="minorEastAsia"/>
          <w:sz w:val="24"/>
          <w:lang w:eastAsia="zh-CN"/>
        </w:rPr>
        <w:t>：</w:t>
      </w:r>
      <w:r>
        <w:rPr>
          <w:rFonts w:asciiTheme="minorEastAsia" w:hAnsiTheme="minorEastAsia" w:eastAsiaTheme="minorEastAsia"/>
          <w:sz w:val="24"/>
        </w:rPr>
        <w:t xml:space="preserve"> </w:t>
      </w:r>
    </w:p>
    <w:p w14:paraId="40A252D6">
      <w:pPr>
        <w:pStyle w:val="65"/>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（1）</w:t>
      </w:r>
      <w:r>
        <w:rPr>
          <w:rFonts w:asciiTheme="minorEastAsia" w:hAnsiTheme="minorEastAsia" w:eastAsiaTheme="minorEastAsia"/>
          <w:sz w:val="24"/>
        </w:rPr>
        <w:t>结构工程</w:t>
      </w:r>
      <w:r>
        <w:rPr>
          <w:rFonts w:hint="eastAsia" w:asciiTheme="minorEastAsia" w:hAnsiTheme="minorEastAsia" w:eastAsiaTheme="minorEastAsia"/>
          <w:sz w:val="24"/>
          <w:lang w:eastAsia="zh-CN"/>
        </w:rPr>
        <w:t>：</w:t>
      </w:r>
      <w:r>
        <w:rPr>
          <w:rFonts w:asciiTheme="minorEastAsia" w:hAnsiTheme="minorEastAsia" w:eastAsiaTheme="minorEastAsia"/>
          <w:sz w:val="24"/>
        </w:rPr>
        <w:t>桩基</w:t>
      </w:r>
      <w:r>
        <w:rPr>
          <w:rFonts w:hint="eastAsia" w:asciiTheme="minorEastAsia" w:hAnsiTheme="minorEastAsia" w:eastAsiaTheme="minorEastAsia"/>
          <w:sz w:val="24"/>
        </w:rPr>
        <w:t>、</w:t>
      </w:r>
      <w:r>
        <w:rPr>
          <w:rFonts w:asciiTheme="minorEastAsia" w:hAnsiTheme="minorEastAsia" w:eastAsiaTheme="minorEastAsia"/>
          <w:sz w:val="24"/>
        </w:rPr>
        <w:t>承台</w:t>
      </w:r>
      <w:r>
        <w:rPr>
          <w:rFonts w:hint="eastAsia" w:asciiTheme="minorEastAsia" w:hAnsiTheme="minorEastAsia" w:eastAsiaTheme="minorEastAsia"/>
          <w:sz w:val="24"/>
        </w:rPr>
        <w:t>、</w:t>
      </w:r>
      <w:r>
        <w:rPr>
          <w:rFonts w:asciiTheme="minorEastAsia" w:hAnsiTheme="minorEastAsia" w:eastAsiaTheme="minorEastAsia"/>
          <w:sz w:val="24"/>
        </w:rPr>
        <w:t>墩台身（帽）</w:t>
      </w:r>
      <w:r>
        <w:rPr>
          <w:rFonts w:hint="eastAsia" w:asciiTheme="minorEastAsia" w:hAnsiTheme="minorEastAsia" w:eastAsiaTheme="minorEastAsia"/>
          <w:sz w:val="24"/>
        </w:rPr>
        <w:t>、</w:t>
      </w:r>
      <w:r>
        <w:rPr>
          <w:rFonts w:asciiTheme="minorEastAsia" w:hAnsiTheme="minorEastAsia" w:eastAsiaTheme="minorEastAsia"/>
          <w:sz w:val="24"/>
        </w:rPr>
        <w:t>预制构件</w:t>
      </w:r>
      <w:r>
        <w:rPr>
          <w:rFonts w:hint="eastAsia" w:asciiTheme="minorEastAsia" w:hAnsiTheme="minorEastAsia" w:eastAsiaTheme="minorEastAsia"/>
          <w:sz w:val="24"/>
        </w:rPr>
        <w:t>、</w:t>
      </w:r>
      <w:r>
        <w:rPr>
          <w:rFonts w:asciiTheme="minorEastAsia" w:hAnsiTheme="minorEastAsia" w:eastAsiaTheme="minorEastAsia"/>
          <w:sz w:val="24"/>
        </w:rPr>
        <w:t>上部结构现浇（预应力梁、板）</w:t>
      </w:r>
      <w:r>
        <w:rPr>
          <w:rFonts w:hint="eastAsia" w:asciiTheme="minorEastAsia" w:hAnsiTheme="minorEastAsia" w:eastAsiaTheme="minorEastAsia"/>
          <w:sz w:val="24"/>
        </w:rPr>
        <w:t>、</w:t>
      </w:r>
      <w:r>
        <w:rPr>
          <w:rFonts w:asciiTheme="minorEastAsia" w:hAnsiTheme="minorEastAsia" w:eastAsiaTheme="minorEastAsia"/>
          <w:sz w:val="24"/>
        </w:rPr>
        <w:t>桥面铺装</w:t>
      </w:r>
      <w:r>
        <w:rPr>
          <w:rFonts w:hint="eastAsia" w:asciiTheme="minorEastAsia" w:hAnsiTheme="minorEastAsia" w:eastAsiaTheme="minorEastAsia"/>
          <w:sz w:val="24"/>
        </w:rPr>
        <w:t>、</w:t>
      </w:r>
      <w:r>
        <w:rPr>
          <w:rFonts w:asciiTheme="minorEastAsia" w:hAnsiTheme="minorEastAsia" w:eastAsiaTheme="minorEastAsia"/>
          <w:sz w:val="24"/>
        </w:rPr>
        <w:t>防撞护栏</w:t>
      </w:r>
      <w:r>
        <w:rPr>
          <w:rFonts w:hint="eastAsia" w:asciiTheme="minorEastAsia" w:hAnsiTheme="minorEastAsia" w:eastAsiaTheme="minorEastAsia"/>
          <w:sz w:val="24"/>
        </w:rPr>
        <w:t>、挡土墙、涵洞等；</w:t>
      </w:r>
    </w:p>
    <w:p w14:paraId="3E57ED43">
      <w:pPr>
        <w:pStyle w:val="65"/>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（2）</w:t>
      </w:r>
      <w:r>
        <w:rPr>
          <w:rFonts w:asciiTheme="minorEastAsia" w:hAnsiTheme="minorEastAsia" w:eastAsiaTheme="minorEastAsia"/>
          <w:sz w:val="24"/>
        </w:rPr>
        <w:t>路基工程</w:t>
      </w:r>
      <w:r>
        <w:rPr>
          <w:rFonts w:hint="eastAsia" w:asciiTheme="minorEastAsia" w:hAnsiTheme="minorEastAsia" w:eastAsiaTheme="minorEastAsia"/>
          <w:sz w:val="24"/>
          <w:lang w:eastAsia="zh-CN"/>
        </w:rPr>
        <w:t>：</w:t>
      </w:r>
      <w:r>
        <w:rPr>
          <w:rFonts w:asciiTheme="minorEastAsia" w:hAnsiTheme="minorEastAsia" w:eastAsiaTheme="minorEastAsia"/>
          <w:sz w:val="24"/>
        </w:rPr>
        <w:t>路基填筑工程（试验段）</w:t>
      </w:r>
      <w:r>
        <w:rPr>
          <w:rFonts w:hint="eastAsia" w:asciiTheme="minorEastAsia" w:hAnsiTheme="minorEastAsia" w:eastAsiaTheme="minorEastAsia"/>
          <w:sz w:val="24"/>
        </w:rPr>
        <w:t>；</w:t>
      </w:r>
    </w:p>
    <w:p w14:paraId="5E8DBA2D">
      <w:pPr>
        <w:pStyle w:val="65"/>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（3）</w:t>
      </w:r>
      <w:r>
        <w:rPr>
          <w:rFonts w:asciiTheme="minorEastAsia" w:hAnsiTheme="minorEastAsia" w:eastAsiaTheme="minorEastAsia"/>
          <w:sz w:val="24"/>
        </w:rPr>
        <w:t>路面工程</w:t>
      </w:r>
      <w:r>
        <w:rPr>
          <w:rFonts w:hint="eastAsia" w:asciiTheme="minorEastAsia" w:hAnsiTheme="minorEastAsia" w:eastAsiaTheme="minorEastAsia"/>
          <w:sz w:val="24"/>
          <w:lang w:eastAsia="zh-CN"/>
        </w:rPr>
        <w:t>：</w:t>
      </w:r>
      <w:r>
        <w:rPr>
          <w:rFonts w:asciiTheme="minorEastAsia" w:hAnsiTheme="minorEastAsia" w:eastAsiaTheme="minorEastAsia"/>
          <w:sz w:val="24"/>
        </w:rPr>
        <w:t>路面铺装（试验段）</w:t>
      </w:r>
      <w:r>
        <w:rPr>
          <w:rFonts w:hint="eastAsia" w:asciiTheme="minorEastAsia" w:hAnsiTheme="minorEastAsia" w:eastAsiaTheme="minorEastAsia"/>
          <w:sz w:val="24"/>
        </w:rPr>
        <w:t>；</w:t>
      </w:r>
    </w:p>
    <w:p w14:paraId="3BD9C42D">
      <w:pPr>
        <w:pStyle w:val="65"/>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（4）</w:t>
      </w:r>
      <w:r>
        <w:rPr>
          <w:rFonts w:asciiTheme="minorEastAsia" w:hAnsiTheme="minorEastAsia" w:eastAsiaTheme="minorEastAsia"/>
          <w:sz w:val="24"/>
        </w:rPr>
        <w:t>防护工程</w:t>
      </w:r>
      <w:r>
        <w:rPr>
          <w:rFonts w:hint="eastAsia" w:asciiTheme="minorEastAsia" w:hAnsiTheme="minorEastAsia" w:eastAsiaTheme="minorEastAsia"/>
          <w:sz w:val="24"/>
          <w:lang w:eastAsia="zh-CN"/>
        </w:rPr>
        <w:t>：</w:t>
      </w:r>
      <w:r>
        <w:rPr>
          <w:rFonts w:asciiTheme="minorEastAsia" w:hAnsiTheme="minorEastAsia" w:eastAsiaTheme="minorEastAsia"/>
          <w:sz w:val="24"/>
        </w:rPr>
        <w:t>浆砌片（块）石、坡面防护等</w:t>
      </w:r>
      <w:r>
        <w:rPr>
          <w:rFonts w:hint="eastAsia" w:asciiTheme="minorEastAsia" w:hAnsiTheme="minorEastAsia" w:eastAsiaTheme="minorEastAsia"/>
          <w:sz w:val="24"/>
        </w:rPr>
        <w:t>；</w:t>
      </w:r>
    </w:p>
    <w:p w14:paraId="05641B15">
      <w:pPr>
        <w:pStyle w:val="65"/>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（5）</w:t>
      </w:r>
      <w:r>
        <w:rPr>
          <w:rFonts w:asciiTheme="minorEastAsia" w:hAnsiTheme="minorEastAsia" w:eastAsiaTheme="minorEastAsia"/>
          <w:sz w:val="24"/>
        </w:rPr>
        <w:t>对工程质量和安全影响较大的临时结构和附属设备设施，如工程首次使用的模板、支架、运输安装设备设施等。</w:t>
      </w:r>
    </w:p>
    <w:p w14:paraId="4FE162D6">
      <w:pPr>
        <w:pStyle w:val="65"/>
        <w:spacing w:line="360" w:lineRule="auto"/>
        <w:ind w:firstLine="480" w:firstLineChars="200"/>
        <w:rPr>
          <w:rFonts w:asciiTheme="minorEastAsia" w:hAnsiTheme="minorEastAsia" w:eastAsiaTheme="minorEastAsia"/>
          <w:sz w:val="24"/>
          <w:szCs w:val="24"/>
        </w:rPr>
      </w:pPr>
      <w:r>
        <w:rPr>
          <w:rFonts w:asciiTheme="minorEastAsia" w:hAnsiTheme="minorEastAsia" w:eastAsiaTheme="minorEastAsia"/>
          <w:sz w:val="24"/>
        </w:rPr>
        <w:t>推广和实施监督实行首件制，是通过首件优良工程的示范作用，带动、推进和保障后续工程的质量，后续工程的质量不能低于首件工程标准。在进行后续工程施工时，应严格按照认可的首件工程质量改进措施进行施工，</w:t>
      </w:r>
      <w:r>
        <w:rPr>
          <w:rFonts w:hint="eastAsia" w:asciiTheme="minorEastAsia" w:hAnsiTheme="minorEastAsia" w:eastAsiaTheme="minorEastAsia"/>
          <w:sz w:val="24"/>
          <w:szCs w:val="24"/>
        </w:rPr>
        <w:t xml:space="preserve"> </w:t>
      </w:r>
    </w:p>
    <w:p w14:paraId="3BFE9ABC">
      <w:pPr>
        <w:pStyle w:val="5"/>
      </w:pPr>
      <w:r>
        <w:rPr>
          <w:rFonts w:hint="eastAsia"/>
        </w:rPr>
        <w:t>3.</w:t>
      </w:r>
      <w:r>
        <w:t>8</w:t>
      </w:r>
      <w:r>
        <w:rPr>
          <w:rFonts w:hint="eastAsia"/>
        </w:rPr>
        <w:t xml:space="preserve"> 相关制度</w:t>
      </w:r>
    </w:p>
    <w:p w14:paraId="40CE2286">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建立合格的原材料、成品、半成品的采购、进场验收及管理制度，建立原始资料的存档制度。</w:t>
      </w:r>
    </w:p>
    <w:p w14:paraId="0F3F1737">
      <w:pPr>
        <w:pStyle w:val="4"/>
        <w:rPr>
          <w:rFonts w:asciiTheme="minorEastAsia" w:hAnsiTheme="minorEastAsia" w:eastAsiaTheme="minorEastAsia"/>
        </w:rPr>
      </w:pPr>
      <w:bookmarkStart w:id="485" w:name="_Toc14512"/>
      <w:r>
        <w:rPr>
          <w:rFonts w:hint="eastAsia" w:asciiTheme="minorEastAsia" w:hAnsiTheme="minorEastAsia" w:eastAsiaTheme="minorEastAsia"/>
        </w:rPr>
        <w:t>4、落实检验、评定程序</w:t>
      </w:r>
      <w:bookmarkEnd w:id="485"/>
    </w:p>
    <w:p w14:paraId="5F099368">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检验程序由班组质检员检查合格后，报技术主管检查；检查合格后，报项目部质检工程师；项目部检查验收签证后再报请监理工程师和业主，以此确保各工序质量合格。</w:t>
      </w:r>
    </w:p>
    <w:p w14:paraId="3A424120">
      <w:pPr>
        <w:pStyle w:val="4"/>
        <w:rPr>
          <w:rFonts w:asciiTheme="minorEastAsia" w:hAnsiTheme="minorEastAsia" w:eastAsiaTheme="minorEastAsia"/>
        </w:rPr>
      </w:pPr>
      <w:bookmarkStart w:id="486" w:name="_Toc25934"/>
      <w:r>
        <w:rPr>
          <w:rFonts w:hint="eastAsia" w:asciiTheme="minorEastAsia" w:hAnsiTheme="minorEastAsia" w:eastAsiaTheme="minorEastAsia"/>
        </w:rPr>
        <w:t>5、配备先进适用的设备、仪器</w:t>
      </w:r>
      <w:bookmarkEnd w:id="486"/>
    </w:p>
    <w:p w14:paraId="45151C3F">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5.1</w:t>
      </w:r>
      <w:r>
        <w:rPr>
          <w:rFonts w:hint="eastAsia" w:asciiTheme="minorEastAsia" w:hAnsiTheme="minorEastAsia" w:eastAsiaTheme="minorEastAsia"/>
          <w:sz w:val="24"/>
          <w:szCs w:val="24"/>
          <w:lang w:val="en-US" w:eastAsia="zh-CN"/>
        </w:rPr>
        <w:t>工程</w:t>
      </w:r>
      <w:r>
        <w:rPr>
          <w:rFonts w:hint="eastAsia" w:asciiTheme="minorEastAsia" w:hAnsiTheme="minorEastAsia" w:eastAsiaTheme="minorEastAsia"/>
          <w:sz w:val="24"/>
          <w:szCs w:val="24"/>
        </w:rPr>
        <w:t>配备装载机、挖掘机、推土机、自卸汽车、压路机等机械，实行机械化一条龙作业。</w:t>
      </w:r>
    </w:p>
    <w:p w14:paraId="7A6A056D">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5.2</w:t>
      </w:r>
      <w:r>
        <w:rPr>
          <w:rFonts w:hint="eastAsia" w:asciiTheme="minorEastAsia" w:hAnsiTheme="minorEastAsia" w:eastAsiaTheme="minorEastAsia"/>
          <w:sz w:val="24"/>
          <w:szCs w:val="24"/>
          <w:lang w:eastAsia="zh-CN"/>
        </w:rPr>
        <w:t>拌和站</w:t>
      </w:r>
      <w:r>
        <w:rPr>
          <w:rFonts w:hint="eastAsia" w:asciiTheme="minorEastAsia" w:hAnsiTheme="minorEastAsia" w:eastAsiaTheme="minorEastAsia"/>
          <w:sz w:val="24"/>
          <w:szCs w:val="24"/>
        </w:rPr>
        <w:t>集中生产，砼运输车运输，泵送入模，桥梁墩身模板采用整体钢模。</w:t>
      </w:r>
    </w:p>
    <w:p w14:paraId="2EE58ADE">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5.3工配备围岩应变量测仪、锚杆抗拔仪等监控量测仪器，实行全过程监控量测。</w:t>
      </w:r>
    </w:p>
    <w:p w14:paraId="0298CCA9">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5.4配备全站仪、精密水准仪等先进测量设备。</w:t>
      </w:r>
    </w:p>
    <w:p w14:paraId="5044BE05">
      <w:pPr>
        <w:pStyle w:val="4"/>
      </w:pPr>
      <w:bookmarkStart w:id="487" w:name="_Toc12512"/>
      <w:r>
        <w:rPr>
          <w:rFonts w:hint="eastAsia"/>
        </w:rPr>
        <w:t>6、质量创优计划</w:t>
      </w:r>
      <w:bookmarkEnd w:id="487"/>
    </w:p>
    <w:p w14:paraId="69DA200D">
      <w:pPr>
        <w:pStyle w:val="65"/>
        <w:spacing w:line="360" w:lineRule="auto"/>
        <w:ind w:firstLine="480" w:firstLineChars="200"/>
        <w:rPr>
          <w:rFonts w:hint="eastAsia" w:asciiTheme="minorEastAsia" w:hAnsiTheme="minorEastAsia" w:eastAsiaTheme="minorEastAsia"/>
          <w:sz w:val="24"/>
          <w:szCs w:val="24"/>
          <w:lang w:eastAsia="zh-CN"/>
        </w:rPr>
      </w:pPr>
      <w:r>
        <w:rPr>
          <w:rFonts w:hint="eastAsia" w:asciiTheme="minorEastAsia" w:hAnsiTheme="minorEastAsia" w:eastAsiaTheme="minorEastAsia"/>
          <w:sz w:val="24"/>
          <w:szCs w:val="24"/>
        </w:rPr>
        <w:t>项目部根据工程实际制定如下创优计划</w:t>
      </w:r>
      <w:r>
        <w:rPr>
          <w:rFonts w:hint="eastAsia" w:asciiTheme="minorEastAsia" w:hAnsiTheme="minorEastAsia" w:eastAsiaTheme="minorEastAsia"/>
          <w:sz w:val="24"/>
          <w:szCs w:val="24"/>
          <w:lang w:eastAsia="zh-CN"/>
        </w:rPr>
        <w:t>：</w:t>
      </w:r>
    </w:p>
    <w:p w14:paraId="7AE51B20">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路基工程（包括路基土石方、路基附属、路基排水及涵洞）</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优良品率≥</w:t>
      </w:r>
      <w:r>
        <w:rPr>
          <w:rFonts w:asciiTheme="minorEastAsia" w:hAnsiTheme="minorEastAsia" w:eastAsiaTheme="minorEastAsia"/>
          <w:sz w:val="24"/>
          <w:szCs w:val="24"/>
        </w:rPr>
        <w:t>90</w:t>
      </w:r>
      <w:r>
        <w:rPr>
          <w:rFonts w:hint="eastAsia" w:asciiTheme="minorEastAsia" w:hAnsiTheme="minorEastAsia" w:eastAsiaTheme="minorEastAsia"/>
          <w:sz w:val="24"/>
          <w:szCs w:val="24"/>
        </w:rPr>
        <w:t>％</w:t>
      </w:r>
    </w:p>
    <w:p w14:paraId="61C72D76">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桥梁工程（包括桩基、系梁/承台、墩柱、盖梁、</w:t>
      </w:r>
      <w:r>
        <w:rPr>
          <w:rFonts w:hint="eastAsia" w:asciiTheme="minorEastAsia" w:hAnsiTheme="minorEastAsia" w:eastAsiaTheme="minorEastAsia"/>
          <w:sz w:val="24"/>
          <w:szCs w:val="24"/>
          <w:lang w:eastAsia="zh-CN"/>
        </w:rPr>
        <w:t>箱梁</w:t>
      </w:r>
      <w:r>
        <w:rPr>
          <w:rFonts w:hint="eastAsia" w:asciiTheme="minorEastAsia" w:hAnsiTheme="minorEastAsia" w:eastAsiaTheme="minorEastAsia"/>
          <w:sz w:val="24"/>
          <w:szCs w:val="24"/>
        </w:rPr>
        <w:t>、</w:t>
      </w:r>
      <w:r>
        <w:rPr>
          <w:rFonts w:hint="eastAsia" w:asciiTheme="minorEastAsia" w:hAnsiTheme="minorEastAsia" w:eastAsiaTheme="minorEastAsia"/>
          <w:sz w:val="24"/>
          <w:szCs w:val="24"/>
          <w:lang w:val="en-US" w:eastAsia="zh-CN"/>
        </w:rPr>
        <w:t>现</w:t>
      </w:r>
      <w:r>
        <w:rPr>
          <w:rFonts w:hint="eastAsia" w:asciiTheme="minorEastAsia" w:hAnsiTheme="minorEastAsia" w:eastAsiaTheme="minorEastAsia"/>
          <w:sz w:val="24"/>
          <w:szCs w:val="24"/>
        </w:rPr>
        <w:t>浇梁</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lang w:val="en-US" w:eastAsia="zh-CN"/>
        </w:rPr>
        <w:t>钢箱梁</w:t>
      </w:r>
      <w:r>
        <w:rPr>
          <w:rFonts w:hint="eastAsia" w:asciiTheme="minorEastAsia" w:hAnsiTheme="minorEastAsia" w:eastAsiaTheme="minorEastAsia"/>
          <w:sz w:val="24"/>
          <w:szCs w:val="24"/>
        </w:rPr>
        <w:t>及桥面系）</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优良品率≥90％</w:t>
      </w:r>
    </w:p>
    <w:p w14:paraId="50520B03">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单位工程一次交验合格率</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100％</w:t>
      </w:r>
    </w:p>
    <w:p w14:paraId="72626EEE">
      <w:pPr>
        <w:pStyle w:val="65"/>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 xml:space="preserve">6.1 </w:t>
      </w:r>
      <w:r>
        <w:rPr>
          <w:rFonts w:hint="eastAsia" w:asciiTheme="minorEastAsia" w:hAnsiTheme="minorEastAsia" w:eastAsiaTheme="minorEastAsia"/>
          <w:sz w:val="24"/>
        </w:rPr>
        <w:t>提高质量意识</w:t>
      </w:r>
    </w:p>
    <w:p w14:paraId="1E5F8AD3">
      <w:pPr>
        <w:pStyle w:val="65"/>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本着“质量第一”的方针和“精品、人品同在，诚信、创新永恒”的战略思想，强化质量意识，以先进的施工技术、科学的管理和工程主人翁责任感，保证工程质量的可靠与稳定，施工过程中一定要严格按照规程、规范及施工方案进行施工，确保工程所有内容达到优良工程的标准，确保工程质量一次创优。</w:t>
      </w:r>
    </w:p>
    <w:p w14:paraId="0E9A7223">
      <w:pPr>
        <w:pStyle w:val="65"/>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 xml:space="preserve">6.2 </w:t>
      </w:r>
      <w:r>
        <w:rPr>
          <w:rFonts w:hint="eastAsia" w:asciiTheme="minorEastAsia" w:hAnsiTheme="minorEastAsia" w:eastAsiaTheme="minorEastAsia"/>
          <w:sz w:val="24"/>
        </w:rPr>
        <w:t>职工培训</w:t>
      </w:r>
    </w:p>
    <w:p w14:paraId="1487DF10">
      <w:pPr>
        <w:pStyle w:val="65"/>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认真学习质量标准，学习施工技术规范、施工方案、施工组织设计及《公路工程质量检验评定标准》，加强岗位培训和特殊工种培训，专人负责，把计划落实到班组和个人。</w:t>
      </w:r>
    </w:p>
    <w:p w14:paraId="46CBCA38">
      <w:pPr>
        <w:pStyle w:val="65"/>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 xml:space="preserve">6.3 </w:t>
      </w:r>
      <w:r>
        <w:rPr>
          <w:rFonts w:hint="eastAsia" w:asciiTheme="minorEastAsia" w:hAnsiTheme="minorEastAsia" w:eastAsiaTheme="minorEastAsia"/>
          <w:sz w:val="24"/>
        </w:rPr>
        <w:t>在公司质保体系的领导下，成立项目部质量保证体系，确保质保体系正常运转，以控制质量为目标，强化工序管理，加强施工过程中的质量控制，切实加强施工质量三级管理。</w:t>
      </w:r>
    </w:p>
    <w:p w14:paraId="36972F71">
      <w:pPr>
        <w:pStyle w:val="65"/>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 xml:space="preserve">6.4 </w:t>
      </w:r>
      <w:r>
        <w:rPr>
          <w:rFonts w:hint="eastAsia" w:asciiTheme="minorEastAsia" w:hAnsiTheme="minorEastAsia" w:eastAsiaTheme="minorEastAsia"/>
          <w:sz w:val="24"/>
        </w:rPr>
        <w:t>实行质量目标控制，将质量目标按施工的各个阶段逐层分解，并落实到施工班组和个人。</w:t>
      </w:r>
    </w:p>
    <w:p w14:paraId="62739EAA">
      <w:pPr>
        <w:pStyle w:val="65"/>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6.5</w:t>
      </w:r>
      <w:r>
        <w:rPr>
          <w:rFonts w:hint="eastAsia" w:asciiTheme="minorEastAsia" w:hAnsiTheme="minorEastAsia" w:eastAsiaTheme="minorEastAsia"/>
          <w:sz w:val="24"/>
        </w:rPr>
        <w:t>成立质量保证小组，质量保证小组对施工的全过程进行质量监控，施工过程中遇到的质量问题及时按质保体系进行反馈，形成质量控制网络。</w:t>
      </w:r>
    </w:p>
    <w:p w14:paraId="7FD417F8">
      <w:pPr>
        <w:pStyle w:val="65"/>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 xml:space="preserve">6.6 </w:t>
      </w:r>
      <w:r>
        <w:rPr>
          <w:rFonts w:hint="eastAsia" w:asciiTheme="minorEastAsia" w:hAnsiTheme="minorEastAsia" w:eastAsiaTheme="minorEastAsia"/>
          <w:sz w:val="24"/>
        </w:rPr>
        <w:t>施工的质量控制</w:t>
      </w:r>
    </w:p>
    <w:p w14:paraId="7A41A42E">
      <w:pPr>
        <w:pStyle w:val="65"/>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 xml:space="preserve">6.6.1 </w:t>
      </w:r>
      <w:r>
        <w:rPr>
          <w:rFonts w:hint="eastAsia" w:asciiTheme="minorEastAsia" w:hAnsiTheme="minorEastAsia" w:eastAsiaTheme="minorEastAsia"/>
          <w:sz w:val="24"/>
        </w:rPr>
        <w:t>编制施工方案，进行技术交底，下达自检记录</w:t>
      </w:r>
    </w:p>
    <w:p w14:paraId="3F47563F">
      <w:pPr>
        <w:pStyle w:val="65"/>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工程施工前，编制切实可行的施工方案，认真向班组进行详细的技术交底和安全交底，使施工人员深刻理解规程和规范、技术要求，熟悉图纸和方案，明确质量目标及操作方法，做好技术交底记录。</w:t>
      </w:r>
    </w:p>
    <w:p w14:paraId="066A8EB3">
      <w:pPr>
        <w:pStyle w:val="65"/>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 xml:space="preserve">6.6.2 </w:t>
      </w:r>
      <w:r>
        <w:rPr>
          <w:rFonts w:hint="eastAsia" w:asciiTheme="minorEastAsia" w:hAnsiTheme="minorEastAsia" w:eastAsiaTheme="minorEastAsia"/>
          <w:sz w:val="24"/>
        </w:rPr>
        <w:t>材料验收保管</w:t>
      </w:r>
    </w:p>
    <w:p w14:paraId="0B37D68A">
      <w:pPr>
        <w:pStyle w:val="65"/>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原材料、设备、外购件进场必须进行验收，不合格的坚决不用，以保证工程质量，严格仓库保管制度，做到数量不缺、质量完好、堆放整齐、安全有序、规格、型号、材质有明显标志。</w:t>
      </w:r>
    </w:p>
    <w:p w14:paraId="5064813E">
      <w:pPr>
        <w:pStyle w:val="65"/>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建立好材料收支库存台帐，按照额定实用量发放使用，并做好材料用量监督和计划工作，节约使用材料，促进成本降低。</w:t>
      </w:r>
    </w:p>
    <w:p w14:paraId="1ED109D8">
      <w:pPr>
        <w:pStyle w:val="65"/>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 xml:space="preserve">6.6.3 </w:t>
      </w:r>
      <w:r>
        <w:rPr>
          <w:rFonts w:hint="eastAsia" w:asciiTheme="minorEastAsia" w:hAnsiTheme="minorEastAsia" w:eastAsiaTheme="minorEastAsia"/>
          <w:sz w:val="24"/>
        </w:rPr>
        <w:t>施工机械设备要满足现场施工要求，机械完好率95％以上，施工现场机械要搭设防风、雨棚，专人负责保管，定期维修、检查，确保现场施工要求。计量器具配备齐全，确保配备率100％。</w:t>
      </w:r>
    </w:p>
    <w:p w14:paraId="385FC1B8">
      <w:pPr>
        <w:pStyle w:val="65"/>
        <w:spacing w:line="360" w:lineRule="auto"/>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 xml:space="preserve">6.6.4 </w:t>
      </w:r>
      <w:r>
        <w:rPr>
          <w:rFonts w:hint="eastAsia" w:asciiTheme="minorEastAsia" w:hAnsiTheme="minorEastAsia" w:eastAsiaTheme="minorEastAsia"/>
          <w:sz w:val="24"/>
          <w:szCs w:val="24"/>
        </w:rPr>
        <w:t>所有工人上岗都要经过相关培训并考核合格。</w:t>
      </w:r>
    </w:p>
    <w:p w14:paraId="7DF8EB54">
      <w:pPr>
        <w:pStyle w:val="3"/>
      </w:pPr>
      <w:bookmarkStart w:id="488" w:name="_Toc4339628"/>
      <w:bookmarkStart w:id="489" w:name="_Toc1177"/>
      <w:r>
        <w:rPr>
          <w:rFonts w:hint="eastAsia"/>
        </w:rPr>
        <w:t>二、质量控制措施</w:t>
      </w:r>
      <w:bookmarkEnd w:id="488"/>
      <w:bookmarkEnd w:id="489"/>
    </w:p>
    <w:p w14:paraId="3FF4FED0">
      <w:pPr>
        <w:pStyle w:val="4"/>
        <w:rPr>
          <w:rFonts w:asciiTheme="minorEastAsia" w:hAnsiTheme="minorEastAsia" w:eastAsiaTheme="minorEastAsia"/>
        </w:rPr>
      </w:pPr>
      <w:bookmarkStart w:id="490" w:name="_Toc9744"/>
      <w:r>
        <w:rPr>
          <w:rFonts w:hint="eastAsia" w:asciiTheme="minorEastAsia" w:hAnsiTheme="minorEastAsia" w:eastAsiaTheme="minorEastAsia"/>
        </w:rPr>
        <w:t>1、路基工程</w:t>
      </w:r>
      <w:bookmarkEnd w:id="490"/>
    </w:p>
    <w:p w14:paraId="18B77230">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严格控制路基施工中的各项关键工序。每道工序完成后，首先由工点负责人自检，通过自检后报质检工程师复检，在复检合格的基础上报监理工程师检验。</w:t>
      </w:r>
    </w:p>
    <w:p w14:paraId="36354562">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加强路基沉降观测。按设计要求设置沉降和位移观测设备，及时绘制填土—时间—沉降曲线，根据沉降观测资料及沉降发展趋势、工期要求等，对路基进行评估，以确保路基工后沉降量与沉降速率控制在允许范围内。</w:t>
      </w:r>
    </w:p>
    <w:p w14:paraId="60EBEC1C">
      <w:pPr>
        <w:pStyle w:val="5"/>
      </w:pPr>
      <w:r>
        <w:rPr>
          <w:rFonts w:hint="eastAsia"/>
        </w:rPr>
        <w:t>1.1</w:t>
      </w:r>
      <w:r>
        <w:t xml:space="preserve"> </w:t>
      </w:r>
      <w:r>
        <w:rPr>
          <w:rFonts w:hint="eastAsia"/>
        </w:rPr>
        <w:t>勘验证地质情况</w:t>
      </w:r>
    </w:p>
    <w:p w14:paraId="29FBFDC7">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施工前对地质情况进行复核，进一步查明地质情况，对与设计不符之处，重新评价地基条件，确定地基处理措施。</w:t>
      </w:r>
    </w:p>
    <w:p w14:paraId="31B81C4E">
      <w:pPr>
        <w:pStyle w:val="5"/>
      </w:pPr>
      <w:r>
        <w:rPr>
          <w:rFonts w:hint="eastAsia"/>
        </w:rPr>
        <w:t>1.2</w:t>
      </w:r>
      <w:r>
        <w:t xml:space="preserve"> </w:t>
      </w:r>
      <w:r>
        <w:rPr>
          <w:rFonts w:hint="eastAsia"/>
        </w:rPr>
        <w:t>控制填料质量</w:t>
      </w:r>
    </w:p>
    <w:p w14:paraId="44CD91AF">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对填料质量进行控制，避免和减少超粒径部分混入运输车辆，司磅员对每车外露部分填料进行目测（主要控制粒径、含水量），收料员仔细观测已卸料的级配、大粒径岩块、含水量是否符合要求，不符合要求的填料立即清退出场。</w:t>
      </w:r>
    </w:p>
    <w:p w14:paraId="55D8D8DB">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对填料材质、工程特性、适用性进行必要的试验并作出专门的评价，施工期间加强填料的检测、检验，控制填料质量的离散性。</w:t>
      </w:r>
    </w:p>
    <w:p w14:paraId="15C658A6">
      <w:pPr>
        <w:pStyle w:val="5"/>
      </w:pPr>
      <w:r>
        <w:rPr>
          <w:rFonts w:hint="eastAsia"/>
        </w:rPr>
        <w:t>1.3 路基填筑压实工艺专项试验</w:t>
      </w:r>
    </w:p>
    <w:p w14:paraId="7DC97E20">
      <w:pPr>
        <w:pStyle w:val="65"/>
        <w:spacing w:line="360" w:lineRule="auto"/>
        <w:ind w:firstLine="480" w:firstLineChars="200"/>
        <w:rPr>
          <w:rFonts w:hint="eastAsia" w:asciiTheme="minorEastAsia" w:hAnsiTheme="minorEastAsia" w:eastAsiaTheme="minorEastAsia"/>
          <w:sz w:val="24"/>
          <w:szCs w:val="24"/>
          <w:lang w:eastAsia="zh-CN"/>
        </w:rPr>
      </w:pPr>
      <w:r>
        <w:rPr>
          <w:rFonts w:hint="eastAsia" w:asciiTheme="minorEastAsia" w:hAnsiTheme="minorEastAsia" w:eastAsiaTheme="minorEastAsia"/>
          <w:sz w:val="24"/>
          <w:szCs w:val="24"/>
        </w:rPr>
        <w:t>正式开工前，按照规范要求选择合适路段，进行路基填筑压实工艺试验。通过试验，达到如下目的</w:t>
      </w:r>
      <w:r>
        <w:rPr>
          <w:rFonts w:hint="eastAsia" w:asciiTheme="minorEastAsia" w:hAnsiTheme="minorEastAsia" w:eastAsiaTheme="minorEastAsia"/>
          <w:sz w:val="24"/>
          <w:szCs w:val="24"/>
          <w:lang w:eastAsia="zh-CN"/>
        </w:rPr>
        <w:t>：</w:t>
      </w:r>
    </w:p>
    <w:p w14:paraId="63C6968F">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第一</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求得各种填料碾压遍数与干密度的关系；</w:t>
      </w:r>
    </w:p>
    <w:p w14:paraId="6D8DBA1F">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第二</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含水量的变化对压实效果的影响；</w:t>
      </w:r>
    </w:p>
    <w:p w14:paraId="4C133BDE">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第三</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求得不同的压实区，不同填料含水量的合理范围；</w:t>
      </w:r>
    </w:p>
    <w:p w14:paraId="0795785F">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第四</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求得准确的压实技术参数，其中包括</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各种填料的分层厚度；各压实区的松铺系数；各压实区不同填料达到压实度标准的碾压遍数；压实机械的合理走行速率；考核确立检测手段和检测方法。</w:t>
      </w:r>
    </w:p>
    <w:p w14:paraId="325395BA">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通过压实试验，取得各项技术资料，经过分析整理，提出《路基压实工艺试验报告》，报请监理批准，用以指导压实施工。</w:t>
      </w:r>
    </w:p>
    <w:p w14:paraId="118BE06F">
      <w:pPr>
        <w:pStyle w:val="5"/>
      </w:pPr>
      <w:r>
        <w:rPr>
          <w:rFonts w:hint="eastAsia"/>
        </w:rPr>
        <w:t>1.4</w:t>
      </w:r>
      <w:r>
        <w:t xml:space="preserve"> </w:t>
      </w:r>
      <w:r>
        <w:rPr>
          <w:rFonts w:hint="eastAsia"/>
        </w:rPr>
        <w:t>控制含水量</w:t>
      </w:r>
    </w:p>
    <w:p w14:paraId="6F60C08A">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配备“TSC-1土壤压实施工控制含水量测定仪”，该仪器可根据压实施工时填料的性质、工程要求的压实度和碾压机械的压力三个因素迅速给出施工控制含水量允许范围上下限的正确数值，并能快速测定填筑层土壤含水量的数值，根据这些数值，仪器能够迅速给出“能”、“否”碾压的判断，在压实施工中使用该仪器对填筑层的土壤含水量进行快速测定。从而避免盲目碾压和不必要的湿润与翻晒，以确保工程质量。</w:t>
      </w:r>
    </w:p>
    <w:p w14:paraId="1003113A">
      <w:pPr>
        <w:pStyle w:val="5"/>
      </w:pPr>
      <w:r>
        <w:rPr>
          <w:rFonts w:hint="eastAsia"/>
        </w:rPr>
        <w:t>1.5</w:t>
      </w:r>
      <w:r>
        <w:t xml:space="preserve"> </w:t>
      </w:r>
      <w:r>
        <w:rPr>
          <w:rFonts w:hint="eastAsia"/>
        </w:rPr>
        <w:t>沉降和不均匀沉降监测及控制</w:t>
      </w:r>
    </w:p>
    <w:p w14:paraId="0330D3BC">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对埋设的沉降观测设备按预定频率及精度进行观测，从而得到地基沉降-时间-荷载变化曲线，通过对曲线的分析计算来调整、修改设计，如预留沉降量、预压时间、滞留沉降期等，并以调整后的设计去指导施工，再利用施工过程中</w:t>
      </w:r>
    </w:p>
    <w:p w14:paraId="342E299D">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反馈回来的信息再次进行重新调整、修改设计并指导施工，以达到有效控制工后沉降及沉降速率的目的。对低填浅挖路基的土质天然地基进行填前压实，对地面纵坡或横坡起伏大的路堤地段当填土达到路基基床底层顶面标高后，采用大吨位压实技术进行追密压实，以减少路堤填土的工后沉降及差异沉降。</w:t>
      </w:r>
    </w:p>
    <w:p w14:paraId="63D83478">
      <w:pPr>
        <w:pStyle w:val="5"/>
      </w:pPr>
      <w:r>
        <w:rPr>
          <w:rFonts w:hint="eastAsia"/>
        </w:rPr>
        <w:t>1.6施工过程控制</w:t>
      </w:r>
    </w:p>
    <w:p w14:paraId="7A324641">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过渡段范围内的级配碎石碾压采用振动压路机，遵循先轻后重、先慢后快、先静压后振动的原则，大型压路机能碾压到的部位，其填筑施工同路基基床底层施工工艺，大型压路机碾压困难时，用小型振动压路机进行碾压，碾压遍数由试验确定，桥涵过渡段对称进行碾压。过渡段沉降观测方法同路基沉降观测，并按设计做好纵向和横向排水，避免水从结合部渗入路基造成病害。</w:t>
      </w:r>
    </w:p>
    <w:p w14:paraId="77994114">
      <w:pPr>
        <w:pStyle w:val="5"/>
      </w:pPr>
      <w:r>
        <w:rPr>
          <w:rFonts w:hint="eastAsia"/>
        </w:rPr>
        <w:t>1.7</w:t>
      </w:r>
      <w:r>
        <w:t xml:space="preserve"> </w:t>
      </w:r>
      <w:r>
        <w:rPr>
          <w:rFonts w:hint="eastAsia"/>
        </w:rPr>
        <w:t>控制沉降和不均匀沉降监测及控制</w:t>
      </w:r>
    </w:p>
    <w:p w14:paraId="2E80C077">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对埋设的沉降观测设备按预定频率及精度进行观测，从而得到地基沉降-时间-荷载变化曲线，通过对曲线的分析计算来调整、修改设计，如预留沉降量、预压时间、滞留沉降期等，并以调整后的设计去指导施工，再利用施工过程中反馈回来的信息再次进行重新调整、修改设计并指导施工，以达到有效控制施工后沉降及沉降速率的目的。</w:t>
      </w:r>
    </w:p>
    <w:p w14:paraId="012115D4">
      <w:pPr>
        <w:pStyle w:val="5"/>
      </w:pPr>
      <w:r>
        <w:rPr>
          <w:rFonts w:hint="eastAsia"/>
        </w:rPr>
        <w:t>1.8</w:t>
      </w:r>
      <w:r>
        <w:t xml:space="preserve"> </w:t>
      </w:r>
      <w:r>
        <w:rPr>
          <w:rFonts w:hint="eastAsia"/>
        </w:rPr>
        <w:t>附属施工质量保证措施</w:t>
      </w:r>
    </w:p>
    <w:p w14:paraId="4520C600">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精选片石，片石厚度不小于15cm，且具有较平整的表面，并稍加粗凿，其强度不小于要求，且能满足耐久性要求。</w:t>
      </w:r>
    </w:p>
    <w:p w14:paraId="3B7255E7">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砂浆配合比通过现场试验确定，控制好水灰比及外加剂的掺量，当所用材料变化时，配合比也要重新确定，确保砂浆的标号和性能。</w:t>
      </w:r>
    </w:p>
    <w:p w14:paraId="2C5A1744">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砂浆拌和采用机械拌和，严禁人工拌和，且随拌随用，使之保持良好的和易性和适宜的稠度。</w:t>
      </w:r>
    </w:p>
    <w:p w14:paraId="3FD9726A">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防护工程分段快速施工，减少基坑暴露时间，必要时采取临时遮盖防护措施。基础按设计施作完毕后，立即回填基坑。</w:t>
      </w:r>
    </w:p>
    <w:p w14:paraId="1DD78859">
      <w:pPr>
        <w:pStyle w:val="5"/>
      </w:pPr>
      <w:r>
        <w:rPr>
          <w:rFonts w:hint="eastAsia"/>
        </w:rPr>
        <w:t>1</w:t>
      </w:r>
      <w:r>
        <w:t xml:space="preserve">.9 </w:t>
      </w:r>
      <w:r>
        <w:rPr>
          <w:rFonts w:hint="eastAsia"/>
        </w:rPr>
        <w:t>路基填筑宽度、厚度、平整度、横向坡度、压实度控制措施</w:t>
      </w:r>
    </w:p>
    <w:p w14:paraId="10849496">
      <w:pPr>
        <w:pStyle w:val="65"/>
        <w:spacing w:line="360" w:lineRule="auto"/>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（1）路基填筑须按照设计要求超宽填筑5</w:t>
      </w:r>
      <w:r>
        <w:rPr>
          <w:rFonts w:asciiTheme="minorEastAsia" w:hAnsiTheme="minorEastAsia" w:eastAsiaTheme="minorEastAsia"/>
          <w:sz w:val="24"/>
          <w:szCs w:val="24"/>
        </w:rPr>
        <w:t>0</w:t>
      </w:r>
      <w:r>
        <w:rPr>
          <w:rFonts w:hint="eastAsia" w:asciiTheme="minorEastAsia" w:hAnsiTheme="minorEastAsia" w:eastAsiaTheme="minorEastAsia"/>
          <w:sz w:val="24"/>
          <w:szCs w:val="24"/>
        </w:rPr>
        <w:t>cm，以确保边坡位置的压实质量。</w:t>
      </w:r>
    </w:p>
    <w:p w14:paraId="7B9AE303">
      <w:pPr>
        <w:pStyle w:val="65"/>
        <w:spacing w:line="360" w:lineRule="auto"/>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（2）填方上料时，须用白灰打方格的方式确定上料数量，施工时按照试验路段所得参数控制方格内上料数量，确保填筑厚度不超标。</w:t>
      </w:r>
    </w:p>
    <w:p w14:paraId="1EA8089A">
      <w:pPr>
        <w:pStyle w:val="65"/>
        <w:spacing w:line="360" w:lineRule="auto"/>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（3）路基顶面平整度采用3m直尺进行检测，要求每2</w:t>
      </w:r>
      <w:r>
        <w:rPr>
          <w:rFonts w:asciiTheme="minorEastAsia" w:hAnsiTheme="minorEastAsia" w:eastAsiaTheme="minorEastAsia"/>
          <w:sz w:val="24"/>
          <w:szCs w:val="24"/>
        </w:rPr>
        <w:t>00</w:t>
      </w:r>
      <w:r>
        <w:rPr>
          <w:rFonts w:hint="eastAsia" w:asciiTheme="minorEastAsia" w:hAnsiTheme="minorEastAsia" w:eastAsiaTheme="minorEastAsia"/>
          <w:sz w:val="24"/>
          <w:szCs w:val="24"/>
        </w:rPr>
        <w:t>m测2处，每处测5尺，平整度不大于1</w:t>
      </w:r>
      <w:r>
        <w:rPr>
          <w:rFonts w:asciiTheme="minorEastAsia" w:hAnsiTheme="minorEastAsia" w:eastAsiaTheme="minorEastAsia"/>
          <w:sz w:val="24"/>
          <w:szCs w:val="24"/>
        </w:rPr>
        <w:t>5</w:t>
      </w:r>
      <w:r>
        <w:rPr>
          <w:rFonts w:hint="eastAsia" w:asciiTheme="minorEastAsia" w:hAnsiTheme="minorEastAsia" w:eastAsiaTheme="minorEastAsia"/>
          <w:sz w:val="24"/>
          <w:szCs w:val="24"/>
          <w:lang w:eastAsia="zh-CN"/>
        </w:rPr>
        <w:t>mm</w:t>
      </w:r>
      <w:r>
        <w:rPr>
          <w:rFonts w:hint="eastAsia" w:asciiTheme="minorEastAsia" w:hAnsiTheme="minorEastAsia" w:eastAsiaTheme="minorEastAsia"/>
          <w:sz w:val="24"/>
          <w:szCs w:val="24"/>
        </w:rPr>
        <w:t>。</w:t>
      </w:r>
    </w:p>
    <w:p w14:paraId="1FB436FF">
      <w:pPr>
        <w:pStyle w:val="65"/>
        <w:spacing w:line="360" w:lineRule="auto"/>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（4）路基填筑过程中为便于排水，每层顶面设置不小于2%的横坡。路基施工至路床位置时，应采用水准仪进行横坡检测。检测时每2</w:t>
      </w:r>
      <w:r>
        <w:rPr>
          <w:rFonts w:asciiTheme="minorEastAsia" w:hAnsiTheme="minorEastAsia" w:eastAsiaTheme="minorEastAsia"/>
          <w:sz w:val="24"/>
          <w:szCs w:val="24"/>
        </w:rPr>
        <w:t>00</w:t>
      </w:r>
      <w:r>
        <w:rPr>
          <w:rFonts w:hint="eastAsia" w:asciiTheme="minorEastAsia" w:hAnsiTheme="minorEastAsia" w:eastAsiaTheme="minorEastAsia"/>
          <w:sz w:val="24"/>
          <w:szCs w:val="24"/>
        </w:rPr>
        <w:t>m测2个断面，偏差值要求控制在±</w:t>
      </w:r>
      <w:r>
        <w:rPr>
          <w:rFonts w:asciiTheme="minorEastAsia" w:hAnsiTheme="minorEastAsia" w:eastAsiaTheme="minorEastAsia"/>
          <w:sz w:val="24"/>
          <w:szCs w:val="24"/>
        </w:rPr>
        <w:t>0.3</w:t>
      </w:r>
      <w:r>
        <w:rPr>
          <w:rFonts w:hint="eastAsia" w:asciiTheme="minorEastAsia" w:hAnsiTheme="minorEastAsia" w:eastAsiaTheme="minorEastAsia"/>
          <w:sz w:val="24"/>
          <w:szCs w:val="24"/>
        </w:rPr>
        <w:t>%以内。</w:t>
      </w:r>
    </w:p>
    <w:p w14:paraId="10493BFD">
      <w:pPr>
        <w:pStyle w:val="65"/>
        <w:spacing w:line="360" w:lineRule="auto"/>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5）路基压实度控制主要从路基填料、含水率、松铺厚度、压实机械型号、压实遍数进行控制。施工时要求严格按照试验段参数施工，如出现填料变化、设备型号变化的，须重新施作试验段，重新确定压实参数后方可继续施工。</w:t>
      </w:r>
    </w:p>
    <w:p w14:paraId="0004D751">
      <w:pPr>
        <w:pStyle w:val="4"/>
        <w:rPr>
          <w:rFonts w:asciiTheme="minorEastAsia" w:hAnsiTheme="minorEastAsia" w:eastAsiaTheme="minorEastAsia"/>
        </w:rPr>
      </w:pPr>
      <w:bookmarkStart w:id="491" w:name="_Toc27638"/>
      <w:r>
        <w:rPr>
          <w:rFonts w:hint="eastAsia" w:asciiTheme="minorEastAsia" w:hAnsiTheme="minorEastAsia" w:eastAsiaTheme="minorEastAsia"/>
        </w:rPr>
        <w:t>2、涵洞工程</w:t>
      </w:r>
      <w:bookmarkEnd w:id="491"/>
    </w:p>
    <w:p w14:paraId="251ABE87">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2.1开工前，测量放样涵洞的长度、轴线、基坑所有尺寸，控制好基础标高，确保上下游排灌系统的连接圆顺、稳固、流水顺畅。</w:t>
      </w:r>
    </w:p>
    <w:p w14:paraId="5E197003">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2.2混凝土基础浇筑完成后，对顶面进行修整。抹平收浆后，再一次收浆压光，表面用塑料布进行覆盖，洒水养生，时间不少于7d。</w:t>
      </w:r>
    </w:p>
    <w:p w14:paraId="512F76CE">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2.3钢筋</w:t>
      </w:r>
      <w:r>
        <w:rPr>
          <w:rFonts w:hint="eastAsia" w:asciiTheme="minorEastAsia" w:hAnsiTheme="minorEastAsia" w:eastAsiaTheme="minorEastAsia"/>
          <w:sz w:val="24"/>
          <w:szCs w:val="24"/>
          <w:lang w:val="en-US" w:eastAsia="zh-CN"/>
        </w:rPr>
        <w:t>由钢筋</w:t>
      </w:r>
      <w:r>
        <w:rPr>
          <w:rFonts w:hint="eastAsia" w:asciiTheme="minorEastAsia" w:hAnsiTheme="minorEastAsia" w:eastAsiaTheme="minorEastAsia"/>
          <w:sz w:val="24"/>
          <w:szCs w:val="24"/>
        </w:rPr>
        <w:t>棚加工，严格按照施工规范、图纸现场绑扎，严禁漏绑。</w:t>
      </w:r>
    </w:p>
    <w:p w14:paraId="5543EB96">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2.4框构涵混凝土采用现场浇注，统一进行钢筋制作和绑扎，模板采用大块钢模板，保证混凝土外露面光洁美观。</w:t>
      </w:r>
    </w:p>
    <w:p w14:paraId="0787F372">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2.5采用自动计量拌和站统一集中生产供应。</w:t>
      </w:r>
    </w:p>
    <w:p w14:paraId="5D109F1D">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2.6保证做到上下垂直、左右对称，缝宽一致3cm并按照设计进行标准填塞。</w:t>
      </w:r>
    </w:p>
    <w:p w14:paraId="1219C47A">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2.7施工保证铺装面平整、干净、干燥、无凹凸不平。</w:t>
      </w:r>
    </w:p>
    <w:p w14:paraId="4509465B">
      <w:pPr>
        <w:pStyle w:val="4"/>
        <w:rPr>
          <w:rFonts w:asciiTheme="minorEastAsia" w:hAnsiTheme="minorEastAsia" w:eastAsiaTheme="minorEastAsia"/>
        </w:rPr>
      </w:pPr>
      <w:bookmarkStart w:id="492" w:name="_Toc23257"/>
      <w:r>
        <w:rPr>
          <w:rFonts w:hint="eastAsia" w:asciiTheme="minorEastAsia" w:hAnsiTheme="minorEastAsia" w:eastAsiaTheme="minorEastAsia"/>
          <w:lang w:val="en-US" w:eastAsia="zh-CN"/>
        </w:rPr>
        <w:t>3</w:t>
      </w:r>
      <w:r>
        <w:rPr>
          <w:rFonts w:hint="eastAsia" w:asciiTheme="minorEastAsia" w:hAnsiTheme="minorEastAsia" w:eastAsiaTheme="minorEastAsia"/>
        </w:rPr>
        <w:t>、桥梁工程</w:t>
      </w:r>
      <w:bookmarkEnd w:id="492"/>
    </w:p>
    <w:p w14:paraId="592804A5">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.1坚持施工过程中的试验检测制度。砼浇筑现场对每批砼皆进行坍落度试验，并记入施工记录，保证砼强度试验的频数、试件组数达到规定要求。</w:t>
      </w:r>
    </w:p>
    <w:p w14:paraId="2BB6A6E0">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.2对所有材料进行检测。水泥、钢筋、钢绞线等材料必须有出厂合格证，控制其质量、规格符合规范要求。存料场应整平压实，并用厚度不低于10cm的砼硬化，完善排水系统。</w:t>
      </w:r>
    </w:p>
    <w:p w14:paraId="2D662E14">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.3砼制备，除采用同一厂家，同一品牌的水泥外，并应尽量采用同一料场的砂石料；外掺剂、脱模剂必须采用同一品牌产品，以保持外观色调尽量一致。</w:t>
      </w:r>
    </w:p>
    <w:p w14:paraId="1FE26039">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.4水泥砼应进行抗渗性试验和碱含量试验，水泥含碱量应低于0.6%。</w:t>
      </w:r>
    </w:p>
    <w:p w14:paraId="5641BFC5">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.5严格把好模板质量关，从设计、加工、安装、拆模等方面全方位严格控制、检查，为砼圬工施工打好基础。</w:t>
      </w:r>
    </w:p>
    <w:p w14:paraId="25A90DAB">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.6预应力束张拉控制应力以设计张拉力为控制标准，预应力筋伸长量作为校核，达到设计及施工技术规范要求。预应力混凝土采用龄期与强度两个指标控制，张拉时砼强度达到设计强度的</w:t>
      </w:r>
      <w:r>
        <w:rPr>
          <w:rFonts w:hint="eastAsia" w:asciiTheme="minorEastAsia" w:hAnsiTheme="minorEastAsia" w:eastAsiaTheme="minorEastAsia"/>
          <w:sz w:val="24"/>
          <w:szCs w:val="24"/>
          <w:lang w:val="en-US" w:eastAsia="zh-CN"/>
        </w:rPr>
        <w:t>9</w:t>
      </w:r>
      <w:r>
        <w:rPr>
          <w:rFonts w:hint="eastAsia" w:asciiTheme="minorEastAsia" w:hAnsiTheme="minorEastAsia" w:eastAsiaTheme="minorEastAsia"/>
          <w:sz w:val="24"/>
          <w:szCs w:val="24"/>
        </w:rPr>
        <w:t>0%。</w:t>
      </w:r>
    </w:p>
    <w:p w14:paraId="344A29BE">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.7搭设支架时必须处理好地基，同时采用防风措施。</w:t>
      </w:r>
    </w:p>
    <w:p w14:paraId="4FAA6F4A">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3</w:t>
      </w:r>
      <w:r>
        <w:rPr>
          <w:rFonts w:asciiTheme="minorEastAsia" w:hAnsiTheme="minorEastAsia" w:eastAsiaTheme="minorEastAsia"/>
          <w:sz w:val="24"/>
          <w:szCs w:val="24"/>
        </w:rPr>
        <w:t xml:space="preserve">.8 </w:t>
      </w:r>
      <w:r>
        <w:rPr>
          <w:rFonts w:hint="eastAsia" w:asciiTheme="minorEastAsia" w:hAnsiTheme="minorEastAsia" w:eastAsiaTheme="minorEastAsia"/>
          <w:sz w:val="24"/>
          <w:szCs w:val="24"/>
        </w:rPr>
        <w:t>镦粗完成的半成品钢筋在运输、安装过程中采用塑料保护套进行保护，防止丝牙损坏。</w:t>
      </w:r>
    </w:p>
    <w:p w14:paraId="4AB5A89A">
      <w:pPr>
        <w:pStyle w:val="4"/>
        <w:rPr>
          <w:rFonts w:asciiTheme="minorEastAsia" w:hAnsiTheme="minorEastAsia" w:eastAsiaTheme="minorEastAsia"/>
        </w:rPr>
      </w:pPr>
      <w:bookmarkStart w:id="493" w:name="_Toc20002"/>
      <w:r>
        <w:rPr>
          <w:rFonts w:hint="eastAsia" w:asciiTheme="minorEastAsia" w:hAnsiTheme="minorEastAsia" w:eastAsiaTheme="minorEastAsia"/>
          <w:lang w:val="en-US" w:eastAsia="zh-CN"/>
        </w:rPr>
        <w:t>4</w:t>
      </w:r>
      <w:r>
        <w:rPr>
          <w:rFonts w:hint="eastAsia" w:asciiTheme="minorEastAsia" w:hAnsiTheme="minorEastAsia" w:eastAsiaTheme="minorEastAsia"/>
        </w:rPr>
        <w:t>、混凝土施工与质量控制</w:t>
      </w:r>
      <w:bookmarkEnd w:id="493"/>
    </w:p>
    <w:p w14:paraId="689772F9">
      <w:pPr>
        <w:pStyle w:val="5"/>
      </w:pPr>
      <w:r>
        <w:rPr>
          <w:rFonts w:hint="eastAsia"/>
          <w:lang w:val="en-US" w:eastAsia="zh-CN"/>
        </w:rPr>
        <w:t>4</w:t>
      </w:r>
      <w:r>
        <w:rPr>
          <w:rFonts w:hint="eastAsia"/>
        </w:rPr>
        <w:t>.1原材料质量控制</w:t>
      </w:r>
    </w:p>
    <w:p w14:paraId="450AE8CF">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.1.1使用于施工现场的工程材料必须全部有试验合格证，自己开采加工的骨料必须先做试验，并符合规范要求，并经监理工程师批准后方可进入现场使用。</w:t>
      </w:r>
    </w:p>
    <w:p w14:paraId="3F316841">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.1.2进场的粗细集料要质地坚硬、颗粒洁净、级配良好，必须是符合规范要求，并经监理工程师批准的合格材料。</w:t>
      </w:r>
    </w:p>
    <w:p w14:paraId="58EC27B9">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.1.3每批水泥都要做原材料试验，并将试验报告单连同厂商的材质检验合格证书报监理工程师，必要时会同监理工程师进行复验，不同标号品种的水泥不得混用。水泥置放在干燥可靠的库内，过期水泥不得使用。</w:t>
      </w:r>
    </w:p>
    <w:p w14:paraId="61654BBF">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.1.4拌合用水不能含有影响水泥正常凝结与硬化的有害物质，拌制和养护混凝土用水均须进行化验或处理。</w:t>
      </w:r>
    </w:p>
    <w:p w14:paraId="0CF3BFD2">
      <w:pPr>
        <w:pStyle w:val="5"/>
      </w:pPr>
      <w:r>
        <w:rPr>
          <w:rFonts w:hint="eastAsia"/>
          <w:lang w:val="en-US" w:eastAsia="zh-CN"/>
        </w:rPr>
        <w:t>4</w:t>
      </w:r>
      <w:r>
        <w:rPr>
          <w:rFonts w:hint="eastAsia"/>
        </w:rPr>
        <w:t>.2混凝土配合比设计</w:t>
      </w:r>
    </w:p>
    <w:p w14:paraId="5F3312FE">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.2.1不同结构部位的砼其抗压、抗渗、抗裂及耐腐蚀性、施工和易性应满足设计要求。</w:t>
      </w:r>
    </w:p>
    <w:p w14:paraId="6A101539">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2.2各标号砼拌合前，要先进行试配拌和，并进行抗压强度试验，根据试验结果，逐步调整修改，直至砼强度等各项指标达到设计要求，报经监理工程师批准后方可作为理论配合比，施工时再根据材料的含水量，调整砼施工配合比进行混合料的拌制。</w:t>
      </w:r>
    </w:p>
    <w:p w14:paraId="715AB41F">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.2.3砼的水灰比应以骨料在饱和面干状态下的砼单位用水量对单位胶凝材料用量的比值为准，最大水灰比和最小水泥用量应符合规定，以保证砼的密实度和耐久性。</w:t>
      </w:r>
    </w:p>
    <w:p w14:paraId="4727ABCC">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.2.4粗骨料级配及砂率的选用，应考虑骨料的生产平衡、砼和易性及最小单位用水量的要求，并进行综合分析才能确定。</w:t>
      </w:r>
    </w:p>
    <w:p w14:paraId="6C9C1D69">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.2.5砼的坍落度应根据结构部位的性质、含筋率、运输与浇注方法和振捣条件、气候条件等决定，并尽可能采用小坍落度。</w:t>
      </w:r>
    </w:p>
    <w:p w14:paraId="3BD1B4A3">
      <w:pPr>
        <w:pStyle w:val="5"/>
      </w:pPr>
      <w:r>
        <w:rPr>
          <w:rFonts w:hint="eastAsia"/>
          <w:lang w:val="en-US" w:eastAsia="zh-CN"/>
        </w:rPr>
        <w:t>4</w:t>
      </w:r>
      <w:r>
        <w:rPr>
          <w:rFonts w:hint="eastAsia"/>
        </w:rPr>
        <w:t>.3混凝土的拌合与运输</w:t>
      </w:r>
    </w:p>
    <w:p w14:paraId="4A7E082E">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.3.1施工前结合工程中配合比的情况，检查拌合设备的性能，在整个砼生产过程中，拌合设备要经常进行检查，包括砼拌合物的均匀性、适宜的拌合时间、衡重器的准确性、机器及叶片的磨损程度等。</w:t>
      </w:r>
    </w:p>
    <w:p w14:paraId="51454063">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.3.2砼只能按工程当时需用的数量拌制。</w:t>
      </w:r>
    </w:p>
    <w:p w14:paraId="607659F2">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.3.3砼拌合过程中根据气候情况随时测定砂、石集料的含水率，及时调整配合比。</w:t>
      </w:r>
    </w:p>
    <w:p w14:paraId="79FC6071">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.3.4采用电脑自动计量拌合设备，加强设备保养与计量系统的监测，加强操作人员的业务素质。</w:t>
      </w:r>
    </w:p>
    <w:p w14:paraId="548D3405">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.3.5砼的运输能力应适应砼的凝结速度和浇注速度的需要，以保持砼的均匀性和规定的坍落度，并充分发挥设备的效率。</w:t>
      </w:r>
    </w:p>
    <w:p w14:paraId="113A9CAB">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.3.6砼运输工具采用砼输送泵，并经常清除残碴。</w:t>
      </w:r>
    </w:p>
    <w:p w14:paraId="27254D02">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.3.7在运送砼的过程中不能使其发生离析、漏浆、严重泌水和过多降低坍落度的现象。</w:t>
      </w:r>
    </w:p>
    <w:p w14:paraId="3923392D">
      <w:pPr>
        <w:pStyle w:val="5"/>
      </w:pPr>
      <w:r>
        <w:rPr>
          <w:rFonts w:hint="eastAsia"/>
          <w:lang w:val="en-US" w:eastAsia="zh-CN"/>
        </w:rPr>
        <w:t>4</w:t>
      </w:r>
      <w:r>
        <w:rPr>
          <w:rFonts w:hint="eastAsia"/>
        </w:rPr>
        <w:t>.4混凝土的浇筑与养护</w:t>
      </w:r>
    </w:p>
    <w:p w14:paraId="7F3202D7">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.4.1砼浇筑温度控制在+5℃～+32℃之间，否则应采取监理工程师批准的相应防寒或降温措施。</w:t>
      </w:r>
    </w:p>
    <w:p w14:paraId="096D9491">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.4.2砼浇筑前应报请监理工程师检查批准，全部模板和钢筋清刷干净，砼均匀性和坍落度要认真检查。</w:t>
      </w:r>
    </w:p>
    <w:p w14:paraId="7C024B60">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.4.3砼的浇筑作业，按监理工程师同意的厚度、次序、方向分层进行。</w:t>
      </w:r>
    </w:p>
    <w:p w14:paraId="1DC69678">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.4.4砼浇筑应在一次作业中连续进行，如因停水、停电等超过允许间断时间，须采取保证质量措施（如即速启用自备发电机）或按施工缝处理，并取得监理工程师同意。</w:t>
      </w:r>
    </w:p>
    <w:p w14:paraId="384563E4">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.4.5浇筑砼使用振捣器捣实到可能达到的最大密实度，结构物设计顶面的砼浇筑完毕后及时整平，高程符合施工图规定。</w:t>
      </w:r>
    </w:p>
    <w:p w14:paraId="3721FD0D">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.4.6砼浇筑完毕后，应立即对其养生，养生期应保持7天或监理工程师指定的天数。</w:t>
      </w:r>
    </w:p>
    <w:p w14:paraId="4234EC21">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.4.7养护用水及材料不能使砼产生不良的外观，提供的覆盖材料应事先征得监理工程师同意。</w:t>
      </w:r>
    </w:p>
    <w:p w14:paraId="1FB6DF7F">
      <w:pPr>
        <w:pStyle w:val="4"/>
      </w:pPr>
      <w:bookmarkStart w:id="494" w:name="_Toc28513"/>
      <w:r>
        <w:rPr>
          <w:rFonts w:hint="eastAsia"/>
          <w:lang w:val="en-US" w:eastAsia="zh-CN"/>
        </w:rPr>
        <w:t>5</w:t>
      </w:r>
      <w:r>
        <w:rPr>
          <w:rFonts w:hint="eastAsia"/>
        </w:rPr>
        <w:t>、质量管理的关键部位及管理重点</w:t>
      </w:r>
      <w:bookmarkEnd w:id="494"/>
    </w:p>
    <w:p w14:paraId="00AA0329">
      <w:pPr>
        <w:pStyle w:val="65"/>
        <w:spacing w:line="360" w:lineRule="auto"/>
        <w:ind w:firstLine="480" w:firstLineChars="200"/>
        <w:rPr>
          <w:rFonts w:hint="eastAsia" w:asciiTheme="minorEastAsia" w:hAnsiTheme="minorEastAsia" w:eastAsiaTheme="minorEastAsia"/>
          <w:sz w:val="24"/>
          <w:lang w:eastAsia="zh-CN"/>
        </w:rPr>
      </w:pPr>
      <w:r>
        <w:rPr>
          <w:rFonts w:hint="eastAsia" w:asciiTheme="minorEastAsia" w:hAnsiTheme="minorEastAsia" w:eastAsiaTheme="minorEastAsia"/>
          <w:sz w:val="24"/>
          <w:lang w:val="en-US" w:eastAsia="zh-CN"/>
        </w:rPr>
        <w:t>5</w:t>
      </w:r>
      <w:r>
        <w:rPr>
          <w:rFonts w:asciiTheme="minorEastAsia" w:hAnsiTheme="minorEastAsia" w:eastAsiaTheme="minorEastAsia"/>
          <w:sz w:val="24"/>
        </w:rPr>
        <w:t xml:space="preserve">.1 </w:t>
      </w:r>
      <w:r>
        <w:rPr>
          <w:rFonts w:hint="eastAsia" w:asciiTheme="minorEastAsia" w:hAnsiTheme="minorEastAsia" w:eastAsiaTheme="minorEastAsia"/>
          <w:sz w:val="24"/>
          <w:lang w:val="en-US" w:eastAsia="zh-CN"/>
        </w:rPr>
        <w:t>钢箱梁梁</w:t>
      </w:r>
      <w:r>
        <w:rPr>
          <w:rFonts w:hint="eastAsia" w:asciiTheme="minorEastAsia" w:hAnsiTheme="minorEastAsia" w:eastAsiaTheme="minorEastAsia"/>
          <w:sz w:val="24"/>
        </w:rPr>
        <w:t>施工</w:t>
      </w:r>
      <w:r>
        <w:rPr>
          <w:rFonts w:hint="eastAsia" w:asciiTheme="minorEastAsia" w:hAnsiTheme="minorEastAsia" w:eastAsiaTheme="minorEastAsia"/>
          <w:sz w:val="24"/>
          <w:lang w:eastAsia="zh-CN"/>
        </w:rPr>
        <w:t>：</w:t>
      </w:r>
    </w:p>
    <w:p w14:paraId="19DC88DB">
      <w:pPr>
        <w:pStyle w:val="65"/>
        <w:spacing w:line="360" w:lineRule="auto"/>
        <w:ind w:firstLine="480" w:firstLineChars="200"/>
        <w:rPr>
          <w:rFonts w:hint="eastAsia" w:asciiTheme="minorEastAsia" w:hAnsiTheme="minorEastAsia" w:eastAsiaTheme="minorEastAsia"/>
          <w:sz w:val="24"/>
          <w:szCs w:val="24"/>
        </w:rPr>
      </w:pPr>
      <w:bookmarkStart w:id="495" w:name="_Toc4339629"/>
      <w:r>
        <w:rPr>
          <w:rFonts w:hint="eastAsia" w:asciiTheme="minorEastAsia" w:hAnsiTheme="minorEastAsia" w:eastAsiaTheme="minorEastAsia"/>
          <w:sz w:val="24"/>
          <w:szCs w:val="24"/>
        </w:rPr>
        <w:t>板单元制作（底、腹、隔、挑臂板单元）→梁段组装、焊接→预拼装→附属设施安装→梁段分解→表面涂装→钢梁运输→配合吊装顶推就位→桥上连接→最终涂装。</w:t>
      </w:r>
    </w:p>
    <w:p w14:paraId="3F3A6794">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5.1.1</w:t>
      </w:r>
      <w:r>
        <w:rPr>
          <w:rFonts w:hint="eastAsia" w:asciiTheme="minorEastAsia" w:hAnsiTheme="minorEastAsia" w:eastAsiaTheme="minorEastAsia"/>
          <w:sz w:val="24"/>
          <w:szCs w:val="24"/>
        </w:rPr>
        <w:t>钢箱梁制作</w:t>
      </w:r>
    </w:p>
    <w:p w14:paraId="7FE7159A">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钢结构制造厂对钢梁的制造、加工、焊接、组装等应制定详细工艺文件，制定的工艺文件应遵照相关关规范及标准规定，工艺文件作为指导应报监理和设计认可，并由监理工程师批准。</w:t>
      </w:r>
    </w:p>
    <w:p w14:paraId="4541EBC4">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钢板主要零部件的切割应优先考虑采用精密切割如数控、自动、半自动切割。仅适用于次要零件或切割后边缘仍需机加工的零件手工切割.</w:t>
      </w:r>
    </w:p>
    <w:p w14:paraId="0C921E86">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放样、样板制作是保证产品精度和制作质量的关键，应严格按照施工图和工艺文件要求留制作和安装时焊接。</w:t>
      </w:r>
    </w:p>
    <w:p w14:paraId="768E5B32">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收缩余量和切割余量</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样板、样棒、生产加工图应标明产品名称、件号、数量、材料牌号及厚度。钢板下料前应检查钢板牌号、厚度，确认无误后方可下料。结构零件尺寸超过板材尺寸时，应先拼板后下料。主要受力构件的下料应尽量使其受力方向与钢板的轧制方向一致。</w:t>
      </w:r>
    </w:p>
    <w:p w14:paraId="12E51A7E">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lang w:val="en-US" w:eastAsia="zh-CN"/>
        </w:rPr>
        <w:t>5</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切割前应将钢板表面切割区域的铁锈、污物清除干净，切割后应将熔渣、氧化皮清除干。</w:t>
      </w:r>
    </w:p>
    <w:p w14:paraId="6EA3EBA8">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（6）</w:t>
      </w:r>
      <w:r>
        <w:rPr>
          <w:rFonts w:hint="eastAsia" w:asciiTheme="minorEastAsia" w:hAnsiTheme="minorEastAsia" w:eastAsiaTheme="minorEastAsia"/>
          <w:sz w:val="24"/>
          <w:szCs w:val="24"/>
        </w:rPr>
        <w:t>零件切割允许偏差</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手工切割</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2</w:t>
      </w:r>
      <w:r>
        <w:rPr>
          <w:rFonts w:hint="eastAsia" w:asciiTheme="minorEastAsia" w:hAnsiTheme="minorEastAsia" w:eastAsiaTheme="minorEastAsia"/>
          <w:sz w:val="24"/>
          <w:szCs w:val="24"/>
          <w:lang w:eastAsia="zh-CN"/>
        </w:rPr>
        <w:t>mm</w:t>
      </w:r>
      <w:r>
        <w:rPr>
          <w:rFonts w:hint="eastAsia" w:asciiTheme="minorEastAsia" w:hAnsiTheme="minorEastAsia" w:eastAsiaTheme="minorEastAsia"/>
          <w:sz w:val="24"/>
          <w:szCs w:val="24"/>
        </w:rPr>
        <w:t>；自动、半自动切割</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1.5</w:t>
      </w:r>
      <w:r>
        <w:rPr>
          <w:rFonts w:hint="eastAsia" w:asciiTheme="minorEastAsia" w:hAnsiTheme="minorEastAsia" w:eastAsiaTheme="minorEastAsia"/>
          <w:sz w:val="24"/>
          <w:szCs w:val="24"/>
          <w:lang w:eastAsia="zh-CN"/>
        </w:rPr>
        <w:t>mm</w:t>
      </w:r>
      <w:r>
        <w:rPr>
          <w:rFonts w:hint="eastAsia" w:asciiTheme="minorEastAsia" w:hAnsiTheme="minorEastAsia" w:eastAsiaTheme="minorEastAsia"/>
          <w:sz w:val="24"/>
          <w:szCs w:val="24"/>
        </w:rPr>
        <w:t>；切割截面垂直度</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1.5</w:t>
      </w:r>
      <w:r>
        <w:rPr>
          <w:rFonts w:hint="eastAsia" w:asciiTheme="minorEastAsia" w:hAnsiTheme="minorEastAsia" w:eastAsiaTheme="minorEastAsia"/>
          <w:sz w:val="24"/>
          <w:szCs w:val="24"/>
          <w:lang w:eastAsia="zh-CN"/>
        </w:rPr>
        <w:t>mm</w:t>
      </w:r>
      <w:r>
        <w:rPr>
          <w:rFonts w:hint="eastAsia" w:asciiTheme="minorEastAsia" w:hAnsiTheme="minorEastAsia" w:eastAsiaTheme="minorEastAsia"/>
          <w:sz w:val="24"/>
          <w:szCs w:val="24"/>
        </w:rPr>
        <w:t>；切割坡口角度</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0.5°。</w:t>
      </w:r>
    </w:p>
    <w:p w14:paraId="56240D47">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切割时应严格控制摆动，调整断口垂度及坡口角度，防止缺口。零部件缺口应不大于2</w:t>
      </w:r>
      <w:r>
        <w:rPr>
          <w:rFonts w:hint="eastAsia" w:asciiTheme="minorEastAsia" w:hAnsiTheme="minorEastAsia" w:eastAsiaTheme="minorEastAsia"/>
          <w:sz w:val="24"/>
          <w:szCs w:val="24"/>
          <w:lang w:eastAsia="zh-CN"/>
        </w:rPr>
        <w:t>mm</w:t>
      </w:r>
      <w:r>
        <w:rPr>
          <w:rFonts w:hint="eastAsia" w:asciiTheme="minorEastAsia" w:hAnsiTheme="minorEastAsia" w:eastAsiaTheme="minorEastAsia"/>
          <w:sz w:val="24"/>
          <w:szCs w:val="24"/>
        </w:rPr>
        <w:t>，小于等于2</w:t>
      </w:r>
      <w:r>
        <w:rPr>
          <w:rFonts w:hint="eastAsia" w:asciiTheme="minorEastAsia" w:hAnsiTheme="minorEastAsia" w:eastAsiaTheme="minorEastAsia"/>
          <w:sz w:val="24"/>
          <w:szCs w:val="24"/>
          <w:lang w:eastAsia="zh-CN"/>
        </w:rPr>
        <w:t>mm</w:t>
      </w:r>
      <w:r>
        <w:rPr>
          <w:rFonts w:hint="eastAsia" w:asciiTheme="minorEastAsia" w:hAnsiTheme="minorEastAsia" w:eastAsiaTheme="minorEastAsia"/>
          <w:sz w:val="24"/>
          <w:szCs w:val="24"/>
        </w:rPr>
        <w:t>缺口可用砂轮机打磨光滑平顺，大于2</w:t>
      </w:r>
      <w:r>
        <w:rPr>
          <w:rFonts w:hint="eastAsia" w:asciiTheme="minorEastAsia" w:hAnsiTheme="minorEastAsia" w:eastAsiaTheme="minorEastAsia"/>
          <w:sz w:val="24"/>
          <w:szCs w:val="24"/>
          <w:lang w:eastAsia="zh-CN"/>
        </w:rPr>
        <w:t>mm</w:t>
      </w:r>
      <w:r>
        <w:rPr>
          <w:rFonts w:hint="eastAsia" w:asciiTheme="minorEastAsia" w:hAnsiTheme="minorEastAsia" w:eastAsiaTheme="minorEastAsia"/>
          <w:sz w:val="24"/>
          <w:szCs w:val="24"/>
        </w:rPr>
        <w:t>时应按照缺陷修补法进行修补</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对用气割开坡口的钢板坡口表面应用砂轮机将坡口表面不平处打磨光顺，并显露金属光泽钢板冷矫时缓缓加力，室温不低于5°C，总变形率不大于2%。时效冲击值不满足禁止冷矫加热矫正时温度应控制在600°C～800°C，低合金结构加热矫正后应缓慢自然冷却。</w:t>
      </w:r>
    </w:p>
    <w:p w14:paraId="4CA1BB6E">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5.1.2</w:t>
      </w:r>
      <w:r>
        <w:rPr>
          <w:rFonts w:hint="eastAsia" w:asciiTheme="minorEastAsia" w:hAnsiTheme="minorEastAsia" w:eastAsiaTheme="minorEastAsia"/>
          <w:sz w:val="24"/>
          <w:szCs w:val="24"/>
        </w:rPr>
        <w:t>焊接和焊接检验</w:t>
      </w:r>
    </w:p>
    <w:p w14:paraId="738A6F06">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加工单位对其首次采用的钢材、焊接材料、焊接接头形式、焊接方法等应进行焊接工艺评定，并根据评定报告确定焊接工艺作为指导生产性文件，并报监理工程师认可。</w:t>
      </w:r>
    </w:p>
    <w:p w14:paraId="4ACE5F44">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加工单位应对焊缝比较集中、刚性较强节点编制焊接程序，将焊接应力降到最低限度。</w:t>
      </w:r>
    </w:p>
    <w:p w14:paraId="365FE8B4">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焊条使用前需经350°C左右烘焙二小时，焊剂使用前须经250°C左右烘焙二小时，然后存放在恒温箱中，施焊时焊条、焊剂应放在焊条保温筒中，防止受潮。</w:t>
      </w:r>
    </w:p>
    <w:p w14:paraId="7A989978">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施焊前，焊工应复查焊件接头质量和焊区的处理情况，当不符合要求时，应经修整合格后方可施焊；焊接时，焊工应严格遵守焊接工艺，不得自由施工及在焊道外的母材上引弧，焊接应采用双数焊工从中间逐渐向外，左右对称进行，以保证构件自由收缩；多道多层焊应连续施工，每层焊道焊毕后应及时清理检查，清除缺陷后再焊。多层焊起落点相互错开，角焊缝转角处要连续施焊。</w:t>
      </w:r>
    </w:p>
    <w:p w14:paraId="45BBF6DA">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（5）</w:t>
      </w:r>
      <w:r>
        <w:rPr>
          <w:rFonts w:hint="eastAsia" w:asciiTheme="minorEastAsia" w:hAnsiTheme="minorEastAsia" w:eastAsiaTheme="minorEastAsia"/>
          <w:sz w:val="24"/>
          <w:szCs w:val="24"/>
        </w:rPr>
        <w:t>埋弧自动焊在所有对接焊缝的两端设置引弧和熄弧板，引弧板的坡口形式、材料与工件相同；埋弧自动焊在施过程中不应断弧，如发生断弧应按照规定将停弧处刨成1</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5的坡度后，再继续搭接50</w:t>
      </w:r>
      <w:r>
        <w:rPr>
          <w:rFonts w:hint="eastAsia" w:asciiTheme="minorEastAsia" w:hAnsiTheme="minorEastAsia" w:eastAsiaTheme="minorEastAsia"/>
          <w:sz w:val="24"/>
          <w:szCs w:val="24"/>
          <w:lang w:eastAsia="zh-CN"/>
        </w:rPr>
        <w:t>mm</w:t>
      </w:r>
      <w:r>
        <w:rPr>
          <w:rFonts w:hint="eastAsia" w:asciiTheme="minorEastAsia" w:hAnsiTheme="minorEastAsia" w:eastAsiaTheme="minorEastAsia"/>
          <w:sz w:val="24"/>
          <w:szCs w:val="24"/>
        </w:rPr>
        <w:t>进行施焊，焊接应搭接圆润一致。</w:t>
      </w:r>
    </w:p>
    <w:p w14:paraId="2E2BC2C7">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（6）</w:t>
      </w:r>
      <w:r>
        <w:rPr>
          <w:rFonts w:hint="eastAsia" w:asciiTheme="minorEastAsia" w:hAnsiTheme="minorEastAsia" w:eastAsiaTheme="minorEastAsia"/>
          <w:sz w:val="24"/>
          <w:szCs w:val="24"/>
        </w:rPr>
        <w:t>焊缝出现裂纹时，焊工不得擅自处理，应查明原因确定修补工艺后方可进行处理。焊缝同一位置不得出现二次以上返修，超过二次时，应按返修工艺进行。</w:t>
      </w:r>
    </w:p>
    <w:p w14:paraId="0323EB17">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（7）</w:t>
      </w:r>
      <w:r>
        <w:rPr>
          <w:rFonts w:hint="eastAsia" w:asciiTheme="minorEastAsia" w:hAnsiTheme="minorEastAsia" w:eastAsiaTheme="minorEastAsia"/>
          <w:sz w:val="24"/>
          <w:szCs w:val="24"/>
        </w:rPr>
        <w:t>焊缝等级分类</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钢结构的主要受力焊缝均为I级焊缝，仅加劲焊缝为Ⅱ级焊缝。</w:t>
      </w:r>
    </w:p>
    <w:p w14:paraId="10E55D94">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（8）</w:t>
      </w:r>
      <w:r>
        <w:rPr>
          <w:rFonts w:hint="eastAsia" w:asciiTheme="minorEastAsia" w:hAnsiTheme="minorEastAsia" w:eastAsiaTheme="minorEastAsia"/>
          <w:sz w:val="24"/>
          <w:szCs w:val="24"/>
        </w:rPr>
        <w:t>焊缝除特殊注明外均采用埋弧自动、半自动电弧焊接或气体保护焊，只有少量现场焊缝可由有资格的焊工手工电弧焊。</w:t>
      </w:r>
    </w:p>
    <w:p w14:paraId="006D4285">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 xml:space="preserve">（9） </w:t>
      </w:r>
      <w:r>
        <w:rPr>
          <w:rFonts w:hint="eastAsia" w:asciiTheme="minorEastAsia" w:hAnsiTheme="minorEastAsia" w:eastAsiaTheme="minorEastAsia"/>
          <w:sz w:val="24"/>
          <w:szCs w:val="24"/>
        </w:rPr>
        <w:t>20</w:t>
      </w:r>
      <w:r>
        <w:rPr>
          <w:rFonts w:hint="eastAsia" w:asciiTheme="minorEastAsia" w:hAnsiTheme="minorEastAsia" w:eastAsiaTheme="minorEastAsia"/>
          <w:sz w:val="24"/>
          <w:szCs w:val="24"/>
          <w:lang w:eastAsia="zh-CN"/>
        </w:rPr>
        <w:t>mm</w:t>
      </w:r>
      <w:r>
        <w:rPr>
          <w:rFonts w:hint="eastAsia" w:asciiTheme="minorEastAsia" w:hAnsiTheme="minorEastAsia" w:eastAsiaTheme="minorEastAsia"/>
          <w:sz w:val="24"/>
          <w:szCs w:val="24"/>
        </w:rPr>
        <w:t>以上厚板的焊接，为防止在厚板高度方向上出现层状撕裂，宜采取以下措施</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将易发生层状撕裂部位的接头设计十成约束度小、能减少层状撕裂的构造形式；厚度大于20cm的钢板，应进行超声波探伤检验，以确保母材中没有裂纹、夹层及分层等缺陷的存在；严格控制焊接顺序，尽可能减小垂直板面方向的约束；根据母材的Ceq</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碳当量</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和Pcm</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焊接裂纹敏感性系数</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等参数选择正确的预热温度并记录和必要的后热处理。采用超低氢型焊条施焊。</w:t>
      </w:r>
    </w:p>
    <w:p w14:paraId="176BFDA1">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（10）</w:t>
      </w:r>
      <w:r>
        <w:rPr>
          <w:rFonts w:hint="eastAsia" w:asciiTheme="minorEastAsia" w:hAnsiTheme="minorEastAsia" w:eastAsiaTheme="minorEastAsia"/>
          <w:sz w:val="24"/>
          <w:szCs w:val="24"/>
        </w:rPr>
        <w:t>焊缝的检查</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焊缝的外形尺寸、质量等级及缺陷分级应符合现行的有关国家规范、规程、质检标准的有关规定</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对I级焊缝超声波探伤有疑问的部分用X射线复查,射线探伤、焊缝质量按有关国家规范、规程、质检标准的有关规定执行</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Ⅱ级焊缝进行磁粉探伤及检查,凡出现缺陷磁粉迹痕均作返修处理。</w:t>
      </w:r>
    </w:p>
    <w:p w14:paraId="12126ECF">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5.1.3</w:t>
      </w:r>
      <w:r>
        <w:rPr>
          <w:rFonts w:hint="eastAsia" w:asciiTheme="minorEastAsia" w:hAnsiTheme="minorEastAsia" w:eastAsiaTheme="minorEastAsia"/>
          <w:sz w:val="24"/>
          <w:szCs w:val="24"/>
        </w:rPr>
        <w:t>涂装</w:t>
      </w:r>
    </w:p>
    <w:p w14:paraId="44E5CB92">
      <w:pPr>
        <w:pStyle w:val="65"/>
        <w:spacing w:line="360" w:lineRule="auto"/>
        <w:ind w:firstLine="480" w:firstLineChars="200"/>
        <w:rPr>
          <w:rFonts w:hint="eastAsia" w:asciiTheme="minorEastAsia" w:hAnsiTheme="minorEastAsia" w:eastAsiaTheme="minorEastAsia"/>
          <w:sz w:val="24"/>
          <w:szCs w:val="24"/>
          <w:lang w:eastAsia="zh-CN"/>
        </w:rPr>
      </w:pPr>
      <w:r>
        <w:rPr>
          <w:rFonts w:hint="eastAsia" w:asciiTheme="minorEastAsia" w:hAnsiTheme="minorEastAsia" w:eastAsiaTheme="minorEastAsia"/>
          <w:sz w:val="24"/>
          <w:szCs w:val="24"/>
        </w:rPr>
        <w:t>由于钢梁各部位所处的环境条件，工作条件和涂装维修的难易程度各不相同，类型和寿命也不尽相同。本桥涂装防腐体系参照《公路桥梁钢结构防腐涂装技术条件》（JT/T722-20</w:t>
      </w:r>
      <w:r>
        <w:rPr>
          <w:rFonts w:hint="eastAsia" w:asciiTheme="minorEastAsia" w:hAnsiTheme="minorEastAsia" w:eastAsiaTheme="minorEastAsia"/>
          <w:sz w:val="24"/>
          <w:szCs w:val="24"/>
          <w:lang w:val="en-US" w:eastAsia="zh-CN"/>
        </w:rPr>
        <w:t>23</w:t>
      </w:r>
      <w:r>
        <w:rPr>
          <w:rFonts w:hint="eastAsia" w:asciiTheme="minorEastAsia" w:hAnsiTheme="minorEastAsia" w:eastAsiaTheme="minorEastAsia"/>
          <w:sz w:val="24"/>
          <w:szCs w:val="24"/>
        </w:rPr>
        <w:t>）执行，按长效型设计，要求主体构件保护年限至少达到25年，具体涂装体系要求如下</w:t>
      </w:r>
      <w:r>
        <w:rPr>
          <w:rFonts w:hint="eastAsia" w:asciiTheme="minorEastAsia" w:hAnsiTheme="minorEastAsia" w:eastAsiaTheme="minorEastAsia"/>
          <w:sz w:val="24"/>
          <w:szCs w:val="24"/>
          <w:lang w:eastAsia="zh-CN"/>
        </w:rPr>
        <w:t>：</w:t>
      </w:r>
    </w:p>
    <w:p w14:paraId="6A9729CC">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钢材预处理涂装</w:t>
      </w:r>
    </w:p>
    <w:p w14:paraId="7ED94FE5">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钢板要求进场后，辊平后预处理Sa2.5级；粗糙度Rz40-80μm，涂装醇溶性无机硅酸锌车间底漆一道，厚度为20μm。</w:t>
      </w:r>
    </w:p>
    <w:p w14:paraId="4118CA86">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工厂及工地涂装</w:t>
      </w:r>
    </w:p>
    <w:p w14:paraId="7D0D18A0">
      <w:pPr>
        <w:jc w:val="center"/>
        <w:rPr>
          <w:rFonts w:hint="eastAsia" w:ascii="黑体" w:hAnsi="黑体" w:eastAsia="黑体" w:cs="黑体"/>
          <w:b/>
          <w:bCs w:val="0"/>
          <w:sz w:val="18"/>
          <w:szCs w:val="18"/>
          <w:lang w:val="en-US" w:eastAsia="zh-CN"/>
        </w:rPr>
      </w:pPr>
    </w:p>
    <w:p w14:paraId="52ED957E">
      <w:pPr>
        <w:jc w:val="center"/>
        <w:rPr>
          <w:rFonts w:hint="eastAsia" w:ascii="黑体" w:hAnsi="黑体" w:eastAsia="黑体" w:cs="黑体"/>
          <w:b/>
          <w:bCs w:val="0"/>
          <w:sz w:val="18"/>
          <w:szCs w:val="18"/>
          <w:lang w:val="en-US" w:eastAsia="zh-CN"/>
        </w:rPr>
      </w:pPr>
    </w:p>
    <w:p w14:paraId="010A0A2A">
      <w:pPr>
        <w:jc w:val="center"/>
        <w:rPr>
          <w:rFonts w:hint="eastAsia" w:ascii="黑体" w:hAnsi="黑体" w:eastAsia="黑体" w:cs="黑体"/>
          <w:b/>
          <w:bCs w:val="0"/>
          <w:sz w:val="18"/>
          <w:szCs w:val="18"/>
          <w:lang w:val="en-US" w:eastAsia="zh-CN"/>
        </w:rPr>
      </w:pPr>
      <w:r>
        <w:rPr>
          <w:rFonts w:hint="eastAsia" w:ascii="黑体" w:hAnsi="黑体" w:eastAsia="黑体" w:cs="黑体"/>
          <w:b/>
          <w:bCs w:val="0"/>
          <w:sz w:val="18"/>
          <w:szCs w:val="18"/>
          <w:lang w:val="en-US" w:eastAsia="zh-CN"/>
        </w:rPr>
        <w:t>表7.1钢梁表面、支座钢板涂装方案</w:t>
      </w:r>
    </w:p>
    <w:tbl>
      <w:tblPr>
        <w:tblStyle w:val="33"/>
        <w:tblW w:w="8935" w:type="dxa"/>
        <w:jc w:val="center"/>
        <w:tblBorders>
          <w:top w:val="thinThickMediumGap" w:color="00B050" w:sz="12" w:space="0"/>
          <w:left w:val="thinThickMediumGap" w:color="00B050" w:sz="12" w:space="0"/>
          <w:bottom w:val="thickThinSmallGap" w:color="00B050" w:sz="12" w:space="0"/>
          <w:right w:val="thickThinSmallGap" w:color="00B050" w:sz="12" w:space="0"/>
          <w:insideH w:val="single" w:color="00B050" w:sz="4" w:space="0"/>
          <w:insideV w:val="single" w:color="00B050" w:sz="4" w:space="0"/>
        </w:tblBorders>
        <w:tblLayout w:type="fixed"/>
        <w:tblCellMar>
          <w:top w:w="0" w:type="dxa"/>
          <w:left w:w="108" w:type="dxa"/>
          <w:bottom w:w="0" w:type="dxa"/>
          <w:right w:w="108" w:type="dxa"/>
        </w:tblCellMar>
      </w:tblPr>
      <w:tblGrid>
        <w:gridCol w:w="939"/>
        <w:gridCol w:w="2428"/>
        <w:gridCol w:w="2468"/>
        <w:gridCol w:w="1431"/>
        <w:gridCol w:w="1669"/>
      </w:tblGrid>
      <w:tr w14:paraId="4113CE8E">
        <w:tblPrEx>
          <w:tblBorders>
            <w:top w:val="thinThickMediumGap" w:color="00B050" w:sz="12" w:space="0"/>
            <w:left w:val="thinThickMediumGap" w:color="00B050" w:sz="12" w:space="0"/>
            <w:bottom w:val="thickThinSmallGap" w:color="00B050" w:sz="12" w:space="0"/>
            <w:right w:val="thickThinSmallGap" w:color="00B050" w:sz="12" w:space="0"/>
            <w:insideH w:val="single" w:color="00B050" w:sz="4" w:space="0"/>
            <w:insideV w:val="single" w:color="00B050" w:sz="4" w:space="0"/>
          </w:tblBorders>
          <w:tblCellMar>
            <w:top w:w="0" w:type="dxa"/>
            <w:left w:w="108" w:type="dxa"/>
            <w:bottom w:w="0" w:type="dxa"/>
            <w:right w:w="108" w:type="dxa"/>
          </w:tblCellMar>
        </w:tblPrEx>
        <w:trPr>
          <w:trHeight w:val="505" w:hRule="atLeast"/>
          <w:tblHeader/>
          <w:jc w:val="center"/>
        </w:trPr>
        <w:tc>
          <w:tcPr>
            <w:tcW w:w="93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noWrap w:val="0"/>
            <w:vAlign w:val="center"/>
          </w:tcPr>
          <w:p w14:paraId="5B6B8B5C">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序 号</w:t>
            </w:r>
          </w:p>
        </w:tc>
        <w:tc>
          <w:tcPr>
            <w:tcW w:w="2428"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noWrap w:val="0"/>
            <w:vAlign w:val="center"/>
          </w:tcPr>
          <w:p w14:paraId="1A140257">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涂装体系及用料</w:t>
            </w:r>
          </w:p>
        </w:tc>
        <w:tc>
          <w:tcPr>
            <w:tcW w:w="2468"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noWrap w:val="0"/>
            <w:vAlign w:val="center"/>
          </w:tcPr>
          <w:p w14:paraId="0F6E7BCD">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技术要求（干膜厚度）</w:t>
            </w:r>
          </w:p>
        </w:tc>
        <w:tc>
          <w:tcPr>
            <w:tcW w:w="1431"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noWrap w:val="0"/>
            <w:vAlign w:val="center"/>
          </w:tcPr>
          <w:p w14:paraId="0B67DC8F">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备注</w:t>
            </w:r>
          </w:p>
        </w:tc>
        <w:tc>
          <w:tcPr>
            <w:tcW w:w="166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noWrap w:val="0"/>
            <w:vAlign w:val="center"/>
          </w:tcPr>
          <w:p w14:paraId="388B527D">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场地</w:t>
            </w:r>
          </w:p>
        </w:tc>
      </w:tr>
      <w:tr w14:paraId="4B6D7350">
        <w:tblPrEx>
          <w:tblBorders>
            <w:top w:val="thinThickMediumGap" w:color="00B050" w:sz="12" w:space="0"/>
            <w:left w:val="thinThickMediumGap" w:color="00B050" w:sz="12" w:space="0"/>
            <w:bottom w:val="thickThinSmallGap" w:color="00B050" w:sz="12" w:space="0"/>
            <w:right w:val="thickThinSmallGap" w:color="00B050" w:sz="12" w:space="0"/>
            <w:insideH w:val="single" w:color="00B050" w:sz="4" w:space="0"/>
            <w:insideV w:val="single" w:color="00B050" w:sz="4" w:space="0"/>
          </w:tblBorders>
          <w:tblCellMar>
            <w:top w:w="0" w:type="dxa"/>
            <w:left w:w="108" w:type="dxa"/>
            <w:bottom w:w="0" w:type="dxa"/>
            <w:right w:w="108" w:type="dxa"/>
          </w:tblCellMar>
        </w:tblPrEx>
        <w:trPr>
          <w:trHeight w:val="482" w:hRule="atLeast"/>
          <w:jc w:val="center"/>
        </w:trPr>
        <w:tc>
          <w:tcPr>
            <w:tcW w:w="93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6E049CC1">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1</w:t>
            </w:r>
          </w:p>
        </w:tc>
        <w:tc>
          <w:tcPr>
            <w:tcW w:w="242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6101554D">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表面净化处理</w:t>
            </w:r>
          </w:p>
        </w:tc>
        <w:tc>
          <w:tcPr>
            <w:tcW w:w="246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01D323D8">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无油、干燥</w:t>
            </w:r>
          </w:p>
        </w:tc>
        <w:tc>
          <w:tcPr>
            <w:tcW w:w="1431"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7133F527">
            <w:pPr>
              <w:pStyle w:val="65"/>
              <w:spacing w:line="360" w:lineRule="auto"/>
              <w:ind w:firstLine="480" w:firstLineChars="200"/>
              <w:jc w:val="center"/>
              <w:rPr>
                <w:rFonts w:hint="eastAsia" w:asciiTheme="minorEastAsia" w:hAnsiTheme="minorEastAsia" w:eastAsiaTheme="minorEastAsia"/>
                <w:sz w:val="24"/>
                <w:szCs w:val="24"/>
              </w:rPr>
            </w:pPr>
          </w:p>
        </w:tc>
        <w:tc>
          <w:tcPr>
            <w:tcW w:w="166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338E6C35">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工厂</w:t>
            </w:r>
          </w:p>
        </w:tc>
      </w:tr>
      <w:tr w14:paraId="74092DA7">
        <w:tblPrEx>
          <w:tblBorders>
            <w:top w:val="thinThickMediumGap" w:color="00B050" w:sz="12" w:space="0"/>
            <w:left w:val="thinThickMediumGap" w:color="00B050" w:sz="12" w:space="0"/>
            <w:bottom w:val="thickThinSmallGap" w:color="00B050" w:sz="12" w:space="0"/>
            <w:right w:val="thickThinSmallGap" w:color="00B050" w:sz="12" w:space="0"/>
            <w:insideH w:val="single" w:color="00B050" w:sz="4" w:space="0"/>
            <w:insideV w:val="single" w:color="00B050" w:sz="4" w:space="0"/>
          </w:tblBorders>
          <w:tblCellMar>
            <w:top w:w="0" w:type="dxa"/>
            <w:left w:w="108" w:type="dxa"/>
            <w:bottom w:w="0" w:type="dxa"/>
            <w:right w:w="108" w:type="dxa"/>
          </w:tblCellMar>
        </w:tblPrEx>
        <w:trPr>
          <w:trHeight w:val="482" w:hRule="atLeast"/>
          <w:jc w:val="center"/>
        </w:trPr>
        <w:tc>
          <w:tcPr>
            <w:tcW w:w="93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5512810A">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2</w:t>
            </w:r>
          </w:p>
        </w:tc>
        <w:tc>
          <w:tcPr>
            <w:tcW w:w="242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529576A0">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二次表面喷砂除锈</w:t>
            </w:r>
          </w:p>
        </w:tc>
        <w:tc>
          <w:tcPr>
            <w:tcW w:w="246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0A7C87EE">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Sa2.5</w:t>
            </w:r>
          </w:p>
        </w:tc>
        <w:tc>
          <w:tcPr>
            <w:tcW w:w="1431"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3E387CCA">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GB8923</w:t>
            </w:r>
          </w:p>
        </w:tc>
        <w:tc>
          <w:tcPr>
            <w:tcW w:w="166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53AA8C05">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工厂</w:t>
            </w:r>
          </w:p>
        </w:tc>
      </w:tr>
      <w:tr w14:paraId="37DBEAD6">
        <w:tblPrEx>
          <w:tblBorders>
            <w:top w:val="thinThickMediumGap" w:color="00B050" w:sz="12" w:space="0"/>
            <w:left w:val="thinThickMediumGap" w:color="00B050" w:sz="12" w:space="0"/>
            <w:bottom w:val="thickThinSmallGap" w:color="00B050" w:sz="12" w:space="0"/>
            <w:right w:val="thickThinSmallGap" w:color="00B050" w:sz="12" w:space="0"/>
            <w:insideH w:val="single" w:color="00B050" w:sz="4" w:space="0"/>
            <w:insideV w:val="single" w:color="00B050" w:sz="4" w:space="0"/>
          </w:tblBorders>
          <w:tblCellMar>
            <w:top w:w="0" w:type="dxa"/>
            <w:left w:w="108" w:type="dxa"/>
            <w:bottom w:w="0" w:type="dxa"/>
            <w:right w:w="108" w:type="dxa"/>
          </w:tblCellMar>
        </w:tblPrEx>
        <w:trPr>
          <w:trHeight w:val="482" w:hRule="atLeast"/>
          <w:jc w:val="center"/>
        </w:trPr>
        <w:tc>
          <w:tcPr>
            <w:tcW w:w="93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1C9F5A93">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3</w:t>
            </w:r>
          </w:p>
        </w:tc>
        <w:tc>
          <w:tcPr>
            <w:tcW w:w="242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0255DF7E">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表面粗糙度</w:t>
            </w:r>
          </w:p>
        </w:tc>
        <w:tc>
          <w:tcPr>
            <w:tcW w:w="246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229DB373">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Rz40-80μm</w:t>
            </w:r>
          </w:p>
        </w:tc>
        <w:tc>
          <w:tcPr>
            <w:tcW w:w="1431"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5DE4E1F3">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GB/T13288</w:t>
            </w:r>
          </w:p>
        </w:tc>
        <w:tc>
          <w:tcPr>
            <w:tcW w:w="166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446C0284">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工厂</w:t>
            </w:r>
          </w:p>
        </w:tc>
      </w:tr>
      <w:tr w14:paraId="483F8AB2">
        <w:tblPrEx>
          <w:tblBorders>
            <w:top w:val="thinThickMediumGap" w:color="00B050" w:sz="12" w:space="0"/>
            <w:left w:val="thinThickMediumGap" w:color="00B050" w:sz="12" w:space="0"/>
            <w:bottom w:val="thickThinSmallGap" w:color="00B050" w:sz="12" w:space="0"/>
            <w:right w:val="thickThinSmallGap" w:color="00B050" w:sz="12" w:space="0"/>
            <w:insideH w:val="single" w:color="00B050" w:sz="4" w:space="0"/>
            <w:insideV w:val="single" w:color="00B050" w:sz="4" w:space="0"/>
          </w:tblBorders>
          <w:tblCellMar>
            <w:top w:w="0" w:type="dxa"/>
            <w:left w:w="108" w:type="dxa"/>
            <w:bottom w:w="0" w:type="dxa"/>
            <w:right w:w="108" w:type="dxa"/>
          </w:tblCellMar>
        </w:tblPrEx>
        <w:trPr>
          <w:trHeight w:val="482" w:hRule="atLeast"/>
          <w:jc w:val="center"/>
        </w:trPr>
        <w:tc>
          <w:tcPr>
            <w:tcW w:w="93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3B071336">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4</w:t>
            </w:r>
          </w:p>
        </w:tc>
        <w:tc>
          <w:tcPr>
            <w:tcW w:w="242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3E57FFD6">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环氧富锌底漆</w:t>
            </w:r>
          </w:p>
        </w:tc>
        <w:tc>
          <w:tcPr>
            <w:tcW w:w="246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6E6FD274">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1*80μm</w:t>
            </w:r>
          </w:p>
        </w:tc>
        <w:tc>
          <w:tcPr>
            <w:tcW w:w="1431"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79F668DC">
            <w:pPr>
              <w:pStyle w:val="65"/>
              <w:spacing w:line="360" w:lineRule="auto"/>
              <w:ind w:firstLine="480" w:firstLineChars="200"/>
              <w:jc w:val="center"/>
              <w:rPr>
                <w:rFonts w:hint="eastAsia" w:asciiTheme="minorEastAsia" w:hAnsiTheme="minorEastAsia" w:eastAsiaTheme="minorEastAsia"/>
                <w:sz w:val="24"/>
                <w:szCs w:val="24"/>
              </w:rPr>
            </w:pPr>
          </w:p>
        </w:tc>
        <w:tc>
          <w:tcPr>
            <w:tcW w:w="166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321871B2">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工厂</w:t>
            </w:r>
          </w:p>
        </w:tc>
      </w:tr>
      <w:tr w14:paraId="3A529AE0">
        <w:tblPrEx>
          <w:tblBorders>
            <w:top w:val="thinThickMediumGap" w:color="00B050" w:sz="12" w:space="0"/>
            <w:left w:val="thinThickMediumGap" w:color="00B050" w:sz="12" w:space="0"/>
            <w:bottom w:val="thickThinSmallGap" w:color="00B050" w:sz="12" w:space="0"/>
            <w:right w:val="thickThinSmallGap" w:color="00B050" w:sz="12" w:space="0"/>
            <w:insideH w:val="single" w:color="00B050" w:sz="4" w:space="0"/>
            <w:insideV w:val="single" w:color="00B050" w:sz="4" w:space="0"/>
          </w:tblBorders>
          <w:tblCellMar>
            <w:top w:w="0" w:type="dxa"/>
            <w:left w:w="108" w:type="dxa"/>
            <w:bottom w:w="0" w:type="dxa"/>
            <w:right w:w="108" w:type="dxa"/>
          </w:tblCellMar>
        </w:tblPrEx>
        <w:trPr>
          <w:trHeight w:val="90" w:hRule="atLeast"/>
          <w:jc w:val="center"/>
        </w:trPr>
        <w:tc>
          <w:tcPr>
            <w:tcW w:w="93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5D3E9898">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5</w:t>
            </w:r>
          </w:p>
        </w:tc>
        <w:tc>
          <w:tcPr>
            <w:tcW w:w="242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5338417C">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环氧云铁中间漆</w:t>
            </w:r>
          </w:p>
        </w:tc>
        <w:tc>
          <w:tcPr>
            <w:tcW w:w="246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3ED1014C">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2*75μm</w:t>
            </w:r>
          </w:p>
        </w:tc>
        <w:tc>
          <w:tcPr>
            <w:tcW w:w="1431"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45CD8BE3">
            <w:pPr>
              <w:pStyle w:val="65"/>
              <w:spacing w:line="360" w:lineRule="auto"/>
              <w:ind w:firstLine="480" w:firstLineChars="200"/>
              <w:jc w:val="center"/>
              <w:rPr>
                <w:rFonts w:hint="eastAsia" w:asciiTheme="minorEastAsia" w:hAnsiTheme="minorEastAsia" w:eastAsiaTheme="minorEastAsia"/>
                <w:sz w:val="24"/>
                <w:szCs w:val="24"/>
              </w:rPr>
            </w:pPr>
          </w:p>
        </w:tc>
        <w:tc>
          <w:tcPr>
            <w:tcW w:w="166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7D55E951">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工厂</w:t>
            </w:r>
          </w:p>
        </w:tc>
      </w:tr>
      <w:tr w14:paraId="2D42B58F">
        <w:tblPrEx>
          <w:tblBorders>
            <w:top w:val="thinThickMediumGap" w:color="00B050" w:sz="12" w:space="0"/>
            <w:left w:val="thinThickMediumGap" w:color="00B050" w:sz="12" w:space="0"/>
            <w:bottom w:val="thickThinSmallGap" w:color="00B050" w:sz="12" w:space="0"/>
            <w:right w:val="thickThinSmallGap" w:color="00B050" w:sz="12" w:space="0"/>
            <w:insideH w:val="single" w:color="00B050" w:sz="4" w:space="0"/>
            <w:insideV w:val="single" w:color="00B050" w:sz="4" w:space="0"/>
          </w:tblBorders>
          <w:tblCellMar>
            <w:top w:w="0" w:type="dxa"/>
            <w:left w:w="108" w:type="dxa"/>
            <w:bottom w:w="0" w:type="dxa"/>
            <w:right w:w="108" w:type="dxa"/>
          </w:tblCellMar>
        </w:tblPrEx>
        <w:trPr>
          <w:trHeight w:val="482" w:hRule="atLeast"/>
          <w:jc w:val="center"/>
        </w:trPr>
        <w:tc>
          <w:tcPr>
            <w:tcW w:w="93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7F3E3B7C">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6</w:t>
            </w:r>
          </w:p>
        </w:tc>
        <w:tc>
          <w:tcPr>
            <w:tcW w:w="242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35D27E44">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氟碳面漆</w:t>
            </w:r>
          </w:p>
        </w:tc>
        <w:tc>
          <w:tcPr>
            <w:tcW w:w="246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5FDA3FAB">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1*40μm</w:t>
            </w:r>
          </w:p>
        </w:tc>
        <w:tc>
          <w:tcPr>
            <w:tcW w:w="1431"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2A0992A0">
            <w:pPr>
              <w:pStyle w:val="65"/>
              <w:spacing w:line="360" w:lineRule="auto"/>
              <w:ind w:firstLine="480" w:firstLineChars="200"/>
              <w:jc w:val="center"/>
              <w:rPr>
                <w:rFonts w:hint="eastAsia" w:asciiTheme="minorEastAsia" w:hAnsiTheme="minorEastAsia" w:eastAsiaTheme="minorEastAsia"/>
                <w:sz w:val="24"/>
                <w:szCs w:val="24"/>
              </w:rPr>
            </w:pPr>
          </w:p>
        </w:tc>
        <w:tc>
          <w:tcPr>
            <w:tcW w:w="166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6933081C">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工厂</w:t>
            </w:r>
          </w:p>
        </w:tc>
      </w:tr>
      <w:tr w14:paraId="0D4433D1">
        <w:tblPrEx>
          <w:tblBorders>
            <w:top w:val="thinThickMediumGap" w:color="00B050" w:sz="12" w:space="0"/>
            <w:left w:val="thinThickMediumGap" w:color="00B050" w:sz="12" w:space="0"/>
            <w:bottom w:val="thickThinSmallGap" w:color="00B050" w:sz="12" w:space="0"/>
            <w:right w:val="thickThinSmallGap" w:color="00B050" w:sz="12" w:space="0"/>
            <w:insideH w:val="single" w:color="00B050" w:sz="4" w:space="0"/>
            <w:insideV w:val="single" w:color="00B050" w:sz="4" w:space="0"/>
          </w:tblBorders>
          <w:tblCellMar>
            <w:top w:w="0" w:type="dxa"/>
            <w:left w:w="108" w:type="dxa"/>
            <w:bottom w:w="0" w:type="dxa"/>
            <w:right w:w="108" w:type="dxa"/>
          </w:tblCellMar>
        </w:tblPrEx>
        <w:trPr>
          <w:trHeight w:val="482" w:hRule="atLeast"/>
          <w:jc w:val="center"/>
        </w:trPr>
        <w:tc>
          <w:tcPr>
            <w:tcW w:w="93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4569DF77">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7</w:t>
            </w:r>
          </w:p>
        </w:tc>
        <w:tc>
          <w:tcPr>
            <w:tcW w:w="242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19B265ED">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自清洁氟碳面漆</w:t>
            </w:r>
          </w:p>
        </w:tc>
        <w:tc>
          <w:tcPr>
            <w:tcW w:w="246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03D6773F">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1*40μm</w:t>
            </w:r>
          </w:p>
        </w:tc>
        <w:tc>
          <w:tcPr>
            <w:tcW w:w="1431"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291BEDBF">
            <w:pPr>
              <w:pStyle w:val="65"/>
              <w:spacing w:line="360" w:lineRule="auto"/>
              <w:ind w:firstLine="480" w:firstLineChars="200"/>
              <w:jc w:val="center"/>
              <w:rPr>
                <w:rFonts w:hint="eastAsia" w:asciiTheme="minorEastAsia" w:hAnsiTheme="minorEastAsia" w:eastAsiaTheme="minorEastAsia"/>
                <w:sz w:val="24"/>
                <w:szCs w:val="24"/>
              </w:rPr>
            </w:pPr>
          </w:p>
        </w:tc>
        <w:tc>
          <w:tcPr>
            <w:tcW w:w="166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7154910F">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工厂</w:t>
            </w:r>
          </w:p>
        </w:tc>
      </w:tr>
      <w:tr w14:paraId="0FC50C3A">
        <w:tblPrEx>
          <w:tblBorders>
            <w:top w:val="thinThickMediumGap" w:color="00B050" w:sz="12" w:space="0"/>
            <w:left w:val="thinThickMediumGap" w:color="00B050" w:sz="12" w:space="0"/>
            <w:bottom w:val="thickThinSmallGap" w:color="00B050" w:sz="12" w:space="0"/>
            <w:right w:val="thickThinSmallGap" w:color="00B050" w:sz="12" w:space="0"/>
            <w:insideH w:val="single" w:color="00B050" w:sz="4" w:space="0"/>
            <w:insideV w:val="single" w:color="00B050" w:sz="4" w:space="0"/>
          </w:tblBorders>
          <w:tblCellMar>
            <w:top w:w="0" w:type="dxa"/>
            <w:left w:w="108" w:type="dxa"/>
            <w:bottom w:w="0" w:type="dxa"/>
            <w:right w:w="108" w:type="dxa"/>
          </w:tblCellMar>
        </w:tblPrEx>
        <w:trPr>
          <w:trHeight w:val="482" w:hRule="atLeast"/>
          <w:jc w:val="center"/>
        </w:trPr>
        <w:tc>
          <w:tcPr>
            <w:tcW w:w="93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66F8C4C3">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8</w:t>
            </w:r>
          </w:p>
        </w:tc>
        <w:tc>
          <w:tcPr>
            <w:tcW w:w="242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321AA640">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总干膜厚度</w:t>
            </w:r>
          </w:p>
        </w:tc>
        <w:tc>
          <w:tcPr>
            <w:tcW w:w="2468"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23E42322">
            <w:pPr>
              <w:pStyle w:val="65"/>
              <w:spacing w:line="360" w:lineRule="auto"/>
              <w:jc w:val="center"/>
              <w:rPr>
                <w:rFonts w:hint="eastAsia" w:asciiTheme="minorEastAsia" w:hAnsiTheme="minorEastAsia" w:eastAsiaTheme="minorEastAsia"/>
                <w:sz w:val="24"/>
                <w:szCs w:val="24"/>
              </w:rPr>
            </w:pPr>
            <w:r>
              <w:rPr>
                <w:rFonts w:hint="eastAsia" w:asciiTheme="minorEastAsia" w:hAnsiTheme="minorEastAsia" w:eastAsiaTheme="minorEastAsia"/>
                <w:sz w:val="24"/>
                <w:szCs w:val="24"/>
              </w:rPr>
              <w:t>310μm</w:t>
            </w:r>
          </w:p>
        </w:tc>
        <w:tc>
          <w:tcPr>
            <w:tcW w:w="1431"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2C5AC297">
            <w:pPr>
              <w:pStyle w:val="65"/>
              <w:spacing w:line="360" w:lineRule="auto"/>
              <w:ind w:firstLine="480" w:firstLineChars="200"/>
              <w:jc w:val="center"/>
              <w:rPr>
                <w:rFonts w:hint="eastAsia" w:asciiTheme="minorEastAsia" w:hAnsiTheme="minorEastAsia" w:eastAsiaTheme="minorEastAsia"/>
                <w:sz w:val="24"/>
                <w:szCs w:val="24"/>
              </w:rPr>
            </w:pPr>
          </w:p>
        </w:tc>
        <w:tc>
          <w:tcPr>
            <w:tcW w:w="1669" w:type="dxa"/>
            <w:tcBorders>
              <w:top w:val="single" w:color="000000" w:themeColor="text1" w:sz="8" w:space="0"/>
              <w:left w:val="single" w:color="000000" w:themeColor="text1" w:sz="8" w:space="0"/>
              <w:bottom w:val="single" w:color="000000" w:themeColor="text1" w:sz="8" w:space="0"/>
              <w:right w:val="single" w:color="000000" w:themeColor="text1" w:sz="8" w:space="0"/>
            </w:tcBorders>
            <w:noWrap w:val="0"/>
            <w:vAlign w:val="center"/>
          </w:tcPr>
          <w:p w14:paraId="0D1F9243">
            <w:pPr>
              <w:pStyle w:val="65"/>
              <w:spacing w:line="360" w:lineRule="auto"/>
              <w:ind w:firstLine="480" w:firstLineChars="200"/>
              <w:jc w:val="center"/>
              <w:rPr>
                <w:rFonts w:hint="eastAsia" w:asciiTheme="minorEastAsia" w:hAnsiTheme="minorEastAsia" w:eastAsiaTheme="minorEastAsia"/>
                <w:sz w:val="24"/>
                <w:szCs w:val="24"/>
              </w:rPr>
            </w:pPr>
          </w:p>
        </w:tc>
      </w:tr>
    </w:tbl>
    <w:p w14:paraId="175DFDBE">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5.1.4</w:t>
      </w:r>
      <w:r>
        <w:rPr>
          <w:rFonts w:hint="eastAsia" w:asciiTheme="minorEastAsia" w:hAnsiTheme="minorEastAsia" w:eastAsiaTheme="minorEastAsia"/>
          <w:sz w:val="24"/>
          <w:szCs w:val="24"/>
        </w:rPr>
        <w:t>钢结构组装</w:t>
      </w:r>
    </w:p>
    <w:p w14:paraId="4EC3A023">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组装前,进行零部件检查,连接接触面和沿焊缝边缘30m～50</w:t>
      </w:r>
      <w:r>
        <w:rPr>
          <w:rFonts w:hint="eastAsia" w:asciiTheme="minorEastAsia" w:hAnsiTheme="minorEastAsia" w:eastAsiaTheme="minorEastAsia"/>
          <w:sz w:val="24"/>
          <w:szCs w:val="24"/>
          <w:lang w:eastAsia="zh-CN"/>
        </w:rPr>
        <w:t>mm</w:t>
      </w:r>
      <w:r>
        <w:rPr>
          <w:rFonts w:hint="eastAsia" w:asciiTheme="minorEastAsia" w:hAnsiTheme="minorEastAsia" w:eastAsiaTheme="minorEastAsia"/>
          <w:sz w:val="24"/>
          <w:szCs w:val="24"/>
        </w:rPr>
        <w:t>范围内的铁锈、氧化皮油污水份清除干净。</w:t>
      </w:r>
    </w:p>
    <w:p w14:paraId="24F6CEC6">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板材、型材的拼接应在组装前进行,构件的组装应在部件组装、焊接、矫正后进行。</w:t>
      </w:r>
    </w:p>
    <w:p w14:paraId="130CE581">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定位焊所用焊接材料应与母材相匹配,定位焊缝长度为50m～75m,焊角尺寸一般不大于设计焊脚一半,并应由有合格上岗证书的焊工进行。组装顺序应根据结构形式、焊接方法、焊接顺序等因素确定。构件的隐蔽部位应首先焊接、涂装,并经检查合格后方可封闭。采用模夹具组装拆除时不得损伤母材,对残面的焊疤应修磨平整。</w:t>
      </w:r>
    </w:p>
    <w:p w14:paraId="2A77E3CC">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（4）</w:t>
      </w:r>
      <w:r>
        <w:rPr>
          <w:rFonts w:hint="eastAsia" w:asciiTheme="minorEastAsia" w:hAnsiTheme="minorEastAsia" w:eastAsiaTheme="minorEastAsia"/>
          <w:sz w:val="24"/>
          <w:szCs w:val="24"/>
        </w:rPr>
        <w:t>组装后的构件自由边全部用砂轮机打磨倒棱后方可进入涂装。确保现场安装精度,构件组装好后应进行预拼装,预拼装检查合格后应标注中心线、控制基准点等标识。各构件预拼装应按照拼装施工图进行,可采用平面辗转局部试装法,对新设计和新工艺结构,未经预拼合格不得成批生产。预拼后要有详细检查记录,合格后方可出厂</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预拼装过程中应检查拼接处有无相互抵触情况,焊缝是否影响安装,如有冲突应立即进行处理。</w:t>
      </w:r>
    </w:p>
    <w:p w14:paraId="25C80E38">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5.1.5</w:t>
      </w:r>
      <w:r>
        <w:rPr>
          <w:rFonts w:hint="eastAsia" w:asciiTheme="minorEastAsia" w:hAnsiTheme="minorEastAsia" w:eastAsiaTheme="minorEastAsia"/>
          <w:sz w:val="24"/>
          <w:szCs w:val="24"/>
        </w:rPr>
        <w:t xml:space="preserve">钢构件的装卸、运输及堆放 </w:t>
      </w:r>
    </w:p>
    <w:p w14:paraId="27DFC8D4">
      <w:pPr>
        <w:pStyle w:val="65"/>
        <w:spacing w:line="360" w:lineRule="auto"/>
        <w:ind w:firstLine="480" w:firstLineChars="20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堆放钢构件应按安装顺序堆放,并搁置于枕木上；钢构件的堆放场地,应当坚实、平整,以防止地基沉降不均而引起构件侧向或正向倾斜钢构件与地面应留有一定净空,一般为10～25cm,并且附近应有排水沟,防止积水；装卸时起吊点必须放在由加工单位和安装单位提供的工艺需要的吊点构造与位置并经设计确认,不允许用捆绑、挂钩等方式起吊；钢构件的包装、装卸及运输必须在油漆干燥后进行,并应防止损伤漆面；构件节段应标明编号、分类以免混淆。构件节段在运输过程中应防止倾倒、碰撞。支点要平稳、多点、可靠,要采取可靠的措施防止意外擦伤和碰损失。</w:t>
      </w:r>
    </w:p>
    <w:p w14:paraId="4735C6DD">
      <w:pPr>
        <w:pStyle w:val="65"/>
        <w:spacing w:line="360" w:lineRule="auto"/>
        <w:ind w:firstLine="480" w:firstLineChars="200"/>
        <w:rPr>
          <w:rFonts w:hint="eastAsia" w:asciiTheme="minorEastAsia" w:hAnsiTheme="minorEastAsia" w:eastAsiaTheme="minorEastAsia"/>
          <w:sz w:val="24"/>
          <w:lang w:eastAsia="zh-CN"/>
        </w:rPr>
      </w:pPr>
      <w:r>
        <w:rPr>
          <w:rFonts w:hint="eastAsia" w:asciiTheme="minorEastAsia" w:hAnsiTheme="minorEastAsia" w:eastAsiaTheme="minorEastAsia"/>
          <w:sz w:val="24"/>
          <w:lang w:val="en-US" w:eastAsia="zh-CN"/>
        </w:rPr>
        <w:t>5</w:t>
      </w:r>
      <w:r>
        <w:rPr>
          <w:rFonts w:asciiTheme="minorEastAsia" w:hAnsiTheme="minorEastAsia" w:eastAsiaTheme="minorEastAsia"/>
          <w:sz w:val="24"/>
        </w:rPr>
        <w:t>.</w:t>
      </w:r>
      <w:r>
        <w:rPr>
          <w:rFonts w:hint="eastAsia" w:asciiTheme="minorEastAsia" w:hAnsiTheme="minorEastAsia" w:eastAsiaTheme="minorEastAsia"/>
          <w:sz w:val="24"/>
          <w:lang w:val="en-US" w:eastAsia="zh-CN"/>
        </w:rPr>
        <w:t>2</w:t>
      </w:r>
      <w:r>
        <w:rPr>
          <w:rFonts w:asciiTheme="minorEastAsia" w:hAnsiTheme="minorEastAsia" w:eastAsiaTheme="minorEastAsia"/>
          <w:sz w:val="24"/>
        </w:rPr>
        <w:t xml:space="preserve"> </w:t>
      </w:r>
      <w:r>
        <w:rPr>
          <w:rFonts w:hint="eastAsia" w:asciiTheme="minorEastAsia" w:hAnsiTheme="minorEastAsia" w:eastAsiaTheme="minorEastAsia"/>
          <w:sz w:val="24"/>
          <w:lang w:val="en-US" w:eastAsia="zh-CN"/>
        </w:rPr>
        <w:t>预制</w:t>
      </w:r>
      <w:r>
        <w:rPr>
          <w:rFonts w:hint="eastAsia" w:asciiTheme="minorEastAsia" w:hAnsiTheme="minorEastAsia" w:eastAsiaTheme="minorEastAsia"/>
          <w:sz w:val="24"/>
        </w:rPr>
        <w:t>梁施工</w:t>
      </w:r>
      <w:r>
        <w:rPr>
          <w:rFonts w:hint="eastAsia" w:asciiTheme="minorEastAsia" w:hAnsiTheme="minorEastAsia" w:eastAsiaTheme="minorEastAsia"/>
          <w:sz w:val="24"/>
          <w:lang w:eastAsia="zh-CN"/>
        </w:rPr>
        <w:t>：</w:t>
      </w:r>
    </w:p>
    <w:p w14:paraId="723B0022">
      <w:pPr>
        <w:pStyle w:val="65"/>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5</w:t>
      </w:r>
      <w:r>
        <w:rPr>
          <w:rFonts w:asciiTheme="minorEastAsia" w:hAnsiTheme="minorEastAsia" w:eastAsiaTheme="minorEastAsia"/>
          <w:sz w:val="24"/>
        </w:rPr>
        <w:t>.</w:t>
      </w:r>
      <w:r>
        <w:rPr>
          <w:rFonts w:hint="eastAsia" w:asciiTheme="minorEastAsia" w:hAnsiTheme="minorEastAsia" w:eastAsiaTheme="minorEastAsia"/>
          <w:sz w:val="24"/>
          <w:lang w:val="en-US" w:eastAsia="zh-CN"/>
        </w:rPr>
        <w:t>2</w:t>
      </w:r>
      <w:r>
        <w:rPr>
          <w:rFonts w:asciiTheme="minorEastAsia" w:hAnsiTheme="minorEastAsia" w:eastAsiaTheme="minorEastAsia"/>
          <w:sz w:val="24"/>
        </w:rPr>
        <w:t xml:space="preserve">.1 </w:t>
      </w:r>
      <w:r>
        <w:rPr>
          <w:rFonts w:hint="eastAsia" w:asciiTheme="minorEastAsia" w:hAnsiTheme="minorEastAsia" w:eastAsiaTheme="minorEastAsia"/>
          <w:sz w:val="24"/>
          <w:lang w:val="en-US" w:eastAsia="zh-CN"/>
        </w:rPr>
        <w:t>预制</w:t>
      </w:r>
      <w:r>
        <w:rPr>
          <w:rFonts w:hint="eastAsia" w:asciiTheme="minorEastAsia" w:hAnsiTheme="minorEastAsia" w:eastAsiaTheme="minorEastAsia"/>
          <w:sz w:val="24"/>
        </w:rPr>
        <w:t>梁施工前，应编制</w:t>
      </w:r>
      <w:r>
        <w:rPr>
          <w:rFonts w:hint="eastAsia" w:asciiTheme="minorEastAsia" w:hAnsiTheme="minorEastAsia" w:eastAsiaTheme="minorEastAsia"/>
          <w:sz w:val="24"/>
          <w:lang w:val="en-US" w:eastAsia="zh-CN"/>
        </w:rPr>
        <w:t>现</w:t>
      </w:r>
      <w:r>
        <w:rPr>
          <w:rFonts w:hint="eastAsia" w:asciiTheme="minorEastAsia" w:hAnsiTheme="minorEastAsia" w:eastAsiaTheme="minorEastAsia"/>
          <w:sz w:val="24"/>
        </w:rPr>
        <w:t>浇梁箱梁施工专项技术方案，对所有作业人员进行安全职业健康教育、技术交底和培训，特殊岗位人员应持证上岗。</w:t>
      </w:r>
    </w:p>
    <w:p w14:paraId="5C1FDF31">
      <w:pPr>
        <w:pStyle w:val="65"/>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5</w:t>
      </w:r>
      <w:r>
        <w:rPr>
          <w:rFonts w:asciiTheme="minorEastAsia" w:hAnsiTheme="minorEastAsia" w:eastAsiaTheme="minorEastAsia"/>
          <w:sz w:val="24"/>
        </w:rPr>
        <w:t>.</w:t>
      </w:r>
      <w:r>
        <w:rPr>
          <w:rFonts w:hint="eastAsia" w:asciiTheme="minorEastAsia" w:hAnsiTheme="minorEastAsia" w:eastAsiaTheme="minorEastAsia"/>
          <w:sz w:val="24"/>
          <w:lang w:val="en-US" w:eastAsia="zh-CN"/>
        </w:rPr>
        <w:t>2.2</w:t>
      </w:r>
      <w:r>
        <w:rPr>
          <w:rFonts w:asciiTheme="minorEastAsia" w:hAnsiTheme="minorEastAsia" w:eastAsiaTheme="minorEastAsia"/>
          <w:sz w:val="24"/>
        </w:rPr>
        <w:t xml:space="preserve"> </w:t>
      </w:r>
      <w:r>
        <w:rPr>
          <w:rFonts w:hint="eastAsia" w:asciiTheme="minorEastAsia" w:hAnsiTheme="minorEastAsia" w:eastAsiaTheme="minorEastAsia"/>
          <w:sz w:val="24"/>
          <w:lang w:val="en-US" w:eastAsia="zh-CN"/>
        </w:rPr>
        <w:t>板</w:t>
      </w:r>
      <w:r>
        <w:rPr>
          <w:rFonts w:hint="eastAsia" w:asciiTheme="minorEastAsia" w:hAnsiTheme="minorEastAsia" w:eastAsiaTheme="minorEastAsia"/>
          <w:sz w:val="24"/>
        </w:rPr>
        <w:t>梁底板钢筋与腹板钢筋的连接应牢固，且宜采用焊接；底板上下两层的钢筋网应采用带钩的竖向筋进行连接，使之成为整体，防止底板混凝土在纵向预应力钢束径向力作用下导致崩裂破坏；顶板底层的横向钢筋宜采用通长筋。</w:t>
      </w:r>
    </w:p>
    <w:p w14:paraId="6746BD53">
      <w:pPr>
        <w:pStyle w:val="65"/>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5</w:t>
      </w:r>
      <w:r>
        <w:rPr>
          <w:rFonts w:asciiTheme="minorEastAsia" w:hAnsiTheme="minorEastAsia" w:eastAsiaTheme="minorEastAsia"/>
          <w:sz w:val="24"/>
        </w:rPr>
        <w:t>.</w:t>
      </w:r>
      <w:r>
        <w:rPr>
          <w:rFonts w:hint="eastAsia" w:asciiTheme="minorEastAsia" w:hAnsiTheme="minorEastAsia" w:eastAsiaTheme="minorEastAsia"/>
          <w:sz w:val="24"/>
          <w:lang w:val="en-US" w:eastAsia="zh-CN"/>
        </w:rPr>
        <w:t>2.3</w:t>
      </w:r>
      <w:r>
        <w:rPr>
          <w:rFonts w:asciiTheme="minorEastAsia" w:hAnsiTheme="minorEastAsia" w:eastAsiaTheme="minorEastAsia"/>
          <w:sz w:val="24"/>
        </w:rPr>
        <w:t xml:space="preserve"> </w:t>
      </w:r>
      <w:r>
        <w:rPr>
          <w:rFonts w:hint="eastAsia" w:asciiTheme="minorEastAsia" w:hAnsiTheme="minorEastAsia" w:eastAsiaTheme="minorEastAsia"/>
          <w:sz w:val="24"/>
        </w:rPr>
        <w:t>预应力管道安装定位应准确，备用管道和长束的管道应采取措施保证其在使用时的有效性。</w:t>
      </w:r>
    </w:p>
    <w:p w14:paraId="1743B094">
      <w:pPr>
        <w:pStyle w:val="65"/>
        <w:spacing w:line="360" w:lineRule="auto"/>
        <w:ind w:firstLine="480" w:firstLineChars="200"/>
        <w:rPr>
          <w:rFonts w:hint="eastAsia" w:asciiTheme="minorEastAsia" w:hAnsiTheme="minorEastAsia" w:eastAsiaTheme="minorEastAsia"/>
          <w:sz w:val="24"/>
        </w:rPr>
      </w:pPr>
      <w:r>
        <w:rPr>
          <w:rFonts w:hint="eastAsia" w:asciiTheme="minorEastAsia" w:hAnsiTheme="minorEastAsia" w:eastAsiaTheme="minorEastAsia"/>
          <w:sz w:val="24"/>
          <w:lang w:val="en-US" w:eastAsia="zh-CN"/>
        </w:rPr>
        <w:t>5</w:t>
      </w:r>
      <w:r>
        <w:rPr>
          <w:rFonts w:asciiTheme="minorEastAsia" w:hAnsiTheme="minorEastAsia" w:eastAsiaTheme="minorEastAsia"/>
          <w:sz w:val="24"/>
        </w:rPr>
        <w:t>.</w:t>
      </w:r>
      <w:r>
        <w:rPr>
          <w:rFonts w:hint="eastAsia" w:asciiTheme="minorEastAsia" w:hAnsiTheme="minorEastAsia" w:eastAsiaTheme="minorEastAsia"/>
          <w:sz w:val="24"/>
          <w:lang w:val="en-US" w:eastAsia="zh-CN"/>
        </w:rPr>
        <w:t>2.4</w:t>
      </w:r>
      <w:r>
        <w:rPr>
          <w:rFonts w:asciiTheme="minorEastAsia" w:hAnsiTheme="minorEastAsia" w:eastAsiaTheme="minorEastAsia"/>
          <w:sz w:val="24"/>
        </w:rPr>
        <w:t xml:space="preserve"> </w:t>
      </w:r>
      <w:r>
        <w:rPr>
          <w:rFonts w:hint="eastAsia" w:asciiTheme="minorEastAsia" w:hAnsiTheme="minorEastAsia" w:eastAsiaTheme="minorEastAsia"/>
          <w:sz w:val="24"/>
        </w:rPr>
        <w:t>所有预应力孔道灌浆均应采用真空辅助压浆技术，确保压浆饱满。对竖向预应力孔道，压浆时应从下端的压浆孔压入，压力宜为0.3～0.4MPa，且压入的速度不宜过快。封锚前认真清理锚头槽孔，涂抹防锈剂，并采用低收缩混凝土浇注密实。</w:t>
      </w:r>
    </w:p>
    <w:p w14:paraId="05B79D36">
      <w:pPr>
        <w:jc w:val="center"/>
        <w:rPr>
          <w:rFonts w:hint="default" w:ascii="黑体" w:hAnsi="黑体" w:eastAsia="黑体" w:cs="黑体"/>
          <w:b/>
          <w:bCs w:val="0"/>
          <w:sz w:val="18"/>
          <w:szCs w:val="18"/>
          <w:lang w:val="en-US" w:eastAsia="zh-CN"/>
        </w:rPr>
      </w:pPr>
      <w:r>
        <w:rPr>
          <w:rFonts w:hint="eastAsia" w:ascii="黑体" w:hAnsi="黑体" w:eastAsia="黑体" w:cs="黑体"/>
          <w:b/>
          <w:bCs w:val="0"/>
          <w:sz w:val="18"/>
          <w:szCs w:val="18"/>
        </w:rPr>
        <w:t>表</w:t>
      </w:r>
      <w:r>
        <w:rPr>
          <w:rFonts w:hint="eastAsia" w:ascii="黑体" w:hAnsi="黑体" w:eastAsia="黑体" w:cs="黑体"/>
          <w:b/>
          <w:bCs w:val="0"/>
          <w:sz w:val="18"/>
          <w:szCs w:val="18"/>
          <w:lang w:val="en-US" w:eastAsia="zh-CN"/>
        </w:rPr>
        <w:t>7.2梁体控制要点</w:t>
      </w:r>
    </w:p>
    <w:tbl>
      <w:tblPr>
        <w:tblStyle w:val="33"/>
        <w:tblW w:w="816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98"/>
        <w:gridCol w:w="683"/>
        <w:gridCol w:w="1372"/>
        <w:gridCol w:w="1755"/>
        <w:gridCol w:w="1901"/>
        <w:gridCol w:w="1860"/>
      </w:tblGrid>
      <w:tr w14:paraId="1815AF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2" w:hRule="atLeast"/>
          <w:jc w:val="center"/>
        </w:trPr>
        <w:tc>
          <w:tcPr>
            <w:tcW w:w="5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4CFA1">
            <w:pPr>
              <w:keepNext w:val="0"/>
              <w:keepLines w:val="0"/>
              <w:widowControl/>
              <w:suppressLineNumbers w:val="0"/>
              <w:jc w:val="center"/>
              <w:textAlignment w:val="center"/>
              <w:rPr>
                <w:rFonts w:ascii="等线" w:hAnsi="等线" w:eastAsia="等线" w:cs="等线"/>
                <w:i w:val="0"/>
                <w:iCs w:val="0"/>
                <w:color w:val="000000"/>
                <w:sz w:val="22"/>
                <w:szCs w:val="22"/>
                <w:u w:val="none"/>
              </w:rPr>
            </w:pPr>
            <w:r>
              <w:rPr>
                <w:rFonts w:hint="eastAsia" w:ascii="等线" w:hAnsi="等线" w:eastAsia="等线" w:cs="等线"/>
                <w:i w:val="0"/>
                <w:iCs w:val="0"/>
                <w:color w:val="000000"/>
                <w:kern w:val="0"/>
                <w:sz w:val="22"/>
                <w:szCs w:val="22"/>
                <w:u w:val="none"/>
                <w:lang w:val="en-US" w:eastAsia="zh-CN" w:bidi="ar"/>
              </w:rPr>
              <w:t>工序</w:t>
            </w: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4D2C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项目</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70E5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允许偏差</w:t>
            </w:r>
            <w:r>
              <w:rPr>
                <w:rFonts w:hint="eastAsia" w:ascii="宋体" w:hAnsi="宋体" w:cs="宋体"/>
                <w:i w:val="0"/>
                <w:iCs w:val="0"/>
                <w:color w:val="000000"/>
                <w:kern w:val="0"/>
                <w:sz w:val="18"/>
                <w:szCs w:val="18"/>
                <w:u w:val="none"/>
                <w:lang w:val="en-US" w:eastAsia="zh-CN" w:bidi="ar"/>
              </w:rPr>
              <w:t>mm</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297D4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检验方法</w:t>
            </w:r>
          </w:p>
        </w:tc>
      </w:tr>
      <w:tr w14:paraId="3DEE68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2" w:hRule="atLeast"/>
          <w:jc w:val="center"/>
        </w:trPr>
        <w:tc>
          <w:tcPr>
            <w:tcW w:w="5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B7EA9">
            <w:pPr>
              <w:keepNext w:val="0"/>
              <w:keepLines w:val="0"/>
              <w:widowControl/>
              <w:suppressLineNumbers w:val="0"/>
              <w:jc w:val="center"/>
              <w:textAlignment w:val="center"/>
              <w:rPr>
                <w:rFonts w:hint="eastAsia" w:ascii="等线" w:hAnsi="等线" w:eastAsia="等线" w:cs="等线"/>
                <w:i w:val="0"/>
                <w:iCs w:val="0"/>
                <w:color w:val="000000"/>
                <w:sz w:val="22"/>
                <w:szCs w:val="22"/>
                <w:u w:val="none"/>
              </w:rPr>
            </w:pPr>
            <w:r>
              <w:rPr>
                <w:rFonts w:hint="eastAsia" w:ascii="等线" w:hAnsi="等线" w:eastAsia="等线" w:cs="等线"/>
                <w:i w:val="0"/>
                <w:iCs w:val="0"/>
                <w:color w:val="000000"/>
                <w:kern w:val="0"/>
                <w:sz w:val="22"/>
                <w:szCs w:val="22"/>
                <w:u w:val="none"/>
                <w:lang w:val="en-US" w:eastAsia="zh-CN" w:bidi="ar"/>
              </w:rPr>
              <w:t>模板</w:t>
            </w: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FA7346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相邻两板表面高差</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DD08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6DE35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用尺量</w:t>
            </w:r>
          </w:p>
        </w:tc>
      </w:tr>
      <w:tr w14:paraId="664BE4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2"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94D3B">
            <w:pPr>
              <w:jc w:val="center"/>
              <w:rPr>
                <w:rFonts w:hint="eastAsia" w:ascii="等线" w:hAnsi="等线" w:eastAsia="等线" w:cs="等线"/>
                <w:i w:val="0"/>
                <w:iCs w:val="0"/>
                <w:color w:val="000000"/>
                <w:sz w:val="22"/>
                <w:szCs w:val="22"/>
                <w:u w:val="none"/>
              </w:rPr>
            </w:pP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20050F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表面平整度</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92BE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584F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用2m支持检验</w:t>
            </w:r>
          </w:p>
        </w:tc>
      </w:tr>
      <w:tr w14:paraId="3BDE77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6"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F3B11">
            <w:pPr>
              <w:jc w:val="center"/>
              <w:rPr>
                <w:rFonts w:hint="eastAsia" w:ascii="等线" w:hAnsi="等线" w:eastAsia="等线" w:cs="等线"/>
                <w:i w:val="0"/>
                <w:iCs w:val="0"/>
                <w:color w:val="000000"/>
                <w:sz w:val="22"/>
                <w:szCs w:val="22"/>
                <w:u w:val="none"/>
              </w:rPr>
            </w:pP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742C72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模内尺寸</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7822A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0-5</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0E67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用尺量</w:t>
            </w:r>
          </w:p>
        </w:tc>
      </w:tr>
      <w:tr w14:paraId="0561A6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5178E">
            <w:pPr>
              <w:jc w:val="center"/>
              <w:rPr>
                <w:rFonts w:hint="eastAsia" w:ascii="等线" w:hAnsi="等线" w:eastAsia="等线" w:cs="等线"/>
                <w:i w:val="0"/>
                <w:iCs w:val="0"/>
                <w:color w:val="000000"/>
                <w:sz w:val="22"/>
                <w:szCs w:val="22"/>
                <w:u w:val="none"/>
              </w:rPr>
            </w:pP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9C31F6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轴线偏位</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CADA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C77A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全站仪测量</w:t>
            </w:r>
          </w:p>
        </w:tc>
      </w:tr>
      <w:tr w14:paraId="577CDF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5DFCE">
            <w:pPr>
              <w:jc w:val="center"/>
              <w:rPr>
                <w:rFonts w:hint="eastAsia" w:ascii="等线" w:hAnsi="等线" w:eastAsia="等线" w:cs="等线"/>
                <w:i w:val="0"/>
                <w:iCs w:val="0"/>
                <w:color w:val="000000"/>
                <w:sz w:val="22"/>
                <w:szCs w:val="22"/>
                <w:u w:val="none"/>
              </w:rPr>
            </w:pP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AFEE6E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预埋件中心位置</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EB24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7FDA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用尺量</w:t>
            </w:r>
          </w:p>
        </w:tc>
      </w:tr>
      <w:tr w14:paraId="6C9B02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6" w:hRule="atLeast"/>
          <w:jc w:val="center"/>
        </w:trPr>
        <w:tc>
          <w:tcPr>
            <w:tcW w:w="5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29877">
            <w:pPr>
              <w:keepNext w:val="0"/>
              <w:keepLines w:val="0"/>
              <w:widowControl/>
              <w:suppressLineNumbers w:val="0"/>
              <w:jc w:val="center"/>
              <w:textAlignment w:val="center"/>
              <w:rPr>
                <w:rFonts w:hint="eastAsia" w:ascii="等线" w:hAnsi="等线" w:eastAsia="等线" w:cs="等线"/>
                <w:i w:val="0"/>
                <w:iCs w:val="0"/>
                <w:color w:val="000000"/>
                <w:sz w:val="22"/>
                <w:szCs w:val="22"/>
                <w:u w:val="none"/>
              </w:rPr>
            </w:pPr>
            <w:r>
              <w:rPr>
                <w:rFonts w:hint="eastAsia" w:ascii="等线" w:hAnsi="等线" w:eastAsia="等线" w:cs="等线"/>
                <w:i w:val="0"/>
                <w:iCs w:val="0"/>
                <w:color w:val="000000"/>
                <w:kern w:val="0"/>
                <w:sz w:val="22"/>
                <w:szCs w:val="22"/>
                <w:u w:val="none"/>
                <w:lang w:val="en-US" w:eastAsia="zh-CN" w:bidi="ar"/>
              </w:rPr>
              <w:t>钢筋</w:t>
            </w:r>
          </w:p>
        </w:tc>
        <w:tc>
          <w:tcPr>
            <w:tcW w:w="6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3A271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受力钢筋间距</w:t>
            </w:r>
            <w:r>
              <w:rPr>
                <w:rFonts w:hint="eastAsia" w:ascii="宋体" w:hAnsi="宋体" w:cs="宋体"/>
                <w:i w:val="0"/>
                <w:iCs w:val="0"/>
                <w:color w:val="000000"/>
                <w:kern w:val="0"/>
                <w:sz w:val="18"/>
                <w:szCs w:val="18"/>
                <w:u w:val="none"/>
                <w:lang w:val="en-US" w:eastAsia="zh-CN" w:bidi="ar"/>
              </w:rPr>
              <w:t>（mm）</w:t>
            </w:r>
          </w:p>
        </w:tc>
        <w:tc>
          <w:tcPr>
            <w:tcW w:w="312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4A644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两排以上排距</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29B67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8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C58B6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尺量</w:t>
            </w:r>
            <w:r>
              <w:rPr>
                <w:rFonts w:hint="eastAsia" w:ascii="宋体" w:hAnsi="宋体"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每构件检查2个断面</w:t>
            </w:r>
          </w:p>
        </w:tc>
      </w:tr>
      <w:tr w14:paraId="05623B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2"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D4111">
            <w:pPr>
              <w:jc w:val="center"/>
              <w:rPr>
                <w:rFonts w:hint="eastAsia" w:ascii="等线" w:hAnsi="等线" w:eastAsia="等线" w:cs="等线"/>
                <w:i w:val="0"/>
                <w:iCs w:val="0"/>
                <w:color w:val="000000"/>
                <w:sz w:val="22"/>
                <w:szCs w:val="22"/>
                <w:u w:val="none"/>
              </w:rPr>
            </w:pPr>
          </w:p>
        </w:tc>
        <w:tc>
          <w:tcPr>
            <w:tcW w:w="6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26EDEC">
            <w:pPr>
              <w:jc w:val="center"/>
              <w:rPr>
                <w:rFonts w:hint="eastAsia" w:ascii="宋体" w:hAnsi="宋体" w:eastAsia="宋体" w:cs="宋体"/>
                <w:i w:val="0"/>
                <w:iCs w:val="0"/>
                <w:color w:val="000000"/>
                <w:sz w:val="18"/>
                <w:szCs w:val="18"/>
                <w:u w:val="none"/>
              </w:rPr>
            </w:pPr>
          </w:p>
        </w:tc>
        <w:tc>
          <w:tcPr>
            <w:tcW w:w="137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F6074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同排</w:t>
            </w: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A666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梁、板、拱肋</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8001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18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2BF953">
            <w:pPr>
              <w:jc w:val="center"/>
              <w:rPr>
                <w:rFonts w:hint="eastAsia" w:ascii="宋体" w:hAnsi="宋体" w:eastAsia="宋体" w:cs="宋体"/>
                <w:i w:val="0"/>
                <w:iCs w:val="0"/>
                <w:color w:val="000000"/>
                <w:sz w:val="18"/>
                <w:szCs w:val="18"/>
                <w:u w:val="none"/>
              </w:rPr>
            </w:pPr>
          </w:p>
        </w:tc>
      </w:tr>
      <w:tr w14:paraId="0CA113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6"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4DC82">
            <w:pPr>
              <w:jc w:val="center"/>
              <w:rPr>
                <w:rFonts w:hint="eastAsia" w:ascii="等线" w:hAnsi="等线" w:eastAsia="等线" w:cs="等线"/>
                <w:i w:val="0"/>
                <w:iCs w:val="0"/>
                <w:color w:val="000000"/>
                <w:sz w:val="22"/>
                <w:szCs w:val="22"/>
                <w:u w:val="none"/>
              </w:rPr>
            </w:pPr>
          </w:p>
        </w:tc>
        <w:tc>
          <w:tcPr>
            <w:tcW w:w="6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52169D">
            <w:pPr>
              <w:jc w:val="center"/>
              <w:rPr>
                <w:rFonts w:hint="eastAsia" w:ascii="宋体" w:hAnsi="宋体" w:eastAsia="宋体" w:cs="宋体"/>
                <w:i w:val="0"/>
                <w:iCs w:val="0"/>
                <w:color w:val="000000"/>
                <w:sz w:val="18"/>
                <w:szCs w:val="18"/>
                <w:u w:val="none"/>
              </w:rPr>
            </w:pPr>
          </w:p>
        </w:tc>
        <w:tc>
          <w:tcPr>
            <w:tcW w:w="137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3273FC">
            <w:pPr>
              <w:jc w:val="center"/>
              <w:rPr>
                <w:rFonts w:hint="eastAsia" w:ascii="宋体" w:hAnsi="宋体" w:eastAsia="宋体" w:cs="宋体"/>
                <w:i w:val="0"/>
                <w:iCs w:val="0"/>
                <w:color w:val="000000"/>
                <w:sz w:val="18"/>
                <w:szCs w:val="18"/>
                <w:u w:val="none"/>
              </w:rPr>
            </w:pP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6644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基础、锚碇、墩台、柱</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F697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8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A9AC84">
            <w:pPr>
              <w:jc w:val="center"/>
              <w:rPr>
                <w:rFonts w:hint="eastAsia" w:ascii="宋体" w:hAnsi="宋体" w:eastAsia="宋体" w:cs="宋体"/>
                <w:i w:val="0"/>
                <w:iCs w:val="0"/>
                <w:color w:val="000000"/>
                <w:sz w:val="18"/>
                <w:szCs w:val="18"/>
                <w:u w:val="none"/>
              </w:rPr>
            </w:pPr>
          </w:p>
        </w:tc>
      </w:tr>
      <w:tr w14:paraId="28D058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2"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0E72F">
            <w:pPr>
              <w:jc w:val="center"/>
              <w:rPr>
                <w:rFonts w:hint="eastAsia" w:ascii="等线" w:hAnsi="等线" w:eastAsia="等线" w:cs="等线"/>
                <w:i w:val="0"/>
                <w:iCs w:val="0"/>
                <w:color w:val="000000"/>
                <w:sz w:val="22"/>
                <w:szCs w:val="22"/>
                <w:u w:val="none"/>
              </w:rPr>
            </w:pPr>
          </w:p>
        </w:tc>
        <w:tc>
          <w:tcPr>
            <w:tcW w:w="6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00A4D2">
            <w:pPr>
              <w:jc w:val="center"/>
              <w:rPr>
                <w:rFonts w:hint="eastAsia" w:ascii="宋体" w:hAnsi="宋体" w:eastAsia="宋体" w:cs="宋体"/>
                <w:i w:val="0"/>
                <w:iCs w:val="0"/>
                <w:color w:val="000000"/>
                <w:sz w:val="18"/>
                <w:szCs w:val="18"/>
                <w:u w:val="none"/>
              </w:rPr>
            </w:pPr>
          </w:p>
        </w:tc>
        <w:tc>
          <w:tcPr>
            <w:tcW w:w="312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A1A6F0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灌注桩</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0DC47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8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A03710">
            <w:pPr>
              <w:jc w:val="center"/>
              <w:rPr>
                <w:rFonts w:hint="eastAsia" w:ascii="宋体" w:hAnsi="宋体" w:eastAsia="宋体" w:cs="宋体"/>
                <w:i w:val="0"/>
                <w:iCs w:val="0"/>
                <w:color w:val="000000"/>
                <w:sz w:val="18"/>
                <w:szCs w:val="18"/>
                <w:u w:val="none"/>
              </w:rPr>
            </w:pPr>
          </w:p>
        </w:tc>
      </w:tr>
      <w:tr w14:paraId="168AD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6C814">
            <w:pPr>
              <w:jc w:val="center"/>
              <w:rPr>
                <w:rFonts w:hint="eastAsia" w:ascii="等线" w:hAnsi="等线" w:eastAsia="等线" w:cs="等线"/>
                <w:i w:val="0"/>
                <w:iCs w:val="0"/>
                <w:color w:val="000000"/>
                <w:sz w:val="22"/>
                <w:szCs w:val="22"/>
                <w:u w:val="none"/>
              </w:rPr>
            </w:pP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FBE32B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箍筋、横向水平钢筋、螺旋筋间距</w:t>
            </w:r>
            <w:r>
              <w:rPr>
                <w:rFonts w:hint="eastAsia" w:ascii="宋体" w:hAnsi="宋体" w:cs="宋体"/>
                <w:i w:val="0"/>
                <w:iCs w:val="0"/>
                <w:color w:val="000000"/>
                <w:kern w:val="0"/>
                <w:sz w:val="18"/>
                <w:szCs w:val="18"/>
                <w:u w:val="none"/>
                <w:lang w:val="en-US" w:eastAsia="zh-CN" w:bidi="ar"/>
              </w:rPr>
              <w:t>（mm）</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8DB0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8217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尺量</w:t>
            </w:r>
            <w:r>
              <w:rPr>
                <w:rFonts w:hint="eastAsia" w:ascii="宋体" w:hAnsi="宋体"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每构件检查5</w:t>
            </w:r>
            <w:r>
              <w:rPr>
                <w:rFonts w:hint="eastAsia" w:ascii="宋体" w:hAnsi="宋体"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10个间距</w:t>
            </w:r>
          </w:p>
        </w:tc>
      </w:tr>
      <w:tr w14:paraId="1889E9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E4F55">
            <w:pPr>
              <w:jc w:val="center"/>
              <w:rPr>
                <w:rFonts w:hint="eastAsia" w:ascii="等线" w:hAnsi="等线" w:eastAsia="等线" w:cs="等线"/>
                <w:i w:val="0"/>
                <w:iCs w:val="0"/>
                <w:color w:val="000000"/>
                <w:sz w:val="22"/>
                <w:szCs w:val="22"/>
                <w:u w:val="none"/>
              </w:rPr>
            </w:pPr>
          </w:p>
        </w:tc>
        <w:tc>
          <w:tcPr>
            <w:tcW w:w="2055"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BC27C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钢筋骨架尺寸</w:t>
            </w: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EE1A2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长</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1A84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8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300F5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尺量</w:t>
            </w:r>
            <w:r>
              <w:rPr>
                <w:rFonts w:hint="eastAsia" w:ascii="宋体" w:hAnsi="宋体"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按骨架总数30%抽查</w:t>
            </w:r>
          </w:p>
        </w:tc>
      </w:tr>
      <w:tr w14:paraId="76E829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2"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5AE2A">
            <w:pPr>
              <w:jc w:val="center"/>
              <w:rPr>
                <w:rFonts w:hint="eastAsia" w:ascii="等线" w:hAnsi="等线" w:eastAsia="等线" w:cs="等线"/>
                <w:i w:val="0"/>
                <w:iCs w:val="0"/>
                <w:color w:val="000000"/>
                <w:sz w:val="22"/>
                <w:szCs w:val="22"/>
                <w:u w:val="none"/>
              </w:rPr>
            </w:pPr>
          </w:p>
        </w:tc>
        <w:tc>
          <w:tcPr>
            <w:tcW w:w="2055"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1F8296">
            <w:pPr>
              <w:jc w:val="center"/>
              <w:rPr>
                <w:rFonts w:hint="eastAsia" w:ascii="宋体" w:hAnsi="宋体" w:eastAsia="宋体" w:cs="宋体"/>
                <w:i w:val="0"/>
                <w:iCs w:val="0"/>
                <w:color w:val="000000"/>
                <w:sz w:val="18"/>
                <w:szCs w:val="18"/>
                <w:u w:val="none"/>
              </w:rPr>
            </w:pP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B3C8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宽、高或直径</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7701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8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EEF297">
            <w:pPr>
              <w:jc w:val="center"/>
              <w:rPr>
                <w:rFonts w:hint="eastAsia" w:ascii="宋体" w:hAnsi="宋体" w:eastAsia="宋体" w:cs="宋体"/>
                <w:i w:val="0"/>
                <w:iCs w:val="0"/>
                <w:color w:val="000000"/>
                <w:sz w:val="18"/>
                <w:szCs w:val="18"/>
                <w:u w:val="none"/>
              </w:rPr>
            </w:pPr>
          </w:p>
        </w:tc>
      </w:tr>
      <w:tr w14:paraId="357E8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D3DD4">
            <w:pPr>
              <w:jc w:val="center"/>
              <w:rPr>
                <w:rFonts w:hint="eastAsia" w:ascii="等线" w:hAnsi="等线" w:eastAsia="等线" w:cs="等线"/>
                <w:i w:val="0"/>
                <w:iCs w:val="0"/>
                <w:color w:val="000000"/>
                <w:sz w:val="22"/>
                <w:szCs w:val="22"/>
                <w:u w:val="none"/>
              </w:rPr>
            </w:pP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468131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弯起钢筋位置</w:t>
            </w:r>
            <w:r>
              <w:rPr>
                <w:rFonts w:hint="eastAsia" w:ascii="宋体" w:hAnsi="宋体" w:cs="宋体"/>
                <w:i w:val="0"/>
                <w:iCs w:val="0"/>
                <w:color w:val="000000"/>
                <w:kern w:val="0"/>
                <w:sz w:val="18"/>
                <w:szCs w:val="18"/>
                <w:u w:val="none"/>
                <w:lang w:val="en-US" w:eastAsia="zh-CN" w:bidi="ar"/>
              </w:rPr>
              <w:t>（mm）</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6CB9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49D6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尺量</w:t>
            </w:r>
            <w:r>
              <w:rPr>
                <w:rFonts w:hint="eastAsia" w:ascii="宋体" w:hAnsi="宋体"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每骨架抽查30%</w:t>
            </w:r>
          </w:p>
        </w:tc>
      </w:tr>
      <w:tr w14:paraId="4F5A7F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6"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202F7">
            <w:pPr>
              <w:jc w:val="center"/>
              <w:rPr>
                <w:rFonts w:hint="eastAsia" w:ascii="等线" w:hAnsi="等线" w:eastAsia="等线" w:cs="等线"/>
                <w:i w:val="0"/>
                <w:iCs w:val="0"/>
                <w:color w:val="000000"/>
                <w:sz w:val="22"/>
                <w:szCs w:val="22"/>
                <w:u w:val="none"/>
              </w:rPr>
            </w:pPr>
          </w:p>
        </w:tc>
        <w:tc>
          <w:tcPr>
            <w:tcW w:w="2055"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6A151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保护层厚度</w:t>
            </w:r>
            <w:r>
              <w:rPr>
                <w:rFonts w:hint="eastAsia" w:ascii="宋体" w:hAnsi="宋体" w:cs="宋体"/>
                <w:i w:val="0"/>
                <w:iCs w:val="0"/>
                <w:color w:val="000000"/>
                <w:kern w:val="0"/>
                <w:sz w:val="18"/>
                <w:szCs w:val="18"/>
                <w:u w:val="none"/>
                <w:lang w:val="en-US" w:eastAsia="zh-CN" w:bidi="ar"/>
              </w:rPr>
              <w:t>（mm）</w:t>
            </w: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2ACF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梁、板、拱肋及拱上建筑</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F6F0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8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935FAA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尺量</w:t>
            </w:r>
            <w:r>
              <w:rPr>
                <w:rFonts w:hint="eastAsia" w:ascii="宋体" w:hAnsi="宋体"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每构件沿模板周边检查8处</w:t>
            </w:r>
          </w:p>
        </w:tc>
      </w:tr>
      <w:tr w14:paraId="56F290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2"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60103">
            <w:pPr>
              <w:jc w:val="center"/>
              <w:rPr>
                <w:rFonts w:hint="eastAsia" w:ascii="等线" w:hAnsi="等线" w:eastAsia="等线" w:cs="等线"/>
                <w:i w:val="0"/>
                <w:iCs w:val="0"/>
                <w:color w:val="000000"/>
                <w:sz w:val="22"/>
                <w:szCs w:val="22"/>
                <w:u w:val="none"/>
              </w:rPr>
            </w:pPr>
          </w:p>
        </w:tc>
        <w:tc>
          <w:tcPr>
            <w:tcW w:w="2055"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79BDFC">
            <w:pPr>
              <w:jc w:val="center"/>
              <w:rPr>
                <w:rFonts w:hint="eastAsia" w:ascii="宋体" w:hAnsi="宋体" w:eastAsia="宋体" w:cs="宋体"/>
                <w:i w:val="0"/>
                <w:iCs w:val="0"/>
                <w:color w:val="000000"/>
                <w:sz w:val="18"/>
                <w:szCs w:val="18"/>
                <w:u w:val="none"/>
              </w:rPr>
            </w:pP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788B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基础、锚碇、墩台</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40D4A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8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3B8DD6">
            <w:pPr>
              <w:jc w:val="center"/>
              <w:rPr>
                <w:rFonts w:hint="eastAsia" w:ascii="宋体" w:hAnsi="宋体" w:eastAsia="宋体" w:cs="宋体"/>
                <w:i w:val="0"/>
                <w:iCs w:val="0"/>
                <w:color w:val="000000"/>
                <w:sz w:val="18"/>
                <w:szCs w:val="18"/>
                <w:u w:val="none"/>
              </w:rPr>
            </w:pPr>
          </w:p>
        </w:tc>
      </w:tr>
      <w:tr w14:paraId="0F1078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 w:hRule="atLeast"/>
          <w:jc w:val="center"/>
        </w:trPr>
        <w:tc>
          <w:tcPr>
            <w:tcW w:w="59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E6BF0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整体</w:t>
            </w: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ED285B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轴线偏位（</w:t>
            </w:r>
            <w:r>
              <w:rPr>
                <w:rFonts w:hint="eastAsia" w:ascii="宋体" w:hAnsi="宋体" w:cs="宋体"/>
                <w:i w:val="0"/>
                <w:iCs w:val="0"/>
                <w:color w:val="000000"/>
                <w:kern w:val="0"/>
                <w:sz w:val="18"/>
                <w:szCs w:val="18"/>
                <w:u w:val="none"/>
                <w:lang w:val="en-US" w:eastAsia="zh-CN" w:bidi="ar"/>
              </w:rPr>
              <w:t>mm</w:t>
            </w:r>
            <w:r>
              <w:rPr>
                <w:rFonts w:hint="eastAsia" w:ascii="宋体" w:hAnsi="宋体" w:eastAsia="宋体" w:cs="宋体"/>
                <w:i w:val="0"/>
                <w:iCs w:val="0"/>
                <w:color w:val="000000"/>
                <w:kern w:val="0"/>
                <w:sz w:val="18"/>
                <w:szCs w:val="18"/>
                <w:u w:val="none"/>
                <w:lang w:val="en-US" w:eastAsia="zh-CN" w:bidi="ar"/>
              </w:rPr>
              <w:t>）</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FA6FF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73022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全站仪</w:t>
            </w:r>
            <w:r>
              <w:rPr>
                <w:rFonts w:hint="eastAsia" w:ascii="宋体" w:hAnsi="宋体"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每跨测5处</w:t>
            </w:r>
          </w:p>
        </w:tc>
      </w:tr>
      <w:tr w14:paraId="786E74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042B78">
            <w:pPr>
              <w:jc w:val="center"/>
              <w:rPr>
                <w:rFonts w:hint="eastAsia" w:ascii="宋体" w:hAnsi="宋体" w:eastAsia="宋体" w:cs="宋体"/>
                <w:i w:val="0"/>
                <w:iCs w:val="0"/>
                <w:color w:val="000000"/>
                <w:sz w:val="18"/>
                <w:szCs w:val="18"/>
                <w:u w:val="none"/>
              </w:rPr>
            </w:pP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9D3D7A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梁、板顶面高程（</w:t>
            </w:r>
            <w:r>
              <w:rPr>
                <w:rFonts w:hint="eastAsia" w:ascii="宋体" w:hAnsi="宋体" w:cs="宋体"/>
                <w:i w:val="0"/>
                <w:iCs w:val="0"/>
                <w:color w:val="000000"/>
                <w:kern w:val="0"/>
                <w:sz w:val="18"/>
                <w:szCs w:val="18"/>
                <w:u w:val="none"/>
                <w:lang w:val="en-US" w:eastAsia="zh-CN" w:bidi="ar"/>
              </w:rPr>
              <w:t>mm</w:t>
            </w:r>
            <w:r>
              <w:rPr>
                <w:rFonts w:hint="eastAsia" w:ascii="宋体" w:hAnsi="宋体" w:eastAsia="宋体" w:cs="宋体"/>
                <w:i w:val="0"/>
                <w:iCs w:val="0"/>
                <w:color w:val="000000"/>
                <w:kern w:val="0"/>
                <w:sz w:val="18"/>
                <w:szCs w:val="18"/>
                <w:u w:val="none"/>
                <w:lang w:val="en-US" w:eastAsia="zh-CN" w:bidi="ar"/>
              </w:rPr>
              <w:t>）</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2B6E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B27E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水准仪</w:t>
            </w:r>
            <w:r>
              <w:rPr>
                <w:rFonts w:hint="eastAsia" w:ascii="宋体" w:hAnsi="宋体"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每跨测5处，跨中、桥墩（台）处应布测</w:t>
            </w:r>
          </w:p>
        </w:tc>
      </w:tr>
      <w:tr w14:paraId="1E2774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42342B">
            <w:pPr>
              <w:jc w:val="center"/>
              <w:rPr>
                <w:rFonts w:hint="eastAsia" w:ascii="宋体" w:hAnsi="宋体" w:eastAsia="宋体" w:cs="宋体"/>
                <w:i w:val="0"/>
                <w:iCs w:val="0"/>
                <w:color w:val="000000"/>
                <w:sz w:val="18"/>
                <w:szCs w:val="18"/>
                <w:u w:val="none"/>
              </w:rPr>
            </w:pPr>
          </w:p>
        </w:tc>
        <w:tc>
          <w:tcPr>
            <w:tcW w:w="2055"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068E05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断面尺寸（</w:t>
            </w:r>
            <w:r>
              <w:rPr>
                <w:rFonts w:hint="eastAsia" w:ascii="宋体" w:hAnsi="宋体" w:cs="宋体"/>
                <w:i w:val="0"/>
                <w:iCs w:val="0"/>
                <w:color w:val="000000"/>
                <w:kern w:val="0"/>
                <w:sz w:val="18"/>
                <w:szCs w:val="18"/>
                <w:u w:val="none"/>
                <w:lang w:val="en-US" w:eastAsia="zh-CN" w:bidi="ar"/>
              </w:rPr>
              <w:t>mm</w:t>
            </w:r>
            <w:r>
              <w:rPr>
                <w:rFonts w:hint="eastAsia" w:ascii="宋体" w:hAnsi="宋体" w:eastAsia="宋体" w:cs="宋体"/>
                <w:i w:val="0"/>
                <w:iCs w:val="0"/>
                <w:color w:val="000000"/>
                <w:kern w:val="0"/>
                <w:sz w:val="18"/>
                <w:szCs w:val="18"/>
                <w:u w:val="none"/>
                <w:lang w:val="en-US" w:eastAsia="zh-CN" w:bidi="ar"/>
              </w:rPr>
              <w:t>）</w:t>
            </w: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5DE8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高度</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F92C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+5,-10</w:t>
            </w:r>
          </w:p>
        </w:tc>
        <w:tc>
          <w:tcPr>
            <w:tcW w:w="18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0A0FE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尺量</w:t>
            </w:r>
            <w:r>
              <w:rPr>
                <w:rFonts w:hint="eastAsia" w:ascii="宋体" w:hAnsi="宋体"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每跨测3个断面</w:t>
            </w:r>
          </w:p>
        </w:tc>
      </w:tr>
      <w:tr w14:paraId="222C89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F908C6">
            <w:pPr>
              <w:jc w:val="center"/>
              <w:rPr>
                <w:rFonts w:hint="eastAsia" w:ascii="宋体" w:hAnsi="宋体" w:eastAsia="宋体" w:cs="宋体"/>
                <w:i w:val="0"/>
                <w:iCs w:val="0"/>
                <w:color w:val="000000"/>
                <w:sz w:val="18"/>
                <w:szCs w:val="18"/>
                <w:u w:val="none"/>
              </w:rPr>
            </w:pPr>
          </w:p>
        </w:tc>
        <w:tc>
          <w:tcPr>
            <w:tcW w:w="2055"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E0D207">
            <w:pPr>
              <w:jc w:val="center"/>
              <w:rPr>
                <w:rFonts w:hint="eastAsia" w:ascii="宋体" w:hAnsi="宋体" w:eastAsia="宋体" w:cs="宋体"/>
                <w:i w:val="0"/>
                <w:iCs w:val="0"/>
                <w:color w:val="000000"/>
                <w:sz w:val="18"/>
                <w:szCs w:val="18"/>
                <w:u w:val="none"/>
              </w:rPr>
            </w:pP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41B0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顶宽</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8069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8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BF4F3A">
            <w:pPr>
              <w:jc w:val="center"/>
              <w:rPr>
                <w:rFonts w:hint="eastAsia" w:ascii="宋体" w:hAnsi="宋体" w:eastAsia="宋体" w:cs="宋体"/>
                <w:i w:val="0"/>
                <w:iCs w:val="0"/>
                <w:color w:val="000000"/>
                <w:sz w:val="18"/>
                <w:szCs w:val="18"/>
                <w:u w:val="none"/>
              </w:rPr>
            </w:pPr>
          </w:p>
        </w:tc>
      </w:tr>
      <w:tr w14:paraId="6B0357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A869F7">
            <w:pPr>
              <w:jc w:val="center"/>
              <w:rPr>
                <w:rFonts w:hint="eastAsia" w:ascii="宋体" w:hAnsi="宋体" w:eastAsia="宋体" w:cs="宋体"/>
                <w:i w:val="0"/>
                <w:iCs w:val="0"/>
                <w:color w:val="000000"/>
                <w:sz w:val="18"/>
                <w:szCs w:val="18"/>
                <w:u w:val="none"/>
              </w:rPr>
            </w:pPr>
          </w:p>
        </w:tc>
        <w:tc>
          <w:tcPr>
            <w:tcW w:w="2055"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EDBC34">
            <w:pPr>
              <w:jc w:val="center"/>
              <w:rPr>
                <w:rFonts w:hint="eastAsia" w:ascii="宋体" w:hAnsi="宋体" w:eastAsia="宋体" w:cs="宋体"/>
                <w:i w:val="0"/>
                <w:iCs w:val="0"/>
                <w:color w:val="000000"/>
                <w:sz w:val="18"/>
                <w:szCs w:val="18"/>
                <w:u w:val="none"/>
              </w:rPr>
            </w:pP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AD2D7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箱梁底宽</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37F8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8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97156B">
            <w:pPr>
              <w:jc w:val="center"/>
              <w:rPr>
                <w:rFonts w:hint="eastAsia" w:ascii="宋体" w:hAnsi="宋体" w:eastAsia="宋体" w:cs="宋体"/>
                <w:i w:val="0"/>
                <w:iCs w:val="0"/>
                <w:color w:val="000000"/>
                <w:sz w:val="18"/>
                <w:szCs w:val="18"/>
                <w:u w:val="none"/>
              </w:rPr>
            </w:pPr>
          </w:p>
        </w:tc>
      </w:tr>
      <w:tr w14:paraId="4E9617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A4C55A">
            <w:pPr>
              <w:jc w:val="center"/>
              <w:rPr>
                <w:rFonts w:hint="eastAsia" w:ascii="宋体" w:hAnsi="宋体" w:eastAsia="宋体" w:cs="宋体"/>
                <w:i w:val="0"/>
                <w:iCs w:val="0"/>
                <w:color w:val="000000"/>
                <w:sz w:val="18"/>
                <w:szCs w:val="18"/>
                <w:u w:val="none"/>
              </w:rPr>
            </w:pPr>
          </w:p>
        </w:tc>
        <w:tc>
          <w:tcPr>
            <w:tcW w:w="2055"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7FFF1B">
            <w:pPr>
              <w:jc w:val="center"/>
              <w:rPr>
                <w:rFonts w:hint="eastAsia" w:ascii="宋体" w:hAnsi="宋体" w:eastAsia="宋体" w:cs="宋体"/>
                <w:i w:val="0"/>
                <w:iCs w:val="0"/>
                <w:color w:val="000000"/>
                <w:sz w:val="18"/>
                <w:szCs w:val="18"/>
                <w:u w:val="none"/>
              </w:rPr>
            </w:pP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BC454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顶、底、腹板或梁肋厚</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E718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+10, 0</w:t>
            </w:r>
          </w:p>
        </w:tc>
        <w:tc>
          <w:tcPr>
            <w:tcW w:w="18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CFE37A">
            <w:pPr>
              <w:jc w:val="center"/>
              <w:rPr>
                <w:rFonts w:hint="eastAsia" w:ascii="宋体" w:hAnsi="宋体" w:eastAsia="宋体" w:cs="宋体"/>
                <w:i w:val="0"/>
                <w:iCs w:val="0"/>
                <w:color w:val="000000"/>
                <w:sz w:val="18"/>
                <w:szCs w:val="18"/>
                <w:u w:val="none"/>
              </w:rPr>
            </w:pPr>
          </w:p>
        </w:tc>
      </w:tr>
      <w:tr w14:paraId="75C46F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8"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CE02FC">
            <w:pPr>
              <w:jc w:val="center"/>
              <w:rPr>
                <w:rFonts w:hint="eastAsia" w:ascii="宋体" w:hAnsi="宋体" w:eastAsia="宋体" w:cs="宋体"/>
                <w:i w:val="0"/>
                <w:iCs w:val="0"/>
                <w:color w:val="000000"/>
                <w:sz w:val="18"/>
                <w:szCs w:val="18"/>
                <w:u w:val="none"/>
              </w:rPr>
            </w:pP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B0F182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长度（</w:t>
            </w:r>
            <w:r>
              <w:rPr>
                <w:rFonts w:hint="eastAsia" w:ascii="宋体" w:hAnsi="宋体" w:cs="宋体"/>
                <w:i w:val="0"/>
                <w:iCs w:val="0"/>
                <w:color w:val="000000"/>
                <w:kern w:val="0"/>
                <w:sz w:val="18"/>
                <w:szCs w:val="18"/>
                <w:u w:val="none"/>
                <w:lang w:val="en-US" w:eastAsia="zh-CN" w:bidi="ar"/>
              </w:rPr>
              <w:t>mm</w:t>
            </w:r>
            <w:r>
              <w:rPr>
                <w:rFonts w:hint="eastAsia" w:ascii="宋体" w:hAnsi="宋体" w:eastAsia="宋体" w:cs="宋体"/>
                <w:i w:val="0"/>
                <w:iCs w:val="0"/>
                <w:color w:val="000000"/>
                <w:kern w:val="0"/>
                <w:sz w:val="18"/>
                <w:szCs w:val="18"/>
                <w:u w:val="none"/>
                <w:lang w:val="en-US" w:eastAsia="zh-CN" w:bidi="ar"/>
              </w:rPr>
              <w:t>）</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72587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 -10</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836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尺量</w:t>
            </w:r>
            <w:r>
              <w:rPr>
                <w:rFonts w:hint="eastAsia" w:ascii="宋体" w:hAnsi="宋体"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每梁测顶面中线处</w:t>
            </w:r>
          </w:p>
        </w:tc>
      </w:tr>
      <w:tr w14:paraId="4E138E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6531BD">
            <w:pPr>
              <w:jc w:val="center"/>
              <w:rPr>
                <w:rFonts w:hint="eastAsia" w:ascii="宋体" w:hAnsi="宋体" w:eastAsia="宋体" w:cs="宋体"/>
                <w:i w:val="0"/>
                <w:iCs w:val="0"/>
                <w:color w:val="000000"/>
                <w:sz w:val="18"/>
                <w:szCs w:val="18"/>
                <w:u w:val="none"/>
              </w:rPr>
            </w:pP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1B0A25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与相邻梁段间错台（</w:t>
            </w:r>
            <w:r>
              <w:rPr>
                <w:rFonts w:hint="eastAsia" w:ascii="宋体" w:hAnsi="宋体" w:cs="宋体"/>
                <w:i w:val="0"/>
                <w:iCs w:val="0"/>
                <w:color w:val="000000"/>
                <w:kern w:val="0"/>
                <w:sz w:val="18"/>
                <w:szCs w:val="18"/>
                <w:u w:val="none"/>
                <w:lang w:val="en-US" w:eastAsia="zh-CN" w:bidi="ar"/>
              </w:rPr>
              <w:t>mm</w:t>
            </w:r>
            <w:r>
              <w:rPr>
                <w:rFonts w:hint="eastAsia" w:ascii="宋体" w:hAnsi="宋体" w:eastAsia="宋体" w:cs="宋体"/>
                <w:i w:val="0"/>
                <w:iCs w:val="0"/>
                <w:color w:val="000000"/>
                <w:kern w:val="0"/>
                <w:sz w:val="18"/>
                <w:szCs w:val="18"/>
                <w:u w:val="none"/>
                <w:lang w:val="en-US" w:eastAsia="zh-CN" w:bidi="ar"/>
              </w:rPr>
              <w:t>）</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64E46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60F6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尺量</w:t>
            </w:r>
            <w:r>
              <w:rPr>
                <w:rFonts w:hint="eastAsia" w:ascii="宋体" w:hAnsi="宋体"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测底面、侧面</w:t>
            </w:r>
          </w:p>
        </w:tc>
      </w:tr>
      <w:tr w14:paraId="7E76FA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FD5646">
            <w:pPr>
              <w:jc w:val="center"/>
              <w:rPr>
                <w:rFonts w:hint="eastAsia" w:ascii="宋体" w:hAnsi="宋体" w:eastAsia="宋体" w:cs="宋体"/>
                <w:i w:val="0"/>
                <w:iCs w:val="0"/>
                <w:color w:val="000000"/>
                <w:sz w:val="18"/>
                <w:szCs w:val="18"/>
                <w:u w:val="none"/>
              </w:rPr>
            </w:pP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EC7C27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横坡（%）</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AB46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±0.15</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E2BAC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水准仪</w:t>
            </w:r>
            <w:r>
              <w:rPr>
                <w:rFonts w:hint="eastAsia" w:ascii="宋体" w:hAnsi="宋体"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每跨测3处</w:t>
            </w:r>
          </w:p>
        </w:tc>
      </w:tr>
      <w:tr w14:paraId="4037E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3500AD">
            <w:pPr>
              <w:jc w:val="center"/>
              <w:rPr>
                <w:rFonts w:hint="eastAsia" w:ascii="宋体" w:hAnsi="宋体" w:eastAsia="宋体" w:cs="宋体"/>
                <w:i w:val="0"/>
                <w:iCs w:val="0"/>
                <w:color w:val="000000"/>
                <w:sz w:val="18"/>
                <w:szCs w:val="18"/>
                <w:u w:val="none"/>
              </w:rPr>
            </w:pP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BE073E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平整度（</w:t>
            </w:r>
            <w:r>
              <w:rPr>
                <w:rFonts w:hint="eastAsia" w:ascii="宋体" w:hAnsi="宋体" w:cs="宋体"/>
                <w:i w:val="0"/>
                <w:iCs w:val="0"/>
                <w:color w:val="000000"/>
                <w:kern w:val="0"/>
                <w:sz w:val="18"/>
                <w:szCs w:val="18"/>
                <w:u w:val="none"/>
                <w:lang w:val="en-US" w:eastAsia="zh-CN" w:bidi="ar"/>
              </w:rPr>
              <w:t>mm</w:t>
            </w:r>
            <w:r>
              <w:rPr>
                <w:rFonts w:hint="eastAsia" w:ascii="宋体" w:hAnsi="宋体" w:eastAsia="宋体" w:cs="宋体"/>
                <w:i w:val="0"/>
                <w:iCs w:val="0"/>
                <w:color w:val="000000"/>
                <w:kern w:val="0"/>
                <w:sz w:val="18"/>
                <w:szCs w:val="18"/>
                <w:u w:val="none"/>
                <w:lang w:val="en-US" w:eastAsia="zh-CN" w:bidi="ar"/>
              </w:rPr>
              <w:t>）</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7D14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65053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2m直尺</w:t>
            </w:r>
            <w:r>
              <w:rPr>
                <w:rFonts w:hint="eastAsia" w:ascii="宋体" w:hAnsi="宋体"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沿梁场方向每侧面每10米梁长测1处*2尺</w:t>
            </w:r>
          </w:p>
        </w:tc>
      </w:tr>
      <w:tr w14:paraId="0E95A3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59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55005D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预应力</w:t>
            </w:r>
          </w:p>
        </w:tc>
        <w:tc>
          <w:tcPr>
            <w:tcW w:w="2055"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0EA9EC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管道坐标</w:t>
            </w: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5B49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梁长方向</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51B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8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B0F4A1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尺量</w:t>
            </w:r>
          </w:p>
        </w:tc>
      </w:tr>
      <w:tr w14:paraId="426B11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799239">
            <w:pPr>
              <w:jc w:val="center"/>
              <w:rPr>
                <w:rFonts w:hint="eastAsia" w:ascii="宋体" w:hAnsi="宋体" w:eastAsia="宋体" w:cs="宋体"/>
                <w:i w:val="0"/>
                <w:iCs w:val="0"/>
                <w:color w:val="000000"/>
                <w:sz w:val="18"/>
                <w:szCs w:val="18"/>
                <w:u w:val="none"/>
              </w:rPr>
            </w:pPr>
          </w:p>
        </w:tc>
        <w:tc>
          <w:tcPr>
            <w:tcW w:w="2055"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563D63">
            <w:pPr>
              <w:jc w:val="center"/>
              <w:rPr>
                <w:rFonts w:hint="eastAsia" w:ascii="宋体" w:hAnsi="宋体" w:eastAsia="宋体" w:cs="宋体"/>
                <w:i w:val="0"/>
                <w:iCs w:val="0"/>
                <w:color w:val="000000"/>
                <w:sz w:val="18"/>
                <w:szCs w:val="18"/>
                <w:u w:val="none"/>
              </w:rPr>
            </w:pP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27BA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梁宽方向</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A97A9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8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79DF0D">
            <w:pPr>
              <w:jc w:val="center"/>
              <w:rPr>
                <w:rFonts w:hint="eastAsia" w:ascii="宋体" w:hAnsi="宋体" w:eastAsia="宋体" w:cs="宋体"/>
                <w:i w:val="0"/>
                <w:iCs w:val="0"/>
                <w:color w:val="000000"/>
                <w:sz w:val="18"/>
                <w:szCs w:val="18"/>
                <w:u w:val="none"/>
              </w:rPr>
            </w:pPr>
          </w:p>
        </w:tc>
      </w:tr>
      <w:tr w14:paraId="58BCF6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7E51A1">
            <w:pPr>
              <w:jc w:val="center"/>
              <w:rPr>
                <w:rFonts w:hint="eastAsia" w:ascii="宋体" w:hAnsi="宋体" w:eastAsia="宋体" w:cs="宋体"/>
                <w:i w:val="0"/>
                <w:iCs w:val="0"/>
                <w:color w:val="000000"/>
                <w:sz w:val="18"/>
                <w:szCs w:val="18"/>
                <w:u w:val="none"/>
              </w:rPr>
            </w:pPr>
          </w:p>
        </w:tc>
        <w:tc>
          <w:tcPr>
            <w:tcW w:w="2055"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8F03A6">
            <w:pPr>
              <w:jc w:val="center"/>
              <w:rPr>
                <w:rFonts w:hint="eastAsia" w:ascii="宋体" w:hAnsi="宋体" w:eastAsia="宋体" w:cs="宋体"/>
                <w:i w:val="0"/>
                <w:iCs w:val="0"/>
                <w:color w:val="000000"/>
                <w:sz w:val="18"/>
                <w:szCs w:val="18"/>
                <w:u w:val="none"/>
              </w:rPr>
            </w:pP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584C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梁高方向</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1EF2F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8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51B27C">
            <w:pPr>
              <w:jc w:val="center"/>
              <w:rPr>
                <w:rFonts w:hint="eastAsia" w:ascii="宋体" w:hAnsi="宋体" w:eastAsia="宋体" w:cs="宋体"/>
                <w:i w:val="0"/>
                <w:iCs w:val="0"/>
                <w:color w:val="000000"/>
                <w:sz w:val="18"/>
                <w:szCs w:val="18"/>
                <w:u w:val="none"/>
              </w:rPr>
            </w:pPr>
          </w:p>
        </w:tc>
      </w:tr>
      <w:tr w14:paraId="2535B2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505D27">
            <w:pPr>
              <w:jc w:val="center"/>
              <w:rPr>
                <w:rFonts w:hint="eastAsia" w:ascii="宋体" w:hAnsi="宋体" w:eastAsia="宋体" w:cs="宋体"/>
                <w:i w:val="0"/>
                <w:iCs w:val="0"/>
                <w:color w:val="000000"/>
                <w:sz w:val="18"/>
                <w:szCs w:val="18"/>
                <w:u w:val="none"/>
              </w:rPr>
            </w:pPr>
          </w:p>
        </w:tc>
        <w:tc>
          <w:tcPr>
            <w:tcW w:w="2055"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1C1FA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管道间距</w:t>
            </w: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7CD5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同排</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FDC8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8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5050B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尺量</w:t>
            </w:r>
          </w:p>
        </w:tc>
      </w:tr>
      <w:tr w14:paraId="606FDB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B9FA88">
            <w:pPr>
              <w:jc w:val="center"/>
              <w:rPr>
                <w:rFonts w:hint="eastAsia" w:ascii="宋体" w:hAnsi="宋体" w:eastAsia="宋体" w:cs="宋体"/>
                <w:i w:val="0"/>
                <w:iCs w:val="0"/>
                <w:color w:val="000000"/>
                <w:sz w:val="18"/>
                <w:szCs w:val="18"/>
                <w:u w:val="none"/>
              </w:rPr>
            </w:pPr>
          </w:p>
        </w:tc>
        <w:tc>
          <w:tcPr>
            <w:tcW w:w="2055"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534C10">
            <w:pPr>
              <w:jc w:val="center"/>
              <w:rPr>
                <w:rFonts w:hint="eastAsia" w:ascii="宋体" w:hAnsi="宋体" w:eastAsia="宋体" w:cs="宋体"/>
                <w:i w:val="0"/>
                <w:iCs w:val="0"/>
                <w:color w:val="000000"/>
                <w:sz w:val="18"/>
                <w:szCs w:val="18"/>
                <w:u w:val="none"/>
              </w:rPr>
            </w:pPr>
          </w:p>
        </w:tc>
        <w:tc>
          <w:tcPr>
            <w:tcW w:w="1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FA05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上下层</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39B50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8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313CA9">
            <w:pPr>
              <w:jc w:val="center"/>
              <w:rPr>
                <w:rFonts w:hint="eastAsia" w:ascii="宋体" w:hAnsi="宋体" w:eastAsia="宋体" w:cs="宋体"/>
                <w:i w:val="0"/>
                <w:iCs w:val="0"/>
                <w:color w:val="000000"/>
                <w:sz w:val="18"/>
                <w:szCs w:val="18"/>
                <w:u w:val="none"/>
              </w:rPr>
            </w:pPr>
          </w:p>
        </w:tc>
      </w:tr>
      <w:tr w14:paraId="09F6A0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7A1460">
            <w:pPr>
              <w:jc w:val="center"/>
              <w:rPr>
                <w:rFonts w:hint="eastAsia" w:ascii="宋体" w:hAnsi="宋体" w:eastAsia="宋体" w:cs="宋体"/>
                <w:i w:val="0"/>
                <w:iCs w:val="0"/>
                <w:color w:val="000000"/>
                <w:sz w:val="18"/>
                <w:szCs w:val="18"/>
                <w:u w:val="none"/>
              </w:rPr>
            </w:pP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B4572D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张拉应力值（Mpa）</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851D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符合设计要求</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928F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查液压表读数</w:t>
            </w:r>
          </w:p>
        </w:tc>
      </w:tr>
      <w:tr w14:paraId="1F11B5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8"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13E52C">
            <w:pPr>
              <w:jc w:val="center"/>
              <w:rPr>
                <w:rFonts w:hint="eastAsia" w:ascii="宋体" w:hAnsi="宋体" w:eastAsia="宋体" w:cs="宋体"/>
                <w:i w:val="0"/>
                <w:iCs w:val="0"/>
                <w:color w:val="000000"/>
                <w:sz w:val="18"/>
                <w:szCs w:val="18"/>
                <w:u w:val="none"/>
              </w:rPr>
            </w:pP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B4B951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张拉伸长量（%）</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3A2A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符合设计要求，设计未要求时±6</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FCDE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尺量</w:t>
            </w:r>
          </w:p>
        </w:tc>
      </w:tr>
      <w:tr w14:paraId="2DB834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0" w:hRule="atLeast"/>
          <w:jc w:val="center"/>
        </w:trPr>
        <w:tc>
          <w:tcPr>
            <w:tcW w:w="5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B384AA">
            <w:pPr>
              <w:jc w:val="center"/>
              <w:rPr>
                <w:rFonts w:hint="eastAsia" w:ascii="宋体" w:hAnsi="宋体" w:eastAsia="宋体" w:cs="宋体"/>
                <w:i w:val="0"/>
                <w:iCs w:val="0"/>
                <w:color w:val="000000"/>
                <w:sz w:val="18"/>
                <w:szCs w:val="18"/>
                <w:u w:val="none"/>
              </w:rPr>
            </w:pPr>
          </w:p>
        </w:tc>
        <w:tc>
          <w:tcPr>
            <w:tcW w:w="38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BAA820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断丝、滑丝数</w:t>
            </w:r>
          </w:p>
        </w:tc>
        <w:tc>
          <w:tcPr>
            <w:tcW w:w="19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58B2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每数1束，且每断面不超过钢丝总数的1%</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1CC0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目测</w:t>
            </w:r>
          </w:p>
        </w:tc>
      </w:tr>
    </w:tbl>
    <w:p w14:paraId="0F728221">
      <w:pPr>
        <w:pStyle w:val="2"/>
        <w:jc w:val="center"/>
        <w:rPr>
          <w:rFonts w:asciiTheme="minorEastAsia" w:hAnsiTheme="minorEastAsia" w:eastAsiaTheme="minorEastAsia"/>
          <w:color w:val="000000" w:themeColor="text1"/>
        </w:rPr>
      </w:pPr>
    </w:p>
    <w:p w14:paraId="771C5371">
      <w:pPr>
        <w:pStyle w:val="2"/>
        <w:jc w:val="center"/>
        <w:rPr>
          <w:rFonts w:hint="default" w:asciiTheme="minorEastAsia" w:hAnsiTheme="minorEastAsia" w:eastAsiaTheme="minorEastAsia"/>
          <w:color w:val="000000" w:themeColor="text1"/>
        </w:rPr>
      </w:pPr>
      <w:bookmarkStart w:id="496" w:name="_Toc10630"/>
      <w:r>
        <w:rPr>
          <w:rFonts w:asciiTheme="minorEastAsia" w:hAnsiTheme="minorEastAsia" w:eastAsiaTheme="minorEastAsia"/>
          <w:color w:val="000000" w:themeColor="text1"/>
        </w:rPr>
        <w:t>第</w:t>
      </w:r>
      <w:r>
        <w:rPr>
          <w:rFonts w:hint="eastAsia" w:asciiTheme="minorEastAsia" w:hAnsiTheme="minorEastAsia" w:eastAsiaTheme="minorEastAsia"/>
          <w:color w:val="000000" w:themeColor="text1"/>
          <w:lang w:val="en-US" w:eastAsia="zh-CN"/>
        </w:rPr>
        <w:t>八</w:t>
      </w:r>
      <w:r>
        <w:rPr>
          <w:rFonts w:asciiTheme="minorEastAsia" w:hAnsiTheme="minorEastAsia" w:eastAsiaTheme="minorEastAsia"/>
          <w:color w:val="000000" w:themeColor="text1"/>
        </w:rPr>
        <w:t>章  安全保证体系及措施</w:t>
      </w:r>
      <w:bookmarkEnd w:id="495"/>
      <w:bookmarkEnd w:id="496"/>
    </w:p>
    <w:p w14:paraId="39713D59">
      <w:pPr>
        <w:pStyle w:val="3"/>
        <w:rPr>
          <w:color w:val="000000" w:themeColor="text1"/>
        </w:rPr>
      </w:pPr>
      <w:bookmarkStart w:id="497" w:name="_Toc4339630"/>
      <w:bookmarkStart w:id="498" w:name="_Toc13281"/>
      <w:r>
        <w:rPr>
          <w:rFonts w:hint="eastAsia"/>
          <w:color w:val="000000" w:themeColor="text1"/>
        </w:rPr>
        <w:t>一、安全保证体系</w:t>
      </w:r>
      <w:bookmarkEnd w:id="497"/>
      <w:bookmarkEnd w:id="498"/>
    </w:p>
    <w:p w14:paraId="2895A2A0">
      <w:pPr>
        <w:pStyle w:val="4"/>
        <w:rPr>
          <w:rFonts w:asciiTheme="minorEastAsia" w:hAnsiTheme="minorEastAsia" w:eastAsiaTheme="minorEastAsia"/>
          <w:color w:val="000000" w:themeColor="text1"/>
        </w:rPr>
      </w:pPr>
      <w:bookmarkStart w:id="499" w:name="_Toc29471"/>
      <w:r>
        <w:rPr>
          <w:rFonts w:hint="eastAsia" w:asciiTheme="minorEastAsia" w:hAnsiTheme="minorEastAsia" w:eastAsiaTheme="minorEastAsia"/>
          <w:color w:val="000000" w:themeColor="text1"/>
        </w:rPr>
        <w:t>1、安全保证组织机构</w:t>
      </w:r>
      <w:bookmarkEnd w:id="499"/>
    </w:p>
    <w:p w14:paraId="23C75FA9">
      <w:pPr>
        <w:widowControl/>
        <w:spacing w:line="360" w:lineRule="auto"/>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kern w:val="0"/>
          <w:sz w:val="24"/>
        </w:rPr>
        <w:t>针对本工程，本承包人将成立安全生产领导小组，由项目经理任组长，安全总监任副组长，安全质量部为专职管理部门，下设专职安全员；各施工队设安全生产小组，由施工队队长任分组组长，分组下设专职安全员，行使安全管理职能。安全管理组织机构见图</w:t>
      </w:r>
      <w:r>
        <w:rPr>
          <w:rFonts w:hint="eastAsia" w:asciiTheme="minorEastAsia" w:hAnsiTheme="minorEastAsia" w:eastAsiaTheme="minorEastAsia"/>
          <w:color w:val="000000" w:themeColor="text1"/>
          <w:kern w:val="0"/>
          <w:sz w:val="24"/>
          <w:lang w:val="en-US" w:eastAsia="zh-CN"/>
        </w:rPr>
        <w:t>8</w:t>
      </w:r>
      <w:r>
        <w:rPr>
          <w:rFonts w:asciiTheme="minorEastAsia" w:hAnsiTheme="minorEastAsia" w:eastAsiaTheme="minorEastAsia"/>
          <w:color w:val="000000" w:themeColor="text1"/>
          <w:kern w:val="0"/>
          <w:sz w:val="24"/>
        </w:rPr>
        <w:t>.1</w:t>
      </w:r>
      <w:r>
        <w:rPr>
          <w:rFonts w:hint="eastAsia" w:asciiTheme="minorEastAsia" w:hAnsiTheme="minorEastAsia" w:eastAsiaTheme="minorEastAsia"/>
          <w:color w:val="000000" w:themeColor="text1"/>
          <w:sz w:val="24"/>
        </w:rPr>
        <w:t>。</w:t>
      </w:r>
    </w:p>
    <w:p w14:paraId="2EC51590">
      <w:pPr>
        <w:widowControl/>
        <w:spacing w:line="360" w:lineRule="auto"/>
        <w:ind w:firstLine="480" w:firstLineChars="200"/>
        <w:rPr>
          <w:rFonts w:asciiTheme="minorEastAsia" w:hAnsiTheme="minorEastAsia" w:eastAsiaTheme="minorEastAsia"/>
          <w:color w:val="000000" w:themeColor="text1"/>
          <w:sz w:val="24"/>
        </w:rPr>
      </w:pPr>
      <w:r>
        <w:rPr>
          <w:rFonts w:asciiTheme="minorEastAsia" w:hAnsiTheme="minorEastAsia" w:eastAsiaTheme="minorEastAsia"/>
          <w:color w:val="000000" w:themeColor="text1"/>
          <w:sz w:val="24"/>
        </w:rPr>
        <w:pict>
          <v:group id="组合 141" o:spid="_x0000_s4502" o:spt="203" style="position:absolute;left:0pt;margin-left:31.4pt;margin-top:17.35pt;height:295.4pt;width:393.2pt;z-index:251664384;mso-width-relative:page;mso-height-relative:page;" coordsize="6660,5683" o:gfxdata="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">
            <o:lock v:ext="edit" aspectratio="f"/>
            <v:line id="直接连接符 113" o:spid="_x0000_s4503" o:spt="20" style="position:absolute;left:3330;top:353;flip:y;height:193;width:0;" filled="f" stroked="t" coordsize="21600,21600" o:gfxdata="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chl3LsAAADc&#10;AAAADwAAAAAAAAABACAAAAAiAAAAZHJzL2Rvd25yZXYueG1sUEsBAhQAFAAAAAgAh07iQDMvBZ47&#10;AAAAOQAAABAAAAAAAAAAAQAgAAAACgEAAGRycy9zaGFwZXhtbC54bWxQSwUGAAAAAAYABgBbAQAA&#10;tAMAAAAA&#10;">
              <v:path arrowok="t"/>
              <v:fill on="f" focussize="0,0"/>
              <v:stroke color="#000000" joinstyle="round"/>
              <v:imagedata o:title=""/>
              <o:lock v:ext="edit" aspectratio="f"/>
            </v:line>
            <v:rect id="矩形 114" o:spid="_x0000_s4504" o:spt="1" style="position:absolute;left:252;top:1697;height:1789;width:6122;" fillcolor="#FFFFFF" filled="t" stroked="t" coordsize="21600,21600" o:gfxdata="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eSDIW5AAAA3AAA&#10;AA8AAAAAAAAAAQAgAAAAIgAAAGRycy9kb3ducmV2LnhtbFBLAQIUABQAAAAIAIdO4kAzLwWeOwAA&#10;ADkAAAAQAAAAAAAAAAEAIAAAAAgBAABkcnMvc2hhcGV4bWwueG1sUEsFBgAAAAAGAAYAWwEAALID&#10;AAAAAA==&#10;">
              <v:path/>
              <v:fill on="t" focussize="0,0"/>
              <v:stroke color="#000000" joinstyle="miter"/>
              <v:imagedata o:title=""/>
              <o:lock v:ext="edit" aspectratio="f"/>
              <v:textbox inset="2.54mm,0mm,2.54mm,0mm"/>
            </v:rect>
            <v:line id="直接连接符 115" o:spid="_x0000_s4505" o:spt="20" style="position:absolute;left:2873;top:1712;height:1784;width:0;" filled="f" stroked="t" coordsize="21600,21600" o:gfxdata="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VOsYrsAAADc&#10;AAAADwAAAAAAAAABACAAAAAiAAAAZHJzL2Rvd25yZXYueG1sUEsBAhQAFAAAAAgAh07iQDMvBZ47&#10;AAAAOQAAABAAAAAAAAAAAQAgAAAACgEAAGRycy9zaGFwZXhtbC54bWxQSwUGAAAAAAYABgBbAQAA&#10;tAMAAAAA&#10;">
              <v:path arrowok="t"/>
              <v:fill on="f" focussize="0,0"/>
              <v:stroke color="#000000" joinstyle="round"/>
              <v:imagedata o:title=""/>
              <o:lock v:ext="edit" aspectratio="f"/>
            </v:line>
            <v:line id="直接连接符 116" o:spid="_x0000_s4506" o:spt="20" style="position:absolute;left:3740;top:1702;height:1783;width:0;" filled="f" stroked="t" coordsize="21600,21600" o:gfxdata="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GBMhW8AAAA&#10;3AAAAA8AAAAAAAAAAQAgAAAAIgAAAGRycy9kb3ducmV2LnhtbFBLAQIUABQAAAAIAIdO4kAzLwWe&#10;OwAAADkAAAAQAAAAAAAAAAEAIAAAAAsBAABkcnMvc2hhcGV4bWwueG1sUEsFBgAAAAAGAAYAWwEA&#10;ALUDAAAAAA==&#10;">
              <v:path arrowok="t"/>
              <v:fill on="f" focussize="0,0"/>
              <v:stroke color="#000000" joinstyle="round"/>
              <v:imagedata o:title=""/>
              <o:lock v:ext="edit" aspectratio="f"/>
            </v:line>
            <v:line id="直接连接符 117" o:spid="_x0000_s4507" o:spt="20" style="position:absolute;left:1140;top:1697;height:1789;width:0;" filled="f" stroked="t" coordsize="21600,21600" o:gfxdata="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s2XjrsAAADc&#10;AAAADwAAAAAAAAABACAAAAAiAAAAZHJzL2Rvd25yZXYueG1sUEsBAhQAFAAAAAgAh07iQDMvBZ47&#10;AAAAOQAAABAAAAAAAAAAAQAgAAAACgEAAGRycy9zaGFwZXhtbC54bWxQSwUGAAAAAAYABgBbAQAA&#10;tAMAAAAA&#10;">
              <v:path arrowok="t"/>
              <v:fill on="f" focussize="0,0"/>
              <v:stroke color="#000000" joinstyle="round"/>
              <v:imagedata o:title=""/>
              <o:lock v:ext="edit" aspectratio="f"/>
            </v:line>
            <v:line id="直接连接符 118" o:spid="_x0000_s4508" o:spt="20" style="position:absolute;left:1999;top:1701;height:1783;width:0;" filled="f" stroked="t" coordsize="21600,21600" o:gfxdata="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1ID/L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line>
            <v:line id="直接连接符 119" o:spid="_x0000_s4509" o:spt="20" style="position:absolute;left:4636;top:1697;height:1789;width:0;" filled="f" stroked="t" coordsize="21600,21600" o:gfxdata="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B6mZ7sAAADc&#10;AAAADwAAAAAAAAABACAAAAAiAAAAZHJzL2Rvd25yZXYueG1sUEsBAhQAFAAAAAgAh07iQDMvBZ47&#10;AAAAOQAAABAAAAAAAAAAAQAgAAAACgEAAGRycy9zaGFwZXhtbC54bWxQSwUGAAAAAAYABgBbAQAA&#10;tAMAAAAA&#10;">
              <v:path arrowok="t"/>
              <v:fill on="f" focussize="0,0"/>
              <v:stroke color="#000000" joinstyle="round"/>
              <v:imagedata o:title=""/>
              <o:lock v:ext="edit" aspectratio="f"/>
            </v:line>
            <v:shape id="文本框 120" o:spid="_x0000_s4510" o:spt="202" type="#_x0000_t202" style="position:absolute;left:1917;top:0;height:353;width:2898;" filled="f" stroked="t" coordsize="21600,21600" o:gfxdata="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46OY2/&#10;AAAA3AAAAA8AAAAAAAAAAQAgAAAAIgAAAGRycy9kb3ducmV2LnhtbFBLAQIUABQAAAAIAIdO4kAz&#10;LwWeOwAAADkAAAAQAAAAAAAAAAEAIAAAAA4BAABkcnMvc2hhcGV4bWwueG1sUEsFBgAAAAAGAAYA&#10;WwEAALgDAAAAAA==&#10;">
              <v:path/>
              <v:fill on="f" focussize="0,0"/>
              <v:stroke color="#000000" joinstyle="miter"/>
              <v:imagedata o:title=""/>
              <o:lock v:ext="edit" aspectratio="f"/>
              <v:textbox inset="2.54mm,0mm,2.54mm,0mm">
                <w:txbxContent>
                  <w:p w14:paraId="597CE99C">
                    <w:pPr>
                      <w:pStyle w:val="103"/>
                      <w:spacing w:line="320" w:lineRule="exact"/>
                    </w:pPr>
                    <w:r>
                      <w:rPr>
                        <w:rFonts w:hint="eastAsia"/>
                      </w:rPr>
                      <w:t>组长</w:t>
                    </w:r>
                    <w:r>
                      <w:rPr>
                        <w:rFonts w:hint="eastAsia"/>
                        <w:lang w:eastAsia="zh-CN"/>
                      </w:rPr>
                      <w:t>：</w:t>
                    </w:r>
                    <w:r>
                      <w:rPr>
                        <w:rFonts w:hint="eastAsia"/>
                      </w:rPr>
                      <w:t>项目经理</w:t>
                    </w:r>
                  </w:p>
                </w:txbxContent>
              </v:textbox>
            </v:shape>
            <v:shape id="文本框 121" o:spid="_x0000_s4511" o:spt="202" type="#_x0000_t202" style="position:absolute;left:1418;top:559;height:354;width:3815;" filled="f" stroked="t" coordsize="21600,21600" o:gfxdata="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F2nBa8AAAA&#10;3AAAAA8AAAAAAAAAAQAgAAAAIgAAAGRycy9kb3ducmV2LnhtbFBLAQIUABQAAAAIAIdO4kAzLwWe&#10;OwAAADkAAAAQAAAAAAAAAAEAIAAAAAsBAABkcnMvc2hhcGV4bWwueG1sUEsFBgAAAAAGAAYAWwEA&#10;ALUDAAAAAA==&#10;">
              <v:path/>
              <v:fill on="f" focussize="0,0"/>
              <v:stroke color="#000000" joinstyle="miter"/>
              <v:imagedata o:title=""/>
              <o:lock v:ext="edit" aspectratio="f"/>
              <v:textbox inset="2.54mm,0mm,2.54mm,0mm">
                <w:txbxContent>
                  <w:p w14:paraId="574C41E1">
                    <w:pPr>
                      <w:pStyle w:val="103"/>
                      <w:spacing w:line="320" w:lineRule="exact"/>
                    </w:pPr>
                    <w:r>
                      <w:rPr>
                        <w:rFonts w:hint="eastAsia"/>
                      </w:rPr>
                      <w:t>副组长</w:t>
                    </w:r>
                    <w:r>
                      <w:rPr>
                        <w:rFonts w:hint="eastAsia"/>
                        <w:lang w:eastAsia="zh-CN"/>
                      </w:rPr>
                      <w:t>：</w:t>
                    </w:r>
                    <w:r>
                      <w:rPr>
                        <w:rFonts w:hint="eastAsia"/>
                      </w:rPr>
                      <w:t>主管安全的副经理</w:t>
                    </w:r>
                  </w:p>
                </w:txbxContent>
              </v:textbox>
            </v:shape>
            <v:shape id="文本框 122" o:spid="_x0000_s4512" o:spt="202" type="#_x0000_t202" style="position:absolute;left:1400;top:1092;height:353;width:3852;" filled="f" stroked="t" coordsize="21600,21600" o:gfxdata="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pAJhvQAA&#10;ANwAAAAPAAAAAAAAAAEAIAAAACIAAABkcnMvZG93bnJldi54bWxQSwECFAAUAAAACACHTuJAMy8F&#10;njsAAAA5AAAAEAAAAAAAAAABACAAAAAMAQAAZHJzL3NoYXBleG1sLnhtbFBLBQYAAAAABgAGAFsB&#10;AAC2AwAAAAA=&#10;">
              <v:path/>
              <v:fill on="f" focussize="0,0"/>
              <v:stroke color="#000000" joinstyle="miter"/>
              <v:imagedata o:title=""/>
              <o:lock v:ext="edit" aspectratio="f"/>
              <v:textbox inset="2.54mm,0mm,2.54mm,0mm">
                <w:txbxContent>
                  <w:p w14:paraId="1E9377A0">
                    <w:pPr>
                      <w:pStyle w:val="103"/>
                      <w:spacing w:line="320" w:lineRule="exact"/>
                    </w:pPr>
                    <w:r>
                      <w:rPr>
                        <w:rFonts w:hint="eastAsia"/>
                      </w:rPr>
                      <w:t>项目部安全生产领导小组</w:t>
                    </w:r>
                  </w:p>
                </w:txbxContent>
              </v:textbox>
            </v:shape>
            <v:shape id="文本框 123" o:spid="_x0000_s4513" o:spt="202" type="#_x0000_t202" style="position:absolute;left:881;top:1869;height:1445;width:510;" fillcolor="#FFFFFF" filled="t" stroked="t" coordsize="21600,21600" o:gfxdata="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VUYl7sAAADc&#10;AAAADwAAAAAAAAABACAAAAAiAAAAZHJzL2Rvd25yZXYueG1sUEsBAhQAFAAAAAgAh07iQDMvBZ47&#10;AAAAOQAAABAAAAAAAAAAAQAgAAAACgEAAGRycy9zaGFwZXhtbC54bWxQSwUGAAAAAAYABgBbAQAA&#10;tAMAAAAA&#10;">
              <v:path/>
              <v:fill on="t" focussize="0,0"/>
              <v:stroke color="#000000" joinstyle="miter"/>
              <v:imagedata o:title=""/>
              <o:lock v:ext="edit" aspectratio="f"/>
              <v:textbox inset="1.5mm,0mm,1.5mm,0mm" style="layout-flow:vertical-ideographic;">
                <w:txbxContent>
                  <w:p w14:paraId="28870290">
                    <w:pPr>
                      <w:pStyle w:val="46"/>
                      <w:spacing w:line="320" w:lineRule="exact"/>
                      <w:rPr>
                        <w:rFonts w:ascii="宋体" w:hAnsi="宋体" w:eastAsia="宋体"/>
                        <w:spacing w:val="52"/>
                        <w:szCs w:val="21"/>
                      </w:rPr>
                    </w:pPr>
                    <w:r>
                      <w:rPr>
                        <w:rFonts w:hint="eastAsia" w:ascii="宋体" w:hAnsi="宋体" w:eastAsia="宋体"/>
                        <w:kern w:val="20"/>
                        <w:szCs w:val="21"/>
                      </w:rPr>
                      <w:t>安质环保部</w:t>
                    </w:r>
                    <w:r>
                      <w:rPr>
                        <w:rFonts w:hint="eastAsia" w:ascii="宋体" w:hAnsi="宋体" w:eastAsia="宋体"/>
                        <w:szCs w:val="21"/>
                      </w:rPr>
                      <w:t>部</w:t>
                    </w:r>
                  </w:p>
                </w:txbxContent>
              </v:textbox>
            </v:shape>
            <v:shape id="文本框 124" o:spid="_x0000_s4514" o:spt="202" type="#_x0000_t202" style="position:absolute;left:1751;top:1858;height:1445;width:510;" fillcolor="#FFFFFF" filled="t" stroked="t" coordsize="21600,21600" o:gfxdata="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ryA47sAAADc&#10;AAAADwAAAAAAAAABACAAAAAiAAAAZHJzL2Rvd25yZXYueG1sUEsBAhQAFAAAAAgAh07iQDMvBZ47&#10;AAAAOQAAABAAAAAAAAAAAQAgAAAACgEAAGRycy9zaGFwZXhtbC54bWxQSwUGAAAAAAYABgBbAQAA&#10;tAMAAAAA&#10;">
              <v:path/>
              <v:fill on="t" focussize="0,0"/>
              <v:stroke color="#000000" joinstyle="miter"/>
              <v:imagedata o:title=""/>
              <o:lock v:ext="edit" aspectratio="f"/>
              <v:textbox inset="1.5mm,0mm,1.5mm,0mm" style="layout-flow:vertical-ideographic;">
                <w:txbxContent>
                  <w:p w14:paraId="1103F236">
                    <w:pPr>
                      <w:pStyle w:val="46"/>
                      <w:spacing w:line="320" w:lineRule="exact"/>
                      <w:rPr>
                        <w:rFonts w:ascii="宋体" w:hAnsi="宋体" w:eastAsia="宋体"/>
                        <w:spacing w:val="26"/>
                        <w:szCs w:val="21"/>
                      </w:rPr>
                    </w:pPr>
                    <w:r>
                      <w:rPr>
                        <w:rFonts w:hint="eastAsia" w:ascii="宋体" w:hAnsi="宋体" w:eastAsia="宋体"/>
                        <w:spacing w:val="17"/>
                        <w:szCs w:val="21"/>
                      </w:rPr>
                      <w:t xml:space="preserve">物  资  </w:t>
                    </w:r>
                    <w:r>
                      <w:rPr>
                        <w:rFonts w:hint="eastAsia" w:ascii="宋体" w:hAnsi="宋体" w:eastAsia="宋体"/>
                        <w:spacing w:val="3"/>
                        <w:szCs w:val="21"/>
                      </w:rPr>
                      <w:t>部</w:t>
                    </w:r>
                  </w:p>
                </w:txbxContent>
              </v:textbox>
            </v:shape>
            <v:shape id="文本框 125" o:spid="_x0000_s4515" o:spt="202" type="#_x0000_t202" style="position:absolute;left:2616;top:1869;height:1445;width:510;" fillcolor="#FFFFFF" filled="t" stroked="t" coordsize="21600,21600" o:gfxdata="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fAleLsAAADc&#10;AAAADwAAAAAAAAABACAAAAAiAAAAZHJzL2Rvd25yZXYueG1sUEsBAhQAFAAAAAgAh07iQDMvBZ47&#10;AAAAOQAAABAAAAAAAAAAAQAgAAAACgEAAGRycy9zaGFwZXhtbC54bWxQSwUGAAAAAAYABgBbAQAA&#10;tAMAAAAA&#10;">
              <v:path/>
              <v:fill on="t" focussize="0,0"/>
              <v:stroke color="#000000" joinstyle="miter"/>
              <v:imagedata o:title=""/>
              <o:lock v:ext="edit" aspectratio="f"/>
              <v:textbox inset="1.5mm,0mm,1.5mm,0mm" style="layout-flow:vertical-ideographic;">
                <w:txbxContent>
                  <w:p w14:paraId="355CD8C6">
                    <w:pPr>
                      <w:pStyle w:val="46"/>
                      <w:spacing w:line="340" w:lineRule="exact"/>
                      <w:rPr>
                        <w:rFonts w:ascii="宋体" w:hAnsi="宋体" w:eastAsia="宋体"/>
                        <w:spacing w:val="96"/>
                        <w:szCs w:val="21"/>
                      </w:rPr>
                    </w:pPr>
                    <w:r>
                      <w:rPr>
                        <w:rFonts w:hint="eastAsia" w:ascii="宋体" w:hAnsi="宋体" w:eastAsia="宋体"/>
                        <w:spacing w:val="17"/>
                        <w:szCs w:val="21"/>
                      </w:rPr>
                      <w:t xml:space="preserve">设  备  </w:t>
                    </w:r>
                    <w:r>
                      <w:rPr>
                        <w:rFonts w:hint="eastAsia" w:ascii="宋体" w:hAnsi="宋体" w:eastAsia="宋体"/>
                        <w:spacing w:val="3"/>
                        <w:szCs w:val="21"/>
                      </w:rPr>
                      <w:t>部</w:t>
                    </w:r>
                  </w:p>
                </w:txbxContent>
              </v:textbox>
            </v:shape>
            <v:shape id="文本框 126" o:spid="_x0000_s4516" o:spt="202" type="#_x0000_t202" style="position:absolute;left:4391;top:1869;height:1445;width:510;" fillcolor="#FFFFFF" filled="t" stroked="t" coordsize="21600,21600" o:gfxdata="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SK7D7sAAADc&#10;AAAADwAAAAAAAAABACAAAAAiAAAAZHJzL2Rvd25yZXYueG1sUEsBAhQAFAAAAAgAh07iQDMvBZ47&#10;AAAAOQAAABAAAAAAAAAAAQAgAAAACgEAAGRycy9zaGFwZXhtbC54bWxQSwUGAAAAAAYABgBbAQAA&#10;tAMAAAAA&#10;">
              <v:path/>
              <v:fill on="t" focussize="0,0"/>
              <v:stroke color="#000000" joinstyle="miter"/>
              <v:imagedata o:title=""/>
              <o:lock v:ext="edit" aspectratio="f"/>
              <v:textbox inset="1.5mm,0mm,1.5mm,0mm" style="layout-flow:vertical-ideographic;">
                <w:txbxContent>
                  <w:p w14:paraId="16951E34">
                    <w:pPr>
                      <w:pStyle w:val="46"/>
                      <w:spacing w:line="180" w:lineRule="exact"/>
                      <w:rPr>
                        <w:rFonts w:ascii="宋体" w:hAnsi="宋体" w:eastAsia="宋体"/>
                        <w:spacing w:val="1"/>
                        <w:sz w:val="18"/>
                        <w:szCs w:val="21"/>
                      </w:rPr>
                    </w:pPr>
                    <w:r>
                      <w:rPr>
                        <w:rFonts w:hint="eastAsia" w:ascii="宋体" w:hAnsi="宋体" w:eastAsia="宋体"/>
                        <w:spacing w:val="11"/>
                        <w:sz w:val="18"/>
                        <w:szCs w:val="21"/>
                      </w:rPr>
                      <w:t>财务部及农民</w:t>
                    </w:r>
                    <w:r>
                      <w:rPr>
                        <w:rFonts w:hint="eastAsia" w:ascii="宋体" w:hAnsi="宋体" w:eastAsia="宋体"/>
                        <w:spacing w:val="4"/>
                        <w:sz w:val="18"/>
                        <w:szCs w:val="21"/>
                      </w:rPr>
                      <w:t>工</w:t>
                    </w:r>
                  </w:p>
                  <w:p w14:paraId="669D05D9">
                    <w:pPr>
                      <w:pStyle w:val="46"/>
                      <w:spacing w:line="180" w:lineRule="exact"/>
                      <w:rPr>
                        <w:rFonts w:ascii="宋体" w:hAnsi="宋体" w:eastAsia="宋体"/>
                        <w:spacing w:val="1"/>
                        <w:sz w:val="18"/>
                        <w:szCs w:val="21"/>
                      </w:rPr>
                    </w:pPr>
                    <w:r>
                      <w:rPr>
                        <w:rFonts w:hint="eastAsia" w:ascii="宋体" w:hAnsi="宋体" w:eastAsia="宋体"/>
                        <w:spacing w:val="11"/>
                        <w:sz w:val="18"/>
                        <w:szCs w:val="21"/>
                      </w:rPr>
                      <w:t>工资管理办公</w:t>
                    </w:r>
                    <w:r>
                      <w:rPr>
                        <w:rFonts w:hint="eastAsia" w:ascii="宋体" w:hAnsi="宋体" w:eastAsia="宋体"/>
                        <w:spacing w:val="4"/>
                        <w:sz w:val="18"/>
                        <w:szCs w:val="21"/>
                      </w:rPr>
                      <w:t>室</w:t>
                    </w:r>
                  </w:p>
                </w:txbxContent>
              </v:textbox>
            </v:shape>
            <v:shape id="文本框 127" o:spid="_x0000_s4517" o:spt="202" type="#_x0000_t202" style="position:absolute;left:6150;top:1867;height:1445;width:510;" fillcolor="#FFFFFF" filled="t" stroked="t" coordsize="21600,21600" o:gfxdata="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bh6UugAAANwA&#10;AAAPAAAAAAAAAAEAIAAAACIAAABkcnMvZG93bnJldi54bWxQSwECFAAUAAAACACHTuJAMy8FnjsA&#10;AAA5AAAAEAAAAAAAAAABACAAAAAJAQAAZHJzL3NoYXBleG1sLnhtbFBLBQYAAAAABgAGAFsBAACz&#10;AwAAAAA=&#10;">
              <v:path/>
              <v:fill on="t" focussize="0,0"/>
              <v:stroke color="#000000" joinstyle="miter"/>
              <v:imagedata o:title=""/>
              <o:lock v:ext="edit" aspectratio="f"/>
              <v:textbox inset="1.5mm,0mm,1.5mm,0mm" style="layout-flow:vertical-ideographic;">
                <w:txbxContent>
                  <w:p w14:paraId="27627C20">
                    <w:pPr>
                      <w:pStyle w:val="46"/>
                      <w:spacing w:line="320" w:lineRule="exact"/>
                      <w:rPr>
                        <w:rFonts w:ascii="宋体" w:hAnsi="宋体" w:eastAsia="宋体"/>
                        <w:spacing w:val="28"/>
                        <w:szCs w:val="21"/>
                      </w:rPr>
                    </w:pPr>
                    <w:r>
                      <w:rPr>
                        <w:rFonts w:hint="eastAsia" w:ascii="宋体" w:hAnsi="宋体" w:eastAsia="宋体"/>
                        <w:spacing w:val="26"/>
                        <w:szCs w:val="21"/>
                      </w:rPr>
                      <w:t>综合办公</w:t>
                    </w:r>
                    <w:r>
                      <w:rPr>
                        <w:rFonts w:hint="eastAsia" w:ascii="宋体" w:hAnsi="宋体" w:eastAsia="宋体"/>
                        <w:spacing w:val="1"/>
                        <w:szCs w:val="21"/>
                      </w:rPr>
                      <w:t>室</w:t>
                    </w:r>
                  </w:p>
                </w:txbxContent>
              </v:textbox>
            </v:shape>
            <v:shape id="文本框 128" o:spid="_x0000_s4518" o:spt="202" type="#_x0000_t202" style="position:absolute;left:1850;top:3704;height:354;width:2940;" filled="f" stroked="t" coordsize="21600,21600" o:gfxdata="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BMNYu/&#10;AAAA3AAAAA8AAAAAAAAAAQAgAAAAIgAAAGRycy9kb3ducmV2LnhtbFBLAQIUABQAAAAIAIdO4kAz&#10;LwWeOwAAADkAAAAQAAAAAAAAAAEAIAAAAA4BAABkcnMvc2hhcGV4bWwueG1sUEsFBgAAAAAGAAYA&#10;WwEAALgDAAAAAA==&#10;">
              <v:path/>
              <v:fill on="f" focussize="0,0"/>
              <v:stroke color="#000000" joinstyle="miter"/>
              <v:imagedata o:title=""/>
              <o:lock v:ext="edit" aspectratio="f"/>
              <v:textbox inset="2.54mm,0mm,2.54mm,0mm">
                <w:txbxContent>
                  <w:p w14:paraId="5663A3B4">
                    <w:pPr>
                      <w:pStyle w:val="103"/>
                      <w:spacing w:line="360" w:lineRule="exact"/>
                    </w:pPr>
                    <w:r>
                      <w:rPr>
                        <w:rFonts w:hint="eastAsia"/>
                      </w:rPr>
                      <w:t>专职安全检查工程师</w:t>
                    </w:r>
                  </w:p>
                </w:txbxContent>
              </v:textbox>
            </v:shape>
            <v:shape id="文本框 129" o:spid="_x0000_s4519" o:spt="202" type="#_x0000_t202" style="position:absolute;left:1850;top:4281;height:354;width:2958;" filled="f" stroked="t" coordsize="21600,21600" o:gfxdata="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JAQvQAA&#10;ANwAAAAPAAAAAAAAAAEAIAAAACIAAABkcnMvZG93bnJldi54bWxQSwECFAAUAAAACACHTuJAMy8F&#10;njsAAAA5AAAAEAAAAAAAAAABACAAAAAMAQAAZHJzL3NoYXBleG1sLnhtbFBLBQYAAAAABgAGAFsB&#10;AAC2AwAAAAA=&#10;">
              <v:path/>
              <v:fill on="f" focussize="0,0"/>
              <v:stroke color="#000000" joinstyle="miter"/>
              <v:imagedata o:title=""/>
              <o:lock v:ext="edit" aspectratio="f"/>
              <v:textbox inset="2.54mm,0mm,2.54mm,0mm">
                <w:txbxContent>
                  <w:p w14:paraId="5C137591">
                    <w:pPr>
                      <w:pStyle w:val="103"/>
                      <w:spacing w:line="360" w:lineRule="exact"/>
                    </w:pPr>
                    <w:r>
                      <w:rPr>
                        <w:rFonts w:hint="eastAsia"/>
                      </w:rPr>
                      <w:t>队专职安全员</w:t>
                    </w:r>
                  </w:p>
                </w:txbxContent>
              </v:textbox>
            </v:shape>
            <v:shape id="文本框 130" o:spid="_x0000_s4520" o:spt="202" type="#_x0000_t202" style="position:absolute;left:0;top:1869;height:1445;width:510;" fillcolor="#FFFFFF" filled="t" stroked="t" coordsize="21600,21600" o:gfxdata="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F4QPb4A&#10;AADcAAAADwAAAAAAAAABACAAAAAiAAAAZHJzL2Rvd25yZXYueG1sUEsBAhQAFAAAAAgAh07iQDMv&#10;BZ47AAAAOQAAABAAAAAAAAAAAQAgAAAADQEAAGRycy9zaGFwZXhtbC54bWxQSwUGAAAAAAYABgBb&#10;AQAAtwMAAAAA&#10;">
              <v:path/>
              <v:fill on="t" focussize="0,0"/>
              <v:stroke color="#000000" joinstyle="miter"/>
              <v:imagedata o:title=""/>
              <o:lock v:ext="edit" aspectratio="f"/>
              <v:textbox inset="1.5mm,0mm,1.5mm,0mm" style="layout-flow:vertical-ideographic;">
                <w:txbxContent>
                  <w:p w14:paraId="4BA97AB1">
                    <w:pPr>
                      <w:pStyle w:val="46"/>
                      <w:spacing w:line="320" w:lineRule="exact"/>
                      <w:rPr>
                        <w:rFonts w:ascii="宋体" w:hAnsi="宋体" w:eastAsia="宋体"/>
                        <w:spacing w:val="23"/>
                        <w:kern w:val="2"/>
                        <w:szCs w:val="21"/>
                      </w:rPr>
                    </w:pPr>
                    <w:r>
                      <w:rPr>
                        <w:rFonts w:hint="eastAsia" w:ascii="宋体" w:hAnsi="宋体" w:eastAsia="宋体"/>
                        <w:spacing w:val="26"/>
                        <w:szCs w:val="21"/>
                      </w:rPr>
                      <w:t>工程管理</w:t>
                    </w:r>
                    <w:r>
                      <w:rPr>
                        <w:rFonts w:hint="eastAsia" w:ascii="宋体" w:hAnsi="宋体" w:eastAsia="宋体"/>
                        <w:spacing w:val="1"/>
                        <w:szCs w:val="21"/>
                      </w:rPr>
                      <w:t>部</w:t>
                    </w:r>
                  </w:p>
                </w:txbxContent>
              </v:textbox>
            </v:shape>
            <v:shape id="文本框 131" o:spid="_x0000_s4521" o:spt="202" type="#_x0000_t202" style="position:absolute;left:1850;top:4862;height:353;width:2940;" fillcolor="#FFFFFF" filled="t" stroked="t" coordsize="21600,21600" o:gfxdata="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eTRJa/&#10;AAAA3AAAAA8AAAAAAAAAAQAgAAAAIgAAAGRycy9kb3ducmV2LnhtbFBLAQIUABQAAAAIAIdO4kAz&#10;LwWeOwAAADkAAAAQAAAAAAAAAAEAIAAAAA4BAABkcnMvc2hhcGV4bWwueG1sUEsFBgAAAAAGAAYA&#10;WwEAALgDAAAAAA==&#10;">
              <v:path/>
              <v:fill on="t" focussize="0,0"/>
              <v:stroke color="#000000" joinstyle="miter"/>
              <v:imagedata o:title=""/>
              <o:lock v:ext="edit" aspectratio="f"/>
              <v:textbox inset="2.54mm,0mm,2.54mm,0mm">
                <w:txbxContent>
                  <w:p w14:paraId="4006C86B">
                    <w:pPr>
                      <w:pStyle w:val="103"/>
                      <w:spacing w:line="360" w:lineRule="exact"/>
                    </w:pPr>
                    <w:r>
                      <w:rPr>
                        <w:rFonts w:hint="eastAsia"/>
                      </w:rPr>
                      <w:t>班组兼职安全员</w:t>
                    </w:r>
                  </w:p>
                </w:txbxContent>
              </v:textbox>
            </v:shape>
            <v:shape id="文本框 132" o:spid="_x0000_s4522" o:spt="202" type="#_x0000_t202" style="position:absolute;left:3506;top:1869;height:1446;width:510;" fillcolor="#FFFFFF" filled="t" stroked="t" coordsize="21600,21600" o:gfxdata="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8Ar0bsAAADc&#10;AAAADwAAAAAAAAABACAAAAAiAAAAZHJzL2Rvd25yZXYueG1sUEsBAhQAFAAAAAgAh07iQDMvBZ47&#10;AAAAOQAAABAAAAAAAAAAAQAgAAAACgEAAGRycy9zaGFwZXhtbC54bWxQSwUGAAAAAAYABgBbAQAA&#10;tAMAAAAA&#10;">
              <v:path/>
              <v:fill on="t" focussize="0,0"/>
              <v:stroke color="#000000" joinstyle="miter"/>
              <v:imagedata o:title=""/>
              <o:lock v:ext="edit" aspectratio="f"/>
              <v:textbox inset="1.5mm,0mm,1.5mm,0mm" style="layout-flow:vertical-ideographic;">
                <w:txbxContent>
                  <w:p w14:paraId="0588311F">
                    <w:pPr>
                      <w:pStyle w:val="46"/>
                      <w:spacing w:line="320" w:lineRule="exact"/>
                      <w:rPr>
                        <w:rFonts w:ascii="宋体" w:hAnsi="宋体" w:eastAsia="宋体"/>
                        <w:spacing w:val="28"/>
                        <w:szCs w:val="21"/>
                      </w:rPr>
                    </w:pPr>
                    <w:r>
                      <w:rPr>
                        <w:rFonts w:hint="eastAsia" w:ascii="宋体" w:hAnsi="宋体" w:eastAsia="宋体"/>
                        <w:spacing w:val="26"/>
                        <w:szCs w:val="21"/>
                      </w:rPr>
                      <w:t>计划合同</w:t>
                    </w:r>
                    <w:r>
                      <w:rPr>
                        <w:rFonts w:hint="eastAsia" w:ascii="宋体" w:hAnsi="宋体" w:eastAsia="宋体"/>
                        <w:spacing w:val="1"/>
                        <w:szCs w:val="21"/>
                      </w:rPr>
                      <w:t>部</w:t>
                    </w:r>
                  </w:p>
                </w:txbxContent>
              </v:textbox>
            </v:shape>
            <v:line id="直接连接符 133" o:spid="_x0000_s4523" o:spt="20" style="position:absolute;left:5536;top:1694;height:1788;width:0;" filled="f" stroked="t" coordsize="21600,21600" o:gfxdata="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kPN7bsAAADc&#10;AAAADwAAAAAAAAABACAAAAAiAAAAZHJzL2Rvd25yZXYueG1sUEsBAhQAFAAAAAgAh07iQDMvBZ47&#10;AAAAOQAAABAAAAAAAAAAAQAgAAAACgEAAGRycy9zaGFwZXhtbC54bWxQSwUGAAAAAAYABgBbAQAA&#10;tAMAAAAA&#10;">
              <v:path arrowok="t"/>
              <v:fill on="f" focussize="0,0"/>
              <v:stroke color="#000000" joinstyle="round"/>
              <v:imagedata o:title=""/>
              <o:lock v:ext="edit" aspectratio="f"/>
            </v:line>
            <v:shape id="文本框 134" o:spid="_x0000_s4524" o:spt="202" type="#_x0000_t202" style="position:absolute;left:5291;top:1866;height:1444;width:510;" fillcolor="#FFFFFF" filled="t" stroked="t" coordsize="21600,21600" o:gfxdata="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2UWPrsAAADc&#10;AAAADwAAAAAAAAABACAAAAAiAAAAZHJzL2Rvd25yZXYueG1sUEsBAhQAFAAAAAgAh07iQDMvBZ47&#10;AAAAOQAAABAAAAAAAAAAAQAgAAAACgEAAGRycy9zaGFwZXhtbC54bWxQSwUGAAAAAAYABgBbAQAA&#10;tAMAAAAA&#10;">
              <v:path/>
              <v:fill on="t" focussize="0,0"/>
              <v:stroke color="#000000" joinstyle="miter"/>
              <v:imagedata o:title=""/>
              <o:lock v:ext="edit" aspectratio="f"/>
              <v:textbox inset="1.5mm,0mm,1.5mm,0mm" style="layout-flow:vertical-ideographic;">
                <w:txbxContent>
                  <w:p w14:paraId="74B27014">
                    <w:pPr>
                      <w:pStyle w:val="46"/>
                      <w:spacing w:line="320" w:lineRule="exact"/>
                      <w:rPr>
                        <w:rFonts w:ascii="宋体" w:hAnsi="宋体" w:eastAsia="宋体"/>
                        <w:spacing w:val="28"/>
                        <w:szCs w:val="21"/>
                      </w:rPr>
                    </w:pPr>
                    <w:r>
                      <w:rPr>
                        <w:rFonts w:hint="eastAsia" w:ascii="宋体" w:hAnsi="宋体" w:eastAsia="宋体"/>
                        <w:spacing w:val="26"/>
                        <w:szCs w:val="21"/>
                      </w:rPr>
                      <w:t>工地试验</w:t>
                    </w:r>
                    <w:r>
                      <w:rPr>
                        <w:rFonts w:hint="eastAsia" w:ascii="宋体" w:hAnsi="宋体" w:eastAsia="宋体"/>
                        <w:spacing w:val="1"/>
                        <w:szCs w:val="21"/>
                      </w:rPr>
                      <w:t>室</w:t>
                    </w:r>
                  </w:p>
                </w:txbxContent>
              </v:textbox>
            </v:shape>
            <v:shape id="文本框 135" o:spid="_x0000_s4525" o:spt="202" type="#_x0000_t202" style="position:absolute;left:372;top:5340;height:343;width:5940;" fillcolor="#FFFFFF" filled="t" stroked="f" coordsize="21600,21600" o:gfxdata="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ItijvQAA&#10;ANwAAAAPAAAAAAAAAAEAIAAAACIAAABkcnMvZG93bnJldi54bWxQSwECFAAUAAAACACHTuJAMy8F&#10;njsAAAA5AAAAEAAAAAAAAAABACAAAAAMAQAAZHJzL3NoYXBleG1sLnhtbFBLBQYAAAAABgAGAFsB&#10;AAC2AwAAAAA=&#10;">
              <v:path/>
              <v:fill on="t" focussize="0,0"/>
              <v:stroke on="f"/>
              <v:imagedata o:title=""/>
              <o:lock v:ext="edit" aspectratio="f"/>
              <v:textbox inset="0mm,0mm,0mm,0mm">
                <w:txbxContent>
                  <w:p w14:paraId="46A94E9B">
                    <w:pPr>
                      <w:jc w:val="center"/>
                      <w:rPr>
                        <w:rFonts w:hint="eastAsia" w:ascii="黑体" w:hAnsi="黑体" w:eastAsia="黑体" w:cs="黑体"/>
                        <w:b/>
                        <w:bCs w:val="0"/>
                        <w:sz w:val="18"/>
                        <w:szCs w:val="18"/>
                      </w:rPr>
                    </w:pPr>
                    <w:r>
                      <w:rPr>
                        <w:rFonts w:hint="eastAsia" w:ascii="黑体" w:hAnsi="黑体" w:eastAsia="黑体" w:cs="黑体"/>
                        <w:b/>
                        <w:bCs w:val="0"/>
                        <w:sz w:val="18"/>
                        <w:szCs w:val="18"/>
                      </w:rPr>
                      <w:t xml:space="preserve"> 图</w:t>
                    </w:r>
                    <w:r>
                      <w:rPr>
                        <w:rFonts w:hint="eastAsia" w:ascii="黑体" w:hAnsi="黑体" w:eastAsia="黑体" w:cs="黑体"/>
                        <w:b/>
                        <w:bCs w:val="0"/>
                        <w:sz w:val="18"/>
                        <w:szCs w:val="18"/>
                        <w:lang w:val="en-US" w:eastAsia="zh-CN"/>
                      </w:rPr>
                      <w:t>8</w:t>
                    </w:r>
                    <w:r>
                      <w:rPr>
                        <w:rFonts w:hint="eastAsia" w:ascii="黑体" w:hAnsi="黑体" w:eastAsia="黑体" w:cs="黑体"/>
                        <w:b/>
                        <w:bCs w:val="0"/>
                        <w:sz w:val="18"/>
                        <w:szCs w:val="18"/>
                      </w:rPr>
                      <w:t>.1  安全管理组织机构图</w:t>
                    </w:r>
                  </w:p>
                  <w:p w14:paraId="268717A8"/>
                </w:txbxContent>
              </v:textbox>
            </v:shape>
            <v:line id="直接连接符 136" o:spid="_x0000_s4526" o:spt="20" style="position:absolute;left:3330;top:891;flip:y;height:193;width:0;" filled="f" stroked="t" coordsize="21600,21600" o:gfxdata="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pokugAAANwA&#10;AAAPAAAAAAAAAAEAIAAAACIAAABkcnMvZG93bnJldi54bWxQSwECFAAUAAAACACHTuJAMy8FnjsA&#10;AAA5AAAAEAAAAAAAAAABACAAAAAJAQAAZHJzL3NoYXBleG1sLnhtbFBLBQYAAAAABgAGAFsBAACz&#10;AwAAAAA=&#10;">
              <v:path arrowok="t"/>
              <v:fill on="f" focussize="0,0"/>
              <v:stroke color="#000000" joinstyle="round"/>
              <v:imagedata o:title=""/>
              <o:lock v:ext="edit" aspectratio="f"/>
            </v:line>
            <v:line id="直接连接符 137" o:spid="_x0000_s4527" o:spt="20" style="position:absolute;left:3330;top:1451;flip:y;height:249;width:0;" filled="f" stroked="t" coordsize="21600,21600" o:gfxdata="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UY/v7sAAADc&#10;AAAADwAAAAAAAAABACAAAAAiAAAAZHJzL2Rvd25yZXYueG1sUEsBAhQAFAAAAAgAh07iQDMvBZ47&#10;AAAAOQAAABAAAAAAAAAAAQAgAAAACgEAAGRycy9zaGFwZXhtbC54bWxQSwUGAAAAAAYABgBbAQAA&#10;tAMAAAAA&#10;">
              <v:path arrowok="t"/>
              <v:fill on="f" focussize="0,0"/>
              <v:stroke color="#000000" joinstyle="round"/>
              <v:imagedata o:title=""/>
              <o:lock v:ext="edit" aspectratio="f"/>
            </v:line>
            <v:line id="直接连接符 138" o:spid="_x0000_s4528" o:spt="20" style="position:absolute;left:3330;top:3495;flip:y;height:193;width:0;" filled="f" stroked="t" coordsize="21600,21600" o:gfxdata="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Nmrzb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line>
            <v:line id="直接连接符 139" o:spid="_x0000_s4529" o:spt="20" style="position:absolute;left:3330;top:4078;flip:y;height:193;width:0;" filled="f" stroked="t" coordsize="21600,21600" o:gfxdata="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lQ5WugAAANwA&#10;AAAPAAAAAAAAAAEAIAAAACIAAABkcnMvZG93bnJldi54bWxQSwECFAAUAAAACACHTuJAMy8FnjsA&#10;AAA5AAAAEAAAAAAAAAABACAAAAAJAQAAZHJzL3NoYXBleG1sLnhtbFBLBQYAAAAABgAGAFsBAACz&#10;AwAAAAA=&#10;">
              <v:path arrowok="t"/>
              <v:fill on="f" focussize="0,0"/>
              <v:stroke color="#000000" joinstyle="round"/>
              <v:imagedata o:title=""/>
              <o:lock v:ext="edit" aspectratio="f"/>
            </v:line>
            <v:line id="直接连接符 140" o:spid="_x0000_s4530" o:spt="20" style="position:absolute;left:3330;top:4620;flip:y;height:238;width:0;" filled="f" stroked="t" coordsize="21600,21600" o:gfxdata="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qnUtr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line>
          </v:group>
        </w:pict>
      </w:r>
    </w:p>
    <w:p w14:paraId="00A97590">
      <w:pPr>
        <w:widowControl/>
        <w:spacing w:line="360" w:lineRule="auto"/>
        <w:ind w:firstLine="480" w:firstLineChars="200"/>
        <w:rPr>
          <w:rFonts w:asciiTheme="minorEastAsia" w:hAnsiTheme="minorEastAsia" w:eastAsiaTheme="minorEastAsia"/>
          <w:color w:val="000000" w:themeColor="text1"/>
          <w:sz w:val="24"/>
        </w:rPr>
      </w:pPr>
    </w:p>
    <w:p w14:paraId="1C0B2008">
      <w:pPr>
        <w:widowControl/>
        <w:spacing w:line="360" w:lineRule="auto"/>
        <w:ind w:firstLine="480" w:firstLineChars="200"/>
        <w:rPr>
          <w:rFonts w:asciiTheme="minorEastAsia" w:hAnsiTheme="minorEastAsia" w:eastAsiaTheme="minorEastAsia"/>
          <w:color w:val="000000" w:themeColor="text1"/>
          <w:sz w:val="24"/>
        </w:rPr>
      </w:pPr>
    </w:p>
    <w:p w14:paraId="64692D04">
      <w:pPr>
        <w:widowControl/>
        <w:spacing w:line="360" w:lineRule="auto"/>
        <w:ind w:firstLine="480" w:firstLineChars="200"/>
        <w:rPr>
          <w:rFonts w:asciiTheme="minorEastAsia" w:hAnsiTheme="minorEastAsia" w:eastAsiaTheme="minorEastAsia"/>
          <w:color w:val="000000" w:themeColor="text1"/>
          <w:sz w:val="24"/>
        </w:rPr>
      </w:pPr>
    </w:p>
    <w:p w14:paraId="100D8C22">
      <w:pPr>
        <w:widowControl/>
        <w:spacing w:line="360" w:lineRule="auto"/>
        <w:ind w:firstLine="480" w:firstLineChars="200"/>
        <w:rPr>
          <w:rFonts w:asciiTheme="minorEastAsia" w:hAnsiTheme="minorEastAsia" w:eastAsiaTheme="minorEastAsia"/>
          <w:color w:val="000000" w:themeColor="text1"/>
          <w:sz w:val="24"/>
        </w:rPr>
      </w:pPr>
    </w:p>
    <w:p w14:paraId="63EE1207">
      <w:pPr>
        <w:widowControl/>
        <w:spacing w:line="360" w:lineRule="auto"/>
        <w:ind w:firstLine="480" w:firstLineChars="200"/>
        <w:rPr>
          <w:rFonts w:asciiTheme="minorEastAsia" w:hAnsiTheme="minorEastAsia" w:eastAsiaTheme="minorEastAsia"/>
          <w:color w:val="000000" w:themeColor="text1"/>
          <w:sz w:val="24"/>
        </w:rPr>
      </w:pPr>
    </w:p>
    <w:p w14:paraId="18F3EF7E">
      <w:pPr>
        <w:widowControl/>
        <w:spacing w:line="360" w:lineRule="auto"/>
        <w:ind w:firstLine="480" w:firstLineChars="200"/>
        <w:rPr>
          <w:rFonts w:asciiTheme="minorEastAsia" w:hAnsiTheme="minorEastAsia" w:eastAsiaTheme="minorEastAsia"/>
          <w:color w:val="000000" w:themeColor="text1"/>
          <w:sz w:val="24"/>
        </w:rPr>
      </w:pPr>
    </w:p>
    <w:p w14:paraId="1535F4C1">
      <w:pPr>
        <w:widowControl/>
        <w:spacing w:line="360" w:lineRule="auto"/>
        <w:ind w:firstLine="480" w:firstLineChars="200"/>
        <w:rPr>
          <w:rFonts w:asciiTheme="minorEastAsia" w:hAnsiTheme="minorEastAsia" w:eastAsiaTheme="minorEastAsia"/>
          <w:color w:val="000000" w:themeColor="text1"/>
          <w:sz w:val="24"/>
        </w:rPr>
      </w:pPr>
    </w:p>
    <w:p w14:paraId="07FAFFE5">
      <w:pPr>
        <w:widowControl/>
        <w:spacing w:line="360" w:lineRule="auto"/>
        <w:ind w:firstLine="480" w:firstLineChars="200"/>
        <w:rPr>
          <w:rFonts w:asciiTheme="minorEastAsia" w:hAnsiTheme="minorEastAsia" w:eastAsiaTheme="minorEastAsia"/>
          <w:color w:val="000000" w:themeColor="text1"/>
          <w:sz w:val="24"/>
        </w:rPr>
      </w:pPr>
    </w:p>
    <w:p w14:paraId="41AF9170">
      <w:pPr>
        <w:widowControl/>
        <w:spacing w:line="360" w:lineRule="auto"/>
        <w:ind w:firstLine="480" w:firstLineChars="200"/>
        <w:rPr>
          <w:rFonts w:asciiTheme="minorEastAsia" w:hAnsiTheme="minorEastAsia" w:eastAsiaTheme="minorEastAsia"/>
          <w:color w:val="000000" w:themeColor="text1"/>
          <w:sz w:val="24"/>
        </w:rPr>
      </w:pPr>
    </w:p>
    <w:p w14:paraId="01F3D5CE">
      <w:pPr>
        <w:widowControl/>
        <w:spacing w:line="360" w:lineRule="auto"/>
        <w:ind w:firstLine="480" w:firstLineChars="200"/>
        <w:rPr>
          <w:rFonts w:asciiTheme="minorEastAsia" w:hAnsiTheme="minorEastAsia" w:eastAsiaTheme="minorEastAsia"/>
          <w:color w:val="000000" w:themeColor="text1"/>
          <w:sz w:val="24"/>
        </w:rPr>
      </w:pPr>
    </w:p>
    <w:p w14:paraId="56F9748D">
      <w:pPr>
        <w:widowControl/>
        <w:spacing w:line="360" w:lineRule="auto"/>
        <w:ind w:firstLine="480" w:firstLineChars="200"/>
        <w:rPr>
          <w:rFonts w:asciiTheme="minorEastAsia" w:hAnsiTheme="minorEastAsia" w:eastAsiaTheme="minorEastAsia"/>
          <w:color w:val="000000" w:themeColor="text1"/>
          <w:sz w:val="24"/>
        </w:rPr>
      </w:pPr>
    </w:p>
    <w:p w14:paraId="236866F6">
      <w:pPr>
        <w:widowControl/>
        <w:spacing w:line="360" w:lineRule="auto"/>
        <w:ind w:firstLine="480" w:firstLineChars="200"/>
        <w:rPr>
          <w:rFonts w:asciiTheme="minorEastAsia" w:hAnsiTheme="minorEastAsia" w:eastAsiaTheme="minorEastAsia"/>
          <w:color w:val="000000" w:themeColor="text1"/>
          <w:sz w:val="24"/>
        </w:rPr>
      </w:pPr>
    </w:p>
    <w:p w14:paraId="1BE7047E">
      <w:pPr>
        <w:pStyle w:val="4"/>
        <w:rPr>
          <w:rFonts w:asciiTheme="minorEastAsia" w:hAnsiTheme="minorEastAsia" w:eastAsiaTheme="minorEastAsia"/>
          <w:color w:val="000000" w:themeColor="text1"/>
        </w:rPr>
      </w:pPr>
      <w:bookmarkStart w:id="500" w:name="_Toc16482"/>
      <w:r>
        <w:rPr>
          <w:rFonts w:hint="eastAsia" w:asciiTheme="minorEastAsia" w:hAnsiTheme="minorEastAsia" w:eastAsiaTheme="minorEastAsia"/>
          <w:color w:val="000000" w:themeColor="text1"/>
        </w:rPr>
        <w:t>2、人员配置</w:t>
      </w:r>
      <w:bookmarkEnd w:id="500"/>
    </w:p>
    <w:p w14:paraId="3EA7718F">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项目部设置安全质量部，按照相关法律法规要求，每5000万元（或者按年产值每5000万元）配备一名专职安全员。</w:t>
      </w:r>
      <w:r>
        <w:rPr>
          <w:rFonts w:hint="eastAsia" w:cs="宋体" w:asciiTheme="minorEastAsia" w:hAnsiTheme="minorEastAsia" w:eastAsiaTheme="minorEastAsia"/>
          <w:color w:val="000000" w:themeColor="text1"/>
          <w:kern w:val="0"/>
          <w:sz w:val="24"/>
          <w:lang w:val="en-US" w:eastAsia="zh-CN"/>
        </w:rPr>
        <w:t>业主招标文件要求项目配备</w:t>
      </w:r>
      <w:r>
        <w:rPr>
          <w:rFonts w:hint="eastAsia" w:cs="宋体" w:asciiTheme="minorEastAsia" w:hAnsiTheme="minorEastAsia" w:eastAsiaTheme="minorEastAsia"/>
          <w:color w:val="000000" w:themeColor="text1"/>
          <w:kern w:val="0"/>
          <w:sz w:val="24"/>
        </w:rPr>
        <w:t>专职安全</w:t>
      </w:r>
      <w:r>
        <w:rPr>
          <w:rFonts w:hint="eastAsia" w:cs="宋体" w:asciiTheme="minorEastAsia" w:hAnsiTheme="minorEastAsia" w:eastAsiaTheme="minorEastAsia"/>
          <w:color w:val="0000FF"/>
          <w:kern w:val="0"/>
          <w:sz w:val="24"/>
        </w:rPr>
        <w:t>员</w:t>
      </w:r>
      <w:r>
        <w:rPr>
          <w:rFonts w:hint="eastAsia" w:cs="宋体" w:asciiTheme="minorEastAsia" w:hAnsiTheme="minorEastAsia" w:eastAsiaTheme="minorEastAsia"/>
          <w:color w:val="0000FF"/>
          <w:kern w:val="0"/>
          <w:sz w:val="24"/>
          <w:lang w:val="en-US" w:eastAsia="zh-CN"/>
        </w:rPr>
        <w:t>15</w:t>
      </w:r>
      <w:r>
        <w:rPr>
          <w:rFonts w:hint="eastAsia" w:cs="宋体" w:asciiTheme="minorEastAsia" w:hAnsiTheme="minorEastAsia" w:eastAsiaTheme="minorEastAsia"/>
          <w:color w:val="000000" w:themeColor="text1"/>
          <w:kern w:val="0"/>
          <w:sz w:val="24"/>
        </w:rPr>
        <w:t>名，施工队各配兼职安全员2名，班组配义务安全员，安监人员要挑选工作责任心强，有施工现场工作经验并经过安全管理培训的同志持证上岗担任。</w:t>
      </w:r>
    </w:p>
    <w:p w14:paraId="7776C138">
      <w:pPr>
        <w:pStyle w:val="4"/>
        <w:rPr>
          <w:rFonts w:asciiTheme="minorEastAsia" w:hAnsiTheme="minorEastAsia" w:eastAsiaTheme="minorEastAsia"/>
          <w:color w:val="000000" w:themeColor="text1"/>
        </w:rPr>
      </w:pPr>
      <w:bookmarkStart w:id="501" w:name="_Toc1487"/>
      <w:r>
        <w:rPr>
          <w:rFonts w:hint="eastAsia" w:asciiTheme="minorEastAsia" w:hAnsiTheme="minorEastAsia" w:eastAsiaTheme="minorEastAsia"/>
          <w:color w:val="000000" w:themeColor="text1"/>
        </w:rPr>
        <w:t>3、安全保证检查程序</w:t>
      </w:r>
      <w:bookmarkEnd w:id="501"/>
    </w:p>
    <w:p w14:paraId="76C1E9B8">
      <w:pPr>
        <w:widowControl/>
        <w:adjustRightInd w:val="0"/>
        <w:spacing w:line="360" w:lineRule="auto"/>
        <w:ind w:firstLine="480" w:firstLineChars="200"/>
        <w:rPr>
          <w:rFonts w:asciiTheme="minorEastAsia" w:hAnsiTheme="minorEastAsia" w:eastAsiaTheme="minorEastAsia"/>
          <w:bCs/>
          <w:color w:val="000000" w:themeColor="text1"/>
          <w:kern w:val="0"/>
          <w:sz w:val="24"/>
        </w:rPr>
      </w:pPr>
      <w:r>
        <w:rPr>
          <w:rFonts w:hint="eastAsia" w:asciiTheme="minorEastAsia" w:hAnsiTheme="minorEastAsia" w:eastAsiaTheme="minorEastAsia"/>
          <w:color w:val="000000" w:themeColor="text1"/>
          <w:kern w:val="0"/>
          <w:sz w:val="24"/>
        </w:rPr>
        <w:t>施工中各施工队安全员在现场进行安全检查，发现问题，及时解决，并向项目部安全领导小组汇报。安全领导小组定期或不定期对各施工队的安全工作进行检查，查出事故隐患，堵塞事故漏洞。</w:t>
      </w:r>
    </w:p>
    <w:p w14:paraId="2797A073">
      <w:pPr>
        <w:pStyle w:val="4"/>
        <w:rPr>
          <w:rFonts w:asciiTheme="minorEastAsia" w:hAnsiTheme="minorEastAsia" w:eastAsiaTheme="minorEastAsia"/>
          <w:color w:val="000000" w:themeColor="text1"/>
        </w:rPr>
      </w:pPr>
      <w:bookmarkStart w:id="502" w:name="_Toc853"/>
      <w:r>
        <w:rPr>
          <w:rFonts w:hint="eastAsia" w:asciiTheme="minorEastAsia" w:hAnsiTheme="minorEastAsia" w:eastAsiaTheme="minorEastAsia"/>
          <w:color w:val="000000" w:themeColor="text1"/>
        </w:rPr>
        <w:t>4、制定安全方针</w:t>
      </w:r>
      <w:bookmarkEnd w:id="502"/>
    </w:p>
    <w:p w14:paraId="2803FEA2">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安全第一，预防为主。做到思想保证、组织保证和技术保证，并确保施工中人身、机械设备的安全。</w:t>
      </w:r>
    </w:p>
    <w:p w14:paraId="4260EFFD">
      <w:pPr>
        <w:pStyle w:val="4"/>
        <w:rPr>
          <w:rFonts w:asciiTheme="minorEastAsia" w:hAnsiTheme="minorEastAsia" w:eastAsiaTheme="minorEastAsia"/>
          <w:color w:val="000000" w:themeColor="text1"/>
        </w:rPr>
      </w:pPr>
      <w:bookmarkStart w:id="503" w:name="_Toc24847"/>
      <w:r>
        <w:rPr>
          <w:rFonts w:hint="eastAsia" w:asciiTheme="minorEastAsia" w:hAnsiTheme="minorEastAsia" w:eastAsiaTheme="minorEastAsia"/>
          <w:color w:val="000000" w:themeColor="text1"/>
        </w:rPr>
        <w:t>5、确定安全目标</w:t>
      </w:r>
      <w:bookmarkEnd w:id="503"/>
      <w:r>
        <w:rPr>
          <w:rFonts w:hint="eastAsia" w:asciiTheme="minorEastAsia" w:hAnsiTheme="minorEastAsia" w:eastAsiaTheme="minorEastAsia"/>
          <w:color w:val="000000" w:themeColor="text1"/>
        </w:rPr>
        <w:t xml:space="preserve"> </w:t>
      </w:r>
    </w:p>
    <w:p w14:paraId="4CCFFBAF">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杜绝因亡人事故,年重伤率控制在0.04%以下，严防爆破伤人、桥梁高空坠落、隧道塌方、火灾和交通事故等各类事故发生。</w:t>
      </w:r>
    </w:p>
    <w:p w14:paraId="445BA237">
      <w:pPr>
        <w:pStyle w:val="4"/>
        <w:rPr>
          <w:rFonts w:asciiTheme="minorEastAsia" w:hAnsiTheme="minorEastAsia" w:eastAsiaTheme="minorEastAsia"/>
          <w:color w:val="000000" w:themeColor="text1"/>
        </w:rPr>
      </w:pPr>
      <w:bookmarkStart w:id="504" w:name="_Toc17902"/>
      <w:r>
        <w:rPr>
          <w:rFonts w:hint="eastAsia" w:asciiTheme="minorEastAsia" w:hAnsiTheme="minorEastAsia" w:eastAsiaTheme="minorEastAsia"/>
          <w:color w:val="000000" w:themeColor="text1"/>
        </w:rPr>
        <w:t>6、建立健全安全生产保障体系</w:t>
      </w:r>
      <w:bookmarkEnd w:id="504"/>
    </w:p>
    <w:p w14:paraId="4BA468D4">
      <w:pPr>
        <w:pStyle w:val="5"/>
        <w:rPr>
          <w:color w:val="000000" w:themeColor="text1"/>
        </w:rPr>
      </w:pPr>
      <w:r>
        <w:rPr>
          <w:rFonts w:hint="eastAsia"/>
          <w:color w:val="000000" w:themeColor="text1"/>
        </w:rPr>
        <w:t>6.1安全施工生产保证体系框图见图</w:t>
      </w:r>
      <w:r>
        <w:rPr>
          <w:rFonts w:hint="eastAsia"/>
          <w:color w:val="000000" w:themeColor="text1"/>
          <w:lang w:val="en-US" w:eastAsia="zh-CN"/>
        </w:rPr>
        <w:t>8</w:t>
      </w:r>
      <w:r>
        <w:rPr>
          <w:color w:val="000000" w:themeColor="text1"/>
        </w:rPr>
        <w:t>.2</w:t>
      </w:r>
      <w:r>
        <w:rPr>
          <w:rFonts w:hint="eastAsia"/>
          <w:color w:val="000000" w:themeColor="text1"/>
        </w:rPr>
        <w:t>。</w:t>
      </w:r>
    </w:p>
    <w:p w14:paraId="21ECD1F3">
      <w:pPr>
        <w:widowControl/>
        <w:adjustRightInd w:val="0"/>
        <w:spacing w:line="360" w:lineRule="auto"/>
        <w:rPr>
          <w:rFonts w:cs="宋体" w:asciiTheme="minorEastAsia" w:hAnsiTheme="minorEastAsia" w:eastAsiaTheme="minorEastAsia"/>
          <w:color w:val="000000" w:themeColor="text1"/>
          <w:kern w:val="0"/>
          <w:sz w:val="24"/>
        </w:rPr>
      </w:pPr>
      <w:r>
        <w:rPr>
          <w:rFonts w:asciiTheme="minorEastAsia" w:hAnsiTheme="minorEastAsia" w:eastAsiaTheme="minorEastAsia"/>
          <w:color w:val="000000" w:themeColor="text1"/>
          <w:sz w:val="24"/>
        </w:rPr>
        <w:pict>
          <v:group id="组合 204" o:spid="_x0000_s4531" o:spt="203" style="height:370.35pt;width:430.8pt;" coordsize="8616,9051" o:gfxdata="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">
            <o:lock v:ext="edit" aspectratio="f"/>
            <v:shape id="文本框 146" o:spid="_x0000_s4532" o:spt="202" type="#_x0000_t202" style="position:absolute;left:2292;top:8566;height:485;width:4560;" filled="f" stroked="f" coordsize="21600,21600" o:gfxdata="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JGKrG5AAAA3AAA&#10;AA8AAAAAAAAAAQAgAAAAIgAAAGRycy9kb3ducmV2LnhtbFBLAQIUABQAAAAIAIdO4kAzLwWeOwAA&#10;ADkAAAAQAAAAAAAAAAEAIAAAAAgBAABkcnMvc2hhcGV4bWwueG1sUEsFBgAAAAAGAAYAWwEAALID&#10;AAAAAA==&#10;">
              <v:path/>
              <v:fill on="f" focussize="0,0"/>
              <v:stroke on="f"/>
              <v:imagedata o:title=""/>
              <o:lock v:ext="edit" aspectratio="f"/>
              <v:textbox inset="2.54mm,0mm,2.54mm,0mm">
                <w:txbxContent>
                  <w:p w14:paraId="6A3BC1E4">
                    <w:pPr>
                      <w:spacing w:line="360" w:lineRule="auto"/>
                      <w:ind w:firstLine="361" w:firstLineChars="200"/>
                      <w:rPr>
                        <w:rFonts w:hint="eastAsia" w:ascii="黑体" w:hAnsi="黑体" w:eastAsia="黑体" w:cs="黑体"/>
                        <w:b/>
                        <w:bCs/>
                        <w:sz w:val="18"/>
                        <w:szCs w:val="18"/>
                      </w:rPr>
                    </w:pPr>
                    <w:r>
                      <w:rPr>
                        <w:rFonts w:hint="eastAsia" w:ascii="黑体" w:hAnsi="黑体" w:eastAsia="黑体" w:cs="黑体"/>
                        <w:b/>
                        <w:bCs/>
                        <w:sz w:val="18"/>
                        <w:szCs w:val="18"/>
                      </w:rPr>
                      <w:t>图</w:t>
                    </w:r>
                    <w:r>
                      <w:rPr>
                        <w:rFonts w:hint="eastAsia" w:ascii="黑体" w:hAnsi="黑体" w:eastAsia="黑体" w:cs="黑体"/>
                        <w:b/>
                        <w:bCs/>
                        <w:sz w:val="18"/>
                        <w:szCs w:val="18"/>
                        <w:lang w:val="en-US" w:eastAsia="zh-CN"/>
                      </w:rPr>
                      <w:t>8</w:t>
                    </w:r>
                    <w:r>
                      <w:rPr>
                        <w:rFonts w:hint="eastAsia" w:ascii="黑体" w:hAnsi="黑体" w:eastAsia="黑体" w:cs="黑体"/>
                        <w:b/>
                        <w:bCs/>
                        <w:sz w:val="18"/>
                        <w:szCs w:val="18"/>
                      </w:rPr>
                      <w:t>.2  安全施工生产保证体系框图</w:t>
                    </w:r>
                  </w:p>
                  <w:p w14:paraId="6219EAA5"/>
                </w:txbxContent>
              </v:textbox>
            </v:shape>
            <v:group id="组合 203" o:spid="_x0000_s4533" o:spt="203" style="position:absolute;left:0;top:0;height:8468;width:8616;" coordsize="7898,8468" o:gfxdata="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m1i2r0AAADcAAAADwAAAAAAAAABACAAAAAiAAAAZHJzL2Rvd25yZXYueG1s&#10;UEsBAhQAFAAAAAgAh07iQDMvBZ47AAAAOQAAABUAAAAAAAAAAQAgAAAADAEAAGRycy9ncm91cHNo&#10;YXBleG1sLnhtbFBLBQYAAAAABgAGAGABAADJAwAAAAA=&#10;">
              <o:lock v:ext="edit" aspectratio="f"/>
              <v:shape id="文本框 147" o:spid="_x0000_s4534" o:spt="202" type="#_x0000_t202" style="position:absolute;left:1844;top:0;height:475;width:4326;" filled="f" stroked="t" coordsize="21600,21600" o:gfxdata="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9sPlC8AAAA&#10;3AAAAA8AAAAAAAAAAQAgAAAAIgAAAGRycy9kb3ducmV2LnhtbFBLAQIUABQAAAAIAIdO4kAzLwWe&#10;OwAAADkAAAAQAAAAAAAAAAEAIAAAAAsBAABkcnMvc2hhcGV4bWwueG1sUEsFBgAAAAAGAAYAWwEA&#10;ALUDAAAAAA==&#10;">
                <v:path/>
                <v:fill on="f" focussize="0,0"/>
                <v:stroke color="#000000" joinstyle="miter"/>
                <v:imagedata o:title=""/>
                <o:lock v:ext="edit" aspectratio="f"/>
                <v:textbox inset="0mm,0mm,0mm,0mm">
                  <w:txbxContent>
                    <w:p w14:paraId="5010D262">
                      <w:pPr>
                        <w:pStyle w:val="77"/>
                        <w:spacing w:line="420" w:lineRule="exact"/>
                      </w:pPr>
                      <w:r>
                        <w:rPr>
                          <w:rFonts w:hint="eastAsia"/>
                        </w:rPr>
                        <w:t>安   全   保   证   体   系</w:t>
                      </w:r>
                    </w:p>
                  </w:txbxContent>
                </v:textbox>
              </v:shape>
              <v:shape id="任意多边形 148" o:spid="_x0000_s4535" style="position:absolute;left:4012;top:474;height:369;width:1;" filled="f" stroked="t" coordsize="1,315" o:gfxdata="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p/3I&#10;wAAAANwAAAAPAAAAAAAAAAEAIAAAACIAAABkcnMvZG93bnJldi54bWxQSwECFAAUAAAACACHTuJA&#10;My8FnjsAAAA5AAAAEAAAAAAAAAABACAAAAAPAQAAZHJzL3NoYXBleG1sLnhtbFBLBQYAAAAABgAG&#10;AFsBAAC5AwAAAAA=&#10;" path="m0,0l0,315e">
                <v:fill on="f" focussize="0,0"/>
                <v:stroke color="#000000" joinstyle="round"/>
                <v:imagedata o:title=""/>
                <o:lock v:ext="edit" aspectratio="f"/>
                <v:textbox inset="0mm,0mm,0mm,0mm"/>
              </v:shape>
              <v:shape id="文本框 149" o:spid="_x0000_s4536" o:spt="202" type="#_x0000_t202" style="position:absolute;left:304;top:1234;height:478;width:1295;" filled="f" stroked="t" coordsize="21600,21600" o:gfxdata="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G/D7m8AAAA&#10;3AAAAA8AAAAAAAAAAQAgAAAAIgAAAGRycy9kb3ducmV2LnhtbFBLAQIUABQAAAAIAIdO4kAzLwWe&#10;OwAAADkAAAAQAAAAAAAAAAEAIAAAAAsBAABkcnMvc2hhcGV4bWwueG1sUEsFBgAAAAAGAAYAWwEA&#10;ALUDAAAAAA==&#10;">
                <v:path/>
                <v:fill on="f" focussize="0,0"/>
                <v:stroke color="#000000" joinstyle="miter"/>
                <v:imagedata o:title=""/>
                <o:lock v:ext="edit" aspectratio="f"/>
                <v:textbox inset="0mm,0mm,0mm,0mm">
                  <w:txbxContent>
                    <w:p w14:paraId="1F2F5844">
                      <w:pPr>
                        <w:pStyle w:val="77"/>
                        <w:spacing w:line="420" w:lineRule="exact"/>
                      </w:pPr>
                      <w:r>
                        <w:rPr>
                          <w:rFonts w:hint="eastAsia"/>
                        </w:rPr>
                        <w:t>技术保证</w:t>
                      </w:r>
                    </w:p>
                  </w:txbxContent>
                </v:textbox>
              </v:shape>
              <v:shape id="文本框 150" o:spid="_x0000_s4537" o:spt="202" type="#_x0000_t202" style="position:absolute;left:2609;top:1261;height:475;width:1295;" filled="f" stroked="t" coordsize="21600,21600" o:gfxdata="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VcMPm/&#10;AAAA3AAAAA8AAAAAAAAAAQAgAAAAIgAAAGRycy9kb3ducmV2LnhtbFBLAQIUABQAAAAIAIdO4kAz&#10;LwWeOwAAADkAAAAQAAAAAAAAAAEAIAAAAA4BAABkcnMvc2hhcGV4bWwueG1sUEsFBgAAAAAGAAYA&#10;WwEAALgDAAAAAA==&#10;">
                <v:path/>
                <v:fill on="f" focussize="0,0"/>
                <v:stroke color="#000000" joinstyle="miter"/>
                <v:imagedata o:title=""/>
                <o:lock v:ext="edit" aspectratio="f"/>
                <v:textbox inset="0mm,0mm,0mm,0mm">
                  <w:txbxContent>
                    <w:p w14:paraId="26A2DFD1">
                      <w:pPr>
                        <w:pStyle w:val="77"/>
                        <w:spacing w:line="420" w:lineRule="exact"/>
                      </w:pPr>
                      <w:r>
                        <w:rPr>
                          <w:rFonts w:hint="eastAsia"/>
                        </w:rPr>
                        <w:t>组织保证</w:t>
                      </w:r>
                    </w:p>
                  </w:txbxContent>
                </v:textbox>
              </v:shape>
              <v:shape id="文本框 151" o:spid="_x0000_s4538" o:spt="202" type="#_x0000_t202" style="position:absolute;left:4754;top:1261;height:475;width:1296;" filled="f" stroked="t" coordsize="21600,21600" o:gfxdata="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oQlWK8AAAA&#10;3AAAAA8AAAAAAAAAAQAgAAAAIgAAAGRycy9kb3ducmV2LnhtbFBLAQIUABQAAAAIAIdO4kAzLwWe&#10;OwAAADkAAAAQAAAAAAAAAAEAIAAAAAsBAABkcnMvc2hhcGV4bWwueG1sUEsFBgAAAAAGAAYAWwEA&#10;ALUDAAAAAA==&#10;">
                <v:path/>
                <v:fill on="f" focussize="0,0"/>
                <v:stroke color="#000000" joinstyle="miter"/>
                <v:imagedata o:title=""/>
                <o:lock v:ext="edit" aspectratio="f"/>
                <v:textbox inset="0mm,0mm,0mm,0mm">
                  <w:txbxContent>
                    <w:p w14:paraId="54EB3AB4">
                      <w:pPr>
                        <w:pStyle w:val="77"/>
                        <w:spacing w:line="420" w:lineRule="exact"/>
                      </w:pPr>
                      <w:r>
                        <w:rPr>
                          <w:rFonts w:hint="eastAsia"/>
                        </w:rPr>
                        <w:t>制度保证</w:t>
                      </w:r>
                    </w:p>
                  </w:txbxContent>
                </v:textbox>
              </v:shape>
              <v:shape id="文本框 152" o:spid="_x0000_s4539" o:spt="202" type="#_x0000_t202" style="position:absolute;left:6603;top:1261;height:475;width:1295;" filled="f" stroked="t" coordsize="21600,21600" o:gfxdata="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wgsVvQAA&#10;ANwAAAAPAAAAAAAAAAEAIAAAACIAAABkcnMvZG93bnJldi54bWxQSwECFAAUAAAACACHTuJAMy8F&#10;njsAAAA5AAAAEAAAAAAAAAABACAAAAAMAQAAZHJzL3NoYXBleG1sLnhtbFBLBQYAAAAABgAGAFsB&#10;AAC2AwAAAAA=&#10;">
                <v:path/>
                <v:fill on="f" focussize="0,0"/>
                <v:stroke color="#000000" joinstyle="miter"/>
                <v:imagedata o:title=""/>
                <o:lock v:ext="edit" aspectratio="f"/>
                <v:textbox inset="0mm,0mm,0mm,0mm">
                  <w:txbxContent>
                    <w:p w14:paraId="0F8976A8">
                      <w:pPr>
                        <w:pStyle w:val="77"/>
                        <w:spacing w:line="420" w:lineRule="exact"/>
                      </w:pPr>
                      <w:r>
                        <w:rPr>
                          <w:rFonts w:hint="eastAsia"/>
                        </w:rPr>
                        <w:t>经济保证</w:t>
                      </w:r>
                    </w:p>
                  </w:txbxContent>
                </v:textbox>
              </v:shape>
              <v:shape id="文本框 153" o:spid="_x0000_s4540" o:spt="202" type="#_x0000_t202" style="position:absolute;left:0;top:2357;height:475;width:1826;" filled="f" stroked="t" coordsize="21600,21600" o:gfxdata="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Oro68AAAA&#10;3AAAAA8AAAAAAAAAAQAgAAAAIgAAAGRycy9kb3ducmV2LnhtbFBLAQIUABQAAAAIAIdO4kAzLwWe&#10;OwAAADkAAAAQAAAAAAAAAAEAIAAAAAsBAABkcnMvc2hhcGV4bWwueG1sUEsFBgAAAAAGAAYAWwEA&#10;ALUDAAAAAA==&#10;">
                <v:path/>
                <v:fill on="f" focussize="0,0"/>
                <v:stroke color="#000000" joinstyle="miter"/>
                <v:imagedata o:title=""/>
                <o:lock v:ext="edit" aspectratio="f"/>
                <v:textbox inset="0mm,0mm,0mm,0mm">
                  <w:txbxContent>
                    <w:p w14:paraId="2E5A2D02">
                      <w:pPr>
                        <w:pStyle w:val="77"/>
                        <w:spacing w:line="420" w:lineRule="exact"/>
                      </w:pPr>
                      <w:r>
                        <w:rPr>
                          <w:rFonts w:hint="eastAsia"/>
                        </w:rPr>
                        <w:t>安全技术措施</w:t>
                      </w:r>
                    </w:p>
                  </w:txbxContent>
                </v:textbox>
              </v:shape>
              <v:shape id="文本框 154" o:spid="_x0000_s4541" o:spt="202" type="#_x0000_t202" style="position:absolute;left:2179;top:2371;height:474;width:2134;" filled="f" stroked="t" coordsize="21600,21600" o:gfxdata="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pnNvq8AAAA&#10;3AAAAA8AAAAAAAAAAQAgAAAAIgAAAGRycy9kb3ducmV2LnhtbFBLAQIUABQAAAAIAIdO4kAzLwWe&#10;OwAAADkAAAAQAAAAAAAAAAEAIAAAAAsBAABkcnMvc2hhcGV4bWwueG1sUEsFBgAAAAAGAAYAWwEA&#10;ALUDAAAAAA==&#10;">
                <v:path/>
                <v:fill on="f" focussize="0,0"/>
                <v:stroke color="#000000" joinstyle="miter"/>
                <v:imagedata o:title=""/>
                <o:lock v:ext="edit" aspectratio="f"/>
                <v:textbox inset="0mm,0mm,0mm,0mm">
                  <w:txbxContent>
                    <w:p w14:paraId="44F5C95E">
                      <w:pPr>
                        <w:pStyle w:val="77"/>
                        <w:spacing w:line="420" w:lineRule="exact"/>
                      </w:pPr>
                      <w:r>
                        <w:rPr>
                          <w:rFonts w:hint="eastAsia"/>
                        </w:rPr>
                        <w:t>项目部安全领导小组</w:t>
                      </w:r>
                    </w:p>
                  </w:txbxContent>
                </v:textbox>
              </v:shape>
              <v:shape id="文本框 155" o:spid="_x0000_s4542" o:spt="202" type="#_x0000_t202" style="position:absolute;left:4484;top:2366;height:478;width:1943;" filled="f" stroked="t" coordsize="21600,21600" o:gfxdata="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K5NhvQAA&#10;ANwAAAAPAAAAAAAAAAEAIAAAACIAAABkcnMvZG93bnJldi54bWxQSwECFAAUAAAACACHTuJAMy8F&#10;njsAAAA5AAAAEAAAAAAAAAABACAAAAAMAQAAZHJzL3NoYXBleG1sLnhtbFBLBQYAAAAABgAGAFsB&#10;AAC2AwAAAAA=&#10;">
                <v:path/>
                <v:fill on="f" focussize="0,0"/>
                <v:stroke color="#000000" joinstyle="miter"/>
                <v:imagedata o:title=""/>
                <o:lock v:ext="edit" aspectratio="f"/>
                <v:textbox inset="0mm,0mm,0mm,0mm">
                  <w:txbxContent>
                    <w:p w14:paraId="56507F87">
                      <w:pPr>
                        <w:pStyle w:val="77"/>
                        <w:spacing w:line="420" w:lineRule="exact"/>
                      </w:pPr>
                      <w:r>
                        <w:rPr>
                          <w:rFonts w:hint="eastAsia"/>
                        </w:rPr>
                        <w:t>各项安全生产制度</w:t>
                      </w:r>
                    </w:p>
                  </w:txbxContent>
                </v:textbox>
              </v:shape>
              <v:shape id="文本框 156" o:spid="_x0000_s4543" o:spt="202" type="#_x0000_t202" style="position:absolute;left:6603;top:2371;height:474;width:1295;" filled="f" stroked="t" coordsize="21600,21600" o:gfxdata="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Q0WvQAA&#10;ANwAAAAPAAAAAAAAAAEAIAAAACIAAABkcnMvZG93bnJldi54bWxQSwECFAAUAAAACACHTuJAMy8F&#10;njsAAAA5AAAAEAAAAAAAAAABACAAAAAMAQAAZHJzL3NoYXBleG1sLnhtbFBLBQYAAAAABgAGAFsB&#10;AAC2AwAAAAA=&#10;">
                <v:path/>
                <v:fill on="f" focussize="0,0"/>
                <v:stroke color="#000000" joinstyle="miter"/>
                <v:imagedata o:title=""/>
                <o:lock v:ext="edit" aspectratio="f"/>
                <v:textbox inset="0mm,0mm,0mm,0mm">
                  <w:txbxContent>
                    <w:p w14:paraId="43AF480E">
                      <w:pPr>
                        <w:pStyle w:val="77"/>
                        <w:spacing w:line="420" w:lineRule="exact"/>
                      </w:pPr>
                      <w:r>
                        <w:rPr>
                          <w:rFonts w:hint="eastAsia"/>
                        </w:rPr>
                        <w:t>奖罚制度</w:t>
                      </w:r>
                    </w:p>
                  </w:txbxContent>
                </v:textbox>
              </v:shape>
              <v:line id="直接连接符 157" o:spid="_x0000_s4544" o:spt="20" style="position:absolute;left:922;top:1717;height:635;width:0;" filled="f" stroked="t" coordsize="21600,21600" o:gfxdata="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py5OvQAA&#10;ANwAAAAPAAAAAAAAAAEAIAAAACIAAABkcnMvZG93bnJldi54bWxQSwECFAAUAAAACACHTuJAMy8F&#10;njsAAAA5AAAAEAAAAAAAAAABACAAAAAMAQAAZHJzL3NoYXBleG1sLnhtbFBLBQYAAAAABgAGAFsB&#10;AAC2AwAAAAA=&#10;">
                <v:path arrowok="t"/>
                <v:fill on="f" focussize="0,0"/>
                <v:stroke color="#000000" joinstyle="round"/>
                <v:imagedata o:title=""/>
                <o:lock v:ext="edit" aspectratio="f"/>
              </v:line>
              <v:shape id="任意多边形 158" o:spid="_x0000_s4545" style="position:absolute;left:913;top:2835;height:942;width:1;" filled="f" stroked="t" coordsize="1,806" o:gfxdata="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X7s&#10;PMEAAADcAAAADwAAAAAAAAABACAAAAAiAAAAZHJzL2Rvd25yZXYueG1sUEsBAhQAFAAAAAgAh07i&#10;QDMvBZ47AAAAOQAAABAAAAAAAAAAAQAgAAAAEAEAAGRycy9zaGFwZXhtbC54bWxQSwUGAAAAAAYA&#10;BgBbAQAAugMAAAAA&#10;" path="m1,0l0,806e">
                <v:fill on="f" focussize="0,0"/>
                <v:stroke color="#000000" joinstyle="round"/>
                <v:imagedata o:title=""/>
                <o:lock v:ext="edit" aspectratio="f"/>
                <v:textbox inset="0mm,0mm,0mm,0mm"/>
              </v:shape>
              <v:shape id="文本框 159" o:spid="_x0000_s4546" o:spt="202" type="#_x0000_t202" style="position:absolute;left:2486;top:3254;height:475;width:1418;" filled="f" stroked="t" coordsize="21600,21600" o:gfxdata="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mmWS8AAAA&#10;3AAAAA8AAAAAAAAAAQAgAAAAIgAAAGRycy9kb3ducmV2LnhtbFBLAQIUABQAAAAIAIdO4kAzLwWe&#10;OwAAADkAAAAQAAAAAAAAAAEAIAAAAAsBAABkcnMvc2hhcGV4bWwueG1sUEsFBgAAAAAGAAYAWwEA&#10;ALUDAAAAAA==&#10;">
                <v:path/>
                <v:fill on="f" focussize="0,0"/>
                <v:stroke color="#000000" joinstyle="miter"/>
                <v:imagedata o:title=""/>
                <o:lock v:ext="edit" aspectratio="f"/>
                <v:textbox inset="0mm,0mm,0mm,0mm">
                  <w:txbxContent>
                    <w:p w14:paraId="4E35A880">
                      <w:pPr>
                        <w:pStyle w:val="77"/>
                        <w:spacing w:line="420" w:lineRule="exact"/>
                      </w:pPr>
                      <w:r>
                        <w:rPr>
                          <w:rFonts w:hint="eastAsia"/>
                        </w:rPr>
                        <w:t>安全质量部</w:t>
                      </w:r>
                    </w:p>
                  </w:txbxContent>
                </v:textbox>
              </v:shape>
              <v:shape id="任意多边形 160" o:spid="_x0000_s4547" style="position:absolute;left:3251;top:2851;height:398;width:1;" filled="f" stroked="t" coordsize="1,340" o:gfxdata="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j98Hy/&#10;AAAA3AAAAA8AAAAAAAAAAQAgAAAAIgAAAGRycy9kb3ducmV2LnhtbFBLAQIUABQAAAAIAIdO4kAz&#10;LwWeOwAAADkAAAAQAAAAAAAAAAEAIAAAAA4BAABkcnMvc2hhcGV4bWwueG1sUEsFBgAAAAAGAAYA&#10;WwEAALgDAAAAAA==&#10;" path="m0,0l1,340e">
                <v:fill on="f" focussize="0,0"/>
                <v:stroke color="#000000" joinstyle="round"/>
                <v:imagedata o:title=""/>
                <o:lock v:ext="edit" aspectratio="f"/>
                <v:textbox inset="0mm,0mm,0mm,0mm"/>
              </v:shape>
              <v:line id="直接连接符 161" o:spid="_x0000_s4548" o:spt="20" style="position:absolute;left:3256;top:1736;height:635;width:0;" filled="f" stroked="t" coordsize="21600,21600" o:gfxdata="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Zu2Ry8AAAA&#10;3AAAAA8AAAAAAAAAAQAgAAAAIgAAAGRycy9kb3ducmV2LnhtbFBLAQIUABQAAAAIAIdO4kAzLwWe&#10;OwAAADkAAAAQAAAAAAAAAAEAIAAAAAsBAABkcnMvc2hhcGV4bWwueG1sUEsFBgAAAAAGAAYAWwEA&#10;ALUDAAAAAA==&#10;">
                <v:path arrowok="t"/>
                <v:fill on="f" focussize="0,0"/>
                <v:stroke color="#000000" joinstyle="round"/>
                <v:imagedata o:title=""/>
                <o:lock v:ext="edit" aspectratio="f"/>
              </v:line>
              <v:line id="直接连接符 162" o:spid="_x0000_s4549" o:spt="20" style="position:absolute;left:5478;top:1739;height:634;width:0;" filled="f" stroked="t" coordsize="21600,21600" o:gfxdata="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vEdrugAAANwA&#10;AAAPAAAAAAAAAAEAIAAAACIAAABkcnMvZG93bnJldi54bWxQSwECFAAUAAAACACHTuJAMy8FnjsA&#10;AAA5AAAAEAAAAAAAAAABACAAAAAJAQAAZHJzL3NoYXBleG1sLnhtbFBLBQYAAAAABgAGAFsBAACz&#10;AwAAAAA=&#10;">
                <v:path arrowok="t"/>
                <v:fill on="f" focussize="0,0"/>
                <v:stroke color="#000000" joinstyle="round"/>
                <v:imagedata o:title=""/>
                <o:lock v:ext="edit" aspectratio="f"/>
              </v:line>
              <v:line id="直接连接符 163" o:spid="_x0000_s4550" o:spt="20" style="position:absolute;left:7281;top:1736;height:635;width:0;" filled="f" stroked="t" coordsize="21600,21600" o:gfxdata="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w4vC8AAAA&#10;3AAAAA8AAAAAAAAAAQAgAAAAIgAAAGRycy9kb3ducmV2LnhtbFBLAQIUABQAAAAIAIdO4kAzLwWe&#10;OwAAADkAAAAQAAAAAAAAAAEAIAAAAAsBAABkcnMvc2hhcGV4bWwueG1sUEsFBgAAAAAGAAYAWwEA&#10;ALUDAAAAAA==&#10;">
                <v:path arrowok="t"/>
                <v:fill on="f" focussize="0,0"/>
                <v:stroke color="#000000" joinstyle="round"/>
                <v:imagedata o:title=""/>
                <o:lock v:ext="edit" aspectratio="f"/>
              </v:line>
              <v:line id="直接连接符 164" o:spid="_x0000_s4551" o:spt="20" style="position:absolute;left:922;top:855;height:381;width:0;" filled="f" stroked="t" coordsize="21600,21600" o:gfxdata="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GXqEugAAANwA&#10;AAAPAAAAAAAAAAEAIAAAACIAAABkcnMvZG93bnJldi54bWxQSwECFAAUAAAACACHTuJAMy8FnjsA&#10;AAA5AAAAEAAAAAAAAAABACAAAAAJAQAAZHJzL3NoYXBleG1sLnhtbFBLBQYAAAAABgAGAFsBAACz&#10;AwAAAAA=&#10;">
                <v:path arrowok="t"/>
                <v:fill on="f" focussize="0,0"/>
                <v:stroke color="#000000" joinstyle="round"/>
                <v:imagedata o:title=""/>
                <o:lock v:ext="edit" aspectratio="f"/>
              </v:line>
              <v:line id="直接连接符 165" o:spid="_x0000_s4552" o:spt="20" style="position:absolute;left:3256;top:862;height:399;width:0;" filled="f" stroked="t" coordsize="21600,21600" o:gfxdata="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Vd8fugAAANwA&#10;AAAPAAAAAAAAAAEAIAAAACIAAABkcnMvZG93bnJldi54bWxQSwECFAAUAAAACACHTuJAMy8FnjsA&#10;AAA5AAAAEAAAAAAAAAABACAAAAAJAQAAZHJzL3NoYXBleG1sLnhtbFBLBQYAAAAABgAGAFsBAACz&#10;AwAAAAA=&#10;">
                <v:path arrowok="t"/>
                <v:fill on="f" focussize="0,0"/>
                <v:stroke color="#000000" joinstyle="round"/>
                <v:imagedata o:title=""/>
                <o:lock v:ext="edit" aspectratio="f"/>
              </v:line>
              <v:shape id="任意多边形 166" o:spid="_x0000_s4553" style="position:absolute;left:5472;top:847;height:414;width:1;" filled="f" stroked="t" coordsize="1,449" o:gfxdata="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PEHjLsAAADc&#10;AAAADwAAAAAAAAABACAAAAAiAAAAZHJzL2Rvd25yZXYueG1sUEsBAhQAFAAAAAgAh07iQDMvBZ47&#10;AAAAOQAAABAAAAAAAAAAAQAgAAAACgEAAGRycy9zaGFwZXhtbC54bWxQSwUGAAAAAAYABgBbAQAA&#10;tAMAAAAA&#10;" path="m0,0l0,449e">
                <v:fill on="f" focussize="0,0"/>
                <v:stroke color="#000000" joinstyle="round"/>
                <v:imagedata o:title=""/>
                <o:lock v:ext="edit" aspectratio="f"/>
                <v:textbox inset="0mm,0mm,0mm,0mm"/>
              </v:shape>
              <v:shape id="任意多边形 167" o:spid="_x0000_s4554" style="position:absolute;left:7261;top:845;height:416;width:1;" filled="f" stroked="t" coordsize="1,452" o:gfxdata="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knFNW8AAAA&#10;3AAAAA8AAAAAAAAAAQAgAAAAIgAAAGRycy9kb3ducmV2LnhtbFBLAQIUABQAAAAIAIdO4kAzLwWe&#10;OwAAADkAAAAQAAAAAAAAAAEAIAAAAAsBAABkcnMvc2hhcGV4bWwueG1sUEsFBgAAAAAGAAYAWwEA&#10;ALUDAAAAAA==&#10;" path="m0,0l1,452e">
                <v:fill on="f" focussize="0,0"/>
                <v:stroke color="#000000" joinstyle="round"/>
                <v:imagedata o:title=""/>
                <o:lock v:ext="edit" aspectratio="f"/>
                <v:textbox inset="0mm,0mm,0mm,0mm"/>
              </v:shape>
              <v:shape id="文本框 168" o:spid="_x0000_s4555" o:spt="202" type="#_x0000_t202" style="position:absolute;left:5756;top:3731;height:2746;width:425;" filled="f" stroked="t" coordsize="21600,21600" o:gfxdata="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2EWPvQAA&#10;ANwAAAAPAAAAAAAAAAEAIAAAACIAAABkcnMvZG93bnJldi54bWxQSwECFAAUAAAACACHTuJAMy8F&#10;njsAAAA5AAAAEAAAAAAAAAABACAAAAAMAQAAZHJzL3NoYXBleG1sLnhtbFBLBQYAAAAABgAGAFsB&#10;AAC2AwAAAAA=&#10;">
                <v:path/>
                <v:fill on="f" focussize="0,0"/>
                <v:stroke color="#000000" joinstyle="miter"/>
                <v:imagedata o:title=""/>
                <o:lock v:ext="edit" aspectratio="f"/>
                <v:textbox inset="0mm,0mm,0mm,0mm" style="layout-flow:vertical-ideographic;">
                  <w:txbxContent>
                    <w:p w14:paraId="0B48CF2A">
                      <w:pPr>
                        <w:pStyle w:val="77"/>
                        <w:spacing w:line="380" w:lineRule="exact"/>
                      </w:pPr>
                      <w:r>
                        <w:rPr>
                          <w:rFonts w:hint="eastAsia"/>
                        </w:rPr>
                        <w:t>安全检查和奖罚制度</w:t>
                      </w:r>
                    </w:p>
                  </w:txbxContent>
                </v:textbox>
              </v:shape>
              <v:shape id="文本框 169" o:spid="_x0000_s4556" o:spt="202" type="#_x0000_t202" style="position:absolute;left:4271;top:3735;height:2748;width:425;" filled="f" stroked="t" coordsize="21600,21600" o:gfxdata="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yoVH74A&#10;AADcAAAADwAAAAAAAAABACAAAAAiAAAAZHJzL2Rvd25yZXYueG1sUEsBAhQAFAAAAAgAh07iQDMv&#10;BZ47AAAAOQAAABAAAAAAAAAAAQAgAAAADQEAAGRycy9zaGFwZXhtbC54bWxQSwUGAAAAAAYABgBb&#10;AQAAtwMAAAAA&#10;">
                <v:path/>
                <v:fill on="f" focussize="0,0"/>
                <v:stroke color="#000000" joinstyle="miter"/>
                <v:imagedata o:title=""/>
                <o:lock v:ext="edit" aspectratio="f"/>
                <v:textbox inset="0mm,1mm,0mm,1mm" style="layout-flow:vertical-ideographic;">
                  <w:txbxContent>
                    <w:p w14:paraId="75D3FAE0">
                      <w:pPr>
                        <w:pStyle w:val="77"/>
                        <w:spacing w:line="380" w:lineRule="exact"/>
                      </w:pPr>
                      <w:r>
                        <w:rPr>
                          <w:rFonts w:hint="eastAsia"/>
                        </w:rPr>
                        <w:t>安全施工方案审批制度</w:t>
                      </w:r>
                    </w:p>
                  </w:txbxContent>
                </v:textbox>
              </v:shape>
              <v:shape id="任意多边形 170" o:spid="_x0000_s4557" style="position:absolute;left:7270;top:2840;height:943;width:1;" filled="f" stroked="t" coordsize="1,805" o:gfxdata="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gcGmvQAA&#10;ANwAAAAPAAAAAAAAAAEAIAAAACIAAABkcnMvZG93bnJldi54bWxQSwECFAAUAAAACACHTuJAMy8F&#10;njsAAAA5AAAAEAAAAAAAAAABACAAAAAMAQAAZHJzL3NoYXBleG1sLnhtbFBLBQYAAAAABgAGAFsB&#10;AAC2AwAAAAA=&#10;" path="m0,0l0,805e">
                <v:fill on="f" focussize="0,0"/>
                <v:stroke color="#000000" joinstyle="round"/>
                <v:imagedata o:title=""/>
                <o:lock v:ext="edit" aspectratio="f"/>
                <v:textbox inset="0mm,0mm,0mm,0mm"/>
              </v:shape>
              <v:line id="直接连接符 171" o:spid="_x0000_s4558" o:spt="20" style="position:absolute;left:4493;top:3366;height:0;width:1952;" filled="f" stroked="t" coordsize="21600,21600" o:gfxdata="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7dPwbsAAADc&#10;AAAADwAAAAAAAAABACAAAAAiAAAAZHJzL2Rvd25yZXYueG1sUEsBAhQAFAAAAAgAh07iQDMvBZ47&#10;AAAAOQAAABAAAAAAAAAAAQAgAAAACgEAAGRycy9zaGFwZXhtbC54bWxQSwUGAAAAAAYABgBbAQAA&#10;tAMAAAAA&#10;">
                <v:path arrowok="t"/>
                <v:fill on="f" focussize="0,0"/>
                <v:stroke color="#000000" joinstyle="round"/>
                <v:imagedata o:title=""/>
                <o:lock v:ext="edit" aspectratio="f"/>
              </v:line>
              <v:shape id="任意多边形 172" o:spid="_x0000_s4559" style="position:absolute;left:6463;top:3373;height:340;width:1;" filled="f" stroked="t" coordsize="2,370" o:gfxdata="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A5TUvQAA&#10;ANwAAAAPAAAAAAAAAAEAIAAAACIAAABkcnMvZG93bnJldi54bWxQSwECFAAUAAAACACHTuJAMy8F&#10;njsAAAA5AAAAEAAAAAAAAAABACAAAAAMAQAAZHJzL3NoYXBleG1sLnhtbFBLBQYAAAAABgAGAFsB&#10;AAC2AwAAAAA=&#10;" path="m2,0l0,370e">
                <v:fill on="f" focussize="0,0"/>
                <v:stroke color="#000000" joinstyle="round"/>
                <v:imagedata o:title=""/>
                <o:lock v:ext="edit" aspectratio="f"/>
                <v:textbox inset="0mm,0mm,0mm,0mm"/>
              </v:shape>
              <v:shape id="任意多边形 173" o:spid="_x0000_s4560" style="position:absolute;left:4489;top:3383;height:356;width:1;" filled="f" stroked="t" coordsize="1,304" o:gfxdata="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2p8BrsAAADc&#10;AAAADwAAAAAAAAABACAAAAAiAAAAZHJzL2Rvd25yZXYueG1sUEsBAhQAFAAAAAgAh07iQDMvBZ47&#10;AAAAOQAAABAAAAAAAAAAAQAgAAAACgEAAGRycy9zaGFwZXhtbC54bWxQSwUGAAAAAAYABgBbAQAA&#10;tAMAAAAA&#10;" path="m0,0l0,304e">
                <v:fill on="f" focussize="0,0"/>
                <v:stroke color="#000000" joinstyle="round"/>
                <v:imagedata o:title=""/>
                <o:lock v:ext="edit" aspectratio="f"/>
                <v:textbox inset="0mm,0mm,0mm,0mm"/>
              </v:shape>
              <v:shape id="任意多边形 174" o:spid="_x0000_s4561" style="position:absolute;left:922;top:845;height:2;width:6339;" filled="f" stroked="t" coordsize="6576,2" o:gfxdata="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EBJdL4A&#10;AADcAAAADwAAAAAAAAABACAAAAAiAAAAZHJzL2Rvd25yZXYueG1sUEsBAhQAFAAAAAgAh07iQDMv&#10;BZ47AAAAOQAAABAAAAAAAAAAAQAgAAAADQEAAGRycy9zaGFwZXhtbC54bWxQSwUGAAAAAAYABgBb&#10;AQAAtwMAAAAA&#10;" path="m0,2l6576,0e">
                <v:fill on="f" focussize="0,0"/>
                <v:stroke color="#000000" joinstyle="round"/>
                <v:imagedata o:title=""/>
                <o:lock v:ext="edit" aspectratio="f"/>
                <v:textbox inset="0mm,0mm,0mm,0mm"/>
              </v:shape>
              <v:shape id="文本框 175" o:spid="_x0000_s4562" o:spt="202" type="#_x0000_t202" style="position:absolute;left:701;top:3777;height:2654;width:425;" filled="f" stroked="t" coordsize="21600,21600" o:gfxdata="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wAfMy5AAAA3AAA&#10;AA8AAAAAAAAAAQAgAAAAIgAAAGRycy9kb3ducmV2LnhtbFBLAQIUABQAAAAIAIdO4kAzLwWeOwAA&#10;ADkAAAAQAAAAAAAAAAEAIAAAAAgBAABkcnMvc2hhcGV4bWwueG1sUEsFBgAAAAAGAAYAWwEAALID&#10;AAAAAA==&#10;">
                <v:path/>
                <v:fill on="f" focussize="0,0"/>
                <v:stroke color="#000000" joinstyle="miter"/>
                <v:imagedata o:title=""/>
                <o:lock v:ext="edit" aspectratio="f"/>
                <v:textbox inset="0mm,0mm,0mm,0mm" style="layout-flow:vertical-ideographic;">
                  <w:txbxContent>
                    <w:p w14:paraId="322C5754">
                      <w:pPr>
                        <w:pStyle w:val="77"/>
                        <w:spacing w:line="380" w:lineRule="exact"/>
                      </w:pPr>
                      <w:r>
                        <w:rPr>
                          <w:rFonts w:hint="eastAsia"/>
                        </w:rPr>
                        <w:t>安全规则教育</w:t>
                      </w:r>
                    </w:p>
                  </w:txbxContent>
                </v:textbox>
              </v:shape>
              <v:shape id="任意多边形 176" o:spid="_x0000_s4563" style="position:absolute;left:7270;top:6438;height:1047;width:1;" filled="f" stroked="t" coordsize="1,894" o:gfxdata="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KnpG7sAAADc&#10;AAAADwAAAAAAAAABACAAAAAiAAAAZHJzL2Rvd25yZXYueG1sUEsBAhQAFAAAAAgAh07iQDMvBZ47&#10;AAAAOQAAABAAAAAAAAAAAQAgAAAACgEAAGRycy9zaGFwZXhtbC54bWxQSwUGAAAAAAYABgBbAQAA&#10;tAMAAAAA&#10;" path="m0,0l0,894e">
                <v:fill on="f" focussize="0,0"/>
                <v:stroke color="#000000" joinstyle="round"/>
                <v:imagedata o:title=""/>
                <o:lock v:ext="edit" aspectratio="f"/>
                <v:textbox inset="0mm,0mm,0mm,0mm"/>
              </v:shape>
              <v:shape id="任意多边形 177" o:spid="_x0000_s4564" style="position:absolute;left:912;top:6428;height:1054;width:1;" filled="f" stroked="t" coordsize="1,900" o:gfxdata="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QGX0r4A&#10;AADcAAAADwAAAAAAAAABACAAAAAiAAAAZHJzL2Rvd25yZXYueG1sUEsBAhQAFAAAAAgAh07iQDMv&#10;BZ47AAAAOQAAABAAAAAAAAAAAQAgAAAADQEAAGRycy9zaGFwZXhtbC54bWxQSwUGAAAAAAYABgBb&#10;AQAAtwMAAAAA&#10;" path="m1,0l0,900e">
                <v:fill on="f" focussize="0,0"/>
                <v:stroke color="#000000" joinstyle="round"/>
                <v:imagedata o:title=""/>
                <o:lock v:ext="edit" aspectratio="f"/>
                <v:textbox inset="0mm,0mm,0mm,0mm"/>
              </v:shape>
              <v:shape id="任意多边形 178" o:spid="_x0000_s4565" style="position:absolute;left:3093;top:6596;flip:x;height:886;width:179;" filled="f" stroked="t" coordsize="1,937" o:gfxdata="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8j+&#10;BcEAAADcAAAADwAAAAAAAAABACAAAAAiAAAAZHJzL2Rvd25yZXYueG1sUEsBAhQAFAAAAAgAh07i&#10;QDMvBZ47AAAAOQAAABAAAAAAAAAAAQAgAAAAEAEAAGRycy9zaGFwZXhtbC54bWxQSwUGAAAAAAYA&#10;BgBbAQAAugMAAAAA&#10;" path="m0,0l0,937e">
                <v:fill on="f" focussize="0,0"/>
                <v:stroke color="#000000" joinstyle="round"/>
                <v:imagedata o:title=""/>
                <o:lock v:ext="edit" aspectratio="f"/>
                <v:textbox inset="0mm,0mm,0mm,0mm"/>
              </v:shape>
              <v:shape id="文本框 179" o:spid="_x0000_s4566" o:spt="202" type="#_x0000_t202" style="position:absolute;left:2331;top:4136;height:475;width:1743;" filled="f" stroked="t" coordsize="21600,21600" o:gfxdata="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08UEvQAA&#10;ANwAAAAPAAAAAAAAAAEAIAAAACIAAABkcnMvZG93bnJldi54bWxQSwECFAAUAAAACACHTuJAMy8F&#10;njsAAAA5AAAAEAAAAAAAAAABACAAAAAMAQAAZHJzL3NoYXBleG1sLnhtbFBLBQYAAAAABgAGAFsB&#10;AAC2AwAAAAA=&#10;">
                <v:path/>
                <v:fill on="f" focussize="0,0"/>
                <v:stroke color="#000000" joinstyle="miter"/>
                <v:imagedata o:title=""/>
                <o:lock v:ext="edit" aspectratio="f"/>
                <v:textbox inset="0mm,0mm,0mm,0mm">
                  <w:txbxContent>
                    <w:p w14:paraId="75554403">
                      <w:pPr>
                        <w:pStyle w:val="77"/>
                        <w:spacing w:line="420" w:lineRule="exact"/>
                      </w:pPr>
                      <w:r>
                        <w:rPr>
                          <w:rFonts w:hint="eastAsia"/>
                        </w:rPr>
                        <w:t>工区安全生产小组</w:t>
                      </w:r>
                    </w:p>
                  </w:txbxContent>
                </v:textbox>
              </v:shape>
              <v:shape id="文本框 180" o:spid="_x0000_s4567" o:spt="202" type="#_x0000_t202" style="position:absolute;left:3050;top:7994;height:474;width:2268;" filled="f" stroked="t" coordsize="21600,21600" o:gfxdata="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s8HL6/&#10;AAAA3AAAAA8AAAAAAAAAAQAgAAAAIgAAAGRycy9kb3ducmV2LnhtbFBLAQIUABQAAAAIAIdO4kAz&#10;LwWeOwAAADkAAAAQAAAAAAAAAAEAIAAAAA4BAABkcnMvc2hhcGV4bWwueG1sUEsFBgAAAAAGAAYA&#10;WwEAALgDAAAAAA==&#10;">
                <v:path/>
                <v:fill on="f" focussize="0,0"/>
                <v:stroke color="#000000" joinstyle="miter"/>
                <v:imagedata o:title=""/>
                <o:lock v:ext="edit" aspectratio="f"/>
                <v:textbox inset="0mm,0mm,0mm,0mm">
                  <w:txbxContent>
                    <w:p w14:paraId="2C74924C">
                      <w:pPr>
                        <w:pStyle w:val="77"/>
                        <w:spacing w:line="420" w:lineRule="exact"/>
                      </w:pPr>
                      <w:r>
                        <w:rPr>
                          <w:rFonts w:hint="eastAsia"/>
                        </w:rPr>
                        <w:t>实现安全目标</w:t>
                      </w:r>
                    </w:p>
                  </w:txbxContent>
                </v:textbox>
              </v:shape>
              <v:shape id="任意多边形 181" o:spid="_x0000_s4568" style="position:absolute;left:4179;top:7481;height:506;width:1;" filled="f" stroked="t" coordsize="1,552" o:gfxdata="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7pwW8AAAA&#10;3AAAAA8AAAAAAAAAAQAgAAAAIgAAAGRycy9kb3ducmV2LnhtbFBLAQIUABQAAAAIAIdO4kAzLwWe&#10;OwAAADkAAAAQAAAAAAAAAAEAIAAAAAsBAABkcnMvc2hhcGV4bWwueG1sUEsFBgAAAAAGAAYAWwEA&#10;ALUDAAAAAA==&#10;" path="m0,0l0,552e">
                <v:fill on="f" focussize="0,0"/>
                <v:stroke color="#000000" joinstyle="round"/>
                <v:imagedata o:title=""/>
                <o:lock v:ext="edit" aspectratio="f"/>
                <v:textbox inset="0mm,0mm,0mm,0mm"/>
              </v:shape>
              <v:shape id="任意多边形 182" o:spid="_x0000_s4569" style="position:absolute;left:910;top:7481;height:1;width:6357;" filled="f" stroked="t" coordsize="6357,1" o:gfxdata="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ckk/bgAAADcAAAA&#10;DwAAAAAAAAABACAAAAAiAAAAZHJzL2Rvd25yZXYueG1sUEsBAhQAFAAAAAgAh07iQDMvBZ47AAAA&#10;OQAAABAAAAAAAAAAAQAgAAAABwEAAGRycy9zaGFwZXhtbC54bWxQSwUGAAAAAAYABgBbAQAAsQMA&#10;AAAA&#10;" path="m0,0l6357,0e">
                <v:fill on="f" focussize="0,0"/>
                <v:stroke color="#000000" joinstyle="round"/>
                <v:imagedata o:title=""/>
                <o:lock v:ext="edit" aspectratio="f"/>
                <v:textbox inset="0mm,0mm,0mm,0mm"/>
              </v:shape>
              <v:shape id="文本框 183" o:spid="_x0000_s4570" o:spt="202" type="#_x0000_t202" style="position:absolute;left:2352;top:6122;height:474;width:1742;" filled="f" stroked="t" coordsize="21600,21600" o:gfxdata="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7oLJvQAA&#10;ANwAAAAPAAAAAAAAAAEAIAAAACIAAABkcnMvZG93bnJldi54bWxQSwECFAAUAAAACACHTuJAMy8F&#10;njsAAAA5AAAAEAAAAAAAAAABACAAAAAMAQAAZHJzL3NoYXBleG1sLnhtbFBLBQYAAAAABgAGAFsB&#10;AAC2AwAAAAA=&#10;">
                <v:path/>
                <v:fill on="f" focussize="0,0"/>
                <v:stroke color="#000000" joinstyle="miter"/>
                <v:imagedata o:title=""/>
                <o:lock v:ext="edit" aspectratio="f"/>
                <v:textbox inset="0mm,0mm,0mm,0mm">
                  <w:txbxContent>
                    <w:p w14:paraId="14B16CDD">
                      <w:pPr>
                        <w:pStyle w:val="77"/>
                        <w:spacing w:line="420" w:lineRule="exact"/>
                      </w:pPr>
                      <w:r>
                        <w:rPr>
                          <w:rFonts w:hint="eastAsia"/>
                        </w:rPr>
                        <w:t>工班安全检查员</w:t>
                      </w:r>
                    </w:p>
                  </w:txbxContent>
                </v:textbox>
              </v:shape>
              <v:shape id="文本框 184" o:spid="_x0000_s4571" o:spt="202" type="#_x0000_t202" style="position:absolute;left:7054;top:3776;height:2654;width:425;" filled="f" stroked="t" coordsize="21600,21600" o:gfxdata="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aZqXC5AAAA3AAA&#10;AA8AAAAAAAAAAQAgAAAAIgAAAGRycy9kb3ducmV2LnhtbFBLAQIUABQAAAAIAIdO4kAzLwWeOwAA&#10;ADkAAAAQAAAAAAAAAAEAIAAAAAgBAABkcnMvc2hhcGV4bWwueG1sUEsFBgAAAAAGAAYAWwEAALID&#10;AAAAAA==&#10;">
                <v:path/>
                <v:fill on="f" focussize="0,0"/>
                <v:stroke color="#000000" joinstyle="miter"/>
                <v:imagedata o:title=""/>
                <o:lock v:ext="edit" aspectratio="f"/>
                <v:textbox inset="0mm,0mm,0mm,0mm" style="layout-flow:vertical-ideographic;">
                  <w:txbxContent>
                    <w:p w14:paraId="5EE60FB0">
                      <w:pPr>
                        <w:pStyle w:val="77"/>
                        <w:spacing w:line="380" w:lineRule="exact"/>
                      </w:pPr>
                      <w:r>
                        <w:rPr>
                          <w:rFonts w:hint="eastAsia"/>
                        </w:rPr>
                        <w:t>经 济 兑 现</w:t>
                      </w:r>
                    </w:p>
                  </w:txbxContent>
                </v:textbox>
              </v:shape>
              <v:shape id="文本框 185" o:spid="_x0000_s4572" o:spt="202" type="#_x0000_t202" style="position:absolute;left:5263;top:3731;height:2746;width:425;" filled="f" stroked="t" coordsize="21600,21600" o:gfxdata="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nVDOu8AAAA&#10;3AAAAA8AAAAAAAAAAQAgAAAAIgAAAGRycy9kb3ducmV2LnhtbFBLAQIUABQAAAAIAIdO4kAzLwWe&#10;OwAAADkAAAAQAAAAAAAAAAEAIAAAAAsBAABkcnMvc2hhcGV4bWwueG1sUEsFBgAAAAAGAAYAWwEA&#10;ALUDAAAAAA==&#10;">
                <v:path/>
                <v:fill on="f" focussize="0,0"/>
                <v:stroke color="#000000" joinstyle="miter"/>
                <v:imagedata o:title=""/>
                <o:lock v:ext="edit" aspectratio="f"/>
                <v:textbox inset="0mm,0mm,0mm,0mm" style="layout-flow:vertical-ideographic;">
                  <w:txbxContent>
                    <w:p w14:paraId="3039E281">
                      <w:pPr>
                        <w:pStyle w:val="77"/>
                        <w:spacing w:line="380" w:lineRule="exact"/>
                      </w:pPr>
                      <w:r>
                        <w:rPr>
                          <w:rFonts w:hint="eastAsia"/>
                        </w:rPr>
                        <w:t>安全技术交底制度</w:t>
                      </w:r>
                    </w:p>
                  </w:txbxContent>
                </v:textbox>
              </v:shape>
              <v:shape id="任意多边形 186" o:spid="_x0000_s4573" style="position:absolute;left:5481;top:2847;height:519;width:1;" filled="f" stroked="t" coordsize="1,751" o:gfxdata="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kSZsAugAAANwA&#10;AAAPAAAAAAAAAAEAIAAAACIAAABkcnMvZG93bnJldi54bWxQSwECFAAUAAAACACHTuJAMy8FnjsA&#10;AAA5AAAAEAAAAAAAAAABACAAAAAJAQAAZHJzL3NoYXBleG1sLnhtbFBLBQYAAAAABgAGAFsBAACz&#10;AwAAAAA=&#10;" path="m1,0l0,751e">
                <v:fill on="f" focussize="0,0"/>
                <v:stroke color="#000000" joinstyle="round"/>
                <v:imagedata o:title=""/>
                <o:lock v:ext="edit" aspectratio="f"/>
                <v:textbox inset="0mm,0mm,0mm,0mm"/>
              </v:shape>
              <v:line id="直接连接符 187" o:spid="_x0000_s4574" o:spt="20" style="position:absolute;left:4487;top:6856;height:0;width:1994;" filled="f" stroked="t" coordsize="21600,21600" o:gfxdata="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xwIJugAAANwA&#10;AAAPAAAAAAAAAAEAIAAAACIAAABkcnMvZG93bnJldi54bWxQSwECFAAUAAAACACHTuJAMy8FnjsA&#10;AAA5AAAAEAAAAAAAAAABACAAAAAJAQAAZHJzL3NoYXBleG1sLnhtbFBLBQYAAAAABgAGAFsBAACz&#10;AwAAAAA=&#10;">
                <v:path arrowok="t"/>
                <v:fill on="f" focussize="0,0"/>
                <v:stroke color="#000000" joinstyle="round"/>
                <v:imagedata o:title=""/>
                <o:lock v:ext="edit" aspectratio="f"/>
              </v:line>
              <v:shape id="任意多边形 188" o:spid="_x0000_s4575" style="position:absolute;left:6481;top:6488;height:366;width:1;" filled="f" stroked="t" coordsize="1,313" o:gfxdata="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GVQxvQAA&#10;ANwAAAAPAAAAAAAAAAEAIAAAACIAAABkcnMvZG93bnJldi54bWxQSwECFAAUAAAACACHTuJAMy8F&#10;njsAAAA5AAAAEAAAAAAAAAABACAAAAAMAQAAZHJzL3NoYXBleG1sLnhtbFBLBQYAAAAABgAGAFsB&#10;AAC2AwAAAAA=&#10;" path="m0,0l0,313e">
                <v:fill on="f" focussize="0,0"/>
                <v:stroke color="#000000" joinstyle="round"/>
                <v:imagedata o:title=""/>
                <o:lock v:ext="edit" aspectratio="f"/>
                <v:textbox inset="0mm,0mm,0mm,0mm"/>
              </v:shape>
              <v:shape id="任意多边形 189" o:spid="_x0000_s4576" style="position:absolute;left:4483;top:6495;height:359;width:1;" filled="f" stroked="t" coordsize="1,307" o:gfxdata="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MRwmy8AAAA&#10;3AAAAA8AAAAAAAAAAQAgAAAAIgAAAGRycy9kb3ducmV2LnhtbFBLAQIUABQAAAAIAIdO4kAzLwWe&#10;OwAAADkAAAAQAAAAAAAAAAEAIAAAAAsBAABkcnMvc2hhcGV4bWwueG1sUEsFBgAAAAAGAAYAWwEA&#10;ALUDAAAAAA==&#10;" path="m0,0l0,307e">
                <v:fill on="f" focussize="0,0"/>
                <v:stroke color="#000000" joinstyle="round"/>
                <v:imagedata o:title=""/>
                <o:lock v:ext="edit" aspectratio="f"/>
                <v:textbox inset="0mm,0mm,0mm,0mm"/>
              </v:shape>
              <v:shape id="任意多边形 190" o:spid="_x0000_s4577" style="position:absolute;left:5481;top:6659;height:823;width:2;" filled="f" stroked="t" coordsize="2,1491" o:gfxdata="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76dC&#10;wAAAANwAAAAPAAAAAAAAAAEAIAAAACIAAABkcnMvZG93bnJldi54bWxQSwECFAAUAAAACACHTuJA&#10;My8FnjsAAAA5AAAAEAAAAAAAAAABACAAAAAPAQAAZHJzL3NoYXBleG1sLnhtbFBLBQYAAAAABgAG&#10;AFsBAAC5AwAAAAA=&#10;" path="m2,0l0,1491e">
                <v:fill on="f" focussize="0,0"/>
                <v:stroke color="#000000" joinstyle="round"/>
                <v:imagedata o:title=""/>
                <o:lock v:ext="edit" aspectratio="f"/>
                <v:textbox inset="0mm,0mm,0mm,0mm"/>
              </v:shape>
              <v:shape id="文本框 191" o:spid="_x0000_s4578" o:spt="202" type="#_x0000_t202" style="position:absolute;left:6259;top:3728;height:2746;width:425;" filled="f" stroked="t" coordsize="21600,21600" o:gfxdata="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M3nDW5AAAA3AAA&#10;AA8AAAAAAAAAAQAgAAAAIgAAAGRycy9kb3ducmV2LnhtbFBLAQIUABQAAAAIAIdO4kAzLwWeOwAA&#10;ADkAAAAQAAAAAAAAAAEAIAAAAAgBAABkcnMvc2hhcGV4bWwueG1sUEsFBgAAAAAGAAYAWwEAALID&#10;AAAAAA==&#10;">
                <v:path/>
                <v:fill on="f" focussize="0,0"/>
                <v:stroke color="#000000" joinstyle="miter"/>
                <v:imagedata o:title=""/>
                <o:lock v:ext="edit" aspectratio="f"/>
                <v:textbox inset="0mm,0mm,0mm,0mm" style="layout-flow:vertical-ideographic;">
                  <w:txbxContent>
                    <w:p w14:paraId="7EB03F6C">
                      <w:pPr>
                        <w:pStyle w:val="77"/>
                        <w:spacing w:line="380" w:lineRule="exact"/>
                      </w:pPr>
                      <w:r>
                        <w:rPr>
                          <w:rFonts w:hint="eastAsia"/>
                        </w:rPr>
                        <w:t>制定针对性安全预案</w:t>
                      </w:r>
                    </w:p>
                  </w:txbxContent>
                </v:textbox>
              </v:shape>
              <v:shape id="文本框 192" o:spid="_x0000_s4579" o:spt="202" type="#_x0000_t202" style="position:absolute;left:4769;top:3735;height:2746;width:425;" filled="f" stroked="t" coordsize="21600,21600" o:gfxdata="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UCQrsAAADc&#10;AAAADwAAAAAAAAABACAAAAAiAAAAZHJzL2Rvd25yZXYueG1sUEsBAhQAFAAAAAgAh07iQDMvBZ47&#10;AAAAOQAAABAAAAAAAAAAAQAgAAAACgEAAGRycy9zaGFwZXhtbC54bWxQSwUGAAAAAAYABgBbAQAA&#10;tAMAAAAA&#10;">
                <v:path/>
                <v:fill on="f" focussize="0,0"/>
                <v:stroke color="#000000" joinstyle="miter"/>
                <v:imagedata o:title=""/>
                <o:lock v:ext="edit" aspectratio="f"/>
                <v:textbox inset="0mm,0mm,0mm,0mm" style="layout-flow:vertical-ideographic;">
                  <w:txbxContent>
                    <w:p w14:paraId="563D5E2F">
                      <w:pPr>
                        <w:pStyle w:val="77"/>
                        <w:spacing w:line="380" w:lineRule="exact"/>
                      </w:pPr>
                      <w:r>
                        <w:rPr>
                          <w:rFonts w:hint="eastAsia"/>
                        </w:rPr>
                        <w:t>安全岗位责任制度</w:t>
                      </w:r>
                    </w:p>
                  </w:txbxContent>
                </v:textbox>
              </v:shape>
              <v:shape id="任意多边形 193" o:spid="_x0000_s4580" style="position:absolute;left:4977;top:3383;height:356;width:1;" filled="f" stroked="t" coordsize="1,304" o:gfxdata="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2aa/LsAAADc&#10;AAAADwAAAAAAAAABACAAAAAiAAAAZHJzL2Rvd25yZXYueG1sUEsBAhQAFAAAAAgAh07iQDMvBZ47&#10;AAAAOQAAABAAAAAAAAAAAQAgAAAACgEAAGRycy9zaGFwZXhtbC54bWxQSwUGAAAAAAYABgBbAQAA&#10;tAMAAAAA&#10;" path="m0,0l0,304e">
                <v:fill on="f" focussize="0,0"/>
                <v:stroke color="#000000" joinstyle="round"/>
                <v:imagedata o:title=""/>
                <o:lock v:ext="edit" aspectratio="f"/>
                <v:textbox inset="0mm,0mm,0mm,0mm"/>
              </v:shape>
              <v:shape id="任意多边形 194" o:spid="_x0000_s4581" style="position:absolute;left:5482;top:3383;height:356;width:1;" filled="f" stroked="t" coordsize="1,304" o:gfxdata="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I8CiLsAAADc&#10;AAAADwAAAAAAAAABACAAAAAiAAAAZHJzL2Rvd25yZXYueG1sUEsBAhQAFAAAAAgAh07iQDMvBZ47&#10;AAAAOQAAABAAAAAAAAAAAQAgAAAACgEAAGRycy9zaGFwZXhtbC54bWxQSwUGAAAAAAYABgBbAQAA&#10;tAMAAAAA&#10;" path="m0,0l0,304e">
                <v:fill on="f" focussize="0,0"/>
                <v:stroke color="#000000" joinstyle="round"/>
                <v:imagedata o:title=""/>
                <o:lock v:ext="edit" aspectratio="f"/>
                <v:textbox inset="0mm,0mm,0mm,0mm"/>
              </v:shape>
              <v:shape id="任意多边形 195" o:spid="_x0000_s4582" style="position:absolute;left:5973;top:3383;height:356;width:1;" filled="f" stroked="t" coordsize="1,304" o:gfxdata="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8OnE7sAAADc&#10;AAAADwAAAAAAAAABACAAAAAiAAAAZHJzL2Rvd25yZXYueG1sUEsBAhQAFAAAAAgAh07iQDMvBZ47&#10;AAAAOQAAABAAAAAAAAAAAQAgAAAACgEAAGRycy9zaGFwZXhtbC54bWxQSwUGAAAAAAYABgBbAQAA&#10;tAMAAAAA&#10;" path="m0,0l0,304e">
                <v:fill on="f" focussize="0,0"/>
                <v:stroke color="#000000" joinstyle="round"/>
                <v:imagedata o:title=""/>
                <o:lock v:ext="edit" aspectratio="f"/>
                <v:textbox inset="0mm,0mm,0mm,0mm"/>
              </v:shape>
              <v:shape id="任意多边形 196" o:spid="_x0000_s4583" style="position:absolute;left:4975;top:6498;height:359;width:1;" filled="f" stroked="t" coordsize="1,307" o:gfxdata="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dXwMO8AAAA&#10;3AAAAA8AAAAAAAAAAQAgAAAAIgAAAGRycy9kb3ducmV2LnhtbFBLAQIUABQAAAAIAIdO4kAzLwWe&#10;OwAAADkAAAAQAAAAAAAAAAEAIAAAAAsBAABkcnMvc2hhcGV4bWwueG1sUEsFBgAAAAAGAAYAWwEA&#10;ALUDAAAAAA==&#10;" path="m0,0l0,307e">
                <v:fill on="f" focussize="0,0"/>
                <v:stroke color="#000000" joinstyle="round"/>
                <v:imagedata o:title=""/>
                <o:lock v:ext="edit" aspectratio="f"/>
                <v:textbox inset="0mm,0mm,0mm,0mm"/>
              </v:shape>
              <v:shape id="任意多边形 197" o:spid="_x0000_s4584" style="position:absolute;left:5483;top:6488;height:359;width:1;" filled="f" stroked="t" coordsize="1,307" o:gfxdata="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BtlWLsAAADc&#10;AAAADwAAAAAAAAABACAAAAAiAAAAZHJzL2Rvd25yZXYueG1sUEsBAhQAFAAAAAgAh07iQDMvBZ47&#10;AAAAOQAAABAAAAAAAAAAAQAgAAAACgEAAGRycy9zaGFwZXhtbC54bWxQSwUGAAAAAAYABgBbAQAA&#10;tAMAAAAA&#10;" path="m0,0l0,307e">
                <v:fill on="f" focussize="0,0"/>
                <v:stroke color="#000000" joinstyle="round"/>
                <v:imagedata o:title=""/>
                <o:lock v:ext="edit" aspectratio="f"/>
                <v:textbox inset="0mm,0mm,0mm,0mm"/>
              </v:shape>
              <v:shape id="任意多边形 198" o:spid="_x0000_s4585" style="position:absolute;left:5973;top:6491;height:359;width:1;" filled="f" stroked="t" coordsize="1,307" o:gfxdata="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YTxKr4A&#10;AADcAAAADwAAAAAAAAABACAAAAAiAAAAZHJzL2Rvd25yZXYueG1sUEsBAhQAFAAAAAgAh07iQDMv&#10;BZ47AAAAOQAAABAAAAAAAAAAAQAgAAAADQEAAGRycy9zaGFwZXhtbC54bWxQSwUGAAAAAAYABgBb&#10;AQAAtwMAAAAA&#10;" path="m0,0l0,307e">
                <v:fill on="f" focussize="0,0"/>
                <v:stroke color="#000000" joinstyle="round"/>
                <v:imagedata o:title=""/>
                <o:lock v:ext="edit" aspectratio="f"/>
                <v:textbox inset="0mm,0mm,0mm,0mm"/>
              </v:shape>
              <v:shape id="任意多边形 199" o:spid="_x0000_s4586" style="position:absolute;left:3251;top:3713;height:398;width:1;" filled="f" stroked="t" coordsize="1,340" o:gfxdata="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wSKca8AAAA&#10;3AAAAA8AAAAAAAAAAQAgAAAAIgAAAGRycy9kb3ducmV2LnhtbFBLAQIUABQAAAAIAIdO4kAzLwWe&#10;OwAAADkAAAAQAAAAAAAAAAEAIAAAAAsBAABkcnMvc2hhcGV4bWwueG1sUEsFBgAAAAAGAAYAWwEA&#10;ALUDAAAAAA==&#10;" path="m0,0l1,340e">
                <v:fill on="f" focussize="0,0"/>
                <v:stroke color="#000000" joinstyle="round"/>
                <v:imagedata o:title=""/>
                <o:lock v:ext="edit" aspectratio="f"/>
                <v:textbox inset="0mm,0mm,0mm,0mm"/>
              </v:shape>
              <v:shape id="文本框 200" o:spid="_x0000_s4587" o:spt="202" type="#_x0000_t202" style="position:absolute;left:2332;top:5126;height:474;width:1743;" filled="f" stroked="t" coordsize="21600,21600" o:gfxdata="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cp+mL4A&#10;AADcAAAADwAAAAAAAAABACAAAAAiAAAAZHJzL2Rvd25yZXYueG1sUEsBAhQAFAAAAAgAh07iQDMv&#10;BZ47AAAAOQAAABAAAAAAAAAAAQAgAAAADQEAAGRycy9zaGFwZXhtbC54bWxQSwUGAAAAAAYABgBb&#10;AQAAtwMAAAAA&#10;">
                <v:path/>
                <v:fill on="f" focussize="0,0"/>
                <v:stroke color="#000000" joinstyle="miter"/>
                <v:imagedata o:title=""/>
                <o:lock v:ext="edit" aspectratio="f"/>
                <v:textbox inset="0mm,0mm,0mm,0mm">
                  <w:txbxContent>
                    <w:p w14:paraId="64BAD06F">
                      <w:pPr>
                        <w:pStyle w:val="77"/>
                        <w:spacing w:line="420" w:lineRule="exact"/>
                      </w:pPr>
                      <w:r>
                        <w:rPr>
                          <w:rFonts w:hint="eastAsia"/>
                        </w:rPr>
                        <w:t>队安全生产小组</w:t>
                      </w:r>
                    </w:p>
                  </w:txbxContent>
                </v:textbox>
              </v:shape>
              <v:shape id="任意多边形 201" o:spid="_x0000_s4588" style="position:absolute;left:3271;top:5605;height:506;width:1;" filled="f" stroked="t" coordsize="1,552" o:gfxdata="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03FI74A&#10;AADcAAAADwAAAAAAAAABACAAAAAiAAAAZHJzL2Rvd25yZXYueG1sUEsBAhQAFAAAAAgAh07iQDMv&#10;BZ47AAAAOQAAABAAAAAAAAAAAQAgAAAADQEAAGRycy9zaGFwZXhtbC54bWxQSwUGAAAAAAYABgBb&#10;AQAAtwMAAAAA&#10;" path="m0,0l0,552e">
                <v:fill on="f" focussize="0,0"/>
                <v:stroke color="#000000" joinstyle="round"/>
                <v:imagedata o:title=""/>
                <o:lock v:ext="edit" aspectratio="f"/>
                <v:textbox inset="0mm,0mm,0mm,0mm"/>
              </v:shape>
              <v:shape id="任意多边形 202" o:spid="_x0000_s4589" style="position:absolute;left:3279;top:4619;height:506;width:1;" filled="f" stroked="t" coordsize="1,552" o:gfxdata="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59bVL4A&#10;AADcAAAADwAAAAAAAAABACAAAAAiAAAAZHJzL2Rvd25yZXYueG1sUEsBAhQAFAAAAAgAh07iQDMv&#10;BZ47AAAAOQAAABAAAAAAAAAAAQAgAAAADQEAAGRycy9zaGFwZXhtbC54bWxQSwUGAAAAAAYABgBb&#10;AQAAtwMAAAAA&#10;" path="m0,0l0,552e">
                <v:fill on="f" focussize="0,0"/>
                <v:stroke color="#000000" joinstyle="round"/>
                <v:imagedata o:title=""/>
                <o:lock v:ext="edit" aspectratio="f"/>
                <v:textbox inset="0mm,0mm,0mm,0mm"/>
              </v:shape>
            </v:group>
            <w10:wrap type="none"/>
            <w10:anchorlock/>
          </v:group>
        </w:pict>
      </w:r>
    </w:p>
    <w:p w14:paraId="18928008">
      <w:pPr>
        <w:pStyle w:val="5"/>
        <w:rPr>
          <w:color w:val="000000" w:themeColor="text1"/>
        </w:rPr>
      </w:pPr>
      <w:r>
        <w:rPr>
          <w:rFonts w:hint="eastAsia"/>
          <w:color w:val="000000" w:themeColor="text1"/>
        </w:rPr>
        <w:t>6.2建立健全各项安全制度及防护措施</w:t>
      </w:r>
    </w:p>
    <w:p w14:paraId="116D0CD1">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6.2.1开挖爆破安全作业规章制度。</w:t>
      </w:r>
    </w:p>
    <w:p w14:paraId="749DEDB6">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6.2.2各类机械的操作、运行规则及安全作业制度。</w:t>
      </w:r>
    </w:p>
    <w:p w14:paraId="30FB104F">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6.2.3用电安全须知及电路架设养护作业制度。</w:t>
      </w:r>
    </w:p>
    <w:p w14:paraId="7E4BEE0C">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6.2.4用水管路安装及养护作业制度。</w:t>
      </w:r>
    </w:p>
    <w:p w14:paraId="3BBA0245">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6.2.5施工现场保安制度及火工产品保管制度。</w:t>
      </w:r>
    </w:p>
    <w:p w14:paraId="19CDF2F6">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6.2.6防洪、防火、防风措施。</w:t>
      </w:r>
    </w:p>
    <w:p w14:paraId="6E56B2F1">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6.2.7有关劳动保护法规的执行措施。</w:t>
      </w:r>
    </w:p>
    <w:p w14:paraId="2A81851E">
      <w:pPr>
        <w:pStyle w:val="5"/>
        <w:rPr>
          <w:color w:val="000000" w:themeColor="text1"/>
        </w:rPr>
      </w:pPr>
      <w:r>
        <w:rPr>
          <w:rFonts w:hint="eastAsia"/>
          <w:color w:val="000000" w:themeColor="text1"/>
        </w:rPr>
        <w:t>6.3深化安全教育，强化安全意识</w:t>
      </w:r>
    </w:p>
    <w:p w14:paraId="59867651">
      <w:pPr>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 xml:space="preserve">工作人员上岗前必须进行技术培训和安全教育，牢记“安全第一”的宗旨，安全员坚持持证上岗。 </w:t>
      </w:r>
    </w:p>
    <w:p w14:paraId="6D14D779">
      <w:pPr>
        <w:pStyle w:val="5"/>
        <w:rPr>
          <w:color w:val="000000" w:themeColor="text1"/>
        </w:rPr>
      </w:pPr>
      <w:r>
        <w:rPr>
          <w:rFonts w:hint="eastAsia"/>
          <w:color w:val="000000" w:themeColor="text1"/>
        </w:rPr>
        <w:t>6.4抓好现场管理，搞好文明施工</w:t>
      </w:r>
    </w:p>
    <w:p w14:paraId="2CF7586E">
      <w:pPr>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抓好现场管理是做好安全工作的一个重要环节，易燃易爆品妥善保管，工程材料的合理堆放，各种交通、施工信号标识明确，正确使用风水管路、供电线路，施工工序有条不紊，做到文明施工，安全生产。</w:t>
      </w:r>
    </w:p>
    <w:p w14:paraId="484C3D06">
      <w:pPr>
        <w:pStyle w:val="5"/>
        <w:rPr>
          <w:color w:val="000000" w:themeColor="text1"/>
        </w:rPr>
      </w:pPr>
      <w:r>
        <w:rPr>
          <w:rFonts w:hint="eastAsia"/>
          <w:color w:val="000000" w:themeColor="text1"/>
        </w:rPr>
        <w:t>6.5实行项目经理负责制</w:t>
      </w:r>
    </w:p>
    <w:p w14:paraId="2B496DD3">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明确项目经理在施工安全管理中的主导地位，在施工过程中对本项目的施工安全负全面责任。项目经理是本承包人在工程项目上的代理人，在安全生产方面对本承包人负责，对其项目安全负总的组织领导责任。</w:t>
      </w:r>
    </w:p>
    <w:p w14:paraId="369F2FE1">
      <w:pPr>
        <w:pStyle w:val="5"/>
        <w:rPr>
          <w:color w:val="000000" w:themeColor="text1"/>
        </w:rPr>
      </w:pPr>
      <w:r>
        <w:rPr>
          <w:rFonts w:hint="eastAsia"/>
          <w:color w:val="000000" w:themeColor="text1"/>
        </w:rPr>
        <w:t>6.6全面落实安全生产责任制</w:t>
      </w:r>
    </w:p>
    <w:p w14:paraId="2C114714">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做到责权利相统一，层层签订安全生产包保责任状，把安全生产职责落实到每一级领导，落实到每一个工点、每一道工序、每一职工，奖罚严明。</w:t>
      </w:r>
    </w:p>
    <w:p w14:paraId="751090A6">
      <w:pPr>
        <w:pStyle w:val="5"/>
        <w:rPr>
          <w:color w:val="000000" w:themeColor="text1"/>
        </w:rPr>
      </w:pPr>
      <w:r>
        <w:rPr>
          <w:rFonts w:hint="eastAsia"/>
          <w:color w:val="000000" w:themeColor="text1"/>
        </w:rPr>
        <w:t>6.7 安全生产领导小组</w:t>
      </w:r>
    </w:p>
    <w:p w14:paraId="4493DF3E">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项目部和工程队均要成立安全生产领导小组，由项目经理任组长和施工队长分别任组长，其任务是</w:t>
      </w:r>
      <w:r>
        <w:rPr>
          <w:rFonts w:hint="eastAsia" w:cs="宋体" w:asciiTheme="minorEastAsia" w:hAnsiTheme="minorEastAsia" w:eastAsiaTheme="minorEastAsia"/>
          <w:color w:val="000000" w:themeColor="text1"/>
          <w:kern w:val="0"/>
          <w:sz w:val="24"/>
          <w:lang w:eastAsia="zh-CN"/>
        </w:rPr>
        <w:t>：</w:t>
      </w:r>
      <w:r>
        <w:rPr>
          <w:rFonts w:hint="eastAsia" w:cs="宋体" w:asciiTheme="minorEastAsia" w:hAnsiTheme="minorEastAsia" w:eastAsiaTheme="minorEastAsia"/>
          <w:color w:val="000000" w:themeColor="text1"/>
          <w:kern w:val="0"/>
          <w:sz w:val="24"/>
        </w:rPr>
        <w:t>定期召开安全生产会议，分析安全生产形势，总结和部署安全生产工作，组织安全培训。</w:t>
      </w:r>
    </w:p>
    <w:p w14:paraId="7E4DCD20">
      <w:pPr>
        <w:pStyle w:val="5"/>
        <w:rPr>
          <w:color w:val="000000" w:themeColor="text1"/>
        </w:rPr>
      </w:pPr>
      <w:r>
        <w:rPr>
          <w:rFonts w:hint="eastAsia"/>
          <w:color w:val="000000" w:themeColor="text1"/>
        </w:rPr>
        <w:t>6.</w:t>
      </w:r>
      <w:r>
        <w:rPr>
          <w:color w:val="000000" w:themeColor="text1"/>
        </w:rPr>
        <w:t xml:space="preserve">8 </w:t>
      </w:r>
      <w:r>
        <w:rPr>
          <w:rFonts w:hint="eastAsia"/>
          <w:color w:val="000000" w:themeColor="text1"/>
        </w:rPr>
        <w:t>加强班组建设</w:t>
      </w:r>
    </w:p>
    <w:p w14:paraId="5BF9AF00">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执行“三工、三检”和“周一”定期安全检查活动，集思广益，发现问题，找出隐患，杜绝“三违”，把事故隐患消灭在萌芽状态。</w:t>
      </w:r>
    </w:p>
    <w:p w14:paraId="1E606C86">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三工</w:t>
      </w:r>
      <w:r>
        <w:rPr>
          <w:rFonts w:hint="eastAsia" w:cs="宋体" w:asciiTheme="minorEastAsia" w:hAnsiTheme="minorEastAsia" w:eastAsiaTheme="minorEastAsia"/>
          <w:color w:val="000000" w:themeColor="text1"/>
          <w:kern w:val="0"/>
          <w:sz w:val="24"/>
          <w:lang w:eastAsia="zh-CN"/>
        </w:rPr>
        <w:t>：</w:t>
      </w:r>
      <w:r>
        <w:rPr>
          <w:rFonts w:hint="eastAsia" w:cs="宋体" w:asciiTheme="minorEastAsia" w:hAnsiTheme="minorEastAsia" w:eastAsiaTheme="minorEastAsia"/>
          <w:color w:val="000000" w:themeColor="text1"/>
          <w:kern w:val="0"/>
          <w:sz w:val="24"/>
        </w:rPr>
        <w:t>工前宣讲安全注意事项、工中检查违纪行为、工后进行安全讲评。</w:t>
      </w:r>
    </w:p>
    <w:p w14:paraId="19473D13">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三检</w:t>
      </w:r>
      <w:r>
        <w:rPr>
          <w:rFonts w:hint="eastAsia" w:cs="宋体" w:asciiTheme="minorEastAsia" w:hAnsiTheme="minorEastAsia" w:eastAsiaTheme="minorEastAsia"/>
          <w:color w:val="000000" w:themeColor="text1"/>
          <w:kern w:val="0"/>
          <w:sz w:val="24"/>
          <w:lang w:eastAsia="zh-CN"/>
        </w:rPr>
        <w:t>：</w:t>
      </w:r>
      <w:r>
        <w:rPr>
          <w:rFonts w:hint="eastAsia" w:cs="宋体" w:asciiTheme="minorEastAsia" w:hAnsiTheme="minorEastAsia" w:eastAsiaTheme="minorEastAsia"/>
          <w:color w:val="000000" w:themeColor="text1"/>
          <w:kern w:val="0"/>
          <w:sz w:val="24"/>
        </w:rPr>
        <w:t>自检、互检、交接检。</w:t>
      </w:r>
    </w:p>
    <w:p w14:paraId="2AB1C631">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color w:val="000000" w:themeColor="text1"/>
          <w:kern w:val="0"/>
          <w:sz w:val="24"/>
        </w:rPr>
        <w:t>周一</w:t>
      </w:r>
      <w:r>
        <w:rPr>
          <w:rFonts w:hint="eastAsia" w:cs="宋体" w:asciiTheme="minorEastAsia" w:hAnsiTheme="minorEastAsia" w:eastAsiaTheme="minorEastAsia"/>
          <w:color w:val="000000" w:themeColor="text1"/>
          <w:kern w:val="0"/>
          <w:sz w:val="24"/>
          <w:lang w:eastAsia="zh-CN"/>
        </w:rPr>
        <w:t>：</w:t>
      </w:r>
      <w:r>
        <w:rPr>
          <w:rFonts w:hint="eastAsia" w:cs="宋体" w:asciiTheme="minorEastAsia" w:hAnsiTheme="minorEastAsia" w:eastAsiaTheme="minorEastAsia"/>
          <w:color w:val="000000" w:themeColor="text1"/>
          <w:kern w:val="0"/>
          <w:sz w:val="24"/>
        </w:rPr>
        <w:t>周一进行安全教育。</w:t>
      </w:r>
    </w:p>
    <w:p w14:paraId="7CDD4535">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三违</w:t>
      </w:r>
      <w:r>
        <w:rPr>
          <w:rFonts w:hint="eastAsia" w:cs="宋体" w:asciiTheme="minorEastAsia" w:hAnsiTheme="minorEastAsia" w:eastAsiaTheme="minorEastAsia"/>
          <w:color w:val="000000" w:themeColor="text1"/>
          <w:kern w:val="0"/>
          <w:sz w:val="24"/>
          <w:lang w:eastAsia="zh-CN"/>
        </w:rPr>
        <w:t>：</w:t>
      </w:r>
      <w:r>
        <w:rPr>
          <w:rFonts w:hint="eastAsia" w:cs="宋体" w:asciiTheme="minorEastAsia" w:hAnsiTheme="minorEastAsia" w:eastAsiaTheme="minorEastAsia"/>
          <w:color w:val="000000" w:themeColor="text1"/>
          <w:kern w:val="0"/>
          <w:sz w:val="24"/>
        </w:rPr>
        <w:t>干部违章指挥、工人违章作业、违反劳动纪律。</w:t>
      </w:r>
    </w:p>
    <w:p w14:paraId="32ED395B">
      <w:pPr>
        <w:pStyle w:val="5"/>
        <w:rPr>
          <w:color w:val="000000" w:themeColor="text1"/>
        </w:rPr>
      </w:pPr>
      <w:r>
        <w:rPr>
          <w:rFonts w:hint="eastAsia"/>
          <w:color w:val="000000" w:themeColor="text1"/>
        </w:rPr>
        <w:t>6.</w:t>
      </w:r>
      <w:r>
        <w:rPr>
          <w:color w:val="000000" w:themeColor="text1"/>
        </w:rPr>
        <w:t>9</w:t>
      </w:r>
      <w:r>
        <w:rPr>
          <w:rFonts w:hint="eastAsia"/>
          <w:color w:val="000000" w:themeColor="text1"/>
        </w:rPr>
        <w:t xml:space="preserve"> 安全生产基础</w:t>
      </w:r>
    </w:p>
    <w:p w14:paraId="0A9578C7">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认真实施标准化作业，严明施工及劳动纪律，使安全生产建立在科学管理、技术先进、防护可靠的基础上。</w:t>
      </w:r>
    </w:p>
    <w:p w14:paraId="3682BBD8">
      <w:pPr>
        <w:pStyle w:val="5"/>
        <w:rPr>
          <w:color w:val="000000" w:themeColor="text1"/>
        </w:rPr>
      </w:pPr>
      <w:r>
        <w:rPr>
          <w:rFonts w:hint="eastAsia"/>
          <w:color w:val="000000" w:themeColor="text1"/>
        </w:rPr>
        <w:t>6.1</w:t>
      </w:r>
      <w:r>
        <w:rPr>
          <w:color w:val="000000" w:themeColor="text1"/>
        </w:rPr>
        <w:t>0</w:t>
      </w:r>
      <w:r>
        <w:rPr>
          <w:rFonts w:hint="eastAsia"/>
          <w:color w:val="000000" w:themeColor="text1"/>
        </w:rPr>
        <w:t xml:space="preserve"> 现场措施</w:t>
      </w:r>
    </w:p>
    <w:p w14:paraId="6B46BA58">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重点工程、不良气候条件下的危险性大的作业项目，要结合现场和实际情况，编制专门的安全措施，进行安全技术交底，由施工技术负责人和专职安全管理人员监督实施。</w:t>
      </w:r>
    </w:p>
    <w:p w14:paraId="73C55780">
      <w:pPr>
        <w:pStyle w:val="5"/>
        <w:rPr>
          <w:color w:val="000000" w:themeColor="text1"/>
        </w:rPr>
      </w:pPr>
      <w:r>
        <w:rPr>
          <w:rFonts w:hint="eastAsia"/>
          <w:color w:val="000000" w:themeColor="text1"/>
        </w:rPr>
        <w:t>6.</w:t>
      </w:r>
      <w:r>
        <w:rPr>
          <w:rFonts w:hint="eastAsia"/>
          <w:color w:val="000000" w:themeColor="text1"/>
          <w:lang w:eastAsia="zh-CN"/>
        </w:rPr>
        <w:t>5</w:t>
      </w:r>
      <w:r>
        <w:rPr>
          <w:color w:val="000000" w:themeColor="text1"/>
        </w:rPr>
        <w:t xml:space="preserve"> </w:t>
      </w:r>
      <w:r>
        <w:rPr>
          <w:rFonts w:hint="eastAsia"/>
          <w:color w:val="000000" w:themeColor="text1"/>
        </w:rPr>
        <w:t>安全管理综合措施</w:t>
      </w:r>
    </w:p>
    <w:p w14:paraId="3E1F6ECF">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bookmarkStart w:id="505" w:name="_Toc205108339"/>
      <w:r>
        <w:rPr>
          <w:rFonts w:cs="宋体" w:asciiTheme="minorEastAsia" w:hAnsiTheme="minorEastAsia" w:eastAsiaTheme="minorEastAsia"/>
          <w:bCs/>
          <w:color w:val="000000" w:themeColor="text1"/>
          <w:kern w:val="0"/>
          <w:sz w:val="24"/>
        </w:rPr>
        <w:t>6</w:t>
      </w:r>
      <w:r>
        <w:rPr>
          <w:rFonts w:hint="eastAsia" w:cs="宋体" w:asciiTheme="minorEastAsia" w:hAnsiTheme="minorEastAsia" w:eastAsiaTheme="minorEastAsia"/>
          <w:bCs/>
          <w:color w:val="000000" w:themeColor="text1"/>
          <w:kern w:val="0"/>
          <w:sz w:val="24"/>
        </w:rPr>
        <w:t>.</w:t>
      </w:r>
      <w:r>
        <w:rPr>
          <w:rFonts w:hint="eastAsia" w:cs="宋体" w:asciiTheme="minorEastAsia" w:hAnsiTheme="minorEastAsia" w:eastAsiaTheme="minorEastAsia"/>
          <w:bCs/>
          <w:color w:val="000000" w:themeColor="text1"/>
          <w:kern w:val="0"/>
          <w:sz w:val="24"/>
          <w:lang w:eastAsia="zh-CN"/>
        </w:rPr>
        <w:t>5</w:t>
      </w:r>
      <w:r>
        <w:rPr>
          <w:rFonts w:hint="eastAsia" w:cs="宋体" w:asciiTheme="minorEastAsia" w:hAnsiTheme="minorEastAsia" w:eastAsiaTheme="minorEastAsia"/>
          <w:bCs/>
          <w:color w:val="000000" w:themeColor="text1"/>
          <w:kern w:val="0"/>
          <w:sz w:val="24"/>
        </w:rPr>
        <w:t>.1 安全生产教育与培训</w:t>
      </w:r>
      <w:bookmarkEnd w:id="505"/>
    </w:p>
    <w:p w14:paraId="70EBF7B0">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项目部经常开展安全生产宣传教育活动，使广大员工真正认识到安全生产的重要性、必要性，牢固树立“安全第一，预防为主”的思想，自觉地遵守各项安全生产法令和规章制度。</w:t>
      </w:r>
    </w:p>
    <w:p w14:paraId="6774D0BC">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cs="宋体" w:asciiTheme="minorEastAsia" w:hAnsiTheme="minorEastAsia" w:eastAsiaTheme="minorEastAsia"/>
          <w:bCs/>
          <w:color w:val="000000" w:themeColor="text1"/>
          <w:kern w:val="0"/>
          <w:sz w:val="24"/>
        </w:rPr>
        <w:t>6</w:t>
      </w:r>
      <w:r>
        <w:rPr>
          <w:rFonts w:hint="eastAsia" w:cs="宋体" w:asciiTheme="minorEastAsia" w:hAnsiTheme="minorEastAsia" w:eastAsiaTheme="minorEastAsia"/>
          <w:bCs/>
          <w:color w:val="000000" w:themeColor="text1"/>
          <w:kern w:val="0"/>
          <w:sz w:val="24"/>
        </w:rPr>
        <w:t>.</w:t>
      </w:r>
      <w:r>
        <w:rPr>
          <w:rFonts w:hint="eastAsia" w:cs="宋体" w:asciiTheme="minorEastAsia" w:hAnsiTheme="minorEastAsia" w:eastAsiaTheme="minorEastAsia"/>
          <w:bCs/>
          <w:color w:val="000000" w:themeColor="text1"/>
          <w:kern w:val="0"/>
          <w:sz w:val="24"/>
          <w:lang w:eastAsia="zh-CN"/>
        </w:rPr>
        <w:t>5</w:t>
      </w:r>
      <w:r>
        <w:rPr>
          <w:rFonts w:hint="eastAsia" w:cs="宋体" w:asciiTheme="minorEastAsia" w:hAnsiTheme="minorEastAsia" w:eastAsiaTheme="minorEastAsia"/>
          <w:bCs/>
          <w:color w:val="000000" w:themeColor="text1"/>
          <w:kern w:val="0"/>
          <w:sz w:val="24"/>
        </w:rPr>
        <w:t xml:space="preserve">.1 </w:t>
      </w:r>
      <w:r>
        <w:rPr>
          <w:rFonts w:hint="eastAsia" w:cs="宋体" w:asciiTheme="minorEastAsia" w:hAnsiTheme="minorEastAsia" w:eastAsiaTheme="minorEastAsia"/>
          <w:bCs/>
          <w:color w:val="000000" w:themeColor="text1"/>
          <w:kern w:val="0"/>
          <w:sz w:val="24"/>
          <w:lang w:val="en-US" w:eastAsia="zh-CN"/>
        </w:rPr>
        <w:t>.1</w:t>
      </w:r>
      <w:r>
        <w:rPr>
          <w:rFonts w:hint="eastAsia" w:cs="宋体" w:asciiTheme="minorEastAsia" w:hAnsiTheme="minorEastAsia" w:eastAsiaTheme="minorEastAsia"/>
          <w:bCs/>
          <w:color w:val="000000" w:themeColor="text1"/>
          <w:kern w:val="0"/>
          <w:sz w:val="24"/>
        </w:rPr>
        <w:t>建立安全教育培训制度。</w:t>
      </w:r>
    </w:p>
    <w:p w14:paraId="01F64B2D">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由安全部对所有参建员工进行上岗前的安全教育，并做好记录。教育内容包括</w:t>
      </w:r>
      <w:r>
        <w:rPr>
          <w:rFonts w:hint="eastAsia" w:cs="宋体" w:asciiTheme="minorEastAsia" w:hAnsiTheme="minorEastAsia" w:eastAsiaTheme="minorEastAsia"/>
          <w:bCs/>
          <w:color w:val="000000" w:themeColor="text1"/>
          <w:kern w:val="0"/>
          <w:sz w:val="24"/>
          <w:lang w:eastAsia="zh-CN"/>
        </w:rPr>
        <w:t>：</w:t>
      </w:r>
      <w:r>
        <w:rPr>
          <w:rFonts w:hint="eastAsia" w:cs="宋体" w:asciiTheme="minorEastAsia" w:hAnsiTheme="minorEastAsia" w:eastAsiaTheme="minorEastAsia"/>
          <w:bCs/>
          <w:color w:val="000000" w:themeColor="text1"/>
          <w:kern w:val="0"/>
          <w:sz w:val="24"/>
        </w:rPr>
        <w:t>安全技术知识、各工种操作规程、安全制度、工程特点及该工程的危险源等。参加施工的人员接受安全技术教育，熟知和遵守本工种的各项安全技术操作规程，经考核合格后，方可上岗作业，并定期进行安全技术考核。对于从事电器、焊接、机动车驾驶等特殊工种的人员，经过专业培训，获得《安全操作合格证》后，方准持证上岗。</w:t>
      </w:r>
    </w:p>
    <w:p w14:paraId="4746A9AA">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cs="宋体" w:asciiTheme="minorEastAsia" w:hAnsiTheme="minorEastAsia" w:eastAsiaTheme="minorEastAsia"/>
          <w:bCs/>
          <w:color w:val="000000" w:themeColor="text1"/>
          <w:kern w:val="0"/>
          <w:sz w:val="24"/>
        </w:rPr>
        <w:t>6</w:t>
      </w:r>
      <w:r>
        <w:rPr>
          <w:rFonts w:hint="eastAsia" w:cs="宋体" w:asciiTheme="minorEastAsia" w:hAnsiTheme="minorEastAsia" w:eastAsiaTheme="minorEastAsia"/>
          <w:bCs/>
          <w:color w:val="000000" w:themeColor="text1"/>
          <w:kern w:val="0"/>
          <w:sz w:val="24"/>
        </w:rPr>
        <w:t>.</w:t>
      </w:r>
      <w:r>
        <w:rPr>
          <w:rFonts w:hint="eastAsia" w:cs="宋体" w:asciiTheme="minorEastAsia" w:hAnsiTheme="minorEastAsia" w:eastAsiaTheme="minorEastAsia"/>
          <w:bCs/>
          <w:color w:val="000000" w:themeColor="text1"/>
          <w:kern w:val="0"/>
          <w:sz w:val="24"/>
          <w:lang w:eastAsia="zh-CN"/>
        </w:rPr>
        <w:t>5</w:t>
      </w:r>
      <w:r>
        <w:rPr>
          <w:rFonts w:hint="eastAsia" w:cs="宋体" w:asciiTheme="minorEastAsia" w:hAnsiTheme="minorEastAsia" w:eastAsiaTheme="minorEastAsia"/>
          <w:bCs/>
          <w:color w:val="000000" w:themeColor="text1"/>
          <w:kern w:val="0"/>
          <w:sz w:val="24"/>
        </w:rPr>
        <w:t xml:space="preserve">.1 </w:t>
      </w:r>
      <w:r>
        <w:rPr>
          <w:rFonts w:hint="eastAsia" w:cs="宋体" w:asciiTheme="minorEastAsia" w:hAnsiTheme="minorEastAsia" w:eastAsiaTheme="minorEastAsia"/>
          <w:bCs/>
          <w:color w:val="000000" w:themeColor="text1"/>
          <w:kern w:val="0"/>
          <w:sz w:val="24"/>
          <w:lang w:val="en-US" w:eastAsia="zh-CN"/>
        </w:rPr>
        <w:t>.2</w:t>
      </w:r>
      <w:r>
        <w:rPr>
          <w:rFonts w:hint="eastAsia" w:cs="宋体" w:asciiTheme="minorEastAsia" w:hAnsiTheme="minorEastAsia" w:eastAsiaTheme="minorEastAsia"/>
          <w:bCs/>
          <w:color w:val="000000" w:themeColor="text1"/>
          <w:kern w:val="0"/>
          <w:sz w:val="24"/>
        </w:rPr>
        <w:t>开工前安全教育培训</w:t>
      </w:r>
    </w:p>
    <w:p w14:paraId="5A1A0E8E">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每一单项工程开工前，对全体职工进行针对工程技术措施、施工方案、方法、工艺、质量标准的教育，以及重点、难点工程的安全和技术培训工作。</w:t>
      </w:r>
    </w:p>
    <w:p w14:paraId="62539E69">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cs="宋体" w:asciiTheme="minorEastAsia" w:hAnsiTheme="minorEastAsia" w:eastAsiaTheme="minorEastAsia"/>
          <w:bCs/>
          <w:color w:val="000000" w:themeColor="text1"/>
          <w:kern w:val="0"/>
          <w:sz w:val="24"/>
        </w:rPr>
        <w:t>6</w:t>
      </w:r>
      <w:r>
        <w:rPr>
          <w:rFonts w:hint="eastAsia" w:cs="宋体" w:asciiTheme="minorEastAsia" w:hAnsiTheme="minorEastAsia" w:eastAsiaTheme="minorEastAsia"/>
          <w:bCs/>
          <w:color w:val="000000" w:themeColor="text1"/>
          <w:kern w:val="0"/>
          <w:sz w:val="24"/>
        </w:rPr>
        <w:t>.</w:t>
      </w:r>
      <w:r>
        <w:rPr>
          <w:rFonts w:hint="eastAsia" w:cs="宋体" w:asciiTheme="minorEastAsia" w:hAnsiTheme="minorEastAsia" w:eastAsiaTheme="minorEastAsia"/>
          <w:bCs/>
          <w:color w:val="000000" w:themeColor="text1"/>
          <w:kern w:val="0"/>
          <w:sz w:val="24"/>
          <w:lang w:eastAsia="zh-CN"/>
        </w:rPr>
        <w:t>5</w:t>
      </w:r>
      <w:r>
        <w:rPr>
          <w:rFonts w:hint="eastAsia" w:cs="宋体" w:asciiTheme="minorEastAsia" w:hAnsiTheme="minorEastAsia" w:eastAsiaTheme="minorEastAsia"/>
          <w:bCs/>
          <w:color w:val="000000" w:themeColor="text1"/>
          <w:kern w:val="0"/>
          <w:sz w:val="24"/>
        </w:rPr>
        <w:t xml:space="preserve">.1 </w:t>
      </w:r>
      <w:r>
        <w:rPr>
          <w:rFonts w:hint="eastAsia" w:cs="宋体" w:asciiTheme="minorEastAsia" w:hAnsiTheme="minorEastAsia" w:eastAsiaTheme="minorEastAsia"/>
          <w:bCs/>
          <w:color w:val="000000" w:themeColor="text1"/>
          <w:kern w:val="0"/>
          <w:sz w:val="24"/>
          <w:lang w:val="en-US" w:eastAsia="zh-CN"/>
        </w:rPr>
        <w:t>.3</w:t>
      </w:r>
      <w:r>
        <w:rPr>
          <w:rFonts w:hint="eastAsia" w:cs="宋体" w:asciiTheme="minorEastAsia" w:hAnsiTheme="minorEastAsia" w:eastAsiaTheme="minorEastAsia"/>
          <w:bCs/>
          <w:color w:val="000000" w:themeColor="text1"/>
          <w:kern w:val="0"/>
          <w:sz w:val="24"/>
        </w:rPr>
        <w:t>“三级”安全教育培训</w:t>
      </w:r>
    </w:p>
    <w:p w14:paraId="497DBD3C">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施工人员进入施工现场，进行“三级”安全教育和培训。</w:t>
      </w:r>
    </w:p>
    <w:p w14:paraId="354C00C1">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一级为项目经理部安全教育培训。内容包括</w:t>
      </w:r>
      <w:r>
        <w:rPr>
          <w:rFonts w:hint="eastAsia" w:cs="宋体" w:asciiTheme="minorEastAsia" w:hAnsiTheme="minorEastAsia" w:eastAsiaTheme="minorEastAsia"/>
          <w:bCs/>
          <w:color w:val="000000" w:themeColor="text1"/>
          <w:kern w:val="0"/>
          <w:sz w:val="24"/>
          <w:lang w:eastAsia="zh-CN"/>
        </w:rPr>
        <w:t>：</w:t>
      </w:r>
      <w:r>
        <w:rPr>
          <w:rFonts w:hint="eastAsia" w:cs="宋体" w:asciiTheme="minorEastAsia" w:hAnsiTheme="minorEastAsia" w:eastAsiaTheme="minorEastAsia"/>
          <w:bCs/>
          <w:color w:val="000000" w:themeColor="text1"/>
          <w:kern w:val="0"/>
          <w:sz w:val="24"/>
        </w:rPr>
        <w:t>一般教育</w:t>
      </w:r>
      <w:r>
        <w:rPr>
          <w:rFonts w:hint="eastAsia" w:cs="宋体" w:asciiTheme="minorEastAsia" w:hAnsiTheme="minorEastAsia" w:eastAsiaTheme="minorEastAsia"/>
          <w:bCs/>
          <w:color w:val="000000" w:themeColor="text1"/>
          <w:kern w:val="0"/>
          <w:sz w:val="24"/>
          <w:lang w:eastAsia="zh-CN"/>
        </w:rPr>
        <w:t>（</w:t>
      </w:r>
      <w:r>
        <w:rPr>
          <w:rFonts w:hint="eastAsia" w:cs="宋体" w:asciiTheme="minorEastAsia" w:hAnsiTheme="minorEastAsia" w:eastAsiaTheme="minorEastAsia"/>
          <w:bCs/>
          <w:color w:val="000000" w:themeColor="text1"/>
          <w:kern w:val="0"/>
          <w:sz w:val="24"/>
        </w:rPr>
        <w:t>建筑施工的特点，它给劳动者安全带来的不利因素；当前的安全生产情况</w:t>
      </w:r>
      <w:r>
        <w:rPr>
          <w:rFonts w:hint="eastAsia" w:cs="宋体" w:asciiTheme="minorEastAsia" w:hAnsiTheme="minorEastAsia" w:eastAsiaTheme="minorEastAsia"/>
          <w:bCs/>
          <w:color w:val="000000" w:themeColor="text1"/>
          <w:kern w:val="0"/>
          <w:sz w:val="24"/>
          <w:lang w:eastAsia="zh-CN"/>
        </w:rPr>
        <w:t>）</w:t>
      </w:r>
      <w:r>
        <w:rPr>
          <w:rFonts w:hint="eastAsia" w:cs="宋体" w:asciiTheme="minorEastAsia" w:hAnsiTheme="minorEastAsia" w:eastAsiaTheme="minorEastAsia"/>
          <w:bCs/>
          <w:color w:val="000000" w:themeColor="text1"/>
          <w:kern w:val="0"/>
          <w:sz w:val="24"/>
        </w:rPr>
        <w:t>；安全生产法规和安全知识教育</w:t>
      </w:r>
      <w:r>
        <w:rPr>
          <w:rFonts w:hint="eastAsia" w:cs="宋体" w:asciiTheme="minorEastAsia" w:hAnsiTheme="minorEastAsia" w:eastAsiaTheme="minorEastAsia"/>
          <w:bCs/>
          <w:color w:val="000000" w:themeColor="text1"/>
          <w:kern w:val="0"/>
          <w:sz w:val="24"/>
          <w:lang w:eastAsia="zh-CN"/>
        </w:rPr>
        <w:t>（</w:t>
      </w:r>
      <w:r>
        <w:rPr>
          <w:rFonts w:hint="eastAsia" w:cs="宋体" w:asciiTheme="minorEastAsia" w:hAnsiTheme="minorEastAsia" w:eastAsiaTheme="minorEastAsia"/>
          <w:bCs/>
          <w:color w:val="000000" w:themeColor="text1"/>
          <w:kern w:val="0"/>
          <w:sz w:val="24"/>
        </w:rPr>
        <w:t>建筑法、消防法、宪法、刑法有关条款、建设部颁布的建筑企业安全生产条例、规定，地方政府和主管部门发布的有关安全生产规定，项目经理部有关安全生产管理规定及细则，劳动部门关于重伤事故范围的意见等</w:t>
      </w:r>
      <w:r>
        <w:rPr>
          <w:rFonts w:hint="eastAsia" w:cs="宋体" w:asciiTheme="minorEastAsia" w:hAnsiTheme="minorEastAsia" w:eastAsiaTheme="minorEastAsia"/>
          <w:bCs/>
          <w:color w:val="000000" w:themeColor="text1"/>
          <w:kern w:val="0"/>
          <w:sz w:val="24"/>
          <w:lang w:eastAsia="zh-CN"/>
        </w:rPr>
        <w:t>）</w:t>
      </w:r>
      <w:r>
        <w:rPr>
          <w:rFonts w:hint="eastAsia" w:cs="宋体" w:asciiTheme="minorEastAsia" w:hAnsiTheme="minorEastAsia" w:eastAsiaTheme="minorEastAsia"/>
          <w:bCs/>
          <w:color w:val="000000" w:themeColor="text1"/>
          <w:kern w:val="0"/>
          <w:sz w:val="24"/>
        </w:rPr>
        <w:t>；建筑工程施工时容易发生的伤害事故及其预防。</w:t>
      </w:r>
    </w:p>
    <w:p w14:paraId="208A11A7">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二级为施工队安全教育培训。内容包括</w:t>
      </w:r>
      <w:r>
        <w:rPr>
          <w:rFonts w:hint="eastAsia" w:cs="宋体" w:asciiTheme="minorEastAsia" w:hAnsiTheme="minorEastAsia" w:eastAsiaTheme="minorEastAsia"/>
          <w:bCs/>
          <w:color w:val="000000" w:themeColor="text1"/>
          <w:kern w:val="0"/>
          <w:sz w:val="24"/>
          <w:lang w:eastAsia="zh-CN"/>
        </w:rPr>
        <w:t>：</w:t>
      </w:r>
      <w:r>
        <w:rPr>
          <w:rFonts w:hint="eastAsia" w:cs="宋体" w:asciiTheme="minorEastAsia" w:hAnsiTheme="minorEastAsia" w:eastAsiaTheme="minorEastAsia"/>
          <w:bCs/>
          <w:color w:val="000000" w:themeColor="text1"/>
          <w:kern w:val="0"/>
          <w:sz w:val="24"/>
        </w:rPr>
        <w:t>《建筑工人安全技术操作规程》有关规定；建筑工程现场的安全管理规定细则；在建工程基本情况和必须遵守的安全事项等。</w:t>
      </w:r>
    </w:p>
    <w:p w14:paraId="36EAB494">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三级为班组安全教育培训。内容包括</w:t>
      </w:r>
      <w:r>
        <w:rPr>
          <w:rFonts w:hint="eastAsia" w:cs="宋体" w:asciiTheme="minorEastAsia" w:hAnsiTheme="minorEastAsia" w:eastAsiaTheme="minorEastAsia"/>
          <w:bCs/>
          <w:color w:val="000000" w:themeColor="text1"/>
          <w:kern w:val="0"/>
          <w:sz w:val="24"/>
          <w:lang w:eastAsia="zh-CN"/>
        </w:rPr>
        <w:t>：</w:t>
      </w:r>
      <w:r>
        <w:rPr>
          <w:rFonts w:hint="eastAsia" w:cs="宋体" w:asciiTheme="minorEastAsia" w:hAnsiTheme="minorEastAsia" w:eastAsiaTheme="minorEastAsia"/>
          <w:bCs/>
          <w:color w:val="000000" w:themeColor="text1"/>
          <w:kern w:val="0"/>
          <w:sz w:val="24"/>
        </w:rPr>
        <w:t>本班组生产工作概况、工作性质及范围；个人从事生产工作的性质，必要的安全知识，各种机具设备及其安全防护设施的性能和作用；本工种的安全操作规程；容易发生事故的部位及劳动防护用品的使用要求等。</w:t>
      </w:r>
    </w:p>
    <w:p w14:paraId="6ED2681B">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cs="宋体" w:asciiTheme="minorEastAsia" w:hAnsiTheme="minorEastAsia" w:eastAsiaTheme="minorEastAsia"/>
          <w:bCs/>
          <w:color w:val="000000" w:themeColor="text1"/>
          <w:kern w:val="0"/>
          <w:sz w:val="24"/>
        </w:rPr>
        <w:t>6</w:t>
      </w:r>
      <w:r>
        <w:rPr>
          <w:rFonts w:hint="eastAsia" w:cs="宋体" w:asciiTheme="minorEastAsia" w:hAnsiTheme="minorEastAsia" w:eastAsiaTheme="minorEastAsia"/>
          <w:bCs/>
          <w:color w:val="000000" w:themeColor="text1"/>
          <w:kern w:val="0"/>
          <w:sz w:val="24"/>
        </w:rPr>
        <w:t>.</w:t>
      </w:r>
      <w:r>
        <w:rPr>
          <w:rFonts w:hint="eastAsia" w:cs="宋体" w:asciiTheme="minorEastAsia" w:hAnsiTheme="minorEastAsia" w:eastAsiaTheme="minorEastAsia"/>
          <w:bCs/>
          <w:color w:val="000000" w:themeColor="text1"/>
          <w:kern w:val="0"/>
          <w:sz w:val="24"/>
          <w:lang w:eastAsia="zh-CN"/>
        </w:rPr>
        <w:t>5</w:t>
      </w:r>
      <w:r>
        <w:rPr>
          <w:rFonts w:hint="eastAsia" w:cs="宋体" w:asciiTheme="minorEastAsia" w:hAnsiTheme="minorEastAsia" w:eastAsiaTheme="minorEastAsia"/>
          <w:bCs/>
          <w:color w:val="000000" w:themeColor="text1"/>
          <w:kern w:val="0"/>
          <w:sz w:val="24"/>
        </w:rPr>
        <w:t xml:space="preserve">.1 </w:t>
      </w:r>
      <w:r>
        <w:rPr>
          <w:rFonts w:hint="eastAsia" w:cs="宋体" w:asciiTheme="minorEastAsia" w:hAnsiTheme="minorEastAsia" w:eastAsiaTheme="minorEastAsia"/>
          <w:bCs/>
          <w:color w:val="000000" w:themeColor="text1"/>
          <w:kern w:val="0"/>
          <w:sz w:val="24"/>
          <w:lang w:val="en-US" w:eastAsia="zh-CN"/>
        </w:rPr>
        <w:t>.4</w:t>
      </w:r>
      <w:r>
        <w:rPr>
          <w:rFonts w:hint="eastAsia" w:cs="宋体" w:asciiTheme="minorEastAsia" w:hAnsiTheme="minorEastAsia" w:eastAsiaTheme="minorEastAsia"/>
          <w:bCs/>
          <w:color w:val="000000" w:themeColor="text1"/>
          <w:kern w:val="0"/>
          <w:sz w:val="24"/>
        </w:rPr>
        <w:t>“四新”技术教育培训</w:t>
      </w:r>
    </w:p>
    <w:p w14:paraId="0A1689E5">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在采用新设备、新工艺、新材料、新技术时，首先对直接接触和从事该项工作的人员进行具体的方法、性能、规程等的技术培训，然后再上岗。</w:t>
      </w:r>
    </w:p>
    <w:p w14:paraId="3F6A7108">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cs="宋体" w:asciiTheme="minorEastAsia" w:hAnsiTheme="minorEastAsia" w:eastAsiaTheme="minorEastAsia"/>
          <w:bCs/>
          <w:color w:val="000000" w:themeColor="text1"/>
          <w:kern w:val="0"/>
          <w:sz w:val="24"/>
        </w:rPr>
        <w:t>6</w:t>
      </w:r>
      <w:r>
        <w:rPr>
          <w:rFonts w:hint="eastAsia" w:cs="宋体" w:asciiTheme="minorEastAsia" w:hAnsiTheme="minorEastAsia" w:eastAsiaTheme="minorEastAsia"/>
          <w:bCs/>
          <w:color w:val="000000" w:themeColor="text1"/>
          <w:kern w:val="0"/>
          <w:sz w:val="24"/>
        </w:rPr>
        <w:t>.</w:t>
      </w:r>
      <w:r>
        <w:rPr>
          <w:rFonts w:hint="eastAsia" w:cs="宋体" w:asciiTheme="minorEastAsia" w:hAnsiTheme="minorEastAsia" w:eastAsiaTheme="minorEastAsia"/>
          <w:bCs/>
          <w:color w:val="000000" w:themeColor="text1"/>
          <w:kern w:val="0"/>
          <w:sz w:val="24"/>
          <w:lang w:eastAsia="zh-CN"/>
        </w:rPr>
        <w:t>5</w:t>
      </w:r>
      <w:r>
        <w:rPr>
          <w:rFonts w:hint="eastAsia" w:cs="宋体" w:asciiTheme="minorEastAsia" w:hAnsiTheme="minorEastAsia" w:eastAsiaTheme="minorEastAsia"/>
          <w:bCs/>
          <w:color w:val="000000" w:themeColor="text1"/>
          <w:kern w:val="0"/>
          <w:sz w:val="24"/>
        </w:rPr>
        <w:t xml:space="preserve">.1 </w:t>
      </w:r>
      <w:r>
        <w:rPr>
          <w:rFonts w:hint="eastAsia" w:cs="宋体" w:asciiTheme="minorEastAsia" w:hAnsiTheme="minorEastAsia" w:eastAsiaTheme="minorEastAsia"/>
          <w:bCs/>
          <w:color w:val="000000" w:themeColor="text1"/>
          <w:kern w:val="0"/>
          <w:sz w:val="24"/>
          <w:lang w:val="en-US" w:eastAsia="zh-CN"/>
        </w:rPr>
        <w:t>.5</w:t>
      </w:r>
      <w:r>
        <w:rPr>
          <w:rFonts w:hint="eastAsia" w:cs="宋体" w:asciiTheme="minorEastAsia" w:hAnsiTheme="minorEastAsia" w:eastAsiaTheme="minorEastAsia"/>
          <w:bCs/>
          <w:color w:val="000000" w:themeColor="text1"/>
          <w:kern w:val="0"/>
          <w:sz w:val="24"/>
        </w:rPr>
        <w:t>特种作业人员安全教育培训</w:t>
      </w:r>
    </w:p>
    <w:p w14:paraId="023E60EB">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特种作业人员除进行一般安全教育外，还要通过地方劳动部门对特种作业人员进行培训，和本工种的安全技术教育，经考核合格发证后，方准上岗操作。定期对特殊工种进行复审。对从事有尘毒危害作业的工人，进行尘毒危害和防治知识教育。</w:t>
      </w:r>
    </w:p>
    <w:p w14:paraId="26EA9E26">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cs="宋体" w:asciiTheme="minorEastAsia" w:hAnsiTheme="minorEastAsia" w:eastAsiaTheme="minorEastAsia"/>
          <w:bCs/>
          <w:color w:val="000000" w:themeColor="text1"/>
          <w:kern w:val="0"/>
          <w:sz w:val="24"/>
        </w:rPr>
        <w:t>6</w:t>
      </w:r>
      <w:r>
        <w:rPr>
          <w:rFonts w:hint="eastAsia" w:cs="宋体" w:asciiTheme="minorEastAsia" w:hAnsiTheme="minorEastAsia" w:eastAsiaTheme="minorEastAsia"/>
          <w:bCs/>
          <w:color w:val="000000" w:themeColor="text1"/>
          <w:kern w:val="0"/>
          <w:sz w:val="24"/>
        </w:rPr>
        <w:t>.</w:t>
      </w:r>
      <w:r>
        <w:rPr>
          <w:rFonts w:hint="eastAsia" w:cs="宋体" w:asciiTheme="minorEastAsia" w:hAnsiTheme="minorEastAsia" w:eastAsiaTheme="minorEastAsia"/>
          <w:bCs/>
          <w:color w:val="000000" w:themeColor="text1"/>
          <w:kern w:val="0"/>
          <w:sz w:val="24"/>
          <w:lang w:eastAsia="zh-CN"/>
        </w:rPr>
        <w:t>5</w:t>
      </w:r>
      <w:r>
        <w:rPr>
          <w:rFonts w:hint="eastAsia" w:cs="宋体" w:asciiTheme="minorEastAsia" w:hAnsiTheme="minorEastAsia" w:eastAsiaTheme="minorEastAsia"/>
          <w:bCs/>
          <w:color w:val="000000" w:themeColor="text1"/>
          <w:kern w:val="0"/>
          <w:sz w:val="24"/>
        </w:rPr>
        <w:t xml:space="preserve">.1 </w:t>
      </w:r>
      <w:r>
        <w:rPr>
          <w:rFonts w:hint="eastAsia" w:cs="宋体" w:asciiTheme="minorEastAsia" w:hAnsiTheme="minorEastAsia" w:eastAsiaTheme="minorEastAsia"/>
          <w:bCs/>
          <w:color w:val="000000" w:themeColor="text1"/>
          <w:kern w:val="0"/>
          <w:sz w:val="24"/>
          <w:lang w:val="en-US" w:eastAsia="zh-CN"/>
        </w:rPr>
        <w:t>.6</w:t>
      </w:r>
      <w:r>
        <w:rPr>
          <w:rFonts w:hint="eastAsia" w:cs="宋体" w:asciiTheme="minorEastAsia" w:hAnsiTheme="minorEastAsia" w:eastAsiaTheme="minorEastAsia"/>
          <w:bCs/>
          <w:color w:val="000000" w:themeColor="text1"/>
          <w:kern w:val="0"/>
          <w:sz w:val="24"/>
        </w:rPr>
        <w:t>各级领导和安全管理干部的安全教育培训</w:t>
      </w:r>
    </w:p>
    <w:p w14:paraId="500C06D7">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定期培训各级领导干部和安全管理干部，提高政策水平，熟悉安全技术，劳动卫生业务知识，做好安全生产工作。</w:t>
      </w:r>
    </w:p>
    <w:p w14:paraId="5C7007D9">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培训主要内容</w:t>
      </w:r>
      <w:r>
        <w:rPr>
          <w:rFonts w:hint="eastAsia" w:cs="宋体" w:asciiTheme="minorEastAsia" w:hAnsiTheme="minorEastAsia" w:eastAsiaTheme="minorEastAsia"/>
          <w:bCs/>
          <w:color w:val="000000" w:themeColor="text1"/>
          <w:kern w:val="0"/>
          <w:sz w:val="24"/>
          <w:lang w:eastAsia="zh-CN"/>
        </w:rPr>
        <w:t>：</w:t>
      </w:r>
      <w:r>
        <w:rPr>
          <w:rFonts w:hint="eastAsia" w:cs="宋体" w:asciiTheme="minorEastAsia" w:hAnsiTheme="minorEastAsia" w:eastAsiaTheme="minorEastAsia"/>
          <w:bCs/>
          <w:color w:val="000000" w:themeColor="text1"/>
          <w:kern w:val="0"/>
          <w:sz w:val="24"/>
        </w:rPr>
        <w:t>安全生产的重大意义；国家有关安全生产、健康与环境卫生方面的方针、政策、规定；安全生产法规、条例、标准；施工生产的工艺流程和主要危险因素，以及预防重大伤亡事故发生的主要措施；企业安全生产的规章制度、安全纪律以及保证措施；各级领导在安全生产中的职能、任务以及如何管理；编制、审查安全技术措施计划及施工组织设计安全技术措施的基本知识等。</w:t>
      </w:r>
    </w:p>
    <w:p w14:paraId="598A2191">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bookmarkStart w:id="506" w:name="_Toc205108340"/>
      <w:r>
        <w:rPr>
          <w:rFonts w:cs="宋体" w:asciiTheme="minorEastAsia" w:hAnsiTheme="minorEastAsia" w:eastAsiaTheme="minorEastAsia"/>
          <w:bCs/>
          <w:color w:val="000000" w:themeColor="text1"/>
          <w:kern w:val="0"/>
          <w:sz w:val="24"/>
        </w:rPr>
        <w:t>6.</w:t>
      </w:r>
      <w:r>
        <w:rPr>
          <w:rFonts w:hint="eastAsia" w:cs="宋体" w:asciiTheme="minorEastAsia" w:hAnsiTheme="minorEastAsia" w:eastAsiaTheme="minorEastAsia"/>
          <w:bCs/>
          <w:color w:val="000000" w:themeColor="text1"/>
          <w:kern w:val="0"/>
          <w:sz w:val="24"/>
          <w:lang w:eastAsia="zh-CN"/>
        </w:rPr>
        <w:t>5</w:t>
      </w:r>
      <w:r>
        <w:rPr>
          <w:rFonts w:hint="eastAsia" w:cs="宋体" w:asciiTheme="minorEastAsia" w:hAnsiTheme="minorEastAsia" w:eastAsiaTheme="minorEastAsia"/>
          <w:bCs/>
          <w:color w:val="000000" w:themeColor="text1"/>
          <w:kern w:val="0"/>
          <w:sz w:val="24"/>
        </w:rPr>
        <w:t>.2 安全生产检查</w:t>
      </w:r>
      <w:bookmarkEnd w:id="506"/>
    </w:p>
    <w:p w14:paraId="4D401F46">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lang w:val="en-US" w:eastAsia="zh-CN"/>
        </w:rPr>
        <w:t>6.5.2.1</w:t>
      </w:r>
      <w:r>
        <w:rPr>
          <w:rFonts w:hint="eastAsia" w:cs="宋体" w:asciiTheme="minorEastAsia" w:hAnsiTheme="minorEastAsia" w:eastAsiaTheme="minorEastAsia"/>
          <w:bCs/>
          <w:color w:val="000000" w:themeColor="text1"/>
          <w:kern w:val="0"/>
          <w:sz w:val="24"/>
        </w:rPr>
        <w:t>开工前的安全检查</w:t>
      </w:r>
    </w:p>
    <w:p w14:paraId="06A0165C">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工程开工前，由项目安全领导小组会同有关部门，对将开工的项目进行全面的安全检查验收，检查验收的主要内容包括</w:t>
      </w:r>
      <w:r>
        <w:rPr>
          <w:rFonts w:hint="eastAsia" w:cs="宋体" w:asciiTheme="minorEastAsia" w:hAnsiTheme="minorEastAsia" w:eastAsiaTheme="minorEastAsia"/>
          <w:bCs/>
          <w:color w:val="000000" w:themeColor="text1"/>
          <w:kern w:val="0"/>
          <w:sz w:val="24"/>
          <w:lang w:eastAsia="zh-CN"/>
        </w:rPr>
        <w:t>：</w:t>
      </w:r>
      <w:r>
        <w:rPr>
          <w:rFonts w:hint="eastAsia" w:cs="宋体" w:asciiTheme="minorEastAsia" w:hAnsiTheme="minorEastAsia" w:eastAsiaTheme="minorEastAsia"/>
          <w:bCs/>
          <w:color w:val="000000" w:themeColor="text1"/>
          <w:kern w:val="0"/>
          <w:sz w:val="24"/>
        </w:rPr>
        <w:t>施工组织设计是否有安全措施，施工机械设备是否配齐安全防护装置，安全防护设施是否符合要求，施工人员是否经过安全教育和培训，施工方案是否进行交底，施工安全责任制是否建立，施工中潜在事故和紧急情况是否有应急预案等。</w:t>
      </w:r>
    </w:p>
    <w:p w14:paraId="36EB2439">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lang w:val="en-US" w:eastAsia="zh-CN"/>
        </w:rPr>
        <w:t>6.5.2.2</w:t>
      </w:r>
      <w:r>
        <w:rPr>
          <w:rFonts w:hint="eastAsia" w:cs="宋体" w:asciiTheme="minorEastAsia" w:hAnsiTheme="minorEastAsia" w:eastAsiaTheme="minorEastAsia"/>
          <w:bCs/>
          <w:color w:val="000000" w:themeColor="text1"/>
          <w:kern w:val="0"/>
          <w:sz w:val="24"/>
        </w:rPr>
        <w:t>定期安全生产检查</w:t>
      </w:r>
    </w:p>
    <w:p w14:paraId="372211A5">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项目经理每月组织一次由有关职能部门的负责人和项目专职安全员参加的安全生产大检查，并积极配合上一级进行专项和重点检查；施工队每旬进行一次检查；班组每日进行自检、互检、交接班检查。</w:t>
      </w:r>
    </w:p>
    <w:p w14:paraId="47A956EE">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lang w:val="en-US" w:eastAsia="zh-CN"/>
        </w:rPr>
        <w:t>6.5.2.3</w:t>
      </w:r>
      <w:r>
        <w:rPr>
          <w:rFonts w:hint="eastAsia" w:cs="宋体" w:asciiTheme="minorEastAsia" w:hAnsiTheme="minorEastAsia" w:eastAsiaTheme="minorEastAsia"/>
          <w:bCs/>
          <w:color w:val="000000" w:themeColor="text1"/>
          <w:kern w:val="0"/>
          <w:sz w:val="24"/>
        </w:rPr>
        <w:t>经常性的安全检查</w:t>
      </w:r>
    </w:p>
    <w:p w14:paraId="1B50BDDB">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安检工程师、安全员日常巡回安全检查。使用《事故易发点检查表》每日进行检查，检查重点</w:t>
      </w:r>
      <w:r>
        <w:rPr>
          <w:rFonts w:hint="eastAsia" w:cs="宋体" w:asciiTheme="minorEastAsia" w:hAnsiTheme="minorEastAsia" w:eastAsiaTheme="minorEastAsia"/>
          <w:bCs/>
          <w:color w:val="000000" w:themeColor="text1"/>
          <w:kern w:val="0"/>
          <w:sz w:val="24"/>
          <w:lang w:eastAsia="zh-CN"/>
        </w:rPr>
        <w:t>：</w:t>
      </w:r>
      <w:r>
        <w:rPr>
          <w:rFonts w:hint="eastAsia" w:cs="宋体" w:asciiTheme="minorEastAsia" w:hAnsiTheme="minorEastAsia" w:eastAsiaTheme="minorEastAsia"/>
          <w:bCs/>
          <w:color w:val="000000" w:themeColor="text1"/>
          <w:kern w:val="0"/>
          <w:sz w:val="24"/>
        </w:rPr>
        <w:t>爆破施工、危爆物品管理、施工用电、机械设备、脚手架工程、模板工程、焊接作业、季节性施工等。</w:t>
      </w:r>
    </w:p>
    <w:p w14:paraId="17468D2F">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lang w:val="en-US" w:eastAsia="zh-CN"/>
        </w:rPr>
        <w:t>6.5.2.4</w:t>
      </w:r>
      <w:r>
        <w:rPr>
          <w:rFonts w:hint="eastAsia" w:cs="宋体" w:asciiTheme="minorEastAsia" w:hAnsiTheme="minorEastAsia" w:eastAsiaTheme="minorEastAsia"/>
          <w:bCs/>
          <w:color w:val="000000" w:themeColor="text1"/>
          <w:kern w:val="0"/>
          <w:sz w:val="24"/>
        </w:rPr>
        <w:t>专业性的安全检查</w:t>
      </w:r>
    </w:p>
    <w:p w14:paraId="27D9546D">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针对施工现场的重大危险源，项目经理部专职安全员负责对施工现场的特种作业安全、现场的施工技术安全进行检查。设备管理人员负责对现场大中型设备的使用、运转、维修进行检查。</w:t>
      </w:r>
    </w:p>
    <w:p w14:paraId="7B3BD08A">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lang w:val="en-US" w:eastAsia="zh-CN"/>
        </w:rPr>
        <w:t>6.5.2.5</w:t>
      </w:r>
      <w:r>
        <w:rPr>
          <w:rFonts w:hint="eastAsia" w:cs="宋体" w:asciiTheme="minorEastAsia" w:hAnsiTheme="minorEastAsia" w:eastAsiaTheme="minorEastAsia"/>
          <w:bCs/>
          <w:color w:val="000000" w:themeColor="text1"/>
          <w:kern w:val="0"/>
          <w:sz w:val="24"/>
        </w:rPr>
        <w:t>季节性、节假日安全生产专项检查</w:t>
      </w:r>
    </w:p>
    <w:p w14:paraId="02E7F887">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夏季检查防洪、防暑、防雷电措施落实情况；冬季检查防冻、防煤气中毒、防火、防滑措施落实情况；春秋季防火措施落实情况；节假日加班及节假日前后安全生产检查。</w:t>
      </w:r>
    </w:p>
    <w:p w14:paraId="67F21EE8">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lang w:val="en-US" w:eastAsia="zh-CN"/>
        </w:rPr>
        <w:t>6.5.2.6</w:t>
      </w:r>
      <w:r>
        <w:rPr>
          <w:rFonts w:hint="eastAsia" w:cs="宋体" w:asciiTheme="minorEastAsia" w:hAnsiTheme="minorEastAsia" w:eastAsiaTheme="minorEastAsia"/>
          <w:bCs/>
          <w:color w:val="000000" w:themeColor="text1"/>
          <w:kern w:val="0"/>
          <w:sz w:val="24"/>
        </w:rPr>
        <w:t>安全检查记录</w:t>
      </w:r>
    </w:p>
    <w:p w14:paraId="34B96490">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定期检查按“平安工地”考核标准进行检查、打分、评价；班组每日的自检、交接检以及经常性安全生产检查，在相应的安全日志上记载、归档或使用《安全检查记录表》；专业性安全检查，季节性、节假日安全生产检查，使用《安全检查记录表》或《事故易发点检查表》。</w:t>
      </w:r>
    </w:p>
    <w:p w14:paraId="03470969">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lang w:val="en-US" w:eastAsia="zh-CN"/>
        </w:rPr>
        <w:t>6.5.2.7</w:t>
      </w:r>
      <w:r>
        <w:rPr>
          <w:rFonts w:hint="eastAsia" w:cs="宋体" w:asciiTheme="minorEastAsia" w:hAnsiTheme="minorEastAsia" w:eastAsiaTheme="minorEastAsia"/>
          <w:bCs/>
          <w:color w:val="000000" w:themeColor="text1"/>
          <w:kern w:val="0"/>
          <w:sz w:val="24"/>
        </w:rPr>
        <w:t>隐患整改</w:t>
      </w:r>
    </w:p>
    <w:p w14:paraId="390A902A">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隐患登记、分析。各种安全检查查出的隐患，要逐项登记，根据隐患信息，对安全生产进行动态分析，从管理上、安全防护技术措施上分析原因，为加强安全管理与防护提供依据。</w:t>
      </w:r>
    </w:p>
    <w:p w14:paraId="799954B4">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整改</w:t>
      </w:r>
      <w:r>
        <w:rPr>
          <w:rFonts w:hint="eastAsia" w:cs="宋体" w:asciiTheme="minorEastAsia" w:hAnsiTheme="minorEastAsia" w:eastAsiaTheme="minorEastAsia"/>
          <w:bCs/>
          <w:color w:val="000000" w:themeColor="text1"/>
          <w:kern w:val="0"/>
          <w:sz w:val="24"/>
          <w:lang w:eastAsia="zh-CN"/>
        </w:rPr>
        <w:t>：</w:t>
      </w:r>
      <w:r>
        <w:rPr>
          <w:rFonts w:hint="eastAsia" w:cs="宋体" w:asciiTheme="minorEastAsia" w:hAnsiTheme="minorEastAsia" w:eastAsiaTheme="minorEastAsia"/>
          <w:bCs/>
          <w:color w:val="000000" w:themeColor="text1"/>
          <w:kern w:val="0"/>
          <w:sz w:val="24"/>
        </w:rPr>
        <w:t>检查中查出的隐患应发《隐患整改通知书》，以督促整改单位消除隐患，《隐患整改通知书》要按定人、定时、定措施进行整改。</w:t>
      </w:r>
    </w:p>
    <w:p w14:paraId="4F26062B">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复查</w:t>
      </w:r>
      <w:r>
        <w:rPr>
          <w:rFonts w:hint="eastAsia" w:cs="宋体" w:asciiTheme="minorEastAsia" w:hAnsiTheme="minorEastAsia" w:eastAsiaTheme="minorEastAsia"/>
          <w:bCs/>
          <w:color w:val="000000" w:themeColor="text1"/>
          <w:kern w:val="0"/>
          <w:sz w:val="24"/>
          <w:lang w:eastAsia="zh-CN"/>
        </w:rPr>
        <w:t>：</w:t>
      </w:r>
      <w:r>
        <w:rPr>
          <w:rFonts w:hint="eastAsia" w:cs="宋体" w:asciiTheme="minorEastAsia" w:hAnsiTheme="minorEastAsia" w:eastAsiaTheme="minorEastAsia"/>
          <w:bCs/>
          <w:color w:val="000000" w:themeColor="text1"/>
          <w:kern w:val="0"/>
          <w:sz w:val="24"/>
        </w:rPr>
        <w:t>被检查单位收到《隐患整改通知书》后应立即进行整改，整改完成后将《隐患整改反馈单》报回检查组并及时通知有关部门进行复查。</w:t>
      </w:r>
    </w:p>
    <w:p w14:paraId="484904A8">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销案</w:t>
      </w:r>
      <w:r>
        <w:rPr>
          <w:rFonts w:hint="eastAsia" w:cs="宋体" w:asciiTheme="minorEastAsia" w:hAnsiTheme="minorEastAsia" w:eastAsiaTheme="minorEastAsia"/>
          <w:bCs/>
          <w:color w:val="000000" w:themeColor="text1"/>
          <w:kern w:val="0"/>
          <w:sz w:val="24"/>
          <w:lang w:eastAsia="zh-CN"/>
        </w:rPr>
        <w:t>：</w:t>
      </w:r>
      <w:r>
        <w:rPr>
          <w:rFonts w:hint="eastAsia" w:cs="宋体" w:asciiTheme="minorEastAsia" w:hAnsiTheme="minorEastAsia" w:eastAsiaTheme="minorEastAsia"/>
          <w:bCs/>
          <w:color w:val="000000" w:themeColor="text1"/>
          <w:kern w:val="0"/>
          <w:sz w:val="24"/>
        </w:rPr>
        <w:t>有关部门复查被检查单位整改隐患达到合格后，在《隐患整改反馈意见单》上或检查台帐上签署复查意见，复查人签名，即行销案。</w:t>
      </w:r>
    </w:p>
    <w:p w14:paraId="094D842B">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bookmarkStart w:id="507" w:name="_Toc205108341"/>
      <w:r>
        <w:rPr>
          <w:rFonts w:cs="宋体" w:asciiTheme="minorEastAsia" w:hAnsiTheme="minorEastAsia" w:eastAsiaTheme="minorEastAsia"/>
          <w:bCs/>
          <w:color w:val="000000" w:themeColor="text1"/>
          <w:kern w:val="0"/>
          <w:sz w:val="24"/>
        </w:rPr>
        <w:t>6.</w:t>
      </w:r>
      <w:r>
        <w:rPr>
          <w:rFonts w:hint="eastAsia" w:cs="宋体" w:asciiTheme="minorEastAsia" w:hAnsiTheme="minorEastAsia" w:eastAsiaTheme="minorEastAsia"/>
          <w:bCs/>
          <w:color w:val="000000" w:themeColor="text1"/>
          <w:kern w:val="0"/>
          <w:sz w:val="24"/>
          <w:lang w:eastAsia="zh-CN"/>
        </w:rPr>
        <w:t>5</w:t>
      </w:r>
      <w:r>
        <w:rPr>
          <w:rFonts w:cs="宋体" w:asciiTheme="minorEastAsia" w:hAnsiTheme="minorEastAsia" w:eastAsiaTheme="minorEastAsia"/>
          <w:bCs/>
          <w:color w:val="000000" w:themeColor="text1"/>
          <w:kern w:val="0"/>
          <w:sz w:val="24"/>
        </w:rPr>
        <w:t>.</w:t>
      </w:r>
      <w:r>
        <w:rPr>
          <w:rFonts w:hint="eastAsia" w:cs="宋体" w:asciiTheme="minorEastAsia" w:hAnsiTheme="minorEastAsia" w:eastAsiaTheme="minorEastAsia"/>
          <w:bCs/>
          <w:color w:val="000000" w:themeColor="text1"/>
          <w:kern w:val="0"/>
          <w:sz w:val="24"/>
        </w:rPr>
        <w:t>3 安全技术交底制度</w:t>
      </w:r>
      <w:bookmarkEnd w:id="507"/>
    </w:p>
    <w:p w14:paraId="5726C246">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分项工程开工前，安全部编制详细的安全施工方案和技术措施，逐级进行交底，下达安全作业指导书，对施工人员进行安全教育和安全作业交底，说明操作程序要点、该工程的危险源采取的相应防范措施，施工注意事项等。</w:t>
      </w:r>
    </w:p>
    <w:p w14:paraId="34ECA5F9">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bookmarkStart w:id="508" w:name="_Toc205108342"/>
      <w:r>
        <w:rPr>
          <w:rFonts w:cs="宋体" w:asciiTheme="minorEastAsia" w:hAnsiTheme="minorEastAsia" w:eastAsiaTheme="minorEastAsia"/>
          <w:bCs/>
          <w:color w:val="000000" w:themeColor="text1"/>
          <w:kern w:val="0"/>
          <w:sz w:val="24"/>
        </w:rPr>
        <w:t>6.</w:t>
      </w:r>
      <w:r>
        <w:rPr>
          <w:rFonts w:hint="eastAsia" w:cs="宋体" w:asciiTheme="minorEastAsia" w:hAnsiTheme="minorEastAsia" w:eastAsiaTheme="minorEastAsia"/>
          <w:bCs/>
          <w:color w:val="000000" w:themeColor="text1"/>
          <w:kern w:val="0"/>
          <w:sz w:val="24"/>
          <w:lang w:eastAsia="zh-CN"/>
        </w:rPr>
        <w:t>5</w:t>
      </w:r>
      <w:r>
        <w:rPr>
          <w:rFonts w:hint="eastAsia" w:cs="宋体" w:asciiTheme="minorEastAsia" w:hAnsiTheme="minorEastAsia" w:eastAsiaTheme="minorEastAsia"/>
          <w:bCs/>
          <w:color w:val="000000" w:themeColor="text1"/>
          <w:kern w:val="0"/>
          <w:sz w:val="24"/>
        </w:rPr>
        <w:t>.4 危险性较大工程的安全技术方案的编制审批</w:t>
      </w:r>
      <w:bookmarkEnd w:id="508"/>
    </w:p>
    <w:p w14:paraId="3952A7BA">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开工前制订好安全生产保证计划，编制安全技术措施，经有关部门批准，报安全监理审核，建立施工组织设计和重大方案的论证制度，确保施工方案的安全可靠性。</w:t>
      </w:r>
    </w:p>
    <w:p w14:paraId="62C9D65C">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对于大型支架工程、高大模板工程、深基坑工程、</w:t>
      </w:r>
      <w:r>
        <w:rPr>
          <w:rFonts w:hint="eastAsia" w:cs="宋体" w:asciiTheme="minorEastAsia" w:hAnsiTheme="minorEastAsia" w:eastAsiaTheme="minorEastAsia"/>
          <w:bCs/>
          <w:color w:val="000000" w:themeColor="text1"/>
          <w:kern w:val="0"/>
          <w:sz w:val="24"/>
          <w:lang w:eastAsia="zh-CN"/>
        </w:rPr>
        <w:t>钻孔</w:t>
      </w:r>
      <w:r>
        <w:rPr>
          <w:rFonts w:hint="eastAsia" w:cs="宋体" w:asciiTheme="minorEastAsia" w:hAnsiTheme="minorEastAsia" w:eastAsiaTheme="minorEastAsia"/>
          <w:bCs/>
          <w:color w:val="000000" w:themeColor="text1"/>
          <w:kern w:val="0"/>
          <w:sz w:val="24"/>
        </w:rPr>
        <w:t>桩工程、隧道施工、路基深挖高填施工、高墩施工、0#块施工、</w:t>
      </w:r>
      <w:r>
        <w:rPr>
          <w:rFonts w:hint="eastAsia" w:cs="宋体" w:asciiTheme="minorEastAsia" w:hAnsiTheme="minorEastAsia" w:eastAsiaTheme="minorEastAsia"/>
          <w:bCs/>
          <w:color w:val="000000" w:themeColor="text1"/>
          <w:kern w:val="0"/>
          <w:sz w:val="24"/>
          <w:lang w:eastAsia="zh-CN"/>
        </w:rPr>
        <w:t>箱梁</w:t>
      </w:r>
      <w:r>
        <w:rPr>
          <w:rFonts w:hint="eastAsia" w:cs="宋体" w:asciiTheme="minorEastAsia" w:hAnsiTheme="minorEastAsia" w:eastAsiaTheme="minorEastAsia"/>
          <w:bCs/>
          <w:color w:val="000000" w:themeColor="text1"/>
          <w:kern w:val="0"/>
          <w:sz w:val="24"/>
        </w:rPr>
        <w:t>架设等安全重点防范工程，结合现场和实际情况，单独编制安全技术方案。</w:t>
      </w:r>
    </w:p>
    <w:p w14:paraId="06510338">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bookmarkStart w:id="509" w:name="_Toc205108343"/>
      <w:r>
        <w:rPr>
          <w:rFonts w:cs="宋体" w:asciiTheme="minorEastAsia" w:hAnsiTheme="minorEastAsia" w:eastAsiaTheme="minorEastAsia"/>
          <w:bCs/>
          <w:color w:val="000000" w:themeColor="text1"/>
          <w:kern w:val="0"/>
          <w:sz w:val="24"/>
        </w:rPr>
        <w:t>6.</w:t>
      </w:r>
      <w:r>
        <w:rPr>
          <w:rFonts w:hint="eastAsia" w:cs="宋体" w:asciiTheme="minorEastAsia" w:hAnsiTheme="minorEastAsia" w:eastAsiaTheme="minorEastAsia"/>
          <w:bCs/>
          <w:color w:val="000000" w:themeColor="text1"/>
          <w:kern w:val="0"/>
          <w:sz w:val="24"/>
          <w:lang w:eastAsia="zh-CN"/>
        </w:rPr>
        <w:t>5</w:t>
      </w:r>
      <w:r>
        <w:rPr>
          <w:rFonts w:hint="eastAsia" w:cs="宋体" w:asciiTheme="minorEastAsia" w:hAnsiTheme="minorEastAsia" w:eastAsiaTheme="minorEastAsia"/>
          <w:bCs/>
          <w:color w:val="000000" w:themeColor="text1"/>
          <w:kern w:val="0"/>
          <w:sz w:val="24"/>
        </w:rPr>
        <w:t>.5 施工安全措施费</w:t>
      </w:r>
      <w:bookmarkEnd w:id="509"/>
    </w:p>
    <w:p w14:paraId="7C977A09">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cs="宋体" w:asciiTheme="minorEastAsia" w:hAnsiTheme="minorEastAsia" w:eastAsiaTheme="minorEastAsia"/>
          <w:bCs/>
          <w:color w:val="000000" w:themeColor="text1"/>
          <w:kern w:val="0"/>
          <w:sz w:val="24"/>
        </w:rPr>
        <w:t>根据财企〔2006〕478号文《</w:t>
      </w:r>
      <w:r>
        <w:rPr>
          <w:rFonts w:hint="eastAsia" w:cs="宋体" w:asciiTheme="minorEastAsia" w:hAnsiTheme="minorEastAsia" w:eastAsiaTheme="minorEastAsia"/>
          <w:bCs/>
          <w:color w:val="000000" w:themeColor="text1"/>
          <w:kern w:val="0"/>
          <w:sz w:val="24"/>
        </w:rPr>
        <w:t>高危行业企业安全生产费用财务管理暂行办法</w:t>
      </w:r>
      <w:r>
        <w:rPr>
          <w:rFonts w:cs="宋体" w:asciiTheme="minorEastAsia" w:hAnsiTheme="minorEastAsia" w:eastAsiaTheme="minorEastAsia"/>
          <w:bCs/>
          <w:color w:val="000000" w:themeColor="text1"/>
          <w:kern w:val="0"/>
          <w:sz w:val="24"/>
        </w:rPr>
        <w:t>》</w:t>
      </w:r>
      <w:r>
        <w:rPr>
          <w:rFonts w:hint="eastAsia" w:cs="宋体" w:asciiTheme="minorEastAsia" w:hAnsiTheme="minorEastAsia" w:eastAsiaTheme="minorEastAsia"/>
          <w:bCs/>
          <w:color w:val="000000" w:themeColor="text1"/>
          <w:kern w:val="0"/>
          <w:sz w:val="24"/>
        </w:rPr>
        <w:t>的规定单独编制安全施工措施费用，专项用于安全生产，并建立台帐，不得挪作他用。施工安全措施费不小于建筑安装费1.5％。</w:t>
      </w:r>
    </w:p>
    <w:p w14:paraId="4A995309">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bookmarkStart w:id="510" w:name="_Toc205108344"/>
      <w:r>
        <w:rPr>
          <w:rFonts w:cs="宋体" w:asciiTheme="minorEastAsia" w:hAnsiTheme="minorEastAsia" w:eastAsiaTheme="minorEastAsia"/>
          <w:bCs/>
          <w:color w:val="000000" w:themeColor="text1"/>
          <w:kern w:val="0"/>
          <w:sz w:val="24"/>
        </w:rPr>
        <w:t>6.</w:t>
      </w:r>
      <w:r>
        <w:rPr>
          <w:rFonts w:hint="eastAsia" w:cs="宋体" w:asciiTheme="minorEastAsia" w:hAnsiTheme="minorEastAsia" w:eastAsiaTheme="minorEastAsia"/>
          <w:bCs/>
          <w:color w:val="000000" w:themeColor="text1"/>
          <w:kern w:val="0"/>
          <w:sz w:val="24"/>
          <w:lang w:eastAsia="zh-CN"/>
        </w:rPr>
        <w:t>5</w:t>
      </w:r>
      <w:r>
        <w:rPr>
          <w:rFonts w:hint="eastAsia" w:cs="宋体" w:asciiTheme="minorEastAsia" w:hAnsiTheme="minorEastAsia" w:eastAsiaTheme="minorEastAsia"/>
          <w:bCs/>
          <w:color w:val="000000" w:themeColor="text1"/>
          <w:kern w:val="0"/>
          <w:sz w:val="24"/>
        </w:rPr>
        <w:t>.6 安全奖罚措施</w:t>
      </w:r>
      <w:bookmarkEnd w:id="510"/>
    </w:p>
    <w:p w14:paraId="2717442F">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严格安全监督，建立和完善定期安全检查制度。按照定期检查、突击检查和特殊检查相结合的安全检查形式，查思想、查管理、查制度、查现场、查隐患、查事故处理等。定期召开安全例会，会后检查落实情况。</w:t>
      </w:r>
    </w:p>
    <w:p w14:paraId="1BFE38EE">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施工中，各项经济承包有明确的安全指标和包括奖罚办法在内的保证措施。根据年终对施工安全的考核,结合实际情况进行年终奖罚兑现。</w:t>
      </w:r>
    </w:p>
    <w:p w14:paraId="5BFE9277">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bookmarkStart w:id="511" w:name="_Toc205108345"/>
      <w:r>
        <w:rPr>
          <w:rFonts w:cs="宋体" w:asciiTheme="minorEastAsia" w:hAnsiTheme="minorEastAsia" w:eastAsiaTheme="minorEastAsia"/>
          <w:bCs/>
          <w:color w:val="000000" w:themeColor="text1"/>
          <w:kern w:val="0"/>
          <w:sz w:val="24"/>
        </w:rPr>
        <w:t>6.</w:t>
      </w:r>
      <w:r>
        <w:rPr>
          <w:rFonts w:hint="eastAsia" w:cs="宋体" w:asciiTheme="minorEastAsia" w:hAnsiTheme="minorEastAsia" w:eastAsiaTheme="minorEastAsia"/>
          <w:bCs/>
          <w:color w:val="000000" w:themeColor="text1"/>
          <w:kern w:val="0"/>
          <w:sz w:val="24"/>
          <w:lang w:eastAsia="zh-CN"/>
        </w:rPr>
        <w:t>5</w:t>
      </w:r>
      <w:r>
        <w:rPr>
          <w:rFonts w:hint="eastAsia" w:cs="宋体" w:asciiTheme="minorEastAsia" w:hAnsiTheme="minorEastAsia" w:eastAsiaTheme="minorEastAsia"/>
          <w:bCs/>
          <w:color w:val="000000" w:themeColor="text1"/>
          <w:kern w:val="0"/>
          <w:sz w:val="24"/>
        </w:rPr>
        <w:t>.7 积极推行安全质量标准工地建设</w:t>
      </w:r>
      <w:bookmarkEnd w:id="511"/>
    </w:p>
    <w:p w14:paraId="4C8A2A2F">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依据建设单位对安全管理的要求，结合本投标人安全管理办法，实行目标管理，本项目全面实施“事故易发点控制法”，针对性强，记录规范，做到安全质量标准工地资料台帐齐全，填写认真规范。施工现场文明整洁，辅助设施合理布置，材料堆码整齐有序，标识规范，安全警示标志齐全醒目，工作环境舒适安全。厂（场）内机动车辆、起重设备等档案齐全，定期检验。安全员、特种作业人员及主要技术人员持证上岗率达到100%。</w:t>
      </w:r>
    </w:p>
    <w:p w14:paraId="1CDDECCF">
      <w:pPr>
        <w:widowControl/>
        <w:adjustRightInd w:val="0"/>
        <w:spacing w:line="360" w:lineRule="auto"/>
        <w:ind w:firstLine="480" w:firstLineChars="200"/>
        <w:rPr>
          <w:rFonts w:cs="宋体" w:asciiTheme="minorEastAsia" w:hAnsiTheme="minorEastAsia" w:eastAsiaTheme="minorEastAsia"/>
          <w:bCs/>
          <w:color w:val="000000" w:themeColor="text1"/>
          <w:kern w:val="0"/>
          <w:sz w:val="24"/>
        </w:rPr>
      </w:pPr>
      <w:r>
        <w:rPr>
          <w:rFonts w:hint="eastAsia" w:cs="宋体" w:asciiTheme="minorEastAsia" w:hAnsiTheme="minorEastAsia" w:eastAsiaTheme="minorEastAsia"/>
          <w:bCs/>
          <w:color w:val="000000" w:themeColor="text1"/>
          <w:kern w:val="0"/>
          <w:sz w:val="24"/>
        </w:rPr>
        <w:t>认真实施标准化作业，严肃施工纪律和劳动纪律，杜绝违章指挥与违章操作，保证防护设施的投入，使安全生产建立在管理科学、技术先进、防护可靠的基础上。对可能突发的意外情况，制定应急预案。</w:t>
      </w:r>
    </w:p>
    <w:p w14:paraId="31E710D7">
      <w:pPr>
        <w:pStyle w:val="3"/>
        <w:rPr>
          <w:color w:val="000000" w:themeColor="text1"/>
        </w:rPr>
      </w:pPr>
      <w:bookmarkStart w:id="512" w:name="_Toc4339631"/>
      <w:bookmarkStart w:id="513" w:name="_Toc23129"/>
      <w:r>
        <w:rPr>
          <w:rFonts w:hint="eastAsia"/>
          <w:color w:val="000000" w:themeColor="text1"/>
        </w:rPr>
        <w:t>二、安全保证措施</w:t>
      </w:r>
      <w:bookmarkEnd w:id="512"/>
      <w:bookmarkEnd w:id="513"/>
    </w:p>
    <w:p w14:paraId="373C4C15">
      <w:pPr>
        <w:pStyle w:val="4"/>
        <w:rPr>
          <w:rFonts w:asciiTheme="minorEastAsia" w:hAnsiTheme="minorEastAsia" w:eastAsiaTheme="minorEastAsia"/>
          <w:color w:val="000000" w:themeColor="text1"/>
        </w:rPr>
      </w:pPr>
      <w:bookmarkStart w:id="514" w:name="_Toc23668"/>
      <w:r>
        <w:rPr>
          <w:rFonts w:hint="eastAsia" w:asciiTheme="minorEastAsia" w:hAnsiTheme="minorEastAsia" w:eastAsiaTheme="minorEastAsia"/>
          <w:color w:val="000000" w:themeColor="text1"/>
        </w:rPr>
        <w:t>1、路基施工</w:t>
      </w:r>
      <w:bookmarkEnd w:id="514"/>
    </w:p>
    <w:p w14:paraId="0B0B1844">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bookmarkStart w:id="515" w:name="_Toc368590816"/>
      <w:r>
        <w:rPr>
          <w:rFonts w:cs="宋体" w:asciiTheme="minorEastAsia" w:hAnsiTheme="minorEastAsia" w:eastAsiaTheme="minorEastAsia"/>
          <w:color w:val="000000" w:themeColor="text1"/>
          <w:kern w:val="0"/>
          <w:sz w:val="24"/>
        </w:rPr>
        <w:t xml:space="preserve">1.1 </w:t>
      </w:r>
      <w:r>
        <w:rPr>
          <w:rFonts w:hint="eastAsia" w:cs="宋体" w:asciiTheme="minorEastAsia" w:hAnsiTheme="minorEastAsia" w:eastAsiaTheme="minorEastAsia"/>
          <w:color w:val="000000" w:themeColor="text1"/>
          <w:kern w:val="0"/>
          <w:sz w:val="24"/>
        </w:rPr>
        <w:t>开挖一般安全措施</w:t>
      </w:r>
      <w:bookmarkEnd w:id="515"/>
    </w:p>
    <w:p w14:paraId="05FBF832">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1.1.1</w:t>
      </w:r>
      <w:r>
        <w:rPr>
          <w:rFonts w:hint="eastAsia" w:cs="宋体" w:asciiTheme="minorEastAsia" w:hAnsiTheme="minorEastAsia" w:eastAsiaTheme="minorEastAsia"/>
          <w:color w:val="000000" w:themeColor="text1"/>
          <w:kern w:val="0"/>
          <w:sz w:val="24"/>
        </w:rPr>
        <w:t>工人入场前必须进行三级教育，经考试合格后，方可进入施工现场；</w:t>
      </w:r>
    </w:p>
    <w:p w14:paraId="28AF280F">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1.1.2</w:t>
      </w:r>
      <w:r>
        <w:rPr>
          <w:rFonts w:hint="eastAsia" w:cs="宋体" w:asciiTheme="minorEastAsia" w:hAnsiTheme="minorEastAsia" w:eastAsiaTheme="minorEastAsia"/>
          <w:color w:val="000000" w:themeColor="text1"/>
          <w:kern w:val="0"/>
          <w:sz w:val="24"/>
        </w:rPr>
        <w:t>所有人员进入施工现场必须戴合格安全帽，系好下颚带，锁好带扣；</w:t>
      </w:r>
    </w:p>
    <w:p w14:paraId="10BEADF8">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1.1.3</w:t>
      </w:r>
      <w:r>
        <w:rPr>
          <w:rFonts w:hint="eastAsia" w:cs="宋体" w:asciiTheme="minorEastAsia" w:hAnsiTheme="minorEastAsia" w:eastAsiaTheme="minorEastAsia"/>
          <w:color w:val="000000" w:themeColor="text1"/>
          <w:kern w:val="0"/>
          <w:sz w:val="24"/>
        </w:rPr>
        <w:t>土方开挖必须严格按照施工组织设计和土方开挖方案进行；</w:t>
      </w:r>
    </w:p>
    <w:p w14:paraId="1912CCD2">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1.1.4</w:t>
      </w:r>
      <w:r>
        <w:rPr>
          <w:rFonts w:hint="eastAsia" w:cs="宋体" w:asciiTheme="minorEastAsia" w:hAnsiTheme="minorEastAsia" w:eastAsiaTheme="minorEastAsia"/>
          <w:color w:val="000000" w:themeColor="text1"/>
          <w:kern w:val="0"/>
          <w:sz w:val="24"/>
        </w:rPr>
        <w:t>作业中要不断熟悉环境，清楚周围土质、土壤湿度、坡度，停好车辆然后作业；</w:t>
      </w:r>
    </w:p>
    <w:p w14:paraId="0448E125">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1.1.5</w:t>
      </w:r>
      <w:r>
        <w:rPr>
          <w:rFonts w:cs="宋体" w:asciiTheme="minorEastAsia" w:hAnsiTheme="minorEastAsia" w:eastAsiaTheme="minorEastAsia"/>
          <w:color w:val="000000" w:themeColor="text1"/>
          <w:kern w:val="0"/>
          <w:sz w:val="24"/>
        </w:rPr>
        <w:t>开挖作业开工前应将设计边线外的浮石、杂物清除干净，必要时坡顶设截水沟，并设置安全防护栏</w:t>
      </w:r>
      <w:r>
        <w:rPr>
          <w:rFonts w:hint="eastAsia" w:cs="宋体" w:asciiTheme="minorEastAsia" w:hAnsiTheme="minorEastAsia" w:eastAsiaTheme="minorEastAsia"/>
          <w:color w:val="000000" w:themeColor="text1"/>
          <w:kern w:val="0"/>
          <w:sz w:val="24"/>
        </w:rPr>
        <w:t>；</w:t>
      </w:r>
    </w:p>
    <w:p w14:paraId="14403C5F">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1.1.6</w:t>
      </w:r>
      <w:r>
        <w:rPr>
          <w:rFonts w:hint="eastAsia" w:cs="宋体" w:asciiTheme="minorEastAsia" w:hAnsiTheme="minorEastAsia" w:eastAsiaTheme="minorEastAsia"/>
          <w:color w:val="000000" w:themeColor="text1"/>
          <w:kern w:val="0"/>
          <w:sz w:val="24"/>
        </w:rPr>
        <w:t>开挖作业严格按照自上而下的顺序，尤其注意爬坡、下坡中的安全；</w:t>
      </w:r>
    </w:p>
    <w:p w14:paraId="2E6C6B94">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1.1.7</w:t>
      </w:r>
      <w:r>
        <w:rPr>
          <w:rFonts w:cs="宋体" w:asciiTheme="minorEastAsia" w:hAnsiTheme="minorEastAsia" w:eastAsiaTheme="minorEastAsia"/>
          <w:color w:val="000000" w:themeColor="text1"/>
          <w:kern w:val="0"/>
          <w:sz w:val="24"/>
        </w:rPr>
        <w:t>开挖过程中，应采取有效的截水、排水措施，防止地表水和地下水影响开挖作业和施工安全</w:t>
      </w:r>
      <w:r>
        <w:rPr>
          <w:rFonts w:hint="eastAsia" w:cs="宋体" w:asciiTheme="minorEastAsia" w:hAnsiTheme="minorEastAsia" w:eastAsiaTheme="minorEastAsia"/>
          <w:color w:val="000000" w:themeColor="text1"/>
          <w:kern w:val="0"/>
          <w:sz w:val="24"/>
        </w:rPr>
        <w:t>；</w:t>
      </w:r>
    </w:p>
    <w:p w14:paraId="095A3FC8">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1.1.8</w:t>
      </w:r>
      <w:r>
        <w:rPr>
          <w:rFonts w:hint="eastAsia" w:cs="宋体" w:asciiTheme="minorEastAsia" w:hAnsiTheme="minorEastAsia" w:eastAsiaTheme="minorEastAsia"/>
          <w:color w:val="000000" w:themeColor="text1"/>
          <w:kern w:val="0"/>
          <w:sz w:val="24"/>
        </w:rPr>
        <w:t>作业中车辆离坡边距离不得少于1.5m。作业完毕后车辆停放于安全地点，离坡边距离不得少于3m。决不允许停放在边坡顶端、底下或其它土质松软容易塌方地段；</w:t>
      </w:r>
    </w:p>
    <w:p w14:paraId="61867945">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1.1.9</w:t>
      </w:r>
      <w:r>
        <w:rPr>
          <w:rFonts w:hint="eastAsia" w:cs="宋体" w:asciiTheme="minorEastAsia" w:hAnsiTheme="minorEastAsia" w:eastAsiaTheme="minorEastAsia"/>
          <w:color w:val="000000" w:themeColor="text1"/>
          <w:kern w:val="0"/>
          <w:sz w:val="24"/>
        </w:rPr>
        <w:t>挖机指挥人员做好警戒工作。先检查好周围电线、电杆、地下光缆、水管并做好保护、防护标志和措施。机械作业半径内严禁站人；</w:t>
      </w:r>
    </w:p>
    <w:p w14:paraId="3EFE450C">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1.1.10</w:t>
      </w:r>
      <w:r>
        <w:rPr>
          <w:rFonts w:hint="eastAsia" w:cs="宋体" w:asciiTheme="minorEastAsia" w:hAnsiTheme="minorEastAsia" w:eastAsiaTheme="minorEastAsia"/>
          <w:color w:val="000000" w:themeColor="text1"/>
          <w:kern w:val="0"/>
          <w:sz w:val="24"/>
        </w:rPr>
        <w:t>运输车辆高边坡拉运时除严格按照安全技术交底要求外,还要听从统一指挥,严格执行空车避让重车,缓慢前进的要在只可通行一辆车的路段必须先上后下,尽量靠远离边坡的方向行驶.车辆制动系,转向系灵敏良好；</w:t>
      </w:r>
    </w:p>
    <w:p w14:paraId="7EF1A4CE">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1.1.11</w:t>
      </w:r>
      <w:r>
        <w:rPr>
          <w:rFonts w:hint="eastAsia" w:cs="宋体" w:asciiTheme="minorEastAsia" w:hAnsiTheme="minorEastAsia" w:eastAsiaTheme="minorEastAsia"/>
          <w:color w:val="000000" w:themeColor="text1"/>
          <w:kern w:val="0"/>
          <w:sz w:val="24"/>
        </w:rPr>
        <w:t>开挖深度超过1.5m，应设人员上下坡道和爬梯，以免发生坠落，开挖深度超过2m的，必须在边沿设两道1.2～高防护栏杆，危险处，夜间应设红色标志灯；</w:t>
      </w:r>
    </w:p>
    <w:p w14:paraId="7F01C1D9">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1.1.12</w:t>
      </w:r>
      <w:r>
        <w:rPr>
          <w:rFonts w:hint="eastAsia" w:cs="宋体" w:asciiTheme="minorEastAsia" w:hAnsiTheme="minorEastAsia" w:eastAsiaTheme="minorEastAsia"/>
          <w:color w:val="000000" w:themeColor="text1"/>
          <w:kern w:val="0"/>
          <w:sz w:val="24"/>
        </w:rPr>
        <w:t>任何人严禁在坑底休息；</w:t>
      </w:r>
    </w:p>
    <w:p w14:paraId="45B49BC8">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1.1.13</w:t>
      </w:r>
      <w:r>
        <w:rPr>
          <w:rFonts w:hint="eastAsia" w:cs="宋体" w:asciiTheme="minorEastAsia" w:hAnsiTheme="minorEastAsia" w:eastAsiaTheme="minorEastAsia"/>
          <w:color w:val="000000" w:themeColor="text1"/>
          <w:kern w:val="0"/>
          <w:sz w:val="24"/>
        </w:rPr>
        <w:t>基坑上口两岸排水沟，确保排水畅通，保证边坡的稳定；</w:t>
      </w:r>
    </w:p>
    <w:p w14:paraId="413F3FAB">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1.1.14</w:t>
      </w:r>
      <w:r>
        <w:rPr>
          <w:rFonts w:hint="eastAsia" w:cs="宋体" w:asciiTheme="minorEastAsia" w:hAnsiTheme="minorEastAsia" w:eastAsiaTheme="minorEastAsia"/>
          <w:color w:val="000000" w:themeColor="text1"/>
          <w:kern w:val="0"/>
          <w:sz w:val="24"/>
        </w:rPr>
        <w:t>夜间挖土时，施工场地应有足够的照明；</w:t>
      </w:r>
    </w:p>
    <w:p w14:paraId="50649CBE">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1.1.15</w:t>
      </w:r>
      <w:r>
        <w:rPr>
          <w:rFonts w:hint="eastAsia" w:cs="宋体" w:asciiTheme="minorEastAsia" w:hAnsiTheme="minorEastAsia" w:eastAsiaTheme="minorEastAsia"/>
          <w:color w:val="000000" w:themeColor="text1"/>
          <w:kern w:val="0"/>
          <w:sz w:val="24"/>
        </w:rPr>
        <w:t>土方施工中，施工人员要经常注意边坡是否有裂缝，一旦发现，立即停止一切作业，待处理和加固后，才能进行施工；</w:t>
      </w:r>
    </w:p>
    <w:p w14:paraId="7750E77F">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1.1.16</w:t>
      </w:r>
      <w:r>
        <w:rPr>
          <w:rFonts w:hint="eastAsia" w:cs="宋体" w:asciiTheme="minorEastAsia" w:hAnsiTheme="minorEastAsia" w:eastAsiaTheme="minorEastAsia"/>
          <w:color w:val="000000" w:themeColor="text1"/>
          <w:kern w:val="0"/>
          <w:sz w:val="24"/>
        </w:rPr>
        <w:t>开挖土方时，应有专人指挥，防止机械伤人或坠土伤人，挖土机的工作范围内，不准进行其它工作；</w:t>
      </w:r>
    </w:p>
    <w:p w14:paraId="1D733D05">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1.1.17</w:t>
      </w:r>
      <w:r>
        <w:rPr>
          <w:rFonts w:hint="eastAsia" w:cs="宋体" w:asciiTheme="minorEastAsia" w:hAnsiTheme="minorEastAsia" w:eastAsiaTheme="minorEastAsia"/>
          <w:color w:val="000000" w:themeColor="text1"/>
          <w:kern w:val="0"/>
          <w:sz w:val="24"/>
        </w:rPr>
        <w:t>基坑边1m以内不得堆土、堆料、停置机具；</w:t>
      </w:r>
    </w:p>
    <w:p w14:paraId="3DB294D9">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1.1.18</w:t>
      </w:r>
      <w:r>
        <w:rPr>
          <w:rFonts w:hint="eastAsia" w:cs="宋体" w:asciiTheme="minorEastAsia" w:hAnsiTheme="minorEastAsia" w:eastAsiaTheme="minorEastAsia"/>
          <w:color w:val="000000" w:themeColor="text1"/>
          <w:kern w:val="0"/>
          <w:sz w:val="24"/>
        </w:rPr>
        <w:t>基坑开挖时，两人操作间距应大于2.5m。多台机械开挖，挖土机间距应大于10</w:t>
      </w:r>
      <w:r>
        <w:rPr>
          <w:rFonts w:cs="宋体" w:asciiTheme="minorEastAsia" w:hAnsiTheme="minorEastAsia" w:eastAsiaTheme="minorEastAsia"/>
          <w:color w:val="000000" w:themeColor="text1"/>
          <w:kern w:val="0"/>
          <w:sz w:val="24"/>
        </w:rPr>
        <w:t>m</w:t>
      </w:r>
      <w:r>
        <w:rPr>
          <w:rFonts w:hint="eastAsia" w:cs="宋体" w:asciiTheme="minorEastAsia" w:hAnsiTheme="minorEastAsia" w:eastAsiaTheme="minorEastAsia"/>
          <w:color w:val="000000" w:themeColor="text1"/>
          <w:kern w:val="0"/>
          <w:sz w:val="24"/>
        </w:rPr>
        <w:t>。在挖土机工作范围内，不许进行其他作业；</w:t>
      </w:r>
    </w:p>
    <w:p w14:paraId="234DA5F5">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1.1.19</w:t>
      </w:r>
      <w:r>
        <w:rPr>
          <w:rFonts w:hint="eastAsia" w:cs="宋体" w:asciiTheme="minorEastAsia" w:hAnsiTheme="minorEastAsia" w:eastAsiaTheme="minorEastAsia"/>
          <w:color w:val="000000" w:themeColor="text1"/>
          <w:kern w:val="0"/>
          <w:sz w:val="24"/>
        </w:rPr>
        <w:t>挖土应自上而下，逐层进行，严禁先挖坡脚或逆坡挖土；</w:t>
      </w:r>
    </w:p>
    <w:p w14:paraId="7546717D">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1.1.20</w:t>
      </w:r>
      <w:r>
        <w:rPr>
          <w:rFonts w:hint="eastAsia" w:cs="宋体" w:asciiTheme="minorEastAsia" w:hAnsiTheme="minorEastAsia" w:eastAsiaTheme="minorEastAsia"/>
          <w:color w:val="000000" w:themeColor="text1"/>
          <w:kern w:val="0"/>
          <w:sz w:val="24"/>
        </w:rPr>
        <w:t>基坑开挖应严格按要求放坡，操作时应随时注意土壁的变动情况，如发现有裂纹或部分坍塌现象，应及时放坡或支撑处理，并注意支撑、防护的稳固和土壁的变化，确定安全后，方可进行下道工作，有护坡桩和护坡墙的基坑在开挖时，定人定时对边坡进行监测；</w:t>
      </w:r>
    </w:p>
    <w:p w14:paraId="1FF6D3D5">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1.1.21</w:t>
      </w:r>
      <w:r>
        <w:rPr>
          <w:rFonts w:hint="eastAsia" w:cs="宋体" w:asciiTheme="minorEastAsia" w:hAnsiTheme="minorEastAsia" w:eastAsiaTheme="minorEastAsia"/>
          <w:color w:val="000000" w:themeColor="text1"/>
          <w:kern w:val="0"/>
          <w:sz w:val="24"/>
        </w:rPr>
        <w:t>基坑四周应设安全栏杆，高度不低于1.2m，人员不得趴在栏杆上往坑底看；</w:t>
      </w:r>
    </w:p>
    <w:p w14:paraId="2C2767E4">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1.1.22</w:t>
      </w:r>
      <w:r>
        <w:rPr>
          <w:rFonts w:hint="eastAsia" w:cs="宋体" w:asciiTheme="minorEastAsia" w:hAnsiTheme="minorEastAsia" w:eastAsiaTheme="minorEastAsia"/>
          <w:color w:val="000000" w:themeColor="text1"/>
          <w:kern w:val="0"/>
          <w:sz w:val="24"/>
        </w:rPr>
        <w:t>基坑上下应先挖好阶梯或开斜坡道，采取防滑措施，禁止攀边坡上下；</w:t>
      </w:r>
    </w:p>
    <w:p w14:paraId="0B38ACE6">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1.1.23</w:t>
      </w:r>
      <w:r>
        <w:rPr>
          <w:rFonts w:hint="eastAsia" w:cs="宋体" w:asciiTheme="minorEastAsia" w:hAnsiTheme="minorEastAsia" w:eastAsiaTheme="minorEastAsia"/>
          <w:color w:val="000000" w:themeColor="text1"/>
          <w:kern w:val="0"/>
          <w:sz w:val="24"/>
        </w:rPr>
        <w:t>重物距边坡应有一定距离，汽车不小于3m，起重机不小于4m，土方堆放不小于1m，堆土高度部不超过1.5m，材料堆放应不小于1m；</w:t>
      </w:r>
    </w:p>
    <w:p w14:paraId="2EF361AE">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1.1.24</w:t>
      </w:r>
      <w:r>
        <w:rPr>
          <w:rFonts w:hint="eastAsia" w:cs="宋体" w:asciiTheme="minorEastAsia" w:hAnsiTheme="minorEastAsia" w:eastAsiaTheme="minorEastAsia"/>
          <w:color w:val="000000" w:themeColor="text1"/>
          <w:kern w:val="0"/>
          <w:sz w:val="24"/>
        </w:rPr>
        <w:t>挖土机也按规定离坡边有一定的安全距离，以防塌方，造成翻车</w:t>
      </w:r>
      <w:r>
        <w:rPr>
          <w:color w:val="000000" w:themeColor="text1"/>
        </w:rPr>
        <w:fldChar w:fldCharType="begin"/>
      </w:r>
      <w:r>
        <w:rPr>
          <w:color w:val="000000" w:themeColor="text1"/>
        </w:rPr>
        <w:instrText xml:space="preserve"> HYPERLINK "http://www.hbsafety.cn/article/33/" \t "_blank" </w:instrText>
      </w:r>
      <w:r>
        <w:rPr>
          <w:color w:val="000000" w:themeColor="text1"/>
        </w:rPr>
        <w:fldChar w:fldCharType="separate"/>
      </w:r>
      <w:r>
        <w:rPr>
          <w:rFonts w:hint="eastAsia"/>
          <w:color w:val="000000" w:themeColor="text1"/>
          <w:sz w:val="24"/>
        </w:rPr>
        <w:t>事故</w:t>
      </w:r>
      <w:r>
        <w:rPr>
          <w:rFonts w:hint="eastAsia"/>
          <w:color w:val="000000" w:themeColor="text1"/>
          <w:sz w:val="24"/>
        </w:rPr>
        <w:fldChar w:fldCharType="end"/>
      </w:r>
      <w:r>
        <w:rPr>
          <w:rFonts w:hint="eastAsia" w:cs="宋体" w:asciiTheme="minorEastAsia" w:hAnsiTheme="minorEastAsia" w:eastAsiaTheme="minorEastAsia"/>
          <w:color w:val="000000" w:themeColor="text1"/>
          <w:kern w:val="0"/>
          <w:sz w:val="24"/>
        </w:rPr>
        <w:t>，一般距离不小于1～1.5m；</w:t>
      </w:r>
    </w:p>
    <w:p w14:paraId="036E26FA">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1.1.25</w:t>
      </w:r>
      <w:r>
        <w:rPr>
          <w:rFonts w:hint="eastAsia" w:cs="宋体" w:asciiTheme="minorEastAsia" w:hAnsiTheme="minorEastAsia" w:eastAsiaTheme="minorEastAsia"/>
          <w:color w:val="000000" w:themeColor="text1"/>
          <w:kern w:val="0"/>
          <w:sz w:val="24"/>
        </w:rPr>
        <w:t>坑上人员不得向坑内扔抛物品，避免物体打击</w:t>
      </w:r>
      <w:r>
        <w:rPr>
          <w:color w:val="000000" w:themeColor="text1"/>
        </w:rPr>
        <w:fldChar w:fldCharType="begin"/>
      </w:r>
      <w:r>
        <w:rPr>
          <w:color w:val="000000" w:themeColor="text1"/>
        </w:rPr>
        <w:instrText xml:space="preserve"> HYPERLINK "http://www.hbsafety.cn/article/33/" \t "_blank" </w:instrText>
      </w:r>
      <w:r>
        <w:rPr>
          <w:color w:val="000000" w:themeColor="text1"/>
        </w:rPr>
        <w:fldChar w:fldCharType="separate"/>
      </w:r>
      <w:r>
        <w:rPr>
          <w:rFonts w:hint="eastAsia"/>
          <w:color w:val="000000" w:themeColor="text1"/>
          <w:sz w:val="24"/>
        </w:rPr>
        <w:t>事故</w:t>
      </w:r>
      <w:r>
        <w:rPr>
          <w:rFonts w:hint="eastAsia"/>
          <w:color w:val="000000" w:themeColor="text1"/>
          <w:sz w:val="24"/>
        </w:rPr>
        <w:fldChar w:fldCharType="end"/>
      </w:r>
      <w:r>
        <w:rPr>
          <w:rFonts w:hint="eastAsia" w:cs="宋体" w:asciiTheme="minorEastAsia" w:hAnsiTheme="minorEastAsia" w:eastAsiaTheme="minorEastAsia"/>
          <w:color w:val="000000" w:themeColor="text1"/>
          <w:kern w:val="0"/>
          <w:sz w:val="24"/>
        </w:rPr>
        <w:t>；</w:t>
      </w:r>
    </w:p>
    <w:p w14:paraId="59F00488">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1.1.26</w:t>
      </w:r>
      <w:r>
        <w:rPr>
          <w:rFonts w:hint="eastAsia" w:cs="宋体" w:asciiTheme="minorEastAsia" w:hAnsiTheme="minorEastAsia" w:eastAsiaTheme="minorEastAsia"/>
          <w:color w:val="000000" w:themeColor="text1"/>
          <w:kern w:val="0"/>
          <w:sz w:val="24"/>
        </w:rPr>
        <w:t>土方外运时，在门口设立清扫站，派专人拍实车上的土，扫干净车轮上的土，确保道路上无遗洒，并设专人洒水降尘；</w:t>
      </w:r>
    </w:p>
    <w:p w14:paraId="3419EB50">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1.1.27</w:t>
      </w:r>
      <w:r>
        <w:rPr>
          <w:rFonts w:hint="eastAsia" w:cs="宋体" w:asciiTheme="minorEastAsia" w:hAnsiTheme="minorEastAsia" w:eastAsiaTheme="minorEastAsia"/>
          <w:color w:val="000000" w:themeColor="text1"/>
          <w:kern w:val="0"/>
          <w:sz w:val="24"/>
        </w:rPr>
        <w:t>土方开挖时，禁止酒后作业，严禁嬉戏打闹，禁止操作与自己无关的机械设备。</w:t>
      </w:r>
    </w:p>
    <w:p w14:paraId="64AA695D">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bookmarkStart w:id="516" w:name="_Toc368590817"/>
      <w:r>
        <w:rPr>
          <w:rFonts w:cs="宋体" w:asciiTheme="minorEastAsia" w:hAnsiTheme="minorEastAsia" w:eastAsiaTheme="minorEastAsia"/>
          <w:color w:val="000000" w:themeColor="text1"/>
          <w:kern w:val="0"/>
          <w:sz w:val="24"/>
        </w:rPr>
        <w:t>1.2 高陡边坡</w:t>
      </w:r>
      <w:r>
        <w:rPr>
          <w:rFonts w:hint="eastAsia" w:cs="宋体" w:asciiTheme="minorEastAsia" w:hAnsiTheme="minorEastAsia" w:eastAsiaTheme="minorEastAsia"/>
          <w:color w:val="000000" w:themeColor="text1"/>
          <w:kern w:val="0"/>
          <w:sz w:val="24"/>
        </w:rPr>
        <w:t>开挖安全措施</w:t>
      </w:r>
      <w:bookmarkEnd w:id="516"/>
    </w:p>
    <w:p w14:paraId="763C48AF">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1.2.1</w:t>
      </w:r>
      <w:r>
        <w:rPr>
          <w:rFonts w:cs="宋体" w:asciiTheme="minorEastAsia" w:hAnsiTheme="minorEastAsia" w:eastAsiaTheme="minorEastAsia"/>
          <w:color w:val="000000" w:themeColor="text1"/>
          <w:kern w:val="0"/>
          <w:sz w:val="24"/>
        </w:rPr>
        <w:t>作业人员应按规定系好安全带；</w:t>
      </w:r>
    </w:p>
    <w:p w14:paraId="0EDF5015">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1.2.2</w:t>
      </w:r>
      <w:r>
        <w:rPr>
          <w:rFonts w:cs="宋体" w:asciiTheme="minorEastAsia" w:hAnsiTheme="minorEastAsia" w:eastAsiaTheme="minorEastAsia"/>
          <w:color w:val="000000" w:themeColor="text1"/>
          <w:kern w:val="0"/>
          <w:sz w:val="24"/>
        </w:rPr>
        <w:t>边坡开挖中如遇地下水涌出，应先排水，后开挖；</w:t>
      </w:r>
    </w:p>
    <w:p w14:paraId="44B24534">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1.2.3</w:t>
      </w:r>
      <w:r>
        <w:rPr>
          <w:rFonts w:cs="宋体" w:asciiTheme="minorEastAsia" w:hAnsiTheme="minorEastAsia" w:eastAsiaTheme="minorEastAsia"/>
          <w:color w:val="000000" w:themeColor="text1"/>
          <w:kern w:val="0"/>
          <w:sz w:val="24"/>
        </w:rPr>
        <w:t>开挖工作应与装运作业面相互错开，应避免上、下交叉作业；</w:t>
      </w:r>
    </w:p>
    <w:p w14:paraId="06ED4486">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1.2.4</w:t>
      </w:r>
      <w:r>
        <w:rPr>
          <w:rFonts w:cs="宋体" w:asciiTheme="minorEastAsia" w:hAnsiTheme="minorEastAsia" w:eastAsiaTheme="minorEastAsia"/>
          <w:color w:val="000000" w:themeColor="text1"/>
          <w:kern w:val="0"/>
          <w:sz w:val="24"/>
        </w:rPr>
        <w:t>边坡开挖影响交通安全时，应设置警示标志，严禁通行，并派专人进行交通疏导；</w:t>
      </w:r>
    </w:p>
    <w:p w14:paraId="1451C3F5">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1.2.5</w:t>
      </w:r>
      <w:r>
        <w:rPr>
          <w:rFonts w:cs="宋体" w:asciiTheme="minorEastAsia" w:hAnsiTheme="minorEastAsia" w:eastAsiaTheme="minorEastAsia"/>
          <w:color w:val="000000" w:themeColor="text1"/>
          <w:kern w:val="0"/>
          <w:sz w:val="24"/>
        </w:rPr>
        <w:t>边坡开挖时，应及时清除松动的土体和浮石，必要时应进行安全支护。</w:t>
      </w:r>
    </w:p>
    <w:p w14:paraId="1D6CF65E">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1.2.6</w:t>
      </w:r>
      <w:r>
        <w:rPr>
          <w:rFonts w:cs="宋体" w:asciiTheme="minorEastAsia" w:hAnsiTheme="minorEastAsia" w:eastAsiaTheme="minorEastAsia"/>
          <w:color w:val="000000" w:themeColor="text1"/>
          <w:kern w:val="0"/>
          <w:sz w:val="24"/>
        </w:rPr>
        <w:t>施工过程当中应密切关注作业部位和周边边坡、山体的稳定情况，一旦发现裂痕、滑动、流土等现象，应停止作业，撤出现场作业人员。</w:t>
      </w:r>
    </w:p>
    <w:p w14:paraId="380DF553">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1.2.7</w:t>
      </w:r>
      <w:r>
        <w:rPr>
          <w:rFonts w:cs="宋体" w:asciiTheme="minorEastAsia" w:hAnsiTheme="minorEastAsia" w:eastAsiaTheme="minorEastAsia"/>
          <w:color w:val="000000" w:themeColor="text1"/>
          <w:kern w:val="0"/>
          <w:sz w:val="24"/>
        </w:rPr>
        <w:t>滑坡地段的开挖，应从滑坡体两侧向中部自上而下进行，不得全面拉槽开挖，弃土不得堆在滑动区域内。开挖时应有专职人员监护，随时注意滑动体的变化情况。</w:t>
      </w:r>
    </w:p>
    <w:p w14:paraId="4C8327AB">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1.2.8</w:t>
      </w:r>
      <w:r>
        <w:rPr>
          <w:rFonts w:cs="宋体" w:asciiTheme="minorEastAsia" w:hAnsiTheme="minorEastAsia" w:eastAsiaTheme="minorEastAsia"/>
          <w:color w:val="000000" w:themeColor="text1"/>
          <w:kern w:val="0"/>
          <w:sz w:val="24"/>
        </w:rPr>
        <w:t>在靠近建筑物、设备基础、路基、高压铁塔、电杆等构筑物附近挖土时，应制订防坍塌的安全措施。</w:t>
      </w:r>
    </w:p>
    <w:p w14:paraId="51BEFC61">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1.2.9</w:t>
      </w:r>
      <w:r>
        <w:rPr>
          <w:rFonts w:cs="宋体" w:asciiTheme="minorEastAsia" w:hAnsiTheme="minorEastAsia" w:eastAsiaTheme="minorEastAsia"/>
          <w:color w:val="000000" w:themeColor="text1"/>
          <w:kern w:val="0"/>
          <w:sz w:val="24"/>
        </w:rPr>
        <w:t>开挖基坑（槽）时，应根据土壤性质、含水量、土的抭剪强度、挖深等要素</w:t>
      </w:r>
      <w:r>
        <w:rPr>
          <w:rFonts w:hint="eastAsia" w:cs="宋体" w:asciiTheme="minorEastAsia" w:hAnsiTheme="minorEastAsia" w:eastAsiaTheme="minorEastAsia"/>
          <w:color w:val="000000" w:themeColor="text1"/>
          <w:kern w:val="0"/>
          <w:sz w:val="24"/>
        </w:rPr>
        <w:t>设置反压平台</w:t>
      </w:r>
      <w:r>
        <w:rPr>
          <w:rFonts w:cs="宋体" w:asciiTheme="minorEastAsia" w:hAnsiTheme="minorEastAsia" w:eastAsiaTheme="minorEastAsia"/>
          <w:color w:val="000000" w:themeColor="text1"/>
          <w:kern w:val="0"/>
          <w:sz w:val="24"/>
        </w:rPr>
        <w:t>。</w:t>
      </w:r>
    </w:p>
    <w:p w14:paraId="03A6644C">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1.2.10</w:t>
      </w:r>
      <w:r>
        <w:rPr>
          <w:rFonts w:cs="宋体" w:asciiTheme="minorEastAsia" w:hAnsiTheme="minorEastAsia" w:eastAsiaTheme="minorEastAsia"/>
          <w:color w:val="000000" w:themeColor="text1"/>
          <w:kern w:val="0"/>
          <w:sz w:val="24"/>
        </w:rPr>
        <w:t>当边坡高度大于5m时，应在适当高程设置防护</w:t>
      </w:r>
      <w:r>
        <w:rPr>
          <w:rFonts w:hint="eastAsia" w:cs="宋体" w:asciiTheme="minorEastAsia" w:hAnsiTheme="minorEastAsia" w:eastAsiaTheme="minorEastAsia"/>
          <w:color w:val="000000" w:themeColor="text1"/>
          <w:kern w:val="0"/>
          <w:sz w:val="24"/>
        </w:rPr>
        <w:t>栏杆</w:t>
      </w:r>
      <w:r>
        <w:rPr>
          <w:rFonts w:cs="宋体" w:asciiTheme="minorEastAsia" w:hAnsiTheme="minorEastAsia" w:eastAsiaTheme="minorEastAsia"/>
          <w:color w:val="000000" w:themeColor="text1"/>
          <w:kern w:val="0"/>
          <w:sz w:val="24"/>
        </w:rPr>
        <w:t>。</w:t>
      </w:r>
    </w:p>
    <w:p w14:paraId="0B463E9A">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bookmarkStart w:id="517" w:name="_Toc368590819"/>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3</w:t>
      </w:r>
      <w:r>
        <w:rPr>
          <w:rFonts w:cs="宋体" w:asciiTheme="minorEastAsia" w:hAnsiTheme="minorEastAsia" w:eastAsiaTheme="minorEastAsia"/>
          <w:color w:val="000000" w:themeColor="text1"/>
          <w:kern w:val="0"/>
          <w:sz w:val="24"/>
        </w:rPr>
        <w:t xml:space="preserve"> </w:t>
      </w:r>
      <w:r>
        <w:rPr>
          <w:rFonts w:hint="eastAsia" w:cs="宋体" w:asciiTheme="minorEastAsia" w:hAnsiTheme="minorEastAsia" w:eastAsiaTheme="minorEastAsia"/>
          <w:color w:val="000000" w:themeColor="text1"/>
          <w:kern w:val="0"/>
          <w:sz w:val="24"/>
        </w:rPr>
        <w:t>路基土石方填筑安全措施</w:t>
      </w:r>
      <w:bookmarkEnd w:id="517"/>
    </w:p>
    <w:p w14:paraId="7271E0BC">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1.3.1</w:t>
      </w:r>
      <w:r>
        <w:rPr>
          <w:rFonts w:hint="eastAsia" w:cs="宋体" w:asciiTheme="minorEastAsia" w:hAnsiTheme="minorEastAsia" w:eastAsiaTheme="minorEastAsia"/>
          <w:color w:val="000000" w:themeColor="text1"/>
          <w:kern w:val="0"/>
          <w:sz w:val="24"/>
        </w:rPr>
        <w:t>制定各种施工机械的安全操作规程，执行施工机械机长负责制，施工机械的操作手经专门的安全培训后上岗，且必须佩带安全帽。</w:t>
      </w:r>
    </w:p>
    <w:p w14:paraId="41ECC9CC">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1.3.2</w:t>
      </w:r>
      <w:r>
        <w:rPr>
          <w:rFonts w:hint="eastAsia" w:cs="宋体" w:asciiTheme="minorEastAsia" w:hAnsiTheme="minorEastAsia" w:eastAsiaTheme="minorEastAsia"/>
          <w:color w:val="000000" w:themeColor="text1"/>
          <w:kern w:val="0"/>
          <w:sz w:val="24"/>
        </w:rPr>
        <w:t>各填筑部位安全警示标志齐全、明显，施工机械的进出安排专人指挥。</w:t>
      </w:r>
    </w:p>
    <w:p w14:paraId="5AB8F920">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1.3.3</w:t>
      </w:r>
      <w:r>
        <w:rPr>
          <w:rFonts w:hint="eastAsia" w:cs="宋体" w:asciiTheme="minorEastAsia" w:hAnsiTheme="minorEastAsia" w:eastAsiaTheme="minorEastAsia"/>
          <w:color w:val="000000" w:themeColor="text1"/>
          <w:kern w:val="0"/>
          <w:sz w:val="24"/>
        </w:rPr>
        <w:t>定期对各种填筑施工机械进行维修，开工前必须检查，确保施工机械不带病运行。</w:t>
      </w:r>
    </w:p>
    <w:p w14:paraId="1FC517DF">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1.3.4</w:t>
      </w:r>
      <w:r>
        <w:rPr>
          <w:rFonts w:cs="宋体" w:asciiTheme="minorEastAsia" w:hAnsiTheme="minorEastAsia" w:eastAsiaTheme="minorEastAsia"/>
          <w:color w:val="000000" w:themeColor="text1"/>
          <w:kern w:val="0"/>
          <w:sz w:val="24"/>
        </w:rPr>
        <w:t>填筑作业时，应注意保护相邻的平面、高程控制点，防止碰撞造成移位及下沉。</w:t>
      </w:r>
    </w:p>
    <w:p w14:paraId="38C2A361">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1.3.5</w:t>
      </w:r>
      <w:r>
        <w:rPr>
          <w:rFonts w:hint="eastAsia" w:cs="宋体" w:asciiTheme="minorEastAsia" w:hAnsiTheme="minorEastAsia" w:eastAsiaTheme="minorEastAsia"/>
          <w:color w:val="000000" w:themeColor="text1"/>
          <w:kern w:val="0"/>
          <w:sz w:val="24"/>
        </w:rPr>
        <w:t>在靠近高压线、电杆、及通讯电缆进行路基填筑作业时要特别注意留够足够的安全距离。</w:t>
      </w:r>
    </w:p>
    <w:p w14:paraId="21248CA6">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1.3.6</w:t>
      </w:r>
      <w:r>
        <w:rPr>
          <w:rFonts w:hint="eastAsia" w:cs="宋体" w:asciiTheme="minorEastAsia" w:hAnsiTheme="minorEastAsia" w:eastAsiaTheme="minorEastAsia"/>
          <w:color w:val="000000" w:themeColor="text1"/>
          <w:kern w:val="0"/>
          <w:sz w:val="24"/>
        </w:rPr>
        <w:t>填筑前按照相关规范要求，认真做好清表和基底处理工作。</w:t>
      </w:r>
    </w:p>
    <w:p w14:paraId="689ECA7D">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1.3.7</w:t>
      </w:r>
      <w:r>
        <w:rPr>
          <w:rFonts w:hint="eastAsia" w:cs="宋体" w:asciiTheme="minorEastAsia" w:hAnsiTheme="minorEastAsia" w:eastAsiaTheme="minorEastAsia"/>
          <w:color w:val="000000" w:themeColor="text1"/>
          <w:kern w:val="0"/>
          <w:sz w:val="24"/>
        </w:rPr>
        <w:t>机械在边坡、边沟作业时，应与边缘保持必要的安全距离，使轮胎压在坚实的地面上。</w:t>
      </w:r>
    </w:p>
    <w:p w14:paraId="6B8A8474">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1.3.8</w:t>
      </w:r>
      <w:r>
        <w:rPr>
          <w:rFonts w:hint="eastAsia" w:cs="宋体" w:asciiTheme="minorEastAsia" w:hAnsiTheme="minorEastAsia" w:eastAsiaTheme="minorEastAsia"/>
          <w:color w:val="000000" w:themeColor="text1"/>
          <w:kern w:val="0"/>
          <w:sz w:val="24"/>
        </w:rPr>
        <w:t>配合机械作业的清底、平地、修坡等辅助工作应与机械作业交替进行。机上、机下人员必须密切配合，协同作业。当必须在机械范围内同时进行辅助工作时，应停止机械运转后，辅助人员方可进入。</w:t>
      </w:r>
    </w:p>
    <w:p w14:paraId="0639F13B">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1.3.9</w:t>
      </w:r>
      <w:r>
        <w:rPr>
          <w:rFonts w:hint="eastAsia" w:cs="宋体" w:asciiTheme="minorEastAsia" w:hAnsiTheme="minorEastAsia" w:eastAsiaTheme="minorEastAsia"/>
          <w:color w:val="000000" w:themeColor="text1"/>
          <w:kern w:val="0"/>
          <w:sz w:val="24"/>
        </w:rPr>
        <w:t>施工中遇有主体不稳、发生坍塌、水位暴涨、山洪爆发或在爆破警戒区内听到爆破信号时，应立即停工，人机撤至安全地点。当工作场地发生交通阻塞，地面出现陷车，机械运输道路发生打滑，防护设施损坏失效，或工作面不足以保证安全作业时，亦应暂停施工，待恢复正常后方可继续施工。</w:t>
      </w:r>
    </w:p>
    <w:p w14:paraId="27FE5DD6">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1.3.10</w:t>
      </w:r>
      <w:r>
        <w:rPr>
          <w:rFonts w:hint="eastAsia" w:cs="宋体" w:asciiTheme="minorEastAsia" w:hAnsiTheme="minorEastAsia" w:eastAsiaTheme="minorEastAsia"/>
          <w:color w:val="000000" w:themeColor="text1"/>
          <w:kern w:val="0"/>
          <w:sz w:val="24"/>
        </w:rPr>
        <w:t>雨季来临前修建临时排水设施并保持排水畅通，防止积水浸泡路基。雨后要及时进行巡查，对排水沟积水进行处理，确保排水畅通。</w:t>
      </w:r>
    </w:p>
    <w:p w14:paraId="67DDAF97">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1.3.11</w:t>
      </w:r>
      <w:r>
        <w:rPr>
          <w:rFonts w:cs="宋体" w:asciiTheme="minorEastAsia" w:hAnsiTheme="minorEastAsia" w:eastAsiaTheme="minorEastAsia"/>
          <w:color w:val="000000" w:themeColor="text1"/>
          <w:kern w:val="0"/>
          <w:sz w:val="24"/>
        </w:rPr>
        <w:t>夜间作业时，现场应有足够照明，在危险地段设置明显的警示标志和护栏。</w:t>
      </w:r>
    </w:p>
    <w:p w14:paraId="4BB48E56">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1.3.12</w:t>
      </w:r>
      <w:r>
        <w:rPr>
          <w:rFonts w:cs="宋体" w:asciiTheme="minorEastAsia" w:hAnsiTheme="minorEastAsia" w:eastAsiaTheme="minorEastAsia"/>
          <w:color w:val="000000" w:themeColor="text1"/>
          <w:kern w:val="0"/>
          <w:sz w:val="24"/>
        </w:rPr>
        <w:t>装载机、自卸车等机械作业现场应设专人指挥，作业范围内不得有人平土。</w:t>
      </w:r>
    </w:p>
    <w:p w14:paraId="5F1FD788">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1.3.13</w:t>
      </w:r>
      <w:r>
        <w:rPr>
          <w:rFonts w:cs="宋体" w:asciiTheme="minorEastAsia" w:hAnsiTheme="minorEastAsia" w:eastAsiaTheme="minorEastAsia"/>
          <w:color w:val="000000" w:themeColor="text1"/>
          <w:kern w:val="0"/>
          <w:sz w:val="24"/>
        </w:rPr>
        <w:t>基坑（槽）土方回填时，应先检查坑、槽壁的稳定情况，用小车卸土不得撒把，坑、槽边应设横木车档。卸土时，坑槽内不得有人。</w:t>
      </w:r>
    </w:p>
    <w:p w14:paraId="1ED19467">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1.3.14</w:t>
      </w:r>
      <w:r>
        <w:rPr>
          <w:rFonts w:cs="宋体" w:asciiTheme="minorEastAsia" w:hAnsiTheme="minorEastAsia" w:eastAsiaTheme="minorEastAsia"/>
          <w:color w:val="000000" w:themeColor="text1"/>
          <w:kern w:val="0"/>
          <w:sz w:val="24"/>
        </w:rPr>
        <w:t>基坑（槽）的支撑，应根据已回填的高度，按施工组织设计要求依次拆除，不得提前拆除坑、槽内的支撑。</w:t>
      </w:r>
    </w:p>
    <w:p w14:paraId="0C10767A">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1.3.15</w:t>
      </w:r>
      <w:r>
        <w:rPr>
          <w:rFonts w:cs="宋体" w:asciiTheme="minorEastAsia" w:hAnsiTheme="minorEastAsia" w:eastAsiaTheme="minorEastAsia"/>
          <w:color w:val="000000" w:themeColor="text1"/>
          <w:kern w:val="0"/>
          <w:sz w:val="24"/>
        </w:rPr>
        <w:t>基础或管沟的混凝土、砂浆应达到一定的强度，当其不致受损坏时方可进行回填作业。</w:t>
      </w:r>
    </w:p>
    <w:p w14:paraId="6C30C8C4">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1.3.16</w:t>
      </w:r>
      <w:r>
        <w:rPr>
          <w:rFonts w:cs="宋体" w:asciiTheme="minorEastAsia" w:hAnsiTheme="minorEastAsia" w:eastAsiaTheme="minorEastAsia"/>
          <w:color w:val="000000" w:themeColor="text1"/>
          <w:kern w:val="0"/>
          <w:sz w:val="24"/>
        </w:rPr>
        <w:t>基坑回填应分层对称，防止压力失平衡，破坏基础或构筑物。</w:t>
      </w:r>
    </w:p>
    <w:p w14:paraId="7C29D7EC">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1.3.17</w:t>
      </w:r>
      <w:r>
        <w:rPr>
          <w:rFonts w:cs="宋体" w:asciiTheme="minorEastAsia" w:hAnsiTheme="minorEastAsia" w:eastAsiaTheme="minorEastAsia"/>
          <w:color w:val="000000" w:themeColor="text1"/>
          <w:kern w:val="0"/>
          <w:sz w:val="24"/>
        </w:rPr>
        <w:t>管沟回填，应从管道两边同时进行填筑并夯实。填料超过管顶0.5m厚时，方准用动力打夯，不宜用振动辗压实。</w:t>
      </w:r>
    </w:p>
    <w:p w14:paraId="5CBFAD57">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bookmarkStart w:id="518" w:name="_Toc368590820"/>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 xml:space="preserve"> </w:t>
      </w:r>
      <w:r>
        <w:rPr>
          <w:rFonts w:hint="eastAsia" w:cs="宋体" w:asciiTheme="minorEastAsia" w:hAnsiTheme="minorEastAsia" w:eastAsiaTheme="minorEastAsia"/>
          <w:color w:val="000000" w:themeColor="text1"/>
          <w:kern w:val="0"/>
          <w:sz w:val="24"/>
        </w:rPr>
        <w:t>施工机械安全注意事项</w:t>
      </w:r>
      <w:bookmarkEnd w:id="518"/>
    </w:p>
    <w:p w14:paraId="70785818">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bookmarkStart w:id="519" w:name="_Toc368590821"/>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 xml:space="preserve">.1 </w:t>
      </w:r>
      <w:r>
        <w:rPr>
          <w:rFonts w:hint="eastAsia" w:cs="宋体" w:asciiTheme="minorEastAsia" w:hAnsiTheme="minorEastAsia" w:eastAsiaTheme="minorEastAsia"/>
          <w:color w:val="000000" w:themeColor="text1"/>
          <w:kern w:val="0"/>
          <w:sz w:val="24"/>
        </w:rPr>
        <w:t>挖掘机施工安全注意事项</w:t>
      </w:r>
      <w:bookmarkEnd w:id="519"/>
    </w:p>
    <w:p w14:paraId="7FCF1535">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.1</w:t>
      </w:r>
      <w:r>
        <w:rPr>
          <w:rFonts w:hint="eastAsia" w:cs="宋体" w:asciiTheme="minorEastAsia" w:hAnsiTheme="minorEastAsia" w:eastAsiaTheme="minorEastAsia"/>
          <w:color w:val="000000" w:themeColor="text1"/>
          <w:kern w:val="0"/>
          <w:sz w:val="24"/>
        </w:rPr>
        <w:t>作业人员必须经培训考试合格并取得有效作业证后方可上岗操作。驾驶员在操作前，应先了解本机的主要性能及操作要领。</w:t>
      </w:r>
    </w:p>
    <w:p w14:paraId="25D2B33C">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.2</w:t>
      </w:r>
      <w:r>
        <w:rPr>
          <w:rFonts w:hint="eastAsia" w:cs="宋体" w:asciiTheme="minorEastAsia" w:hAnsiTheme="minorEastAsia" w:eastAsiaTheme="minorEastAsia"/>
          <w:color w:val="000000" w:themeColor="text1"/>
          <w:kern w:val="0"/>
          <w:sz w:val="24"/>
        </w:rPr>
        <w:t>起动发动机后，不要马上全速操作和作业，必须以低速进行一定时间的运转。铲斗内、臂杆、履带和扣机上严禁站人。</w:t>
      </w:r>
    </w:p>
    <w:p w14:paraId="5DC58D8B">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.3</w:t>
      </w:r>
      <w:r>
        <w:rPr>
          <w:rFonts w:hint="eastAsia" w:cs="宋体" w:asciiTheme="minorEastAsia" w:hAnsiTheme="minorEastAsia" w:eastAsiaTheme="minorEastAsia"/>
          <w:color w:val="000000" w:themeColor="text1"/>
          <w:kern w:val="0"/>
          <w:sz w:val="24"/>
        </w:rPr>
        <w:t>操作时精神要集中，铲斗的运作必须在视线范围之内。</w:t>
      </w:r>
    </w:p>
    <w:p w14:paraId="6FBBB158">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hint="eastAsia" w:cs="宋体" w:asciiTheme="minorEastAsia" w:hAnsiTheme="minorEastAsia" w:eastAsiaTheme="minorEastAsia"/>
          <w:color w:val="000000" w:themeColor="text1"/>
          <w:kern w:val="0"/>
          <w:sz w:val="24"/>
        </w:rPr>
        <w:t>在进行回转前必须确认周围无人，在任何情况下都不允许在作业人员的头顶上或运送车辆驾驶室顶上回转上车。</w:t>
      </w:r>
    </w:p>
    <w:p w14:paraId="4441E582">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.5</w:t>
      </w:r>
      <w:r>
        <w:rPr>
          <w:rFonts w:hint="eastAsia" w:cs="宋体" w:asciiTheme="minorEastAsia" w:hAnsiTheme="minorEastAsia" w:eastAsiaTheme="minorEastAsia"/>
          <w:color w:val="000000" w:themeColor="text1"/>
          <w:kern w:val="0"/>
          <w:sz w:val="24"/>
        </w:rPr>
        <w:t>坚决杜绝野蛮操作，避免损伤机械。</w:t>
      </w:r>
    </w:p>
    <w:p w14:paraId="469F5759">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.6</w:t>
      </w:r>
      <w:r>
        <w:rPr>
          <w:rFonts w:hint="eastAsia" w:cs="宋体" w:asciiTheme="minorEastAsia" w:hAnsiTheme="minorEastAsia" w:eastAsiaTheme="minorEastAsia"/>
          <w:color w:val="000000" w:themeColor="text1"/>
          <w:kern w:val="0"/>
          <w:sz w:val="24"/>
        </w:rPr>
        <w:t>绝对禁止对铲斗和摇臂施加横向载荷，也不能用铲斗打桩。</w:t>
      </w:r>
    </w:p>
    <w:p w14:paraId="48BF7DBA">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.7</w:t>
      </w:r>
      <w:r>
        <w:rPr>
          <w:rFonts w:hint="eastAsia" w:cs="宋体" w:asciiTheme="minorEastAsia" w:hAnsiTheme="minorEastAsia" w:eastAsiaTheme="minorEastAsia"/>
          <w:color w:val="000000" w:themeColor="text1"/>
          <w:kern w:val="0"/>
          <w:sz w:val="24"/>
        </w:rPr>
        <w:t>在进行挖掘作业时，要仔细观察和考虑好周围环境条件。</w:t>
      </w:r>
    </w:p>
    <w:p w14:paraId="5BEB4686">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.8</w:t>
      </w:r>
      <w:r>
        <w:rPr>
          <w:rFonts w:hint="eastAsia" w:cs="宋体" w:asciiTheme="minorEastAsia" w:hAnsiTheme="minorEastAsia" w:eastAsiaTheme="minorEastAsia"/>
          <w:color w:val="000000" w:themeColor="text1"/>
          <w:kern w:val="0"/>
          <w:sz w:val="24"/>
        </w:rPr>
        <w:t>离开机械时，务必将铲斗降到地面放稳，再将所有操作杆都按停机要求放置位置上。</w:t>
      </w:r>
    </w:p>
    <w:p w14:paraId="0FA09EA5">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.9</w:t>
      </w:r>
      <w:r>
        <w:rPr>
          <w:rFonts w:hint="eastAsia" w:cs="宋体" w:asciiTheme="minorEastAsia" w:hAnsiTheme="minorEastAsia" w:eastAsiaTheme="minorEastAsia"/>
          <w:color w:val="000000" w:themeColor="text1"/>
          <w:kern w:val="0"/>
          <w:sz w:val="24"/>
        </w:rPr>
        <w:t>机械应停放在平坦而稳定的地面，若在倾斜地面上停放时，务必在履带端部垫好止动块。</w:t>
      </w:r>
    </w:p>
    <w:p w14:paraId="7549F5FB">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.10</w:t>
      </w:r>
      <w:r>
        <w:rPr>
          <w:rFonts w:hint="eastAsia" w:cs="宋体" w:asciiTheme="minorEastAsia" w:hAnsiTheme="minorEastAsia" w:eastAsiaTheme="minorEastAsia"/>
          <w:color w:val="000000" w:themeColor="text1"/>
          <w:kern w:val="0"/>
          <w:sz w:val="24"/>
        </w:rPr>
        <w:t>润滑要及时适量，要经常保持整洁，同时要注意防火。</w:t>
      </w:r>
    </w:p>
    <w:p w14:paraId="6EB4888F">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bookmarkStart w:id="520" w:name="_Toc368590822"/>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 xml:space="preserve">.2 </w:t>
      </w:r>
      <w:r>
        <w:rPr>
          <w:rFonts w:hint="eastAsia" w:cs="宋体" w:asciiTheme="minorEastAsia" w:hAnsiTheme="minorEastAsia" w:eastAsiaTheme="minorEastAsia"/>
          <w:color w:val="000000" w:themeColor="text1"/>
          <w:kern w:val="0"/>
          <w:sz w:val="24"/>
        </w:rPr>
        <w:t>压路机施工安全注意事项</w:t>
      </w:r>
      <w:bookmarkEnd w:id="520"/>
    </w:p>
    <w:p w14:paraId="6C1A6E9D">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.2</w:t>
      </w:r>
      <w:r>
        <w:rPr>
          <w:rFonts w:hint="eastAsia" w:cs="宋体" w:asciiTheme="minorEastAsia" w:hAnsiTheme="minorEastAsia" w:eastAsiaTheme="minorEastAsia"/>
          <w:color w:val="000000" w:themeColor="text1"/>
          <w:kern w:val="0"/>
          <w:sz w:val="24"/>
          <w:lang w:val="en-US" w:eastAsia="zh-CN"/>
        </w:rPr>
        <w:t>.1</w:t>
      </w:r>
      <w:r>
        <w:rPr>
          <w:rFonts w:hint="eastAsia" w:cs="宋体" w:asciiTheme="minorEastAsia" w:hAnsiTheme="minorEastAsia" w:eastAsiaTheme="minorEastAsia"/>
          <w:color w:val="000000" w:themeColor="text1"/>
          <w:kern w:val="0"/>
          <w:sz w:val="24"/>
        </w:rPr>
        <w:t>压路机的操作人员必须经培训考试合格并取得特种作业操作证后才可上岗操作。</w:t>
      </w:r>
    </w:p>
    <w:p w14:paraId="2C2BDD28">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.2</w:t>
      </w:r>
      <w:r>
        <w:rPr>
          <w:rFonts w:hint="eastAsia" w:cs="宋体" w:asciiTheme="minorEastAsia" w:hAnsiTheme="minorEastAsia" w:eastAsiaTheme="minorEastAsia"/>
          <w:color w:val="000000" w:themeColor="text1"/>
          <w:kern w:val="0"/>
          <w:sz w:val="24"/>
          <w:lang w:val="en-US" w:eastAsia="zh-CN"/>
        </w:rPr>
        <w:t>.2</w:t>
      </w:r>
      <w:r>
        <w:rPr>
          <w:rFonts w:hint="eastAsia" w:cs="宋体" w:asciiTheme="minorEastAsia" w:hAnsiTheme="minorEastAsia" w:eastAsiaTheme="minorEastAsia"/>
          <w:color w:val="000000" w:themeColor="text1"/>
          <w:kern w:val="0"/>
          <w:sz w:val="24"/>
        </w:rPr>
        <w:t>压路机工作前试验检查所有操作部件、仪表、制动器、转向机构是否正常，只有在一切正常的情况下方可开始工作。压路应先起步后才能起振，内燃机转速应从底慢慢至高。</w:t>
      </w:r>
    </w:p>
    <w:p w14:paraId="7DDF5072">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.2</w:t>
      </w:r>
      <w:r>
        <w:rPr>
          <w:rFonts w:hint="eastAsia" w:cs="宋体" w:asciiTheme="minorEastAsia" w:hAnsiTheme="minorEastAsia" w:eastAsiaTheme="minorEastAsia"/>
          <w:color w:val="000000" w:themeColor="text1"/>
          <w:kern w:val="0"/>
          <w:sz w:val="24"/>
          <w:lang w:val="en-US" w:eastAsia="zh-CN"/>
        </w:rPr>
        <w:t>.3</w:t>
      </w:r>
      <w:r>
        <w:rPr>
          <w:rFonts w:hint="eastAsia" w:cs="宋体" w:asciiTheme="minorEastAsia" w:hAnsiTheme="minorEastAsia" w:eastAsiaTheme="minorEastAsia"/>
          <w:color w:val="000000" w:themeColor="text1"/>
          <w:kern w:val="0"/>
          <w:sz w:val="24"/>
        </w:rPr>
        <w:t>压路机在不平路面和场地上工作要小心谨慎，在坚硬路面不允许振动，检查并清除地面上危险物。</w:t>
      </w:r>
    </w:p>
    <w:p w14:paraId="4D06EC7C">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.2</w:t>
      </w:r>
      <w:r>
        <w:rPr>
          <w:rFonts w:hint="eastAsia" w:cs="宋体" w:asciiTheme="minorEastAsia" w:hAnsiTheme="minorEastAsia" w:eastAsiaTheme="minorEastAsia"/>
          <w:color w:val="000000" w:themeColor="text1"/>
          <w:kern w:val="0"/>
          <w:sz w:val="24"/>
          <w:lang w:val="en-US" w:eastAsia="zh-CN"/>
        </w:rPr>
        <w:t>.4</w:t>
      </w:r>
      <w:r>
        <w:rPr>
          <w:rFonts w:hint="eastAsia" w:cs="宋体" w:asciiTheme="minorEastAsia" w:hAnsiTheme="minorEastAsia" w:eastAsiaTheme="minorEastAsia"/>
          <w:color w:val="000000" w:themeColor="text1"/>
          <w:kern w:val="0"/>
          <w:sz w:val="24"/>
        </w:rPr>
        <w:t>压路面转弯时，应降低速度，在坡道上行驶时，不允许换档变速，更不可使压路机滑行和溜车。</w:t>
      </w:r>
    </w:p>
    <w:p w14:paraId="7015DAA3">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.2</w:t>
      </w:r>
      <w:r>
        <w:rPr>
          <w:rFonts w:hint="eastAsia" w:cs="宋体" w:asciiTheme="minorEastAsia" w:hAnsiTheme="minorEastAsia" w:eastAsiaTheme="minorEastAsia"/>
          <w:color w:val="000000" w:themeColor="text1"/>
          <w:kern w:val="0"/>
          <w:sz w:val="24"/>
          <w:lang w:val="en-US" w:eastAsia="zh-CN"/>
        </w:rPr>
        <w:t>.5</w:t>
      </w:r>
      <w:r>
        <w:rPr>
          <w:rFonts w:hint="eastAsia" w:cs="宋体" w:asciiTheme="minorEastAsia" w:hAnsiTheme="minorEastAsia" w:eastAsiaTheme="minorEastAsia"/>
          <w:color w:val="000000" w:themeColor="text1"/>
          <w:kern w:val="0"/>
          <w:sz w:val="24"/>
        </w:rPr>
        <w:t>压路机工作完毕，应停在宽阔的平地上，不得不停在坡道上时，应用止动锁住轮子，必要时前后均应放置止动块。</w:t>
      </w:r>
    </w:p>
    <w:p w14:paraId="47D52738">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.2</w:t>
      </w:r>
      <w:r>
        <w:rPr>
          <w:rFonts w:hint="eastAsia" w:cs="宋体" w:asciiTheme="minorEastAsia" w:hAnsiTheme="minorEastAsia" w:eastAsiaTheme="minorEastAsia"/>
          <w:color w:val="000000" w:themeColor="text1"/>
          <w:kern w:val="0"/>
          <w:sz w:val="24"/>
          <w:lang w:val="en-US" w:eastAsia="zh-CN"/>
        </w:rPr>
        <w:t>.6</w:t>
      </w:r>
      <w:r>
        <w:rPr>
          <w:rFonts w:hint="eastAsia" w:cs="宋体" w:asciiTheme="minorEastAsia" w:hAnsiTheme="minorEastAsia" w:eastAsiaTheme="minorEastAsia"/>
          <w:color w:val="000000" w:themeColor="text1"/>
          <w:kern w:val="0"/>
          <w:sz w:val="24"/>
        </w:rPr>
        <w:t>停机时应先停止振动，然后将换向机构置于中间位置，最后拉起手制动操纵杆，内燃机台速运转数分钟后熄火。驾驶员离开压路机之前，必须使压路机处于制动状态。</w:t>
      </w:r>
    </w:p>
    <w:p w14:paraId="49368004">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.2</w:t>
      </w:r>
      <w:r>
        <w:rPr>
          <w:rFonts w:hint="eastAsia" w:cs="宋体" w:asciiTheme="minorEastAsia" w:hAnsiTheme="minorEastAsia" w:eastAsiaTheme="minorEastAsia"/>
          <w:color w:val="000000" w:themeColor="text1"/>
          <w:kern w:val="0"/>
          <w:sz w:val="24"/>
          <w:lang w:val="en-US" w:eastAsia="zh-CN"/>
        </w:rPr>
        <w:t>.7</w:t>
      </w:r>
      <w:r>
        <w:rPr>
          <w:rFonts w:hint="eastAsia" w:cs="宋体" w:asciiTheme="minorEastAsia" w:hAnsiTheme="minorEastAsia" w:eastAsiaTheme="minorEastAsia"/>
          <w:color w:val="000000" w:themeColor="text1"/>
          <w:kern w:val="0"/>
          <w:sz w:val="24"/>
        </w:rPr>
        <w:t>不得在运行过程中对压路机进行调节、维修、保养等作业项目。</w:t>
      </w:r>
    </w:p>
    <w:p w14:paraId="238A258C">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.2</w:t>
      </w:r>
      <w:r>
        <w:rPr>
          <w:rFonts w:hint="eastAsia" w:cs="宋体" w:asciiTheme="minorEastAsia" w:hAnsiTheme="minorEastAsia" w:eastAsiaTheme="minorEastAsia"/>
          <w:color w:val="000000" w:themeColor="text1"/>
          <w:kern w:val="0"/>
          <w:sz w:val="24"/>
          <w:lang w:val="en-US" w:eastAsia="zh-CN"/>
        </w:rPr>
        <w:t>.8</w:t>
      </w:r>
      <w:r>
        <w:rPr>
          <w:rFonts w:hint="eastAsia" w:cs="宋体" w:asciiTheme="minorEastAsia" w:hAnsiTheme="minorEastAsia" w:eastAsiaTheme="minorEastAsia"/>
          <w:color w:val="000000" w:themeColor="text1"/>
          <w:kern w:val="0"/>
          <w:sz w:val="24"/>
        </w:rPr>
        <w:t>润滑要及时适量，要经常保持整洁，同时要注意防火。</w:t>
      </w:r>
    </w:p>
    <w:p w14:paraId="59F8539C">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.2</w:t>
      </w:r>
      <w:r>
        <w:rPr>
          <w:rFonts w:hint="eastAsia" w:cs="宋体" w:asciiTheme="minorEastAsia" w:hAnsiTheme="minorEastAsia" w:eastAsiaTheme="minorEastAsia"/>
          <w:color w:val="000000" w:themeColor="text1"/>
          <w:kern w:val="0"/>
          <w:sz w:val="24"/>
          <w:lang w:val="en-US" w:eastAsia="zh-CN"/>
        </w:rPr>
        <w:t>.9</w:t>
      </w:r>
      <w:r>
        <w:rPr>
          <w:rFonts w:hint="eastAsia" w:cs="宋体" w:asciiTheme="minorEastAsia" w:hAnsiTheme="minorEastAsia" w:eastAsiaTheme="minorEastAsia"/>
          <w:color w:val="000000" w:themeColor="text1"/>
          <w:kern w:val="0"/>
          <w:sz w:val="24"/>
        </w:rPr>
        <w:t>夜间施工时必须打开所有照明设备，时刻注意周围工作工人和行人。在启动机器开始工作之前，首先查看设备周围有无工人，尤其要查看是否有工人在碾压轮周围休息！在排除一切危险因素方可开始工作。</w:t>
      </w:r>
    </w:p>
    <w:p w14:paraId="0DE96837">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bookmarkStart w:id="521" w:name="_Toc368590823"/>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 xml:space="preserve">.3 </w:t>
      </w:r>
      <w:r>
        <w:rPr>
          <w:rFonts w:hint="eastAsia" w:cs="宋体" w:asciiTheme="minorEastAsia" w:hAnsiTheme="minorEastAsia" w:eastAsiaTheme="minorEastAsia"/>
          <w:color w:val="000000" w:themeColor="text1"/>
          <w:kern w:val="0"/>
          <w:sz w:val="24"/>
        </w:rPr>
        <w:t>装载机施工安全注意事项</w:t>
      </w:r>
      <w:bookmarkEnd w:id="521"/>
    </w:p>
    <w:p w14:paraId="215B021F">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w:t>
      </w: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rPr>
        <w:t>）作业人员必须经培训、考试合格并取得有效特种作业操作证后方可上岗操作。驾驶员在操作前，应先了解本机主要性能，操作要领和维修保养方法，以及交通规则。</w:t>
      </w:r>
    </w:p>
    <w:p w14:paraId="75E4F649">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w:t>
      </w:r>
      <w:r>
        <w:rPr>
          <w:rFonts w:cs="宋体" w:asciiTheme="minorEastAsia" w:hAnsiTheme="minorEastAsia" w:eastAsiaTheme="minorEastAsia"/>
          <w:color w:val="000000" w:themeColor="text1"/>
          <w:kern w:val="0"/>
          <w:sz w:val="24"/>
        </w:rPr>
        <w:t>2</w:t>
      </w:r>
      <w:r>
        <w:rPr>
          <w:rFonts w:hint="eastAsia" w:cs="宋体" w:asciiTheme="minorEastAsia" w:hAnsiTheme="minorEastAsia" w:eastAsiaTheme="minorEastAsia"/>
          <w:color w:val="000000" w:themeColor="text1"/>
          <w:kern w:val="0"/>
          <w:sz w:val="24"/>
        </w:rPr>
        <w:t>）起动前，应按规定进行车辆检查和做好准备工作。</w:t>
      </w:r>
    </w:p>
    <w:p w14:paraId="25B472E3">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w:t>
      </w:r>
      <w:r>
        <w:rPr>
          <w:rFonts w:cs="宋体" w:asciiTheme="minorEastAsia" w:hAnsiTheme="minorEastAsia" w:eastAsiaTheme="minorEastAsia"/>
          <w:color w:val="000000" w:themeColor="text1"/>
          <w:kern w:val="0"/>
          <w:sz w:val="24"/>
        </w:rPr>
        <w:t>3</w:t>
      </w:r>
      <w:r>
        <w:rPr>
          <w:rFonts w:hint="eastAsia" w:cs="宋体" w:asciiTheme="minorEastAsia" w:hAnsiTheme="minorEastAsia" w:eastAsiaTheme="minorEastAsia"/>
          <w:color w:val="000000" w:themeColor="text1"/>
          <w:kern w:val="0"/>
          <w:sz w:val="24"/>
        </w:rPr>
        <w:t>）发动机动转时，前后轮胎之间，车辆前后，动臂及铲斗上面不许站人，尽量避免在发动机运转时检查装载机，确实需要时，应由熟悉的操作人员操作。</w:t>
      </w:r>
    </w:p>
    <w:p w14:paraId="1140B3DF">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w:t>
      </w:r>
      <w:r>
        <w:rPr>
          <w:rFonts w:cs="宋体" w:asciiTheme="minorEastAsia" w:hAnsiTheme="minorEastAsia" w:eastAsiaTheme="minorEastAsia"/>
          <w:color w:val="000000" w:themeColor="text1"/>
          <w:kern w:val="0"/>
          <w:sz w:val="24"/>
        </w:rPr>
        <w:t>4</w:t>
      </w:r>
      <w:r>
        <w:rPr>
          <w:rFonts w:hint="eastAsia" w:cs="宋体" w:asciiTheme="minorEastAsia" w:hAnsiTheme="minorEastAsia" w:eastAsiaTheme="minorEastAsia"/>
          <w:color w:val="000000" w:themeColor="text1"/>
          <w:kern w:val="0"/>
          <w:sz w:val="24"/>
        </w:rPr>
        <w:t>）行驶时，禁止人员上下车，除驾驶室内，任何地方不得乘坐人员，还应避免不适当的高速和急转弯。</w:t>
      </w:r>
    </w:p>
    <w:p w14:paraId="3EC35E3F">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w:t>
      </w:r>
      <w:r>
        <w:rPr>
          <w:rFonts w:cs="宋体" w:asciiTheme="minorEastAsia" w:hAnsiTheme="minorEastAsia" w:eastAsiaTheme="minorEastAsia"/>
          <w:color w:val="000000" w:themeColor="text1"/>
          <w:kern w:val="0"/>
          <w:sz w:val="24"/>
        </w:rPr>
        <w:t>5</w:t>
      </w:r>
      <w:r>
        <w:rPr>
          <w:rFonts w:hint="eastAsia" w:cs="宋体" w:asciiTheme="minorEastAsia" w:hAnsiTheme="minorEastAsia" w:eastAsiaTheme="minorEastAsia"/>
          <w:color w:val="000000" w:themeColor="text1"/>
          <w:kern w:val="0"/>
          <w:sz w:val="24"/>
        </w:rPr>
        <w:t>）气压表压力低于4.5公斤/平方厘米，水温低于55度时，不允许行车和作业。</w:t>
      </w:r>
    </w:p>
    <w:p w14:paraId="6D6E4885">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w:t>
      </w:r>
      <w:r>
        <w:rPr>
          <w:rFonts w:cs="宋体" w:asciiTheme="minorEastAsia" w:hAnsiTheme="minorEastAsia" w:eastAsiaTheme="minorEastAsia"/>
          <w:color w:val="000000" w:themeColor="text1"/>
          <w:kern w:val="0"/>
          <w:sz w:val="24"/>
        </w:rPr>
        <w:t>6</w:t>
      </w:r>
      <w:r>
        <w:rPr>
          <w:rFonts w:hint="eastAsia" w:cs="宋体" w:asciiTheme="minorEastAsia" w:hAnsiTheme="minorEastAsia" w:eastAsiaTheme="minorEastAsia"/>
          <w:color w:val="000000" w:themeColor="text1"/>
          <w:kern w:val="0"/>
          <w:sz w:val="24"/>
        </w:rPr>
        <w:t>）下坡行驶时，严禁柴油机熄火和挂空档行驶。</w:t>
      </w:r>
    </w:p>
    <w:p w14:paraId="409DD984">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w:t>
      </w:r>
      <w:r>
        <w:rPr>
          <w:rFonts w:cs="宋体" w:asciiTheme="minorEastAsia" w:hAnsiTheme="minorEastAsia" w:eastAsiaTheme="minorEastAsia"/>
          <w:color w:val="000000" w:themeColor="text1"/>
          <w:kern w:val="0"/>
          <w:sz w:val="24"/>
        </w:rPr>
        <w:t>7</w:t>
      </w:r>
      <w:r>
        <w:rPr>
          <w:rFonts w:hint="eastAsia" w:cs="宋体" w:asciiTheme="minorEastAsia" w:hAnsiTheme="minorEastAsia" w:eastAsiaTheme="minorEastAsia"/>
          <w:color w:val="000000" w:themeColor="text1"/>
          <w:kern w:val="0"/>
          <w:sz w:val="24"/>
        </w:rPr>
        <w:t>）作业时应随时注意观察各仪表读数及其所反映的机器工作状态。</w:t>
      </w:r>
    </w:p>
    <w:p w14:paraId="551DCF76">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w:t>
      </w:r>
      <w:r>
        <w:rPr>
          <w:rFonts w:cs="宋体" w:asciiTheme="minorEastAsia" w:hAnsiTheme="minorEastAsia" w:eastAsiaTheme="minorEastAsia"/>
          <w:color w:val="000000" w:themeColor="text1"/>
          <w:kern w:val="0"/>
          <w:sz w:val="24"/>
        </w:rPr>
        <w:t>8</w:t>
      </w:r>
      <w:r>
        <w:rPr>
          <w:rFonts w:hint="eastAsia" w:cs="宋体" w:asciiTheme="minorEastAsia" w:hAnsiTheme="minorEastAsia" w:eastAsiaTheme="minorEastAsia"/>
          <w:color w:val="000000" w:themeColor="text1"/>
          <w:kern w:val="0"/>
          <w:sz w:val="24"/>
        </w:rPr>
        <w:t>）工作完毕离开驾驶室前，应将铲斗放在地面，按规定要求停放，并拉掉电源开关。</w:t>
      </w:r>
    </w:p>
    <w:p w14:paraId="7A2246AA">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w:t>
      </w:r>
      <w:r>
        <w:rPr>
          <w:rFonts w:cs="宋体" w:asciiTheme="minorEastAsia" w:hAnsiTheme="minorEastAsia" w:eastAsiaTheme="minorEastAsia"/>
          <w:color w:val="000000" w:themeColor="text1"/>
          <w:kern w:val="0"/>
          <w:sz w:val="24"/>
        </w:rPr>
        <w:t>9</w:t>
      </w:r>
      <w:r>
        <w:rPr>
          <w:rFonts w:hint="eastAsia" w:cs="宋体" w:asciiTheme="minorEastAsia" w:hAnsiTheme="minorEastAsia" w:eastAsiaTheme="minorEastAsia"/>
          <w:color w:val="000000" w:themeColor="text1"/>
          <w:kern w:val="0"/>
          <w:sz w:val="24"/>
        </w:rPr>
        <w:t>）在公路上行驶时，应严格遵守交通规则。</w:t>
      </w:r>
    </w:p>
    <w:p w14:paraId="6B83E2F5">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w:t>
      </w:r>
      <w:r>
        <w:rPr>
          <w:rFonts w:cs="宋体" w:asciiTheme="minorEastAsia" w:hAnsiTheme="minorEastAsia" w:eastAsiaTheme="minorEastAsia"/>
          <w:color w:val="000000" w:themeColor="text1"/>
          <w:kern w:val="0"/>
          <w:sz w:val="24"/>
        </w:rPr>
        <w:t>10</w:t>
      </w:r>
      <w:r>
        <w:rPr>
          <w:rFonts w:hint="eastAsia" w:cs="宋体" w:asciiTheme="minorEastAsia" w:hAnsiTheme="minorEastAsia" w:eastAsiaTheme="minorEastAsia"/>
          <w:color w:val="000000" w:themeColor="text1"/>
          <w:kern w:val="0"/>
          <w:sz w:val="24"/>
        </w:rPr>
        <w:t>）使用的油料，应符合规定的牌号和质量标准，同时要注意防火。</w:t>
      </w:r>
    </w:p>
    <w:p w14:paraId="678177F2">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rPr>
        <w:t>（</w:t>
      </w:r>
      <w:r>
        <w:rPr>
          <w:rFonts w:hint="eastAsia" w:cs="宋体" w:asciiTheme="minorEastAsia" w:hAnsiTheme="minorEastAsia" w:eastAsiaTheme="minorEastAsia"/>
          <w:color w:val="000000" w:themeColor="text1"/>
          <w:kern w:val="0"/>
          <w:sz w:val="24"/>
          <w:lang w:eastAsia="zh-CN"/>
        </w:rPr>
        <w:t>5</w:t>
      </w:r>
      <w:r>
        <w:rPr>
          <w:rFonts w:hint="eastAsia" w:cs="宋体" w:asciiTheme="minorEastAsia" w:hAnsiTheme="minorEastAsia" w:eastAsiaTheme="minorEastAsia"/>
          <w:color w:val="000000" w:themeColor="text1"/>
          <w:kern w:val="0"/>
          <w:sz w:val="24"/>
        </w:rPr>
        <w:t>）当装载机任何系统有故障时，必须购买来零配件，请来专业维修人员在场地内维修。</w:t>
      </w:r>
    </w:p>
    <w:p w14:paraId="66A46B82">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bookmarkStart w:id="522" w:name="_Toc368590824"/>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 xml:space="preserve">.4 </w:t>
      </w:r>
      <w:r>
        <w:rPr>
          <w:rFonts w:hint="eastAsia" w:cs="宋体" w:asciiTheme="minorEastAsia" w:hAnsiTheme="minorEastAsia" w:eastAsiaTheme="minorEastAsia"/>
          <w:color w:val="000000" w:themeColor="text1"/>
          <w:kern w:val="0"/>
          <w:sz w:val="24"/>
        </w:rPr>
        <w:t>推土机施工安全注意事项</w:t>
      </w:r>
      <w:bookmarkEnd w:id="522"/>
    </w:p>
    <w:p w14:paraId="69A64CAB">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.4</w:t>
      </w:r>
      <w:r>
        <w:rPr>
          <w:rFonts w:hint="eastAsia" w:cs="宋体" w:asciiTheme="minorEastAsia" w:hAnsiTheme="minorEastAsia" w:eastAsiaTheme="minorEastAsia"/>
          <w:color w:val="000000" w:themeColor="text1"/>
          <w:kern w:val="0"/>
          <w:sz w:val="24"/>
          <w:lang w:val="en-US" w:eastAsia="zh-CN"/>
        </w:rPr>
        <w:t>.1</w:t>
      </w:r>
      <w:r>
        <w:rPr>
          <w:rFonts w:hint="eastAsia" w:cs="宋体" w:asciiTheme="minorEastAsia" w:hAnsiTheme="minorEastAsia" w:eastAsiaTheme="minorEastAsia"/>
          <w:color w:val="000000" w:themeColor="text1"/>
          <w:kern w:val="0"/>
          <w:sz w:val="24"/>
        </w:rPr>
        <w:t>作业人员必须经培训、考试合格并取得有效特种作业操作证后方可上岗，非正式推土机驾驶员不得驾驶推土机。驾驶员必需了解本机的性能构造，保养规程，熟悉操作方法，要熟悉交通规章并遵守。</w:t>
      </w:r>
    </w:p>
    <w:p w14:paraId="463FA6B7">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1.4.4.2</w:t>
      </w:r>
      <w:r>
        <w:rPr>
          <w:rFonts w:hint="eastAsia" w:cs="宋体" w:asciiTheme="minorEastAsia" w:hAnsiTheme="minorEastAsia" w:eastAsiaTheme="minorEastAsia"/>
          <w:color w:val="000000" w:themeColor="text1"/>
          <w:kern w:val="0"/>
          <w:sz w:val="24"/>
        </w:rPr>
        <w:t>推土机在行驶时，将推土板提高到离地400</w:t>
      </w:r>
      <w:r>
        <w:rPr>
          <w:rFonts w:hint="eastAsia" w:cs="宋体" w:asciiTheme="minorEastAsia" w:hAnsiTheme="minorEastAsia" w:eastAsiaTheme="minorEastAsia"/>
          <w:color w:val="000000" w:themeColor="text1"/>
          <w:kern w:val="0"/>
          <w:sz w:val="24"/>
          <w:lang w:eastAsia="zh-CN"/>
        </w:rPr>
        <w:t>mm</w:t>
      </w:r>
      <w:r>
        <w:rPr>
          <w:rFonts w:hint="eastAsia" w:cs="宋体" w:asciiTheme="minorEastAsia" w:hAnsiTheme="minorEastAsia" w:eastAsiaTheme="minorEastAsia"/>
          <w:color w:val="000000" w:themeColor="text1"/>
          <w:kern w:val="0"/>
          <w:sz w:val="24"/>
        </w:rPr>
        <w:t>左右，使前方视线清晰，还应避免不适当的高速和急转弯、蛇形行驶。</w:t>
      </w:r>
    </w:p>
    <w:p w14:paraId="7D543203">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1.4.4.3</w:t>
      </w:r>
      <w:r>
        <w:rPr>
          <w:rFonts w:hint="eastAsia" w:cs="宋体" w:asciiTheme="minorEastAsia" w:hAnsiTheme="minorEastAsia" w:eastAsiaTheme="minorEastAsia"/>
          <w:color w:val="000000" w:themeColor="text1"/>
          <w:kern w:val="0"/>
          <w:sz w:val="24"/>
        </w:rPr>
        <w:t>发动机水温低于55度不得起步行驶，不能使发动机长时间怠速运转。</w:t>
      </w:r>
    </w:p>
    <w:p w14:paraId="35C214CA">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1.4.4.4</w:t>
      </w:r>
      <w:r>
        <w:rPr>
          <w:rFonts w:hint="eastAsia" w:cs="宋体" w:asciiTheme="minorEastAsia" w:hAnsiTheme="minorEastAsia" w:eastAsiaTheme="minorEastAsia"/>
          <w:color w:val="000000" w:themeColor="text1"/>
          <w:kern w:val="0"/>
          <w:sz w:val="24"/>
        </w:rPr>
        <w:t>履带推土机过坡道时，一般不许换档，禁止用制动销板进行急刹。轮式推土机下坡时，宜采用后退下行，不允许熄火或空档滑行。在横坡上作业，其横坡度不得大于10°。</w:t>
      </w:r>
    </w:p>
    <w:p w14:paraId="3F8606B6">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1.4.4.5</w:t>
      </w:r>
      <w:r>
        <w:rPr>
          <w:rFonts w:hint="eastAsia" w:cs="宋体" w:asciiTheme="minorEastAsia" w:hAnsiTheme="minorEastAsia" w:eastAsiaTheme="minorEastAsia"/>
          <w:color w:val="000000" w:themeColor="text1"/>
          <w:kern w:val="0"/>
          <w:sz w:val="24"/>
        </w:rPr>
        <w:t>推土机越过桥梁时，必须确知桥梁的承载能力和机身自重相适应。</w:t>
      </w:r>
    </w:p>
    <w:p w14:paraId="1AA11D32">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1.4.4.6</w:t>
      </w:r>
      <w:r>
        <w:rPr>
          <w:rFonts w:hint="eastAsia" w:cs="宋体" w:asciiTheme="minorEastAsia" w:hAnsiTheme="minorEastAsia" w:eastAsiaTheme="minorEastAsia"/>
          <w:color w:val="000000" w:themeColor="text1"/>
          <w:kern w:val="0"/>
          <w:sz w:val="24"/>
        </w:rPr>
        <w:t>作业结束停放车辆时，应将变速杆放入空档，将推土机板降至地面，推上制动锁定机构，离开驾驶室时必须关闭发动机。万不得已须在在斜坡上停车时，应在履带处填止动块。</w:t>
      </w:r>
    </w:p>
    <w:p w14:paraId="329ACFFC">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hint="eastAsia" w:cs="宋体" w:asciiTheme="minorEastAsia" w:hAnsiTheme="minorEastAsia" w:eastAsiaTheme="minorEastAsia"/>
          <w:color w:val="000000" w:themeColor="text1"/>
          <w:kern w:val="0"/>
          <w:sz w:val="24"/>
          <w:lang w:val="en-US" w:eastAsia="zh-CN"/>
        </w:rPr>
        <w:t>1.4.4.7</w:t>
      </w:r>
      <w:r>
        <w:rPr>
          <w:rFonts w:hint="eastAsia" w:cs="宋体" w:asciiTheme="minorEastAsia" w:hAnsiTheme="minorEastAsia" w:eastAsiaTheme="minorEastAsia"/>
          <w:color w:val="000000" w:themeColor="text1"/>
          <w:kern w:val="0"/>
          <w:sz w:val="24"/>
        </w:rPr>
        <w:t>行驶和作业中，应注意各仪表是否正常，各处有无三漏现象，有无不正常声响。</w:t>
      </w:r>
    </w:p>
    <w:p w14:paraId="603CBE02">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bookmarkStart w:id="523" w:name="_Toc368590825"/>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 xml:space="preserve">.5 </w:t>
      </w:r>
      <w:r>
        <w:rPr>
          <w:rFonts w:hint="eastAsia" w:cs="宋体" w:asciiTheme="minorEastAsia" w:hAnsiTheme="minorEastAsia" w:eastAsiaTheme="minorEastAsia"/>
          <w:color w:val="000000" w:themeColor="text1"/>
          <w:kern w:val="0"/>
          <w:sz w:val="24"/>
        </w:rPr>
        <w:t>工程运输车辆安全注意事项</w:t>
      </w:r>
      <w:bookmarkEnd w:id="523"/>
    </w:p>
    <w:p w14:paraId="3E3F19D6">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.5</w:t>
      </w:r>
      <w:r>
        <w:rPr>
          <w:rFonts w:hint="eastAsia" w:cs="宋体" w:asciiTheme="minorEastAsia" w:hAnsiTheme="minorEastAsia" w:eastAsiaTheme="minorEastAsia"/>
          <w:color w:val="000000" w:themeColor="text1"/>
          <w:kern w:val="0"/>
          <w:sz w:val="24"/>
          <w:lang w:val="en-US" w:eastAsia="zh-CN"/>
        </w:rPr>
        <w:t>.1</w:t>
      </w:r>
      <w:r>
        <w:rPr>
          <w:rFonts w:hint="eastAsia" w:cs="宋体" w:asciiTheme="minorEastAsia" w:hAnsiTheme="minorEastAsia" w:eastAsiaTheme="minorEastAsia"/>
          <w:color w:val="000000" w:themeColor="text1"/>
          <w:kern w:val="0"/>
          <w:sz w:val="24"/>
        </w:rPr>
        <w:t>车辆装载与搭人应严格执行交通规则的规定，严禁搭乘与工作无关的人员，驾驶机动车时严禁穿拖鞋,严禁酒后驾驶、疲劳驾驶、超速驾驶。严禁无证驾驶.严禁驾驶员擅自转借车辆.驾驶员工作时必须保持良好精神状态.</w:t>
      </w:r>
    </w:p>
    <w:p w14:paraId="5E66D9CC">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.5</w:t>
      </w:r>
      <w:r>
        <w:rPr>
          <w:rFonts w:hint="eastAsia" w:cs="宋体" w:asciiTheme="minorEastAsia" w:hAnsiTheme="minorEastAsia" w:eastAsiaTheme="minorEastAsia"/>
          <w:color w:val="000000" w:themeColor="text1"/>
          <w:kern w:val="0"/>
          <w:sz w:val="24"/>
          <w:lang w:val="en-US" w:eastAsia="zh-CN"/>
        </w:rPr>
        <w:t>.2</w:t>
      </w:r>
      <w:r>
        <w:rPr>
          <w:rFonts w:hint="eastAsia" w:cs="宋体" w:asciiTheme="minorEastAsia" w:hAnsiTheme="minorEastAsia" w:eastAsiaTheme="minorEastAsia"/>
          <w:color w:val="000000" w:themeColor="text1"/>
          <w:kern w:val="0"/>
          <w:sz w:val="24"/>
        </w:rPr>
        <w:t>行车时速应严格遵守有关规定。前后两车应保持安全距离。行驶中，应随时注意交通标志和道路情况，服从交通指挥人员和信号指挥，不得违反交通规则</w:t>
      </w:r>
      <w:r>
        <w:rPr>
          <w:rFonts w:hint="eastAsia" w:cs="宋体" w:asciiTheme="minorEastAsia" w:hAnsiTheme="minorEastAsia" w:eastAsiaTheme="minorEastAsia"/>
          <w:color w:val="000000" w:themeColor="text1"/>
          <w:kern w:val="0"/>
          <w:sz w:val="24"/>
          <w:lang w:eastAsia="zh-CN"/>
        </w:rPr>
        <w:t>（</w:t>
      </w:r>
      <w:r>
        <w:rPr>
          <w:rFonts w:hint="eastAsia" w:cs="宋体" w:asciiTheme="minorEastAsia" w:hAnsiTheme="minorEastAsia" w:eastAsiaTheme="minorEastAsia"/>
          <w:color w:val="000000" w:themeColor="text1"/>
          <w:kern w:val="0"/>
          <w:sz w:val="24"/>
        </w:rPr>
        <w:t>条例</w:t>
      </w:r>
      <w:r>
        <w:rPr>
          <w:rFonts w:hint="eastAsia" w:cs="宋体" w:asciiTheme="minorEastAsia" w:hAnsiTheme="minorEastAsia" w:eastAsiaTheme="minorEastAsia"/>
          <w:color w:val="000000" w:themeColor="text1"/>
          <w:kern w:val="0"/>
          <w:sz w:val="24"/>
          <w:lang w:eastAsia="zh-CN"/>
        </w:rPr>
        <w:t>）</w:t>
      </w:r>
      <w:r>
        <w:rPr>
          <w:rFonts w:hint="eastAsia" w:cs="宋体" w:asciiTheme="minorEastAsia" w:hAnsiTheme="minorEastAsia" w:eastAsiaTheme="minorEastAsia"/>
          <w:color w:val="000000" w:themeColor="text1"/>
          <w:kern w:val="0"/>
          <w:sz w:val="24"/>
        </w:rPr>
        <w:t>,严格按照设计好的路线行走,不得随意改变行走路线。</w:t>
      </w:r>
    </w:p>
    <w:p w14:paraId="3AD42486">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.5</w:t>
      </w:r>
      <w:r>
        <w:rPr>
          <w:rFonts w:hint="eastAsia" w:cs="宋体" w:asciiTheme="minorEastAsia" w:hAnsiTheme="minorEastAsia" w:eastAsiaTheme="minorEastAsia"/>
          <w:color w:val="000000" w:themeColor="text1"/>
          <w:kern w:val="0"/>
          <w:sz w:val="24"/>
          <w:lang w:val="en-US" w:eastAsia="zh-CN"/>
        </w:rPr>
        <w:t>.3</w:t>
      </w:r>
      <w:r>
        <w:rPr>
          <w:rFonts w:hint="eastAsia" w:cs="宋体" w:asciiTheme="minorEastAsia" w:hAnsiTheme="minorEastAsia" w:eastAsiaTheme="minorEastAsia"/>
          <w:color w:val="000000" w:themeColor="text1"/>
          <w:kern w:val="0"/>
          <w:sz w:val="24"/>
        </w:rPr>
        <w:t>严禁强行超车，禁止在刚超越后立即右驾方向或制动。驾车必须遵守有关规定，在狭路、弯道、下坡、冰雪道路、交叉路口、过桥、交通岗附近、设有禁令标志路段及其它有障碍或视线不清的路上禁止超车。</w:t>
      </w:r>
    </w:p>
    <w:p w14:paraId="6BE7BF32">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.5</w:t>
      </w:r>
      <w:r>
        <w:rPr>
          <w:rFonts w:hint="eastAsia" w:cs="宋体" w:asciiTheme="minorEastAsia" w:hAnsiTheme="minorEastAsia" w:eastAsiaTheme="minorEastAsia"/>
          <w:color w:val="000000" w:themeColor="text1"/>
          <w:kern w:val="0"/>
          <w:sz w:val="24"/>
          <w:lang w:val="en-US" w:eastAsia="zh-CN"/>
        </w:rPr>
        <w:t>.4</w:t>
      </w:r>
      <w:r>
        <w:rPr>
          <w:rFonts w:hint="eastAsia" w:cs="宋体" w:asciiTheme="minorEastAsia" w:hAnsiTheme="minorEastAsia" w:eastAsiaTheme="minorEastAsia"/>
          <w:color w:val="000000" w:themeColor="text1"/>
          <w:kern w:val="0"/>
          <w:sz w:val="24"/>
        </w:rPr>
        <w:t>通过交叉路口和岔道应先减速、鸣号，观察人车往来，随时做好制动准备，通过公、铁路平交叉路时，禁止与火车抢道或在铁轨停车。</w:t>
      </w:r>
    </w:p>
    <w:p w14:paraId="492D7218">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.5</w:t>
      </w:r>
      <w:r>
        <w:rPr>
          <w:rFonts w:hint="eastAsia" w:cs="宋体" w:asciiTheme="minorEastAsia" w:hAnsiTheme="minorEastAsia" w:eastAsiaTheme="minorEastAsia"/>
          <w:color w:val="000000" w:themeColor="text1"/>
          <w:kern w:val="0"/>
          <w:sz w:val="24"/>
          <w:lang w:val="en-US" w:eastAsia="zh-CN"/>
        </w:rPr>
        <w:t>.5</w:t>
      </w:r>
      <w:r>
        <w:rPr>
          <w:rFonts w:hint="eastAsia" w:cs="宋体" w:asciiTheme="minorEastAsia" w:hAnsiTheme="minorEastAsia" w:eastAsiaTheme="minorEastAsia"/>
          <w:color w:val="000000" w:themeColor="text1"/>
          <w:kern w:val="0"/>
          <w:sz w:val="24"/>
        </w:rPr>
        <w:t>禁止在雨天、雪、雾天、夜间盲目行驶。雨中行驶，应尽量避免靠近路边和采用紧急制动或急速转向。</w:t>
      </w:r>
    </w:p>
    <w:p w14:paraId="3510535D">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.5</w:t>
      </w:r>
      <w:r>
        <w:rPr>
          <w:rFonts w:hint="eastAsia" w:cs="宋体" w:asciiTheme="minorEastAsia" w:hAnsiTheme="minorEastAsia" w:eastAsiaTheme="minorEastAsia"/>
          <w:color w:val="000000" w:themeColor="text1"/>
          <w:kern w:val="0"/>
          <w:sz w:val="24"/>
          <w:lang w:val="en-US" w:eastAsia="zh-CN"/>
        </w:rPr>
        <w:t>.6</w:t>
      </w:r>
      <w:r>
        <w:rPr>
          <w:rFonts w:hint="eastAsia" w:cs="宋体" w:asciiTheme="minorEastAsia" w:hAnsiTheme="minorEastAsia" w:eastAsiaTheme="minorEastAsia"/>
          <w:color w:val="000000" w:themeColor="text1"/>
          <w:kern w:val="0"/>
          <w:sz w:val="24"/>
        </w:rPr>
        <w:t>雾天行驶，必须打开黄色雾灯，严禁超车。雾天能见度低于5米时，不得继续行驶，可打开视宽灯停车休息。</w:t>
      </w:r>
    </w:p>
    <w:p w14:paraId="6628C008">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.5</w:t>
      </w:r>
      <w:r>
        <w:rPr>
          <w:rFonts w:hint="eastAsia" w:cs="宋体" w:asciiTheme="minorEastAsia" w:hAnsiTheme="minorEastAsia" w:eastAsiaTheme="minorEastAsia"/>
          <w:color w:val="000000" w:themeColor="text1"/>
          <w:kern w:val="0"/>
          <w:sz w:val="24"/>
          <w:lang w:val="en-US" w:eastAsia="zh-CN"/>
        </w:rPr>
        <w:t>.7</w:t>
      </w:r>
      <w:r>
        <w:rPr>
          <w:rFonts w:hint="eastAsia" w:cs="宋体" w:asciiTheme="minorEastAsia" w:hAnsiTheme="minorEastAsia" w:eastAsiaTheme="minorEastAsia"/>
          <w:color w:val="000000" w:themeColor="text1"/>
          <w:kern w:val="0"/>
          <w:sz w:val="24"/>
        </w:rPr>
        <w:t>冰雪道路行驶，应适当控制车速，握稳转向盘。会车应选择比较安全的地方，不得猛打猛回转向盘，不得在冰冻路面上使用紧急制动。必要时应配置防滑链。</w:t>
      </w:r>
    </w:p>
    <w:p w14:paraId="2BF85DD2">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.5</w:t>
      </w:r>
      <w:r>
        <w:rPr>
          <w:rFonts w:hint="eastAsia" w:cs="宋体" w:asciiTheme="minorEastAsia" w:hAnsiTheme="minorEastAsia" w:eastAsiaTheme="minorEastAsia"/>
          <w:color w:val="000000" w:themeColor="text1"/>
          <w:kern w:val="0"/>
          <w:sz w:val="24"/>
          <w:lang w:val="en-US" w:eastAsia="zh-CN"/>
        </w:rPr>
        <w:t>.8</w:t>
      </w:r>
      <w:r>
        <w:rPr>
          <w:rFonts w:hint="eastAsia" w:cs="宋体" w:asciiTheme="minorEastAsia" w:hAnsiTheme="minorEastAsia" w:eastAsiaTheme="minorEastAsia"/>
          <w:color w:val="000000" w:themeColor="text1"/>
          <w:kern w:val="0"/>
          <w:sz w:val="24"/>
        </w:rPr>
        <w:t>高速公路行驶应自觉遵守高速公路行驶条例，无特殊情况不得随意停车，遇到车辆出故障，应停在行车道右侧，白天设三角警示牌，晚上开警示灯，并及时通知交警部门。</w:t>
      </w:r>
    </w:p>
    <w:p w14:paraId="0A2B4862">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.5</w:t>
      </w:r>
      <w:r>
        <w:rPr>
          <w:rFonts w:hint="eastAsia" w:cs="宋体" w:asciiTheme="minorEastAsia" w:hAnsiTheme="minorEastAsia" w:eastAsiaTheme="minorEastAsia"/>
          <w:color w:val="000000" w:themeColor="text1"/>
          <w:kern w:val="0"/>
          <w:sz w:val="24"/>
          <w:lang w:val="en-US" w:eastAsia="zh-CN"/>
        </w:rPr>
        <w:t>.9</w:t>
      </w:r>
      <w:r>
        <w:rPr>
          <w:rFonts w:hint="eastAsia" w:cs="宋体" w:asciiTheme="minorEastAsia" w:hAnsiTheme="minorEastAsia" w:eastAsiaTheme="minorEastAsia"/>
          <w:color w:val="000000" w:themeColor="text1"/>
          <w:kern w:val="0"/>
          <w:sz w:val="24"/>
        </w:rPr>
        <w:t>夜间行车前，应预先检查灯光，并特别注意指挥信号和施工信号。</w:t>
      </w:r>
    </w:p>
    <w:p w14:paraId="05770F58">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.5</w:t>
      </w:r>
      <w:r>
        <w:rPr>
          <w:rFonts w:hint="eastAsia" w:cs="宋体" w:asciiTheme="minorEastAsia" w:hAnsiTheme="minorEastAsia" w:eastAsiaTheme="minorEastAsia"/>
          <w:color w:val="000000" w:themeColor="text1"/>
          <w:kern w:val="0"/>
          <w:sz w:val="24"/>
          <w:lang w:val="en-US" w:eastAsia="zh-CN"/>
        </w:rPr>
        <w:t>.10</w:t>
      </w:r>
      <w:r>
        <w:rPr>
          <w:rFonts w:hint="eastAsia" w:cs="宋体" w:asciiTheme="minorEastAsia" w:hAnsiTheme="minorEastAsia" w:eastAsiaTheme="minorEastAsia"/>
          <w:color w:val="000000" w:themeColor="text1"/>
          <w:kern w:val="0"/>
          <w:sz w:val="24"/>
        </w:rPr>
        <w:t>严禁机动车熄火、挂空档或踩离合器溜坡。</w:t>
      </w:r>
    </w:p>
    <w:p w14:paraId="070EF348">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.5</w:t>
      </w:r>
      <w:r>
        <w:rPr>
          <w:rFonts w:hint="eastAsia" w:cs="宋体" w:asciiTheme="minorEastAsia" w:hAnsiTheme="minorEastAsia" w:eastAsiaTheme="minorEastAsia"/>
          <w:color w:val="000000" w:themeColor="text1"/>
          <w:kern w:val="0"/>
          <w:sz w:val="24"/>
          <w:lang w:val="en-US" w:eastAsia="zh-CN"/>
        </w:rPr>
        <w:t>.11</w:t>
      </w:r>
      <w:r>
        <w:rPr>
          <w:rFonts w:hint="eastAsia" w:cs="宋体" w:asciiTheme="minorEastAsia" w:hAnsiTheme="minorEastAsia" w:eastAsiaTheme="minorEastAsia"/>
          <w:color w:val="000000" w:themeColor="text1"/>
          <w:kern w:val="0"/>
          <w:sz w:val="24"/>
        </w:rPr>
        <w:t>下长坡、陡坡前，应试踏制动器是否有效，下险峻山坡前，须停车检查转向系、制动系及轮胎等。下坡时应挂档，利用发动机阻力控制车速。下坡使用制动器时间较长久时，应停车休息以便制动鼓自然冷却，严禁向高温的制动鼓泼水。</w:t>
      </w:r>
    </w:p>
    <w:p w14:paraId="51E60FD1">
      <w:pPr>
        <w:widowControl/>
        <w:adjustRightInd w:val="0"/>
        <w:spacing w:line="360" w:lineRule="auto"/>
        <w:ind w:firstLine="480" w:firstLineChars="200"/>
        <w:rPr>
          <w:rFonts w:cs="宋体" w:asciiTheme="minorEastAsia" w:hAnsiTheme="minorEastAsia" w:eastAsiaTheme="minorEastAsia"/>
          <w:color w:val="000000" w:themeColor="text1"/>
          <w:kern w:val="0"/>
          <w:sz w:val="24"/>
        </w:rPr>
      </w:pPr>
      <w:r>
        <w:rPr>
          <w:rFonts w:cs="宋体" w:asciiTheme="minorEastAsia" w:hAnsiTheme="minorEastAsia" w:eastAsiaTheme="minorEastAsia"/>
          <w:color w:val="000000" w:themeColor="text1"/>
          <w:kern w:val="0"/>
          <w:sz w:val="24"/>
        </w:rPr>
        <w:t>1.</w:t>
      </w:r>
      <w:r>
        <w:rPr>
          <w:rFonts w:hint="eastAsia" w:cs="宋体" w:asciiTheme="minorEastAsia" w:hAnsiTheme="minorEastAsia" w:eastAsiaTheme="minorEastAsia"/>
          <w:color w:val="000000" w:themeColor="text1"/>
          <w:kern w:val="0"/>
          <w:sz w:val="24"/>
          <w:lang w:val="en-US" w:eastAsia="zh-CN"/>
        </w:rPr>
        <w:t>4</w:t>
      </w:r>
      <w:r>
        <w:rPr>
          <w:rFonts w:cs="宋体" w:asciiTheme="minorEastAsia" w:hAnsiTheme="minorEastAsia" w:eastAsiaTheme="minorEastAsia"/>
          <w:color w:val="000000" w:themeColor="text1"/>
          <w:kern w:val="0"/>
          <w:sz w:val="24"/>
        </w:rPr>
        <w:t>.5</w:t>
      </w:r>
      <w:r>
        <w:rPr>
          <w:rFonts w:hint="eastAsia" w:cs="宋体" w:asciiTheme="minorEastAsia" w:hAnsiTheme="minorEastAsia" w:eastAsiaTheme="minorEastAsia"/>
          <w:color w:val="000000" w:themeColor="text1"/>
          <w:kern w:val="0"/>
          <w:sz w:val="24"/>
          <w:lang w:val="en-US" w:eastAsia="zh-CN"/>
        </w:rPr>
        <w:t>.12</w:t>
      </w:r>
      <w:r>
        <w:rPr>
          <w:rFonts w:hint="eastAsia" w:cs="宋体" w:asciiTheme="minorEastAsia" w:hAnsiTheme="minorEastAsia" w:eastAsiaTheme="minorEastAsia"/>
          <w:color w:val="000000" w:themeColor="text1"/>
          <w:kern w:val="0"/>
          <w:sz w:val="24"/>
        </w:rPr>
        <w:t>平时应认真及时地做好车辆清洁保养工作,重点是检查保养制动系、转向系、变速箱、轮胎、尾灯、确保上岗前和工作时良好的车况。</w:t>
      </w:r>
    </w:p>
    <w:p w14:paraId="64B0229D">
      <w:pPr>
        <w:pStyle w:val="4"/>
        <w:rPr>
          <w:rFonts w:asciiTheme="minorEastAsia" w:hAnsiTheme="minorEastAsia" w:eastAsiaTheme="minorEastAsia"/>
          <w:color w:val="000000" w:themeColor="text1"/>
        </w:rPr>
      </w:pPr>
      <w:bookmarkStart w:id="524" w:name="_Toc16069"/>
      <w:r>
        <w:rPr>
          <w:rFonts w:hint="eastAsia" w:asciiTheme="minorEastAsia" w:hAnsiTheme="minorEastAsia" w:eastAsiaTheme="minorEastAsia"/>
          <w:color w:val="000000" w:themeColor="text1"/>
          <w:lang w:val="en-US" w:eastAsia="zh-CN"/>
        </w:rPr>
        <w:t>2</w:t>
      </w:r>
      <w:r>
        <w:rPr>
          <w:rFonts w:hint="eastAsia" w:asciiTheme="minorEastAsia" w:hAnsiTheme="minorEastAsia" w:eastAsiaTheme="minorEastAsia"/>
          <w:color w:val="000000" w:themeColor="text1"/>
        </w:rPr>
        <w:t>、</w:t>
      </w:r>
      <w:r>
        <w:rPr>
          <w:rFonts w:asciiTheme="minorEastAsia" w:hAnsiTheme="minorEastAsia" w:eastAsiaTheme="minorEastAsia"/>
          <w:color w:val="000000" w:themeColor="text1"/>
        </w:rPr>
        <w:t>桥梁</w:t>
      </w:r>
      <w:r>
        <w:rPr>
          <w:rFonts w:hint="eastAsia" w:asciiTheme="minorEastAsia" w:hAnsiTheme="minorEastAsia" w:eastAsiaTheme="minorEastAsia"/>
          <w:color w:val="000000" w:themeColor="text1"/>
        </w:rPr>
        <w:t>工程</w:t>
      </w:r>
      <w:bookmarkEnd w:id="524"/>
    </w:p>
    <w:p w14:paraId="6854FCE5">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lang w:val="en-US" w:eastAsia="zh-CN"/>
        </w:rPr>
        <w:t>2</w:t>
      </w:r>
      <w:r>
        <w:rPr>
          <w:rFonts w:asciiTheme="minorEastAsia" w:hAnsiTheme="minorEastAsia" w:eastAsiaTheme="minorEastAsia"/>
          <w:color w:val="000000" w:themeColor="text1"/>
          <w:sz w:val="24"/>
        </w:rPr>
        <w:t xml:space="preserve">.1 </w:t>
      </w:r>
      <w:r>
        <w:rPr>
          <w:rFonts w:hint="eastAsia" w:asciiTheme="minorEastAsia" w:hAnsiTheme="minorEastAsia" w:eastAsiaTheme="minorEastAsia"/>
          <w:color w:val="000000" w:themeColor="text1"/>
          <w:sz w:val="24"/>
        </w:rPr>
        <w:t>一般安全措施</w:t>
      </w:r>
    </w:p>
    <w:p w14:paraId="61290297">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桥梁施工现场完善安全生产设施，认真抓好以防高空坠落、防落物伤人、防机械伤害、防触电为主要内容的安全防范措施。桥梁工程的施工高度大于3m时，其施工脚手架搭设进行受力验算。施工材料的起重设备严禁载人上下，施工时设置专供操作人员上下的通道等，以确保安全。在工地醒目位置树立安全标示牌，以警示施工和其他人员。桥梁施工支架、模板等结构要经过认真验算，满足施工强度、稳定性要求。所有吊装机具，钢丝绳等经常进行检查，确保施工安全。</w:t>
      </w:r>
    </w:p>
    <w:p w14:paraId="047EA486">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（1）按照施工方案中的各项技术措施施工，不得简化施工工序、减弱防护措施，对支撑、脚手架、塔吊等按要求架立，加强锚固及支撑联接，不得违章作业。</w:t>
      </w:r>
    </w:p>
    <w:p w14:paraId="00EC7E9D">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（2）高空作业严格按照规范和作业规则配戴安全帽、安全带，设置安全网，大风、大雨等不良气候条件下不进行高空作业。</w:t>
      </w:r>
    </w:p>
    <w:p w14:paraId="05FC5C24">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（3）吊装作业严格按安全规则进行施工，墩身附近严禁人员机械进入、停留，设立明显的作业和禁入标志。</w:t>
      </w:r>
    </w:p>
    <w:p w14:paraId="72E257F5">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（4）孔桩</w:t>
      </w:r>
      <w:r>
        <w:rPr>
          <w:rFonts w:asciiTheme="minorEastAsia" w:hAnsiTheme="minorEastAsia" w:eastAsiaTheme="minorEastAsia"/>
          <w:color w:val="000000" w:themeColor="text1"/>
          <w:sz w:val="24"/>
        </w:rPr>
        <w:t>周围设安全网，钻机附近严禁人员机械进入</w:t>
      </w:r>
      <w:r>
        <w:rPr>
          <w:rFonts w:hint="eastAsia" w:asciiTheme="minorEastAsia" w:hAnsiTheme="minorEastAsia" w:eastAsiaTheme="minorEastAsia"/>
          <w:color w:val="000000" w:themeColor="text1"/>
          <w:sz w:val="24"/>
        </w:rPr>
        <w:t>。</w:t>
      </w:r>
    </w:p>
    <w:p w14:paraId="546CE53F">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（5）墩身施工平台实行全封闭安全防护，平台顶四周的栏杆高度不小于1.2m，栏杆间用多道钢筋连起。</w:t>
      </w:r>
    </w:p>
    <w:p w14:paraId="4DB48B7B">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（6）</w:t>
      </w:r>
      <w:r>
        <w:rPr>
          <w:rFonts w:hint="eastAsia" w:asciiTheme="minorEastAsia" w:hAnsiTheme="minorEastAsia" w:eastAsiaTheme="minorEastAsia"/>
          <w:color w:val="000000" w:themeColor="text1"/>
          <w:sz w:val="24"/>
          <w:lang w:val="en-US" w:eastAsia="zh-CN"/>
        </w:rPr>
        <w:t>现浇梁</w:t>
      </w:r>
      <w:r>
        <w:rPr>
          <w:rFonts w:hint="eastAsia" w:asciiTheme="minorEastAsia" w:hAnsiTheme="minorEastAsia" w:eastAsiaTheme="minorEastAsia"/>
          <w:color w:val="000000" w:themeColor="text1"/>
          <w:sz w:val="24"/>
        </w:rPr>
        <w:t>施工所用</w:t>
      </w:r>
      <w:r>
        <w:rPr>
          <w:rFonts w:hint="eastAsia" w:asciiTheme="minorEastAsia" w:hAnsiTheme="minorEastAsia" w:eastAsiaTheme="minorEastAsia"/>
          <w:color w:val="000000" w:themeColor="text1"/>
          <w:sz w:val="24"/>
          <w:lang w:val="en-US" w:eastAsia="zh-CN"/>
        </w:rPr>
        <w:t>支架</w:t>
      </w:r>
      <w:r>
        <w:rPr>
          <w:rFonts w:hint="eastAsia" w:asciiTheme="minorEastAsia" w:hAnsiTheme="minorEastAsia" w:eastAsiaTheme="minorEastAsia"/>
          <w:color w:val="000000" w:themeColor="text1"/>
          <w:sz w:val="24"/>
        </w:rPr>
        <w:t>必须进行详细的应力验算,以保证正常安全施工。</w:t>
      </w:r>
    </w:p>
    <w:p w14:paraId="3D7B9B8B">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（7）</w:t>
      </w:r>
      <w:r>
        <w:rPr>
          <w:rFonts w:hint="eastAsia" w:asciiTheme="minorEastAsia" w:hAnsiTheme="minorEastAsia" w:eastAsiaTheme="minorEastAsia"/>
          <w:color w:val="000000" w:themeColor="text1"/>
          <w:sz w:val="24"/>
          <w:lang w:val="en-US" w:eastAsia="zh-CN"/>
        </w:rPr>
        <w:t>现浇梁</w:t>
      </w:r>
      <w:r>
        <w:rPr>
          <w:rFonts w:hint="eastAsia" w:asciiTheme="minorEastAsia" w:hAnsiTheme="minorEastAsia" w:eastAsiaTheme="minorEastAsia"/>
          <w:color w:val="000000" w:themeColor="text1"/>
          <w:sz w:val="24"/>
        </w:rPr>
        <w:t>跨既有路施工时，在梁体上设置防护棚、密封挡板、防护网，形成顶部封闭的安全施工空间，防止上部物件坠落，影响既有路通行安全。</w:t>
      </w:r>
    </w:p>
    <w:p w14:paraId="7DA338F5">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lang w:val="en-US" w:eastAsia="zh-CN"/>
        </w:rPr>
        <w:t>2</w:t>
      </w:r>
      <w:r>
        <w:rPr>
          <w:rFonts w:asciiTheme="minorEastAsia" w:hAnsiTheme="minorEastAsia" w:eastAsiaTheme="minorEastAsia"/>
          <w:color w:val="000000" w:themeColor="text1"/>
          <w:sz w:val="24"/>
        </w:rPr>
        <w:t xml:space="preserve">.2 </w:t>
      </w:r>
      <w:r>
        <w:rPr>
          <w:rFonts w:hint="eastAsia" w:asciiTheme="minorEastAsia" w:hAnsiTheme="minorEastAsia" w:eastAsiaTheme="minorEastAsia"/>
          <w:color w:val="000000" w:themeColor="text1"/>
          <w:sz w:val="24"/>
        </w:rPr>
        <w:t>灌注桩施工安全防护措施</w:t>
      </w:r>
    </w:p>
    <w:p w14:paraId="0FC29453">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（1）钻机在转</w:t>
      </w:r>
      <w:r>
        <w:rPr>
          <w:rFonts w:hint="eastAsia" w:asciiTheme="minorEastAsia" w:hAnsiTheme="minorEastAsia" w:eastAsiaTheme="minorEastAsia"/>
          <w:color w:val="000000" w:themeColor="text1"/>
          <w:sz w:val="24"/>
          <w:lang w:val="en-US" w:eastAsia="zh-CN"/>
        </w:rPr>
        <w:t>场</w:t>
      </w:r>
      <w:r>
        <w:rPr>
          <w:rFonts w:hint="eastAsia" w:asciiTheme="minorEastAsia" w:hAnsiTheme="minorEastAsia" w:eastAsiaTheme="minorEastAsia"/>
          <w:color w:val="000000" w:themeColor="text1"/>
          <w:sz w:val="24"/>
        </w:rPr>
        <w:t>时，对陡坡等道路进行观察，必要时制定加固措施，防止钻机碰撞结构物、翻车等事故发生。</w:t>
      </w:r>
    </w:p>
    <w:p w14:paraId="3C98EA77">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w:t>
      </w:r>
      <w:r>
        <w:rPr>
          <w:rFonts w:asciiTheme="minorEastAsia" w:hAnsiTheme="minorEastAsia" w:eastAsiaTheme="minorEastAsia"/>
          <w:color w:val="000000" w:themeColor="text1"/>
          <w:sz w:val="24"/>
        </w:rPr>
        <w:t>2</w:t>
      </w:r>
      <w:r>
        <w:rPr>
          <w:rFonts w:hint="eastAsia" w:asciiTheme="minorEastAsia" w:hAnsiTheme="minorEastAsia" w:eastAsiaTheme="minorEastAsia"/>
          <w:color w:val="000000" w:themeColor="text1"/>
          <w:sz w:val="24"/>
        </w:rPr>
        <w:t>）钻机就位后，对钻机及配套设施进行全面安全检查。钻机安设牢固，钻架加设斜撑及揽风绳。钻机上安装避雷设施。</w:t>
      </w:r>
    </w:p>
    <w:p w14:paraId="2D0EE19A">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w:t>
      </w:r>
      <w:r>
        <w:rPr>
          <w:rFonts w:asciiTheme="minorEastAsia" w:hAnsiTheme="minorEastAsia" w:eastAsiaTheme="minorEastAsia"/>
          <w:color w:val="000000" w:themeColor="text1"/>
          <w:sz w:val="24"/>
        </w:rPr>
        <w:t>3</w:t>
      </w:r>
      <w:r>
        <w:rPr>
          <w:rFonts w:hint="eastAsia" w:asciiTheme="minorEastAsia" w:hAnsiTheme="minorEastAsia" w:eastAsiaTheme="minorEastAsia"/>
          <w:color w:val="000000" w:themeColor="text1"/>
          <w:sz w:val="24"/>
        </w:rPr>
        <w:t>）钻机钻进时紧密监视钻进情况，观察孔内有无异常情况、钻架是否倾斜、各连接部位是否松动、是否有塌孔征兆，有情况立即纠正。灌注混凝土桩时，施工人员分工明确，统一指挥，做到快捷、连续施工，以防事故的发生。</w:t>
      </w:r>
    </w:p>
    <w:p w14:paraId="37ACBAC3">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w:t>
      </w:r>
      <w:r>
        <w:rPr>
          <w:rFonts w:asciiTheme="minorEastAsia" w:hAnsiTheme="minorEastAsia" w:eastAsiaTheme="minorEastAsia"/>
          <w:color w:val="000000" w:themeColor="text1"/>
          <w:sz w:val="24"/>
        </w:rPr>
        <w:t>4</w:t>
      </w:r>
      <w:r>
        <w:rPr>
          <w:rFonts w:hint="eastAsia" w:asciiTheme="minorEastAsia" w:hAnsiTheme="minorEastAsia" w:eastAsiaTheme="minorEastAsia"/>
          <w:color w:val="000000" w:themeColor="text1"/>
          <w:sz w:val="24"/>
        </w:rPr>
        <w:t>）灌注混凝土安全防护措施</w:t>
      </w:r>
    </w:p>
    <w:p w14:paraId="092B79B4">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灌注混凝土时，减速漏斗的吊具、漏斗、串角挂钩和吊环均要稳固可靠。泵送混凝土时，管道支撑确保牢固并搭设专用支架，严禁捆绑在其他支架上，管道上不准悬挂重物。</w:t>
      </w:r>
    </w:p>
    <w:p w14:paraId="5213E13E">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lang w:val="en-US" w:eastAsia="zh-CN"/>
        </w:rPr>
        <w:t>2</w:t>
      </w:r>
      <w:r>
        <w:rPr>
          <w:rFonts w:asciiTheme="minorEastAsia" w:hAnsiTheme="minorEastAsia" w:eastAsiaTheme="minorEastAsia"/>
          <w:color w:val="000000" w:themeColor="text1"/>
          <w:sz w:val="24"/>
        </w:rPr>
        <w:t xml:space="preserve">.3 </w:t>
      </w:r>
      <w:r>
        <w:rPr>
          <w:rFonts w:hint="eastAsia" w:asciiTheme="minorEastAsia" w:hAnsiTheme="minorEastAsia" w:eastAsiaTheme="minorEastAsia"/>
          <w:color w:val="000000" w:themeColor="text1"/>
          <w:sz w:val="24"/>
        </w:rPr>
        <w:t>钢筋工程安全防护措施</w:t>
      </w:r>
    </w:p>
    <w:p w14:paraId="57FB4CA6">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钢筋调直现场，禁止非施工人员</w:t>
      </w:r>
      <w:r>
        <w:rPr>
          <w:rFonts w:hint="eastAsia" w:asciiTheme="minorEastAsia" w:hAnsiTheme="minorEastAsia" w:eastAsiaTheme="minorEastAsia"/>
          <w:color w:val="000000" w:themeColor="text1"/>
          <w:sz w:val="24"/>
          <w:lang w:val="en-US" w:eastAsia="zh-CN"/>
        </w:rPr>
        <w:t>入</w:t>
      </w:r>
      <w:r>
        <w:rPr>
          <w:rFonts w:hint="eastAsia" w:asciiTheme="minorEastAsia" w:hAnsiTheme="minorEastAsia" w:eastAsiaTheme="minorEastAsia"/>
          <w:color w:val="000000" w:themeColor="text1"/>
          <w:sz w:val="24"/>
        </w:rPr>
        <w:t>内，钢筋调直前事先检查调直设备各部件是否安全可靠。进行钢筋除锈和焊接时，施工人员穿戴好防护用品。</w:t>
      </w:r>
    </w:p>
    <w:p w14:paraId="21D3E1B8">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起吊钢筋骨架时，做到稳起稳落，安装牢靠后脱钩。严格按吊装作业安全技术规程施工。</w:t>
      </w:r>
    </w:p>
    <w:p w14:paraId="479C2FDF">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lang w:val="en-US" w:eastAsia="zh-CN"/>
        </w:rPr>
        <w:t>2</w:t>
      </w:r>
      <w:r>
        <w:rPr>
          <w:rFonts w:asciiTheme="minorEastAsia" w:hAnsiTheme="minorEastAsia" w:eastAsiaTheme="minorEastAsia"/>
          <w:color w:val="000000" w:themeColor="text1"/>
          <w:sz w:val="24"/>
        </w:rPr>
        <w:t xml:space="preserve">.4 </w:t>
      </w:r>
      <w:r>
        <w:rPr>
          <w:rFonts w:hint="eastAsia" w:asciiTheme="minorEastAsia" w:hAnsiTheme="minorEastAsia" w:eastAsiaTheme="minorEastAsia"/>
          <w:color w:val="000000" w:themeColor="text1"/>
          <w:sz w:val="24"/>
        </w:rPr>
        <w:t>模板工程安全防护措施</w:t>
      </w:r>
    </w:p>
    <w:p w14:paraId="4132293E">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模板安装前，搭设好牢靠的脚手架、作业台及上下扶梯。</w:t>
      </w:r>
    </w:p>
    <w:p w14:paraId="023508B0">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工作人员系好安全带。模板安装时，分段分层自下而上进行，内外均安装牢固支撑。</w:t>
      </w:r>
    </w:p>
    <w:p w14:paraId="6CCF1C8B">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严格按规定程序拆除模板，场内设立禁区标志，拆除模板先拴牢吊具挂钩，再拆除模板。拆下的模板、材料、工具严禁直接向下抛扔。</w:t>
      </w:r>
    </w:p>
    <w:p w14:paraId="3FE2A5D9">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lang w:val="en-US" w:eastAsia="zh-CN"/>
        </w:rPr>
        <w:t>2</w:t>
      </w:r>
      <w:r>
        <w:rPr>
          <w:rFonts w:asciiTheme="minorEastAsia" w:hAnsiTheme="minorEastAsia" w:eastAsiaTheme="minorEastAsia"/>
          <w:color w:val="000000" w:themeColor="text1"/>
          <w:sz w:val="24"/>
        </w:rPr>
        <w:t xml:space="preserve">.5 </w:t>
      </w:r>
      <w:r>
        <w:rPr>
          <w:rFonts w:hint="eastAsia" w:asciiTheme="minorEastAsia" w:hAnsiTheme="minorEastAsia" w:eastAsiaTheme="minorEastAsia"/>
          <w:color w:val="000000" w:themeColor="text1"/>
          <w:sz w:val="24"/>
          <w:lang w:val="en-US" w:eastAsia="zh-CN"/>
        </w:rPr>
        <w:t>现</w:t>
      </w:r>
      <w:r>
        <w:rPr>
          <w:rFonts w:hint="eastAsia" w:asciiTheme="minorEastAsia" w:hAnsiTheme="minorEastAsia" w:eastAsiaTheme="minorEastAsia"/>
          <w:color w:val="000000" w:themeColor="text1"/>
          <w:sz w:val="24"/>
        </w:rPr>
        <w:t>浇梁施工安全防护措施</w:t>
      </w:r>
    </w:p>
    <w:p w14:paraId="6472B928">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rPr>
        <w:t>进行</w:t>
      </w:r>
      <w:r>
        <w:rPr>
          <w:rFonts w:hint="eastAsia" w:asciiTheme="minorEastAsia" w:hAnsiTheme="minorEastAsia" w:eastAsiaTheme="minorEastAsia"/>
          <w:color w:val="000000" w:themeColor="text1"/>
          <w:sz w:val="24"/>
          <w:lang w:val="en-US" w:eastAsia="zh-CN"/>
        </w:rPr>
        <w:t>现</w:t>
      </w:r>
      <w:r>
        <w:rPr>
          <w:rFonts w:hint="eastAsia" w:asciiTheme="minorEastAsia" w:hAnsiTheme="minorEastAsia" w:eastAsiaTheme="minorEastAsia"/>
          <w:color w:val="000000" w:themeColor="text1"/>
          <w:sz w:val="24"/>
        </w:rPr>
        <w:t>浇梁施工时，在梁体两侧设网状式安全防护网，防止</w:t>
      </w:r>
      <w:r>
        <w:rPr>
          <w:rFonts w:hint="eastAsia" w:asciiTheme="minorEastAsia" w:hAnsiTheme="minorEastAsia" w:eastAsiaTheme="minorEastAsia"/>
          <w:color w:val="000000" w:themeColor="text1"/>
          <w:sz w:val="24"/>
          <w:lang w:val="en-US" w:eastAsia="zh-CN"/>
        </w:rPr>
        <w:t>现</w:t>
      </w:r>
      <w:r>
        <w:rPr>
          <w:rFonts w:hint="eastAsia" w:asciiTheme="minorEastAsia" w:hAnsiTheme="minorEastAsia" w:eastAsiaTheme="minorEastAsia"/>
          <w:color w:val="000000" w:themeColor="text1"/>
          <w:sz w:val="24"/>
        </w:rPr>
        <w:t>浇施工过程中机具、材料、杂物等掉落，确保过往行车、行人安全。</w:t>
      </w:r>
    </w:p>
    <w:p w14:paraId="5A4869D1">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lang w:val="en-US" w:eastAsia="zh-CN"/>
        </w:rPr>
        <w:t>现</w:t>
      </w:r>
      <w:r>
        <w:rPr>
          <w:rFonts w:hint="eastAsia" w:asciiTheme="minorEastAsia" w:hAnsiTheme="minorEastAsia" w:eastAsiaTheme="minorEastAsia"/>
          <w:color w:val="000000" w:themeColor="text1"/>
          <w:sz w:val="24"/>
        </w:rPr>
        <w:t>浇梁施工期间，设专职安全巡查员，对</w:t>
      </w:r>
      <w:r>
        <w:rPr>
          <w:rFonts w:hint="eastAsia" w:asciiTheme="minorEastAsia" w:hAnsiTheme="minorEastAsia" w:eastAsiaTheme="minorEastAsia"/>
          <w:color w:val="000000" w:themeColor="text1"/>
          <w:sz w:val="24"/>
          <w:lang w:val="en-US" w:eastAsia="zh-CN"/>
        </w:rPr>
        <w:t>现</w:t>
      </w:r>
      <w:r>
        <w:rPr>
          <w:rFonts w:hint="eastAsia" w:asciiTheme="minorEastAsia" w:hAnsiTheme="minorEastAsia" w:eastAsiaTheme="minorEastAsia"/>
          <w:color w:val="000000" w:themeColor="text1"/>
          <w:sz w:val="24"/>
        </w:rPr>
        <w:t>浇梁施工安全进行巡回检查，适时提醒作业人员注意施工安全。对塔吊、安全网等进行定期和不定期检查，发现隐患及时处理。</w:t>
      </w:r>
    </w:p>
    <w:p w14:paraId="0097B0B0">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color w:val="000000" w:themeColor="text1"/>
          <w:sz w:val="24"/>
          <w:lang w:val="en-US" w:eastAsia="zh-CN"/>
        </w:rPr>
        <w:t>2</w:t>
      </w:r>
      <w:r>
        <w:rPr>
          <w:rFonts w:asciiTheme="minorEastAsia" w:hAnsiTheme="minorEastAsia" w:eastAsiaTheme="minorEastAsia"/>
          <w:color w:val="000000" w:themeColor="text1"/>
          <w:sz w:val="24"/>
        </w:rPr>
        <w:t xml:space="preserve">.6 </w:t>
      </w:r>
      <w:r>
        <w:rPr>
          <w:rFonts w:hint="eastAsia" w:asciiTheme="minorEastAsia" w:hAnsiTheme="minorEastAsia" w:eastAsiaTheme="minorEastAsia"/>
          <w:color w:val="000000" w:themeColor="text1"/>
          <w:sz w:val="24"/>
          <w:lang w:val="en-US" w:eastAsia="zh-CN"/>
        </w:rPr>
        <w:t>水磨钻成孔</w:t>
      </w:r>
      <w:r>
        <w:rPr>
          <w:rFonts w:hint="eastAsia" w:asciiTheme="minorEastAsia" w:hAnsiTheme="minorEastAsia" w:eastAsiaTheme="minorEastAsia"/>
          <w:color w:val="000000" w:themeColor="text1"/>
          <w:sz w:val="24"/>
        </w:rPr>
        <w:t>安全措施</w:t>
      </w:r>
    </w:p>
    <w:p w14:paraId="1FFAAA02">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 xml:space="preserve">.6.1 </w:t>
      </w:r>
      <w:r>
        <w:rPr>
          <w:rFonts w:hint="eastAsia" w:asciiTheme="minorEastAsia" w:hAnsiTheme="minorEastAsia" w:eastAsiaTheme="minorEastAsia"/>
          <w:bCs/>
          <w:color w:val="000000" w:themeColor="text1"/>
          <w:sz w:val="24"/>
          <w:lang w:eastAsia="zh-CN"/>
        </w:rPr>
        <w:t>钻孔</w:t>
      </w:r>
      <w:r>
        <w:rPr>
          <w:rFonts w:hint="eastAsia" w:asciiTheme="minorEastAsia" w:hAnsiTheme="minorEastAsia" w:eastAsiaTheme="minorEastAsia"/>
          <w:bCs/>
          <w:color w:val="000000" w:themeColor="text1"/>
          <w:sz w:val="24"/>
        </w:rPr>
        <w:t>过程中，随时观察护壁有无裂缝、变形，及时上报，采取加固措施，以避免塌方</w:t>
      </w:r>
      <w:r>
        <w:rPr>
          <w:rFonts w:hint="eastAsia" w:asciiTheme="minorEastAsia" w:hAnsiTheme="minorEastAsia" w:eastAsiaTheme="minorEastAsia"/>
          <w:bCs/>
          <w:color w:val="000000" w:themeColor="text1"/>
          <w:sz w:val="24"/>
          <w:lang w:eastAsia="zh-CN"/>
        </w:rPr>
        <w:t>（</w:t>
      </w:r>
      <w:r>
        <w:rPr>
          <w:rFonts w:hint="eastAsia" w:asciiTheme="minorEastAsia" w:hAnsiTheme="minorEastAsia" w:eastAsiaTheme="minorEastAsia"/>
          <w:bCs/>
          <w:color w:val="000000" w:themeColor="text1"/>
          <w:sz w:val="24"/>
        </w:rPr>
        <w:t>严禁私自处理</w:t>
      </w:r>
      <w:r>
        <w:rPr>
          <w:rFonts w:hint="eastAsia" w:asciiTheme="minorEastAsia" w:hAnsiTheme="minorEastAsia" w:eastAsiaTheme="minorEastAsia"/>
          <w:bCs/>
          <w:color w:val="000000" w:themeColor="text1"/>
          <w:sz w:val="24"/>
          <w:lang w:eastAsia="zh-CN"/>
        </w:rPr>
        <w:t>）</w:t>
      </w:r>
      <w:r>
        <w:rPr>
          <w:rFonts w:hint="eastAsia" w:asciiTheme="minorEastAsia" w:hAnsiTheme="minorEastAsia" w:eastAsiaTheme="minorEastAsia"/>
          <w:bCs/>
          <w:color w:val="000000" w:themeColor="text1"/>
          <w:sz w:val="24"/>
        </w:rPr>
        <w:t>。</w:t>
      </w:r>
    </w:p>
    <w:p w14:paraId="586A4FE6">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.6.</w:t>
      </w:r>
      <w:r>
        <w:rPr>
          <w:rFonts w:hint="eastAsia" w:asciiTheme="minorEastAsia" w:hAnsiTheme="minorEastAsia" w:eastAsiaTheme="minorEastAsia"/>
          <w:bCs/>
          <w:color w:val="000000" w:themeColor="text1"/>
          <w:sz w:val="24"/>
        </w:rPr>
        <w:t>2</w:t>
      </w:r>
      <w:r>
        <w:rPr>
          <w:rFonts w:asciiTheme="minorEastAsia" w:hAnsiTheme="minorEastAsia" w:eastAsiaTheme="minorEastAsia"/>
          <w:bCs/>
          <w:color w:val="000000" w:themeColor="text1"/>
          <w:sz w:val="24"/>
        </w:rPr>
        <w:t xml:space="preserve"> </w:t>
      </w:r>
      <w:r>
        <w:rPr>
          <w:rFonts w:hint="eastAsia" w:asciiTheme="minorEastAsia" w:hAnsiTheme="minorEastAsia" w:eastAsiaTheme="minorEastAsia"/>
          <w:bCs/>
          <w:color w:val="000000" w:themeColor="text1"/>
          <w:sz w:val="24"/>
        </w:rPr>
        <w:t>孔口外的操作人员必须时刻保持警惕，尤其在孔内作业时绝不得擅自离开岗位，要认真观察孔内一切动态，保持与孔内人员不断联系，发现问题及时处理。</w:t>
      </w:r>
    </w:p>
    <w:p w14:paraId="0DB5A297">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.6.</w:t>
      </w:r>
      <w:r>
        <w:rPr>
          <w:rFonts w:hint="eastAsia" w:asciiTheme="minorEastAsia" w:hAnsiTheme="minorEastAsia" w:eastAsiaTheme="minorEastAsia"/>
          <w:bCs/>
          <w:color w:val="000000" w:themeColor="text1"/>
          <w:sz w:val="24"/>
        </w:rPr>
        <w:t>3</w:t>
      </w:r>
      <w:r>
        <w:rPr>
          <w:rFonts w:asciiTheme="minorEastAsia" w:hAnsiTheme="minorEastAsia" w:eastAsiaTheme="minorEastAsia"/>
          <w:bCs/>
          <w:color w:val="000000" w:themeColor="text1"/>
          <w:sz w:val="24"/>
        </w:rPr>
        <w:t xml:space="preserve"> </w:t>
      </w:r>
      <w:r>
        <w:rPr>
          <w:rFonts w:hint="eastAsia" w:asciiTheme="minorEastAsia" w:hAnsiTheme="minorEastAsia" w:eastAsiaTheme="minorEastAsia"/>
          <w:bCs/>
          <w:color w:val="000000" w:themeColor="text1"/>
          <w:sz w:val="24"/>
        </w:rPr>
        <w:t>孔口护壁必须高于原地面30cm，无人施工时孔口必须加盖板，以防杂物或人员掉入孔内。</w:t>
      </w:r>
    </w:p>
    <w:p w14:paraId="45D13983">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.6.</w:t>
      </w:r>
      <w:r>
        <w:rPr>
          <w:rFonts w:hint="eastAsia" w:asciiTheme="minorEastAsia" w:hAnsiTheme="minorEastAsia" w:eastAsiaTheme="minorEastAsia"/>
          <w:bCs/>
          <w:color w:val="000000" w:themeColor="text1"/>
          <w:sz w:val="24"/>
        </w:rPr>
        <w:t>4</w:t>
      </w:r>
      <w:r>
        <w:rPr>
          <w:rFonts w:asciiTheme="minorEastAsia" w:hAnsiTheme="minorEastAsia" w:eastAsiaTheme="minorEastAsia"/>
          <w:bCs/>
          <w:color w:val="000000" w:themeColor="text1"/>
          <w:sz w:val="24"/>
        </w:rPr>
        <w:t xml:space="preserve"> </w:t>
      </w:r>
      <w:r>
        <w:rPr>
          <w:rFonts w:hint="eastAsia" w:asciiTheme="minorEastAsia" w:hAnsiTheme="minorEastAsia" w:eastAsiaTheme="minorEastAsia"/>
          <w:bCs/>
          <w:color w:val="000000" w:themeColor="text1"/>
          <w:sz w:val="24"/>
        </w:rPr>
        <w:t>孔口周围设栏杆，栏杆高度不低于1.2m，夜间施工应悬挂警灯。</w:t>
      </w:r>
    </w:p>
    <w:p w14:paraId="6C1E5C63">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.6.</w:t>
      </w:r>
      <w:r>
        <w:rPr>
          <w:rFonts w:hint="eastAsia" w:asciiTheme="minorEastAsia" w:hAnsiTheme="minorEastAsia" w:eastAsiaTheme="minorEastAsia"/>
          <w:bCs/>
          <w:color w:val="000000" w:themeColor="text1"/>
          <w:sz w:val="24"/>
        </w:rPr>
        <w:t>5</w:t>
      </w:r>
      <w:r>
        <w:rPr>
          <w:rFonts w:asciiTheme="minorEastAsia" w:hAnsiTheme="minorEastAsia" w:eastAsiaTheme="minorEastAsia"/>
          <w:bCs/>
          <w:color w:val="000000" w:themeColor="text1"/>
          <w:sz w:val="24"/>
        </w:rPr>
        <w:t xml:space="preserve"> </w:t>
      </w:r>
      <w:r>
        <w:rPr>
          <w:rFonts w:hint="eastAsia" w:asciiTheme="minorEastAsia" w:hAnsiTheme="minorEastAsia" w:eastAsiaTheme="minorEastAsia"/>
          <w:bCs/>
          <w:color w:val="000000" w:themeColor="text1"/>
          <w:sz w:val="24"/>
        </w:rPr>
        <w:t>任何情况下，提升设备不得超载运行。</w:t>
      </w:r>
    </w:p>
    <w:p w14:paraId="6DED2E83">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.6.</w:t>
      </w:r>
      <w:r>
        <w:rPr>
          <w:rFonts w:hint="eastAsia" w:asciiTheme="minorEastAsia" w:hAnsiTheme="minorEastAsia" w:eastAsiaTheme="minorEastAsia"/>
          <w:bCs/>
          <w:color w:val="000000" w:themeColor="text1"/>
          <w:sz w:val="24"/>
        </w:rPr>
        <w:t>6</w:t>
      </w:r>
      <w:r>
        <w:rPr>
          <w:rFonts w:asciiTheme="minorEastAsia" w:hAnsiTheme="minorEastAsia" w:eastAsiaTheme="minorEastAsia"/>
          <w:bCs/>
          <w:color w:val="000000" w:themeColor="text1"/>
          <w:sz w:val="24"/>
        </w:rPr>
        <w:t xml:space="preserve"> </w:t>
      </w:r>
      <w:r>
        <w:rPr>
          <w:rFonts w:hint="eastAsia" w:asciiTheme="minorEastAsia" w:hAnsiTheme="minorEastAsia" w:eastAsiaTheme="minorEastAsia"/>
          <w:bCs/>
          <w:color w:val="000000" w:themeColor="text1"/>
          <w:sz w:val="24"/>
        </w:rPr>
        <w:t>钢丝绳不得有扭结断丝现象，滚筒上的钢丝绳全部放出后剩余不得少于4圈。</w:t>
      </w:r>
    </w:p>
    <w:p w14:paraId="45D62EE4">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32</w:t>
      </w:r>
      <w:r>
        <w:rPr>
          <w:rFonts w:asciiTheme="minorEastAsia" w:hAnsiTheme="minorEastAsia" w:eastAsiaTheme="minorEastAsia"/>
          <w:bCs/>
          <w:color w:val="000000" w:themeColor="text1"/>
          <w:sz w:val="24"/>
        </w:rPr>
        <w:t>.6.</w:t>
      </w:r>
      <w:r>
        <w:rPr>
          <w:rFonts w:hint="eastAsia" w:asciiTheme="minorEastAsia" w:hAnsiTheme="minorEastAsia" w:eastAsiaTheme="minorEastAsia"/>
          <w:bCs/>
          <w:color w:val="000000" w:themeColor="text1"/>
          <w:sz w:val="24"/>
        </w:rPr>
        <w:t>7</w:t>
      </w:r>
      <w:r>
        <w:rPr>
          <w:rFonts w:asciiTheme="minorEastAsia" w:hAnsiTheme="minorEastAsia" w:eastAsiaTheme="minorEastAsia"/>
          <w:bCs/>
          <w:color w:val="000000" w:themeColor="text1"/>
          <w:sz w:val="24"/>
        </w:rPr>
        <w:t xml:space="preserve"> </w:t>
      </w:r>
      <w:r>
        <w:rPr>
          <w:rFonts w:hint="eastAsia" w:asciiTheme="minorEastAsia" w:hAnsiTheme="minorEastAsia" w:eastAsiaTheme="minorEastAsia"/>
          <w:bCs/>
          <w:color w:val="000000" w:themeColor="text1"/>
          <w:sz w:val="24"/>
        </w:rPr>
        <w:t>从孔口到孔底设置一道安全爬梯，随深度加大，供孔内作业人员进出使用。</w:t>
      </w:r>
    </w:p>
    <w:p w14:paraId="15FEF2DC">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.6.</w:t>
      </w:r>
      <w:r>
        <w:rPr>
          <w:rFonts w:hint="eastAsia" w:asciiTheme="minorEastAsia" w:hAnsiTheme="minorEastAsia" w:eastAsiaTheme="minorEastAsia"/>
          <w:bCs/>
          <w:color w:val="000000" w:themeColor="text1"/>
          <w:sz w:val="24"/>
        </w:rPr>
        <w:t>8</w:t>
      </w:r>
      <w:r>
        <w:rPr>
          <w:rFonts w:asciiTheme="minorEastAsia" w:hAnsiTheme="minorEastAsia" w:eastAsiaTheme="minorEastAsia"/>
          <w:bCs/>
          <w:color w:val="000000" w:themeColor="text1"/>
          <w:sz w:val="24"/>
        </w:rPr>
        <w:t xml:space="preserve"> </w:t>
      </w:r>
      <w:r>
        <w:rPr>
          <w:rFonts w:hint="eastAsia" w:asciiTheme="minorEastAsia" w:hAnsiTheme="minorEastAsia" w:eastAsiaTheme="minorEastAsia"/>
          <w:bCs/>
          <w:color w:val="000000" w:themeColor="text1"/>
          <w:sz w:val="24"/>
        </w:rPr>
        <w:t>孔内应设置月牙板，当吊桶上下运行时，孔内作业人员在护盖下面作业，防止落物伤人。</w:t>
      </w:r>
    </w:p>
    <w:p w14:paraId="36233238">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.6.</w:t>
      </w:r>
      <w:r>
        <w:rPr>
          <w:rFonts w:hint="eastAsia" w:asciiTheme="minorEastAsia" w:hAnsiTheme="minorEastAsia" w:eastAsiaTheme="minorEastAsia"/>
          <w:bCs/>
          <w:color w:val="000000" w:themeColor="text1"/>
          <w:sz w:val="24"/>
        </w:rPr>
        <w:t>9</w:t>
      </w:r>
      <w:r>
        <w:rPr>
          <w:rFonts w:asciiTheme="minorEastAsia" w:hAnsiTheme="minorEastAsia" w:eastAsiaTheme="minorEastAsia"/>
          <w:bCs/>
          <w:color w:val="000000" w:themeColor="text1"/>
          <w:sz w:val="24"/>
        </w:rPr>
        <w:t xml:space="preserve"> </w:t>
      </w:r>
      <w:r>
        <w:rPr>
          <w:rFonts w:hint="eastAsia" w:asciiTheme="minorEastAsia" w:hAnsiTheme="minorEastAsia" w:eastAsiaTheme="minorEastAsia"/>
          <w:bCs/>
          <w:color w:val="000000" w:themeColor="text1"/>
          <w:sz w:val="24"/>
        </w:rPr>
        <w:t>孔口四周不准堆土渣，锁口顶上不许放置操作工具，严防落物伤人。</w:t>
      </w:r>
    </w:p>
    <w:p w14:paraId="67790849">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.6.</w:t>
      </w:r>
      <w:r>
        <w:rPr>
          <w:rFonts w:hint="eastAsia" w:asciiTheme="minorEastAsia" w:hAnsiTheme="minorEastAsia" w:eastAsiaTheme="minorEastAsia"/>
          <w:bCs/>
          <w:color w:val="000000" w:themeColor="text1"/>
          <w:sz w:val="24"/>
        </w:rPr>
        <w:t>10</w:t>
      </w:r>
      <w:r>
        <w:rPr>
          <w:rFonts w:asciiTheme="minorEastAsia" w:hAnsiTheme="minorEastAsia" w:eastAsiaTheme="minorEastAsia"/>
          <w:bCs/>
          <w:color w:val="000000" w:themeColor="text1"/>
          <w:sz w:val="24"/>
        </w:rPr>
        <w:t xml:space="preserve"> </w:t>
      </w:r>
      <w:r>
        <w:rPr>
          <w:rFonts w:hint="eastAsia" w:asciiTheme="minorEastAsia" w:hAnsiTheme="minorEastAsia" w:eastAsiaTheme="minorEastAsia"/>
          <w:bCs/>
          <w:color w:val="000000" w:themeColor="text1"/>
          <w:sz w:val="24"/>
        </w:rPr>
        <w:t>供孔内作业用的风镐管、通风管、抽水管、电源线等必须妥加整理临时固定，并应沿井壁边敷设，防止脱落伤人。</w:t>
      </w:r>
    </w:p>
    <w:p w14:paraId="1C554445">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.6.</w:t>
      </w:r>
      <w:r>
        <w:rPr>
          <w:rFonts w:hint="eastAsia" w:asciiTheme="minorEastAsia" w:hAnsiTheme="minorEastAsia" w:eastAsiaTheme="minorEastAsia"/>
          <w:bCs/>
          <w:color w:val="000000" w:themeColor="text1"/>
          <w:sz w:val="24"/>
          <w:lang w:eastAsia="zh-CN"/>
        </w:rPr>
        <w:t>5</w:t>
      </w:r>
      <w:r>
        <w:rPr>
          <w:rFonts w:asciiTheme="minorEastAsia" w:hAnsiTheme="minorEastAsia" w:eastAsiaTheme="minorEastAsia"/>
          <w:bCs/>
          <w:color w:val="000000" w:themeColor="text1"/>
          <w:sz w:val="24"/>
        </w:rPr>
        <w:t xml:space="preserve"> </w:t>
      </w:r>
      <w:r>
        <w:rPr>
          <w:rFonts w:hint="eastAsia" w:asciiTheme="minorEastAsia" w:hAnsiTheme="minorEastAsia" w:eastAsiaTheme="minorEastAsia"/>
          <w:bCs/>
          <w:color w:val="000000" w:themeColor="text1"/>
          <w:sz w:val="24"/>
        </w:rPr>
        <w:t>装渣筒上下时，必须对准孔中心，挂钩牢固，筒的插销要到位。筒与挂钩处要加防脱钩装置，以免碰撞时脱钩。</w:t>
      </w:r>
    </w:p>
    <w:p w14:paraId="6353434E">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.6.</w:t>
      </w:r>
      <w:r>
        <w:rPr>
          <w:rFonts w:hint="eastAsia" w:asciiTheme="minorEastAsia" w:hAnsiTheme="minorEastAsia" w:eastAsiaTheme="minorEastAsia"/>
          <w:bCs/>
          <w:color w:val="000000" w:themeColor="text1"/>
          <w:sz w:val="24"/>
        </w:rPr>
        <w:t>12</w:t>
      </w:r>
      <w:r>
        <w:rPr>
          <w:rFonts w:asciiTheme="minorEastAsia" w:hAnsiTheme="minorEastAsia" w:eastAsiaTheme="minorEastAsia"/>
          <w:bCs/>
          <w:color w:val="000000" w:themeColor="text1"/>
          <w:sz w:val="24"/>
        </w:rPr>
        <w:t xml:space="preserve"> </w:t>
      </w:r>
      <w:r>
        <w:rPr>
          <w:rFonts w:hint="eastAsia" w:asciiTheme="minorEastAsia" w:hAnsiTheme="minorEastAsia" w:eastAsiaTheme="minorEastAsia"/>
          <w:bCs/>
          <w:color w:val="000000" w:themeColor="text1"/>
          <w:sz w:val="24"/>
        </w:rPr>
        <w:t>孔较大时提升架应安装在宽&gt;30cm，厚&gt;8cm的优质木板或型钢平台上，木板平</w:t>
      </w:r>
      <w:r>
        <w:rPr>
          <w:rFonts w:hint="eastAsia" w:asciiTheme="minorEastAsia" w:hAnsiTheme="minorEastAsia" w:eastAsiaTheme="minorEastAsia"/>
          <w:bCs/>
          <w:color w:val="000000" w:themeColor="text1"/>
          <w:sz w:val="24"/>
          <w:lang w:val="en-US" w:eastAsia="zh-CN"/>
        </w:rPr>
        <w:t>稳</w:t>
      </w:r>
      <w:r>
        <w:rPr>
          <w:rFonts w:hint="eastAsia" w:asciiTheme="minorEastAsia" w:hAnsiTheme="minorEastAsia" w:eastAsiaTheme="minorEastAsia"/>
          <w:bCs/>
          <w:color w:val="000000" w:themeColor="text1"/>
          <w:sz w:val="24"/>
        </w:rPr>
        <w:t>，两端用钢筋砼锚入地下。提升架与平台固定牢固。</w:t>
      </w:r>
    </w:p>
    <w:p w14:paraId="77482A5B">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.6.</w:t>
      </w:r>
      <w:r>
        <w:rPr>
          <w:rFonts w:hint="eastAsia" w:asciiTheme="minorEastAsia" w:hAnsiTheme="minorEastAsia" w:eastAsiaTheme="minorEastAsia"/>
          <w:bCs/>
          <w:color w:val="000000" w:themeColor="text1"/>
          <w:sz w:val="24"/>
        </w:rPr>
        <w:t>13</w:t>
      </w:r>
      <w:r>
        <w:rPr>
          <w:rFonts w:asciiTheme="minorEastAsia" w:hAnsiTheme="minorEastAsia" w:eastAsiaTheme="minorEastAsia"/>
          <w:bCs/>
          <w:color w:val="000000" w:themeColor="text1"/>
          <w:sz w:val="24"/>
        </w:rPr>
        <w:t xml:space="preserve"> </w:t>
      </w:r>
      <w:r>
        <w:rPr>
          <w:rFonts w:hint="eastAsia" w:asciiTheme="minorEastAsia" w:hAnsiTheme="minorEastAsia" w:eastAsiaTheme="minorEastAsia"/>
          <w:bCs/>
          <w:color w:val="000000" w:themeColor="text1"/>
          <w:sz w:val="24"/>
        </w:rPr>
        <w:t>下孔人员采用爬梯上下，且必须系安全带。</w:t>
      </w:r>
    </w:p>
    <w:p w14:paraId="5C339A65">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 xml:space="preserve">.6.14 </w:t>
      </w:r>
      <w:r>
        <w:rPr>
          <w:rFonts w:hint="eastAsia" w:asciiTheme="minorEastAsia" w:hAnsiTheme="minorEastAsia" w:eastAsiaTheme="minorEastAsia"/>
          <w:bCs/>
          <w:color w:val="000000" w:themeColor="text1"/>
          <w:sz w:val="24"/>
        </w:rPr>
        <w:t>夜间严禁</w:t>
      </w:r>
      <w:r>
        <w:rPr>
          <w:rFonts w:hint="eastAsia" w:asciiTheme="minorEastAsia" w:hAnsiTheme="minorEastAsia" w:eastAsiaTheme="minorEastAsia"/>
          <w:bCs/>
          <w:color w:val="000000" w:themeColor="text1"/>
          <w:sz w:val="24"/>
          <w:lang w:eastAsia="zh-CN"/>
        </w:rPr>
        <w:t>钻孔</w:t>
      </w:r>
      <w:r>
        <w:rPr>
          <w:rFonts w:hint="eastAsia" w:asciiTheme="minorEastAsia" w:hAnsiTheme="minorEastAsia" w:eastAsiaTheme="minorEastAsia"/>
          <w:bCs/>
          <w:color w:val="000000" w:themeColor="text1"/>
          <w:sz w:val="24"/>
        </w:rPr>
        <w:t>桩施工。</w:t>
      </w:r>
    </w:p>
    <w:p w14:paraId="5A0BE331">
      <w:pPr>
        <w:spacing w:line="460" w:lineRule="exact"/>
        <w:ind w:firstLine="480" w:firstLineChars="200"/>
        <w:rPr>
          <w:rFonts w:asciiTheme="minorEastAsia" w:hAnsiTheme="minorEastAsia" w:eastAsiaTheme="minorEastAsia"/>
          <w:bCs/>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 xml:space="preserve">.6.15 </w:t>
      </w:r>
      <w:r>
        <w:rPr>
          <w:rFonts w:hint="eastAsia" w:asciiTheme="minorEastAsia" w:hAnsiTheme="minorEastAsia" w:eastAsiaTheme="minorEastAsia"/>
          <w:bCs/>
          <w:color w:val="000000" w:themeColor="text1"/>
          <w:sz w:val="24"/>
        </w:rPr>
        <w:t>每天上班前及施工过程中，应随时注意检查辘轳轴、支腿、绳、挂钩、保险装置和吊桶等设备的完好程度，发现有破损现象时，应及时修复或更换。</w:t>
      </w:r>
    </w:p>
    <w:p w14:paraId="6A3D73BD">
      <w:pPr>
        <w:spacing w:line="460" w:lineRule="exact"/>
        <w:ind w:firstLine="480" w:firstLineChars="200"/>
        <w:rPr>
          <w:rFonts w:asciiTheme="minorEastAsia" w:hAnsiTheme="minorEastAsia" w:eastAsiaTheme="minorEastAsia"/>
          <w:color w:val="000000" w:themeColor="text1"/>
          <w:sz w:val="24"/>
        </w:rPr>
      </w:pPr>
      <w:r>
        <w:rPr>
          <w:rFonts w:hint="eastAsia" w:asciiTheme="minorEastAsia" w:hAnsiTheme="minorEastAsia" w:eastAsiaTheme="minorEastAsia"/>
          <w:bCs/>
          <w:color w:val="000000" w:themeColor="text1"/>
          <w:sz w:val="24"/>
          <w:lang w:val="en-US" w:eastAsia="zh-CN"/>
        </w:rPr>
        <w:t>2</w:t>
      </w:r>
      <w:r>
        <w:rPr>
          <w:rFonts w:asciiTheme="minorEastAsia" w:hAnsiTheme="minorEastAsia" w:eastAsiaTheme="minorEastAsia"/>
          <w:bCs/>
          <w:color w:val="000000" w:themeColor="text1"/>
          <w:sz w:val="24"/>
        </w:rPr>
        <w:t>.6.</w:t>
      </w:r>
      <w:r>
        <w:rPr>
          <w:rFonts w:asciiTheme="minorEastAsia" w:hAnsiTheme="minorEastAsia" w:eastAsiaTheme="minorEastAsia"/>
          <w:color w:val="000000" w:themeColor="text1"/>
          <w:sz w:val="24"/>
        </w:rPr>
        <w:t xml:space="preserve">16 </w:t>
      </w:r>
      <w:r>
        <w:rPr>
          <w:rFonts w:hint="eastAsia" w:asciiTheme="minorEastAsia" w:hAnsiTheme="minorEastAsia" w:eastAsiaTheme="minorEastAsia"/>
          <w:color w:val="000000" w:themeColor="text1"/>
          <w:sz w:val="24"/>
        </w:rPr>
        <w:t>孔底</w:t>
      </w:r>
      <w:r>
        <w:rPr>
          <w:rFonts w:hint="eastAsia" w:asciiTheme="minorEastAsia" w:hAnsiTheme="minorEastAsia" w:eastAsiaTheme="minorEastAsia"/>
          <w:color w:val="000000" w:themeColor="text1"/>
          <w:sz w:val="24"/>
          <w:lang w:eastAsia="zh-CN"/>
        </w:rPr>
        <w:t>钻孔</w:t>
      </w:r>
      <w:r>
        <w:rPr>
          <w:rFonts w:hint="eastAsia" w:asciiTheme="minorEastAsia" w:hAnsiTheme="minorEastAsia" w:eastAsiaTheme="minorEastAsia"/>
          <w:color w:val="000000" w:themeColor="text1"/>
          <w:sz w:val="24"/>
        </w:rPr>
        <w:t>作业人员连续工作时间，轮班作业时间不宜超过4小时。</w:t>
      </w:r>
    </w:p>
    <w:p w14:paraId="08A95496">
      <w:pPr>
        <w:pStyle w:val="4"/>
        <w:rPr>
          <w:rFonts w:asciiTheme="minorEastAsia" w:hAnsiTheme="minorEastAsia" w:eastAsiaTheme="minorEastAsia"/>
          <w:color w:val="000000" w:themeColor="text1"/>
        </w:rPr>
      </w:pPr>
      <w:bookmarkStart w:id="525" w:name="_Toc10714"/>
      <w:r>
        <w:rPr>
          <w:rFonts w:hint="eastAsia" w:asciiTheme="minorEastAsia" w:hAnsiTheme="minorEastAsia" w:eastAsiaTheme="minorEastAsia"/>
          <w:color w:val="000000" w:themeColor="text1"/>
          <w:lang w:val="en-US" w:eastAsia="zh-CN"/>
        </w:rPr>
        <w:t>3</w:t>
      </w:r>
      <w:r>
        <w:rPr>
          <w:rFonts w:hint="eastAsia" w:asciiTheme="minorEastAsia" w:hAnsiTheme="minorEastAsia" w:eastAsiaTheme="minorEastAsia"/>
          <w:color w:val="000000" w:themeColor="text1"/>
        </w:rPr>
        <w:t>、</w:t>
      </w:r>
      <w:r>
        <w:rPr>
          <w:rFonts w:asciiTheme="minorEastAsia" w:hAnsiTheme="minorEastAsia" w:eastAsiaTheme="minorEastAsia"/>
          <w:color w:val="000000" w:themeColor="text1"/>
        </w:rPr>
        <w:t>高处作业安全注意事项</w:t>
      </w:r>
      <w:bookmarkEnd w:id="525"/>
    </w:p>
    <w:p w14:paraId="34EAC26C">
      <w:pPr>
        <w:pStyle w:val="13"/>
        <w:spacing w:line="360" w:lineRule="auto"/>
        <w:ind w:firstLine="480"/>
        <w:rPr>
          <w:rFonts w:asciiTheme="minorEastAsia" w:hAnsiTheme="minorEastAsia" w:eastAsiaTheme="minorEastAsia"/>
          <w:color w:val="000000" w:themeColor="text1"/>
        </w:rPr>
      </w:pPr>
      <w:r>
        <w:rPr>
          <w:rFonts w:asciiTheme="minorEastAsia" w:hAnsiTheme="minorEastAsia" w:eastAsiaTheme="minorEastAsia"/>
          <w:color w:val="000000" w:themeColor="text1"/>
        </w:rPr>
        <w:t>悬空高处作业必须设有可靠的安全防护措施。悬空高处作业包括</w:t>
      </w:r>
      <w:r>
        <w:rPr>
          <w:rFonts w:hint="eastAsia" w:asciiTheme="minorEastAsia" w:hAnsiTheme="minorEastAsia" w:eastAsiaTheme="minorEastAsia"/>
          <w:color w:val="000000" w:themeColor="text1"/>
          <w:lang w:eastAsia="zh-CN"/>
        </w:rPr>
        <w:t>：</w:t>
      </w:r>
      <w:r>
        <w:rPr>
          <w:rFonts w:asciiTheme="minorEastAsia" w:hAnsiTheme="minorEastAsia" w:eastAsiaTheme="minorEastAsia"/>
          <w:color w:val="000000" w:themeColor="text1"/>
        </w:rPr>
        <w:t>在开放型结构上施工，如高处搭设脚手架等；在无防护的边缘上作业；在受限制的高处或不稳定的高处作业；在没有立足点或没有牢靠立足点的地方作业等。</w:t>
      </w:r>
    </w:p>
    <w:p w14:paraId="4D823D19">
      <w:pPr>
        <w:pStyle w:val="13"/>
        <w:spacing w:line="360" w:lineRule="auto"/>
        <w:ind w:firstLine="480"/>
        <w:rPr>
          <w:rFonts w:asciiTheme="minorEastAsia" w:hAnsiTheme="minorEastAsia" w:eastAsiaTheme="minorEastAsia"/>
          <w:color w:val="000000" w:themeColor="text1"/>
        </w:rPr>
      </w:pPr>
      <w:r>
        <w:rPr>
          <w:rFonts w:asciiTheme="minorEastAsia" w:hAnsiTheme="minorEastAsia" w:eastAsiaTheme="minorEastAsia"/>
          <w:color w:val="000000" w:themeColor="text1"/>
        </w:rPr>
        <w:t>从事高处作业人员要定期或随时体检，发现有不宜登高的病症，不得从事高处作业。严禁酒后登高作业。</w:t>
      </w:r>
    </w:p>
    <w:p w14:paraId="5A3C2887">
      <w:pPr>
        <w:pStyle w:val="13"/>
        <w:spacing w:line="360" w:lineRule="auto"/>
        <w:ind w:firstLine="480"/>
        <w:rPr>
          <w:rFonts w:asciiTheme="minorEastAsia" w:hAnsiTheme="minorEastAsia" w:eastAsiaTheme="minorEastAsia"/>
          <w:color w:val="000000" w:themeColor="text1"/>
        </w:rPr>
      </w:pPr>
      <w:r>
        <w:rPr>
          <w:rFonts w:asciiTheme="minorEastAsia" w:hAnsiTheme="minorEastAsia" w:eastAsiaTheme="minorEastAsia"/>
          <w:color w:val="000000" w:themeColor="text1"/>
        </w:rPr>
        <w:t>高处作业人员不得穿拖鞋或硬底鞋，必需配戴安全带。所需的材料要事先准备齐全，工具应放在工具袋内。</w:t>
      </w:r>
    </w:p>
    <w:p w14:paraId="3526E7BE">
      <w:pPr>
        <w:pStyle w:val="13"/>
        <w:spacing w:line="360" w:lineRule="auto"/>
        <w:ind w:firstLine="480"/>
        <w:rPr>
          <w:rFonts w:asciiTheme="minorEastAsia" w:hAnsiTheme="minorEastAsia" w:eastAsiaTheme="minorEastAsia"/>
          <w:color w:val="000000" w:themeColor="text1"/>
        </w:rPr>
      </w:pPr>
      <w:r>
        <w:rPr>
          <w:rFonts w:asciiTheme="minorEastAsia" w:hAnsiTheme="minorEastAsia" w:eastAsiaTheme="minorEastAsia"/>
          <w:color w:val="000000" w:themeColor="text1"/>
        </w:rPr>
        <w:t>高处作业所用的梯子不得缺档和垫高，同一架梯子不得二人同时上下，在通道处（或平台）使用梯子应设置围栏。</w:t>
      </w:r>
    </w:p>
    <w:p w14:paraId="20874313">
      <w:pPr>
        <w:pStyle w:val="13"/>
        <w:spacing w:line="360" w:lineRule="auto"/>
        <w:ind w:firstLine="480"/>
        <w:rPr>
          <w:rFonts w:asciiTheme="minorEastAsia" w:hAnsiTheme="minorEastAsia" w:eastAsiaTheme="minorEastAsia"/>
          <w:color w:val="000000" w:themeColor="text1"/>
        </w:rPr>
      </w:pPr>
      <w:r>
        <w:rPr>
          <w:rFonts w:asciiTheme="minorEastAsia" w:hAnsiTheme="minorEastAsia" w:eastAsiaTheme="minorEastAsia"/>
          <w:color w:val="000000" w:themeColor="text1"/>
        </w:rPr>
        <w:t>高处作业与地面联系，应有专人负责，或配有通讯设备。</w:t>
      </w:r>
    </w:p>
    <w:p w14:paraId="7C385626">
      <w:pPr>
        <w:widowControl/>
        <w:spacing w:line="360" w:lineRule="auto"/>
        <w:ind w:firstLine="480" w:firstLineChars="200"/>
        <w:rPr>
          <w:rFonts w:asciiTheme="minorEastAsia" w:hAnsiTheme="minorEastAsia" w:eastAsiaTheme="minorEastAsia"/>
          <w:color w:val="000000" w:themeColor="text1"/>
          <w:sz w:val="24"/>
        </w:rPr>
      </w:pPr>
      <w:r>
        <w:rPr>
          <w:rFonts w:asciiTheme="minorEastAsia" w:hAnsiTheme="minorEastAsia" w:eastAsiaTheme="minorEastAsia"/>
          <w:color w:val="000000" w:themeColor="text1"/>
          <w:sz w:val="24"/>
        </w:rPr>
        <w:t>运送人员和物件的各种升降电梯、吊笼，应有可靠的安全装置，需架设安全网，工作平台应设置护栏和安全网。严禁</w:t>
      </w:r>
      <w:r>
        <w:rPr>
          <w:rFonts w:hint="eastAsia" w:asciiTheme="minorEastAsia" w:hAnsiTheme="minorEastAsia" w:eastAsiaTheme="minorEastAsia"/>
          <w:color w:val="000000" w:themeColor="text1"/>
          <w:sz w:val="24"/>
        </w:rPr>
        <w:t>施工人员</w:t>
      </w:r>
      <w:r>
        <w:rPr>
          <w:rFonts w:asciiTheme="minorEastAsia" w:hAnsiTheme="minorEastAsia" w:eastAsiaTheme="minorEastAsia"/>
          <w:color w:val="000000" w:themeColor="text1"/>
          <w:sz w:val="24"/>
        </w:rPr>
        <w:t>乘坐运送物件的吊栏。</w:t>
      </w:r>
    </w:p>
    <w:p w14:paraId="5C54FE53">
      <w:pPr>
        <w:pStyle w:val="4"/>
        <w:rPr>
          <w:color w:val="000000" w:themeColor="text1"/>
        </w:rPr>
      </w:pPr>
      <w:bookmarkStart w:id="526" w:name="_Toc3759"/>
      <w:r>
        <w:rPr>
          <w:rFonts w:hint="eastAsia"/>
          <w:color w:val="000000" w:themeColor="text1"/>
          <w:lang w:val="en-US" w:eastAsia="zh-CN"/>
        </w:rPr>
        <w:t>4</w:t>
      </w:r>
      <w:r>
        <w:rPr>
          <w:rFonts w:hint="eastAsia"/>
          <w:color w:val="000000" w:themeColor="text1"/>
        </w:rPr>
        <w:t>、跨路、临近道路安全防护措施</w:t>
      </w:r>
      <w:bookmarkEnd w:id="526"/>
    </w:p>
    <w:p w14:paraId="539B4B52">
      <w:pPr>
        <w:pStyle w:val="105"/>
        <w:spacing w:line="460" w:lineRule="exact"/>
        <w:ind w:firstLine="480"/>
        <w:rPr>
          <w:rFonts w:hint="eastAsia" w:asciiTheme="minorEastAsia" w:hAnsiTheme="minorEastAsia" w:eastAsiaTheme="minorEastAsia"/>
          <w:b w:val="0"/>
          <w:bCs w:val="0"/>
          <w:i w:val="0"/>
          <w:iCs w:val="0"/>
          <w:color w:val="000000" w:themeColor="text1"/>
          <w:lang w:eastAsia="zh-CN"/>
        </w:rPr>
      </w:pPr>
      <w:r>
        <w:rPr>
          <w:rFonts w:hint="eastAsia" w:asciiTheme="minorEastAsia" w:hAnsiTheme="minorEastAsia" w:eastAsiaTheme="minorEastAsia"/>
          <w:b w:val="0"/>
          <w:bCs w:val="0"/>
          <w:i w:val="0"/>
          <w:iCs w:val="0"/>
          <w:color w:val="000000" w:themeColor="text1"/>
        </w:rPr>
        <w:t>部分施工段落临</w:t>
      </w:r>
      <w:r>
        <w:rPr>
          <w:rFonts w:hint="eastAsia" w:asciiTheme="minorEastAsia" w:hAnsiTheme="minorEastAsia" w:eastAsiaTheme="minorEastAsia"/>
          <w:b w:val="0"/>
          <w:bCs w:val="0"/>
          <w:i w:val="0"/>
          <w:iCs w:val="0"/>
          <w:color w:val="000000" w:themeColor="text1"/>
          <w:lang w:val="en-US" w:eastAsia="zh-CN"/>
        </w:rPr>
        <w:t>近或者跨设G15沈海高速</w:t>
      </w:r>
      <w:r>
        <w:rPr>
          <w:rFonts w:hint="eastAsia" w:asciiTheme="minorEastAsia" w:hAnsiTheme="minorEastAsia" w:eastAsiaTheme="minorEastAsia"/>
          <w:b w:val="0"/>
          <w:bCs w:val="0"/>
          <w:i w:val="0"/>
          <w:iCs w:val="0"/>
          <w:color w:val="000000" w:themeColor="text1"/>
        </w:rPr>
        <w:t>，施工中采取如下措施进行安全管控</w:t>
      </w:r>
      <w:r>
        <w:rPr>
          <w:rFonts w:hint="eastAsia" w:asciiTheme="minorEastAsia" w:hAnsiTheme="minorEastAsia" w:eastAsiaTheme="minorEastAsia"/>
          <w:b w:val="0"/>
          <w:bCs w:val="0"/>
          <w:i w:val="0"/>
          <w:iCs w:val="0"/>
          <w:color w:val="000000" w:themeColor="text1"/>
          <w:lang w:eastAsia="zh-CN"/>
        </w:rPr>
        <w:t>：</w:t>
      </w:r>
    </w:p>
    <w:p w14:paraId="19E049EE">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4</w:t>
      </w:r>
      <w:r>
        <w:rPr>
          <w:rFonts w:asciiTheme="minorEastAsia" w:hAnsiTheme="minorEastAsia" w:eastAsiaTheme="minorEastAsia"/>
          <w:color w:val="000000" w:themeColor="text1"/>
        </w:rPr>
        <w:t xml:space="preserve">.1 </w:t>
      </w:r>
      <w:r>
        <w:rPr>
          <w:rFonts w:hint="eastAsia" w:asciiTheme="minorEastAsia" w:hAnsiTheme="minorEastAsia" w:eastAsiaTheme="minorEastAsia"/>
          <w:color w:val="000000" w:themeColor="text1"/>
        </w:rPr>
        <w:t>编制施工方案上报公路管理单位和公安交通管理部门，批复后实施。</w:t>
      </w:r>
    </w:p>
    <w:p w14:paraId="748DA98B">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4</w:t>
      </w:r>
      <w:r>
        <w:rPr>
          <w:rFonts w:asciiTheme="minorEastAsia" w:hAnsiTheme="minorEastAsia" w:eastAsiaTheme="minorEastAsia"/>
          <w:color w:val="000000" w:themeColor="text1"/>
        </w:rPr>
        <w:t>.2</w:t>
      </w:r>
      <w:r>
        <w:rPr>
          <w:rFonts w:hint="eastAsia" w:asciiTheme="minorEastAsia" w:hAnsiTheme="minorEastAsia" w:eastAsiaTheme="minorEastAsia"/>
          <w:color w:val="000000" w:themeColor="text1"/>
        </w:rPr>
        <w:t>交通导行范围内按照相关规定要求码放各种交通标志和交通设施，夜间施工安装施工警示灯。</w:t>
      </w:r>
    </w:p>
    <w:p w14:paraId="3805FC9C">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4</w:t>
      </w:r>
      <w:r>
        <w:rPr>
          <w:rFonts w:asciiTheme="minorEastAsia" w:hAnsiTheme="minorEastAsia" w:eastAsiaTheme="minorEastAsia"/>
          <w:color w:val="000000" w:themeColor="text1"/>
        </w:rPr>
        <w:t xml:space="preserve">.3 </w:t>
      </w:r>
      <w:r>
        <w:rPr>
          <w:rFonts w:hint="eastAsia" w:asciiTheme="minorEastAsia" w:hAnsiTheme="minorEastAsia" w:eastAsiaTheme="minorEastAsia"/>
          <w:color w:val="000000" w:themeColor="text1"/>
        </w:rPr>
        <w:t>交通疏导范围和施工区域内设硬质围挡隔开，以达到文明施工和安全的需要。保持交通便线整洁，围挡的安装美观、整齐、牢固，并派专人维护、清洁。围挡上沿设置红色串灯及照明设备，以保证夜间行车安全。</w:t>
      </w:r>
    </w:p>
    <w:p w14:paraId="303A5E54">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4</w:t>
      </w:r>
      <w:r>
        <w:rPr>
          <w:rFonts w:asciiTheme="minorEastAsia" w:hAnsiTheme="minorEastAsia" w:eastAsiaTheme="minorEastAsia"/>
          <w:color w:val="000000" w:themeColor="text1"/>
        </w:rPr>
        <w:t xml:space="preserve">.4 </w:t>
      </w:r>
      <w:r>
        <w:rPr>
          <w:rFonts w:hint="eastAsia" w:asciiTheme="minorEastAsia" w:hAnsiTheme="minorEastAsia" w:eastAsiaTheme="minorEastAsia"/>
          <w:color w:val="000000" w:themeColor="text1"/>
        </w:rPr>
        <w:t>交通导行出入口设交通协管员，协助交管部门进行交通管制，积极配合交管部门实施交通疏导，听从现场交警指挥，及时疏导施工现场过往车辆。</w:t>
      </w:r>
    </w:p>
    <w:p w14:paraId="4B7100F1">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4</w:t>
      </w:r>
      <w:r>
        <w:rPr>
          <w:rFonts w:asciiTheme="minorEastAsia" w:hAnsiTheme="minorEastAsia" w:eastAsiaTheme="minorEastAsia"/>
          <w:color w:val="000000" w:themeColor="text1"/>
        </w:rPr>
        <w:t xml:space="preserve">.5 </w:t>
      </w:r>
      <w:r>
        <w:rPr>
          <w:rFonts w:hint="eastAsia" w:asciiTheme="minorEastAsia" w:hAnsiTheme="minorEastAsia" w:eastAsiaTheme="minorEastAsia"/>
          <w:color w:val="000000" w:themeColor="text1"/>
        </w:rPr>
        <w:t>合理安排施工车辆进出，减少施工车辆对社会交通的影响，教育施工车辆驾驶员严格按交管部门指定的路线文明驾驶。</w:t>
      </w:r>
    </w:p>
    <w:p w14:paraId="0AB409A8">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4</w:t>
      </w:r>
      <w:r>
        <w:rPr>
          <w:rFonts w:asciiTheme="minorEastAsia" w:hAnsiTheme="minorEastAsia" w:eastAsiaTheme="minorEastAsia"/>
          <w:color w:val="000000" w:themeColor="text1"/>
        </w:rPr>
        <w:t xml:space="preserve">.6 </w:t>
      </w:r>
      <w:r>
        <w:rPr>
          <w:rFonts w:hint="eastAsia" w:asciiTheme="minorEastAsia" w:hAnsiTheme="minorEastAsia" w:eastAsiaTheme="minorEastAsia"/>
          <w:color w:val="000000" w:themeColor="text1"/>
        </w:rPr>
        <w:t>夜间施工区域和交通导行路线保证有足够的照明；施工人员、机械、车辆进出施工范围必须按交通法规或导行方案中规定的路线行驶。</w:t>
      </w:r>
    </w:p>
    <w:p w14:paraId="093CFAA8">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4</w:t>
      </w:r>
      <w:r>
        <w:rPr>
          <w:rFonts w:asciiTheme="minorEastAsia" w:hAnsiTheme="minorEastAsia" w:eastAsiaTheme="minorEastAsia"/>
          <w:color w:val="000000" w:themeColor="text1"/>
        </w:rPr>
        <w:t xml:space="preserve">.7 </w:t>
      </w:r>
      <w:r>
        <w:rPr>
          <w:rFonts w:hint="eastAsia" w:asciiTheme="minorEastAsia" w:hAnsiTheme="minorEastAsia" w:eastAsiaTheme="minorEastAsia"/>
          <w:color w:val="000000" w:themeColor="text1"/>
        </w:rPr>
        <w:t>夜间施工车辆须背挂双闪箭头灯、顶置黄色警报灯，作业人员按规定穿戴反光服饰。</w:t>
      </w:r>
    </w:p>
    <w:p w14:paraId="02A789BB">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4</w:t>
      </w:r>
      <w:r>
        <w:rPr>
          <w:rFonts w:asciiTheme="minorEastAsia" w:hAnsiTheme="minorEastAsia" w:eastAsiaTheme="minorEastAsia"/>
          <w:color w:val="000000" w:themeColor="text1"/>
        </w:rPr>
        <w:t xml:space="preserve">.8 </w:t>
      </w:r>
      <w:r>
        <w:rPr>
          <w:rFonts w:hint="eastAsia" w:asciiTheme="minorEastAsia" w:hAnsiTheme="minorEastAsia" w:eastAsiaTheme="minorEastAsia"/>
          <w:color w:val="000000" w:themeColor="text1"/>
        </w:rPr>
        <w:t>在围挡明显位置设置施工公示牌，内容包括工程名称、施工单位、施工工期、联系人及联系电话等信息。</w:t>
      </w:r>
    </w:p>
    <w:p w14:paraId="3987007B">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4</w:t>
      </w:r>
      <w:r>
        <w:rPr>
          <w:rFonts w:asciiTheme="minorEastAsia" w:hAnsiTheme="minorEastAsia" w:eastAsiaTheme="minorEastAsia"/>
          <w:color w:val="000000" w:themeColor="text1"/>
        </w:rPr>
        <w:t xml:space="preserve">.9 </w:t>
      </w:r>
      <w:r>
        <w:rPr>
          <w:rFonts w:hint="eastAsia" w:asciiTheme="minorEastAsia" w:hAnsiTheme="minorEastAsia" w:eastAsiaTheme="minorEastAsia"/>
          <w:color w:val="000000" w:themeColor="text1"/>
        </w:rPr>
        <w:t>必要时设置安全防护门架，门架跨公路设置且不得影响行车，并兼起防止高空坠物的作用。</w:t>
      </w:r>
    </w:p>
    <w:p w14:paraId="2112F328">
      <w:pPr>
        <w:pStyle w:val="4"/>
        <w:rPr>
          <w:color w:val="000000" w:themeColor="text1"/>
        </w:rPr>
      </w:pPr>
      <w:bookmarkStart w:id="527" w:name="_Toc6499"/>
      <w:r>
        <w:rPr>
          <w:rFonts w:hint="eastAsia"/>
          <w:color w:val="000000" w:themeColor="text1"/>
          <w:lang w:val="en-US" w:eastAsia="zh-CN"/>
        </w:rPr>
        <w:t>5</w:t>
      </w:r>
      <w:r>
        <w:rPr>
          <w:rFonts w:hint="eastAsia"/>
          <w:color w:val="000000" w:themeColor="text1"/>
        </w:rPr>
        <w:t>、夜间施工</w:t>
      </w:r>
      <w:bookmarkEnd w:id="527"/>
    </w:p>
    <w:p w14:paraId="5B189605">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eastAsia="zh-CN"/>
        </w:rPr>
        <w:t>5</w:t>
      </w:r>
      <w:r>
        <w:rPr>
          <w:rFonts w:asciiTheme="minorEastAsia" w:hAnsiTheme="minorEastAsia" w:eastAsiaTheme="minorEastAsia"/>
          <w:color w:val="000000" w:themeColor="text1"/>
        </w:rPr>
        <w:t xml:space="preserve">.1 </w:t>
      </w:r>
      <w:r>
        <w:rPr>
          <w:rFonts w:hint="eastAsia" w:asciiTheme="minorEastAsia" w:hAnsiTheme="minorEastAsia" w:eastAsiaTheme="minorEastAsia"/>
          <w:color w:val="000000" w:themeColor="text1"/>
        </w:rPr>
        <w:t>充分考虑施工安全问题，不安排交叉施工的工序同时在夜间进行。</w:t>
      </w:r>
    </w:p>
    <w:p w14:paraId="37AEA982">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eastAsia="zh-CN"/>
        </w:rPr>
        <w:t>5</w:t>
      </w:r>
      <w:r>
        <w:rPr>
          <w:rFonts w:asciiTheme="minorEastAsia" w:hAnsiTheme="minorEastAsia" w:eastAsiaTheme="minorEastAsia"/>
          <w:color w:val="000000" w:themeColor="text1"/>
        </w:rPr>
        <w:t xml:space="preserve">.2 </w:t>
      </w:r>
      <w:r>
        <w:rPr>
          <w:rFonts w:hint="eastAsia" w:asciiTheme="minorEastAsia" w:hAnsiTheme="minorEastAsia" w:eastAsiaTheme="minorEastAsia"/>
          <w:color w:val="000000" w:themeColor="text1"/>
        </w:rPr>
        <w:t>跨路施工等工程，应设置围栏，并悬挂红灯示警标志。</w:t>
      </w:r>
    </w:p>
    <w:p w14:paraId="282E47D2">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eastAsia="zh-CN"/>
        </w:rPr>
        <w:t>5</w:t>
      </w:r>
      <w:r>
        <w:rPr>
          <w:rFonts w:asciiTheme="minorEastAsia" w:hAnsiTheme="minorEastAsia" w:eastAsiaTheme="minorEastAsia"/>
          <w:color w:val="000000" w:themeColor="text1"/>
        </w:rPr>
        <w:t xml:space="preserve">.3 </w:t>
      </w:r>
      <w:r>
        <w:rPr>
          <w:rFonts w:hint="eastAsia" w:asciiTheme="minorEastAsia" w:hAnsiTheme="minorEastAsia" w:eastAsiaTheme="minorEastAsia"/>
          <w:color w:val="000000" w:themeColor="text1"/>
        </w:rPr>
        <w:t>做好夜间施工防护，在作业地点附近设置警示标志，悬挂红色灯，以提醒行人和司机注意，并安排专人值守。</w:t>
      </w:r>
    </w:p>
    <w:p w14:paraId="74D88F77">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eastAsia="zh-CN"/>
        </w:rPr>
        <w:t>5</w:t>
      </w:r>
      <w:r>
        <w:rPr>
          <w:rFonts w:asciiTheme="minorEastAsia" w:hAnsiTheme="minorEastAsia" w:eastAsiaTheme="minorEastAsia"/>
          <w:color w:val="000000" w:themeColor="text1"/>
        </w:rPr>
        <w:t xml:space="preserve">.4 </w:t>
      </w:r>
      <w:r>
        <w:rPr>
          <w:rFonts w:hint="eastAsia" w:asciiTheme="minorEastAsia" w:hAnsiTheme="minorEastAsia" w:eastAsiaTheme="minorEastAsia"/>
          <w:color w:val="000000" w:themeColor="text1"/>
        </w:rPr>
        <w:t>夜间施工路基应配备夜间行车指挥信号灯，并设专人对既有线路基的看护工作。</w:t>
      </w:r>
    </w:p>
    <w:p w14:paraId="13E18EF3">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eastAsia="zh-CN"/>
        </w:rPr>
        <w:t>5</w:t>
      </w:r>
      <w:r>
        <w:rPr>
          <w:rFonts w:asciiTheme="minorEastAsia" w:hAnsiTheme="minorEastAsia" w:eastAsiaTheme="minorEastAsia"/>
          <w:color w:val="000000" w:themeColor="text1"/>
        </w:rPr>
        <w:t xml:space="preserve">.5 </w:t>
      </w:r>
      <w:r>
        <w:rPr>
          <w:rFonts w:hint="eastAsia" w:asciiTheme="minorEastAsia" w:hAnsiTheme="minorEastAsia" w:eastAsiaTheme="minorEastAsia"/>
          <w:color w:val="000000" w:themeColor="text1"/>
        </w:rPr>
        <w:t>夜间施工用电设备必须有专人看护，确保用电设备及人身安全。</w:t>
      </w:r>
    </w:p>
    <w:p w14:paraId="1395C8C5">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eastAsia="zh-CN"/>
        </w:rPr>
        <w:t>5</w:t>
      </w:r>
      <w:r>
        <w:rPr>
          <w:rFonts w:asciiTheme="minorEastAsia" w:hAnsiTheme="minorEastAsia" w:eastAsiaTheme="minorEastAsia"/>
          <w:color w:val="000000" w:themeColor="text1"/>
        </w:rPr>
        <w:t xml:space="preserve">.6 </w:t>
      </w:r>
      <w:r>
        <w:rPr>
          <w:rFonts w:hint="eastAsia" w:asciiTheme="minorEastAsia" w:hAnsiTheme="minorEastAsia" w:eastAsiaTheme="minorEastAsia"/>
          <w:color w:val="000000" w:themeColor="text1"/>
        </w:rPr>
        <w:t>夜间气候恶劣的情况下严禁施工作业。</w:t>
      </w:r>
    </w:p>
    <w:p w14:paraId="0B9A135C">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eastAsia="zh-CN"/>
        </w:rPr>
        <w:t>5</w:t>
      </w:r>
      <w:r>
        <w:rPr>
          <w:rFonts w:asciiTheme="minorEastAsia" w:hAnsiTheme="minorEastAsia" w:eastAsiaTheme="minorEastAsia"/>
          <w:color w:val="000000" w:themeColor="text1"/>
        </w:rPr>
        <w:t xml:space="preserve">.7 </w:t>
      </w:r>
      <w:r>
        <w:rPr>
          <w:rFonts w:hint="eastAsia" w:asciiTheme="minorEastAsia" w:hAnsiTheme="minorEastAsia" w:eastAsiaTheme="minorEastAsia"/>
          <w:color w:val="000000" w:themeColor="text1"/>
        </w:rPr>
        <w:t>夜间施工时，各项工序或作业区的结合部位要有明显的发光标志。施工人员需穿戴反光警示服。</w:t>
      </w:r>
    </w:p>
    <w:p w14:paraId="2718A50B">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eastAsia="zh-CN"/>
        </w:rPr>
        <w:t>5</w:t>
      </w:r>
      <w:r>
        <w:rPr>
          <w:rFonts w:asciiTheme="minorEastAsia" w:hAnsiTheme="minorEastAsia" w:eastAsiaTheme="minorEastAsia"/>
          <w:color w:val="000000" w:themeColor="text1"/>
        </w:rPr>
        <w:t xml:space="preserve">.8 </w:t>
      </w:r>
      <w:r>
        <w:rPr>
          <w:rFonts w:hint="eastAsia" w:asciiTheme="minorEastAsia" w:hAnsiTheme="minorEastAsia" w:eastAsiaTheme="minorEastAsia"/>
          <w:color w:val="000000" w:themeColor="text1"/>
        </w:rPr>
        <w:t>各道工序夜间施工时除当班的安全员、质检员必须到位外，还要建立质安主管人员巡查制度，发现问题必须立即解决。</w:t>
      </w:r>
    </w:p>
    <w:p w14:paraId="144446C3">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eastAsia="zh-CN"/>
        </w:rPr>
        <w:t>5</w:t>
      </w:r>
      <w:r>
        <w:rPr>
          <w:rFonts w:asciiTheme="minorEastAsia" w:hAnsiTheme="minorEastAsia" w:eastAsiaTheme="minorEastAsia"/>
          <w:color w:val="000000" w:themeColor="text1"/>
        </w:rPr>
        <w:t xml:space="preserve">.9 </w:t>
      </w:r>
      <w:r>
        <w:rPr>
          <w:rFonts w:hint="eastAsia" w:asciiTheme="minorEastAsia" w:hAnsiTheme="minorEastAsia" w:eastAsiaTheme="minorEastAsia"/>
          <w:color w:val="000000" w:themeColor="text1"/>
        </w:rPr>
        <w:t>实施具有重大危险源的工程项目时，必须根据重大危险源的应急救援预案措施，做好随时启动应急预案的准备。</w:t>
      </w:r>
    </w:p>
    <w:p w14:paraId="3941BD6A">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eastAsia="zh-CN"/>
        </w:rPr>
        <w:t>5</w:t>
      </w:r>
      <w:r>
        <w:rPr>
          <w:rFonts w:asciiTheme="minorEastAsia" w:hAnsiTheme="minorEastAsia" w:eastAsiaTheme="minorEastAsia"/>
          <w:color w:val="000000" w:themeColor="text1"/>
        </w:rPr>
        <w:t xml:space="preserve">.10 </w:t>
      </w:r>
      <w:r>
        <w:rPr>
          <w:rFonts w:hint="eastAsia" w:asciiTheme="minorEastAsia" w:hAnsiTheme="minorEastAsia" w:eastAsiaTheme="minorEastAsia"/>
          <w:color w:val="000000" w:themeColor="text1"/>
        </w:rPr>
        <w:t>根据施工部位、内容编制详细的夜间施工方案，报经总监办审批后实施。</w:t>
      </w:r>
    </w:p>
    <w:p w14:paraId="3C84F3F3">
      <w:pPr>
        <w:pStyle w:val="3"/>
        <w:rPr>
          <w:color w:val="000000" w:themeColor="text1"/>
        </w:rPr>
      </w:pPr>
      <w:bookmarkStart w:id="528" w:name="_Toc2910"/>
      <w:r>
        <w:rPr>
          <w:rFonts w:hint="eastAsia"/>
          <w:color w:val="000000" w:themeColor="text1"/>
        </w:rPr>
        <w:t>三、安全应急预案</w:t>
      </w:r>
      <w:bookmarkEnd w:id="528"/>
    </w:p>
    <w:p w14:paraId="68D53B77">
      <w:pPr>
        <w:pStyle w:val="4"/>
        <w:rPr>
          <w:color w:val="000000" w:themeColor="text1"/>
        </w:rPr>
      </w:pPr>
      <w:bookmarkStart w:id="529" w:name="_Toc1565"/>
      <w:bookmarkStart w:id="530" w:name="_Toc419641022"/>
      <w:bookmarkStart w:id="531" w:name="_Toc419640926"/>
      <w:bookmarkStart w:id="532" w:name="_Toc419640478"/>
      <w:bookmarkStart w:id="533" w:name="_Toc419640734"/>
      <w:bookmarkStart w:id="534" w:name="_Toc419641406"/>
      <w:bookmarkStart w:id="535" w:name="_Toc419875974"/>
      <w:bookmarkStart w:id="536" w:name="_Toc419640990"/>
      <w:bookmarkStart w:id="537" w:name="_Toc419640798"/>
      <w:bookmarkStart w:id="538" w:name="_Toc419641054"/>
      <w:bookmarkStart w:id="539" w:name="_Toc419640702"/>
      <w:bookmarkStart w:id="540" w:name="_Toc419875942"/>
      <w:bookmarkStart w:id="541" w:name="_Toc419640574"/>
      <w:bookmarkStart w:id="542" w:name="_Toc419641374"/>
      <w:bookmarkStart w:id="543" w:name="_Toc419641086"/>
      <w:bookmarkStart w:id="544" w:name="_Toc419641118"/>
      <w:bookmarkStart w:id="545" w:name="_Toc419640766"/>
      <w:bookmarkStart w:id="546" w:name="_Toc419640670"/>
      <w:bookmarkStart w:id="547" w:name="_Toc419640862"/>
      <w:bookmarkStart w:id="548" w:name="_Toc419641278"/>
      <w:bookmarkStart w:id="549" w:name="_Toc419640606"/>
      <w:bookmarkStart w:id="550" w:name="_Toc419641214"/>
      <w:bookmarkStart w:id="551" w:name="_Toc419640638"/>
      <w:bookmarkStart w:id="552" w:name="_Toc419640958"/>
      <w:bookmarkStart w:id="553" w:name="_Toc419641310"/>
      <w:bookmarkStart w:id="554" w:name="_Toc419640510"/>
      <w:bookmarkStart w:id="555" w:name="_Toc419641150"/>
      <w:bookmarkStart w:id="556" w:name="_Toc419640894"/>
      <w:bookmarkStart w:id="557" w:name="_Toc419641342"/>
      <w:bookmarkStart w:id="558" w:name="_Toc419641182"/>
      <w:bookmarkStart w:id="559" w:name="_Toc419640830"/>
      <w:bookmarkStart w:id="560" w:name="_Toc419640446"/>
      <w:bookmarkStart w:id="561" w:name="_Toc419640542"/>
      <w:bookmarkStart w:id="562" w:name="_Toc419641246"/>
      <w:r>
        <w:rPr>
          <w:rFonts w:hint="eastAsia"/>
          <w:color w:val="000000" w:themeColor="text1"/>
        </w:rPr>
        <w:t>1、响应程序</w:t>
      </w:r>
      <w:bookmarkEnd w:id="529"/>
    </w:p>
    <w:p w14:paraId="44BBB74F">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rPr>
        <w:t>事故现场救援应按下列程序进行。</w:t>
      </w:r>
    </w:p>
    <w:p w14:paraId="3E4218D2">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rPr>
        <w:t>1</w:t>
      </w:r>
      <w:r>
        <w:rPr>
          <w:rFonts w:asciiTheme="minorEastAsia" w:hAnsiTheme="minorEastAsia" w:eastAsiaTheme="minorEastAsia"/>
          <w:color w:val="000000" w:themeColor="text1"/>
        </w:rPr>
        <w:t xml:space="preserve">.1 </w:t>
      </w:r>
      <w:r>
        <w:rPr>
          <w:rFonts w:hint="eastAsia" w:asciiTheme="minorEastAsia" w:hAnsiTheme="minorEastAsia" w:eastAsiaTheme="minorEastAsia"/>
          <w:color w:val="000000" w:themeColor="text1"/>
        </w:rPr>
        <w:t>报警</w:t>
      </w:r>
    </w:p>
    <w:p w14:paraId="56B9000E">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rPr>
        <w:t xml:space="preserve"> 应急行动的第一步是报警。当发生事故灾害时，每个人都有义务报警。可用手机、呼喊等方式快速向临近的人员报告事故已发生，项目部根据报告，立即做出决策，并在向上级领导部门报告的同时，向</w:t>
      </w:r>
      <w:r>
        <w:rPr>
          <w:rFonts w:hint="eastAsia" w:ascii="宋体" w:hAnsi="宋体" w:eastAsia="宋体" w:cs="宋体"/>
          <w:color w:val="000000" w:themeColor="text1"/>
          <w:sz w:val="24"/>
          <w:szCs w:val="24"/>
          <w:u w:val="none" w:color="auto"/>
          <w:lang w:eastAsia="zh-CN"/>
        </w:rPr>
        <w:t>漳州沈海高速扩建工程有限公司</w:t>
      </w:r>
      <w:r>
        <w:rPr>
          <w:rFonts w:hint="eastAsia" w:asciiTheme="minorEastAsia" w:hAnsiTheme="minorEastAsia" w:eastAsiaTheme="minorEastAsia"/>
          <w:color w:val="000000" w:themeColor="text1"/>
        </w:rPr>
        <w:t>应急指挥中心和总监办应急领导小组报告。</w:t>
      </w:r>
    </w:p>
    <w:p w14:paraId="650BD60B">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rPr>
        <w:t>1</w:t>
      </w:r>
      <w:r>
        <w:rPr>
          <w:rFonts w:asciiTheme="minorEastAsia" w:hAnsiTheme="minorEastAsia" w:eastAsiaTheme="minorEastAsia"/>
          <w:color w:val="000000" w:themeColor="text1"/>
        </w:rPr>
        <w:t xml:space="preserve">.2 </w:t>
      </w:r>
      <w:r>
        <w:rPr>
          <w:rFonts w:hint="eastAsia" w:asciiTheme="minorEastAsia" w:hAnsiTheme="minorEastAsia" w:eastAsiaTheme="minorEastAsia"/>
          <w:color w:val="000000" w:themeColor="text1"/>
        </w:rPr>
        <w:t>掌握事故现场情况，及时报告</w:t>
      </w:r>
    </w:p>
    <w:p w14:paraId="10367585">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1.2.1</w:t>
      </w:r>
      <w:r>
        <w:rPr>
          <w:rFonts w:hint="eastAsia" w:asciiTheme="minorEastAsia" w:hAnsiTheme="minorEastAsia" w:eastAsiaTheme="minorEastAsia"/>
          <w:color w:val="000000" w:themeColor="text1"/>
        </w:rPr>
        <w:t>项目部应及时对事故进行初步调查，了解事故发生时间、地点、强度、现场人员伤亡及撤离情况、事故种类、产生危害的物质、危害方向和仍然滞留在危险部位的人员情况，有无危险扩散和扩大的可能，己开展的应急救援行动，准备投入及已经投入救援的人员情况（包括物资、机械、车辆）及求助社会支援情况。</w:t>
      </w:r>
    </w:p>
    <w:p w14:paraId="2CBABE0D">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1.2.2</w:t>
      </w:r>
      <w:r>
        <w:rPr>
          <w:rFonts w:hint="eastAsia" w:asciiTheme="minorEastAsia" w:hAnsiTheme="minorEastAsia" w:eastAsiaTheme="minorEastAsia"/>
          <w:color w:val="000000" w:themeColor="text1"/>
        </w:rPr>
        <w:t>同时项目部应在接到事故报告1小时内向当地交通运输主管部门及安全生产监督管理部门报告，同时向项目部指挥中心和监理单位报告。并根据事故的危害程度，按制定的《应急预案》发出警报或通报。针对突发事件造成的危害，及时向相邻单位通报可能波及的危险。</w:t>
      </w:r>
    </w:p>
    <w:p w14:paraId="6522C059">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rPr>
        <w:t>1</w:t>
      </w:r>
      <w:r>
        <w:rPr>
          <w:rFonts w:asciiTheme="minorEastAsia" w:hAnsiTheme="minorEastAsia" w:eastAsiaTheme="minorEastAsia"/>
          <w:color w:val="000000" w:themeColor="text1"/>
        </w:rPr>
        <w:t xml:space="preserve">.3 </w:t>
      </w:r>
      <w:r>
        <w:rPr>
          <w:rFonts w:hint="eastAsia" w:asciiTheme="minorEastAsia" w:hAnsiTheme="minorEastAsia" w:eastAsiaTheme="minorEastAsia"/>
          <w:color w:val="000000" w:themeColor="text1"/>
        </w:rPr>
        <w:t>调动应急救援力量，组织抢险救援</w:t>
      </w:r>
    </w:p>
    <w:p w14:paraId="06F4601E">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rPr>
        <w:t>根据事故的具体情况项目部调动相应应急救援人员和机械投入到救援行动中。捉醒无关人员采取安全防护和自我保护行动。要求做到方法得当，懂得采取有效控制措施防止危害扩大，避免危险扩散。项目部必须迅速组织抢险队伍，调集机械、物资、车辆，投入先期抢险救灾和营救伤员。</w:t>
      </w:r>
    </w:p>
    <w:p w14:paraId="78D6E664">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rPr>
        <w:t>1</w:t>
      </w:r>
      <w:r>
        <w:rPr>
          <w:rFonts w:asciiTheme="minorEastAsia" w:hAnsiTheme="minorEastAsia" w:eastAsiaTheme="minorEastAsia"/>
          <w:color w:val="000000" w:themeColor="text1"/>
        </w:rPr>
        <w:t xml:space="preserve">.4 </w:t>
      </w:r>
      <w:r>
        <w:rPr>
          <w:rFonts w:hint="eastAsia" w:asciiTheme="minorEastAsia" w:hAnsiTheme="minorEastAsia" w:eastAsiaTheme="minorEastAsia"/>
          <w:color w:val="000000" w:themeColor="text1"/>
        </w:rPr>
        <w:t>抢险主要内容</w:t>
      </w:r>
    </w:p>
    <w:p w14:paraId="414F4AB3">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1.4.1</w:t>
      </w:r>
      <w:r>
        <w:rPr>
          <w:rFonts w:hint="eastAsia" w:asciiTheme="minorEastAsia" w:hAnsiTheme="minorEastAsia" w:eastAsiaTheme="minorEastAsia"/>
          <w:color w:val="000000" w:themeColor="text1"/>
        </w:rPr>
        <w:t>迅速疏散仍在危险区的人员，及时营救伤员，现场组织救护伤员，采取最简便的方法制作抢救器材，准备运送伤员。伤员救出，转移到安全地带诊断伤情，进行简单止血，包扎，设法尽快送往医院。</w:t>
      </w:r>
    </w:p>
    <w:p w14:paraId="00BD3BC1">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1.4.2</w:t>
      </w:r>
      <w:r>
        <w:rPr>
          <w:rFonts w:hint="eastAsia" w:asciiTheme="minorEastAsia" w:hAnsiTheme="minorEastAsia" w:eastAsiaTheme="minorEastAsia"/>
          <w:color w:val="000000" w:themeColor="text1"/>
        </w:rPr>
        <w:t>堵漏、关阀、灭火，设立警戒范围隔离危险，维护好救援现场秩序，设立警戒范围，疏散无关人员，疏通救援通道，确保救援道路畅通。</w:t>
      </w:r>
    </w:p>
    <w:p w14:paraId="777E6B27">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1.4.3</w:t>
      </w:r>
      <w:r>
        <w:rPr>
          <w:rFonts w:hint="eastAsia" w:asciiTheme="minorEastAsia" w:hAnsiTheme="minorEastAsia" w:eastAsiaTheme="minorEastAsia"/>
          <w:color w:val="000000" w:themeColor="text1"/>
        </w:rPr>
        <w:t>必要时，危险区域的人员撤离危害区，并清点撤离人数。</w:t>
      </w:r>
    </w:p>
    <w:p w14:paraId="41E4F485">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1.4.4</w:t>
      </w:r>
      <w:r>
        <w:rPr>
          <w:rFonts w:hint="eastAsia" w:asciiTheme="minorEastAsia" w:hAnsiTheme="minorEastAsia" w:eastAsiaTheme="minorEastAsia"/>
          <w:color w:val="000000" w:themeColor="text1"/>
        </w:rPr>
        <w:t>组织力量排除道路障碍，为援救支援创造条件。</w:t>
      </w:r>
    </w:p>
    <w:p w14:paraId="0F9CEFC1">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rPr>
        <w:t>1</w:t>
      </w:r>
      <w:r>
        <w:rPr>
          <w:rFonts w:asciiTheme="minorEastAsia" w:hAnsiTheme="minorEastAsia" w:eastAsiaTheme="minorEastAsia"/>
          <w:color w:val="000000" w:themeColor="text1"/>
        </w:rPr>
        <w:t xml:space="preserve">.5 </w:t>
      </w:r>
      <w:r>
        <w:rPr>
          <w:rFonts w:hint="eastAsia" w:asciiTheme="minorEastAsia" w:hAnsiTheme="minorEastAsia" w:eastAsiaTheme="minorEastAsia"/>
          <w:color w:val="000000" w:themeColor="text1"/>
        </w:rPr>
        <w:t>求助社会力量支援应急救援行动。</w:t>
      </w:r>
    </w:p>
    <w:p w14:paraId="40650C0E">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rPr>
        <w:t>应急行动无法满足现场快速救援时，及时求助社会支持。伤员救出事故现场需快速护送伤员往医院抢救，必须保证救援道路畅通，必要时求助社会力量的支持。</w:t>
      </w:r>
    </w:p>
    <w:p w14:paraId="77B784E4">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1.5.1</w:t>
      </w:r>
      <w:r>
        <w:rPr>
          <w:rFonts w:hint="eastAsia" w:asciiTheme="minorEastAsia" w:hAnsiTheme="minorEastAsia" w:eastAsiaTheme="minorEastAsia"/>
          <w:color w:val="000000" w:themeColor="text1"/>
        </w:rPr>
        <w:t>交通民警。发生重大事故灾害时，求助外界支援救援行动。争取时间将伤员护送到医院抢救是挽救生命的重要途径等行动，需要保证道路畅通，交警发挥了重要作用。向交警等部门求助，拨打</w:t>
      </w:r>
      <w:r>
        <w:rPr>
          <w:rFonts w:hint="eastAsia" w:asciiTheme="minorEastAsia" w:hAnsiTheme="minorEastAsia" w:eastAsiaTheme="minorEastAsia"/>
          <w:color w:val="000000" w:themeColor="text1"/>
          <w:lang w:val="en-US" w:eastAsia="zh-CN"/>
        </w:rPr>
        <w:t>110</w:t>
      </w:r>
      <w:r>
        <w:rPr>
          <w:rFonts w:hint="eastAsia" w:asciiTheme="minorEastAsia" w:hAnsiTheme="minorEastAsia" w:eastAsiaTheme="minorEastAsia"/>
          <w:color w:val="000000" w:themeColor="text1"/>
        </w:rPr>
        <w:t>或122电话请求交通援助。</w:t>
      </w:r>
    </w:p>
    <w:p w14:paraId="6433F355">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1.5.2</w:t>
      </w:r>
      <w:r>
        <w:rPr>
          <w:rFonts w:hint="eastAsia" w:asciiTheme="minorEastAsia" w:hAnsiTheme="minorEastAsia" w:eastAsiaTheme="minorEastAsia"/>
          <w:color w:val="000000" w:themeColor="text1"/>
        </w:rPr>
        <w:t>村民委员会。事故现场紧邻的村民委员会是应急救援行动的重要资源。在情况紧急时，请求他们可以争取时间，快速实施救援行动，用最简便的工具和方法实现救援。同时，可以通过他们维持现场秩序、疏通道路，保持救援通道畅通，为应急行动提供有益的保障。</w:t>
      </w:r>
    </w:p>
    <w:p w14:paraId="00B6A18D">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1.5.3</w:t>
      </w:r>
      <w:r>
        <w:rPr>
          <w:rFonts w:hint="eastAsia" w:asciiTheme="minorEastAsia" w:hAnsiTheme="minorEastAsia" w:eastAsiaTheme="minorEastAsia"/>
          <w:color w:val="000000" w:themeColor="text1"/>
        </w:rPr>
        <w:t>医院、医疗诊所。抢救伤员，及时拨打120请求救护支援，争取抢救时间，向医疗单位求助，通知他们准备接应伤员。</w:t>
      </w:r>
    </w:p>
    <w:p w14:paraId="27E9C8BA">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1.5.4</w:t>
      </w:r>
      <w:r>
        <w:rPr>
          <w:rFonts w:hint="eastAsia" w:asciiTheme="minorEastAsia" w:hAnsiTheme="minorEastAsia" w:eastAsiaTheme="minorEastAsia"/>
          <w:color w:val="000000" w:themeColor="text1"/>
        </w:rPr>
        <w:t>邻近企业或单位，灾情无法控制时，及时通过</w:t>
      </w:r>
      <w:r>
        <w:rPr>
          <w:rFonts w:hint="eastAsia" w:ascii="宋体" w:hAnsi="宋体" w:eastAsia="宋体" w:cs="宋体"/>
          <w:color w:val="000000" w:themeColor="text1"/>
          <w:sz w:val="24"/>
          <w:szCs w:val="24"/>
          <w:u w:val="none" w:color="auto"/>
          <w:lang w:eastAsia="zh-CN"/>
        </w:rPr>
        <w:t>漳州沈海高速扩建工程有限公司</w:t>
      </w:r>
      <w:r>
        <w:rPr>
          <w:rFonts w:hint="eastAsia" w:asciiTheme="minorEastAsia" w:hAnsiTheme="minorEastAsia" w:eastAsiaTheme="minorEastAsia"/>
          <w:color w:val="000000" w:themeColor="text1"/>
        </w:rPr>
        <w:t>应急指挥中心、总监办应急指挥中心和地方政府应急指挥中心求助。</w:t>
      </w:r>
    </w:p>
    <w:p w14:paraId="3326FB55">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1.5.5</w:t>
      </w:r>
      <w:r>
        <w:rPr>
          <w:rFonts w:hint="eastAsia" w:asciiTheme="minorEastAsia" w:hAnsiTheme="minorEastAsia" w:eastAsiaTheme="minorEastAsia"/>
          <w:color w:val="000000" w:themeColor="text1"/>
        </w:rPr>
        <w:t>重、特大事故或灾害处置，发生重、特大事故或灾害时，必须依法立即向地方政府及相关部门报告事故或灾情，请求政府组织社会力量支持、援助。</w:t>
      </w:r>
    </w:p>
    <w:p w14:paraId="6B1026ED">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1.5.6</w:t>
      </w:r>
      <w:r>
        <w:rPr>
          <w:rFonts w:hint="eastAsia" w:asciiTheme="minorEastAsia" w:hAnsiTheme="minorEastAsia" w:eastAsiaTheme="minorEastAsia"/>
          <w:color w:val="000000" w:themeColor="text1"/>
        </w:rPr>
        <w:t>消防部门，遭遇火灾事故或救灾出现较大难度的灾害时，本单位的抢险救灾行动无法实现救灾自救，及时拨打</w:t>
      </w:r>
      <w:r>
        <w:rPr>
          <w:rFonts w:hint="eastAsia" w:asciiTheme="minorEastAsia" w:hAnsiTheme="minorEastAsia" w:eastAsiaTheme="minorEastAsia"/>
          <w:color w:val="000000" w:themeColor="text1"/>
          <w:lang w:val="en-US" w:eastAsia="zh-CN"/>
        </w:rPr>
        <w:t>11</w:t>
      </w:r>
      <w:r>
        <w:rPr>
          <w:rFonts w:hint="eastAsia" w:asciiTheme="minorEastAsia" w:hAnsiTheme="minorEastAsia" w:eastAsiaTheme="minorEastAsia"/>
          <w:color w:val="000000" w:themeColor="text1"/>
        </w:rPr>
        <w:t>9电话，求助消防官兵支援。</w:t>
      </w:r>
    </w:p>
    <w:p w14:paraId="4A9A212C">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1.5.7</w:t>
      </w:r>
      <w:r>
        <w:rPr>
          <w:rFonts w:hint="eastAsia" w:asciiTheme="minorEastAsia" w:hAnsiTheme="minorEastAsia" w:eastAsiaTheme="minorEastAsia"/>
          <w:color w:val="000000" w:themeColor="text1"/>
        </w:rPr>
        <w:t>请求公安派出所协助维护治安秩序，防止有人趁灾获取不义之财。</w:t>
      </w:r>
    </w:p>
    <w:p w14:paraId="29F509B9">
      <w:pPr>
        <w:pStyle w:val="4"/>
        <w:rPr>
          <w:color w:val="000000" w:themeColor="text1"/>
        </w:rPr>
      </w:pPr>
      <w:bookmarkStart w:id="563" w:name="_Toc20222"/>
      <w:r>
        <w:rPr>
          <w:color w:val="000000" w:themeColor="text1"/>
        </w:rPr>
        <w:t>2</w:t>
      </w:r>
      <w:r>
        <w:rPr>
          <w:rFonts w:hint="eastAsia"/>
          <w:color w:val="000000" w:themeColor="text1"/>
        </w:rPr>
        <w:t>、自然灾害应急措施</w:t>
      </w:r>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p>
    <w:p w14:paraId="6F7E3A66">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2.1</w:t>
      </w:r>
      <w:r>
        <w:rPr>
          <w:rFonts w:hint="eastAsia" w:asciiTheme="minorEastAsia" w:hAnsiTheme="minorEastAsia" w:eastAsiaTheme="minorEastAsia"/>
          <w:color w:val="000000" w:themeColor="text1"/>
        </w:rPr>
        <w:t>当洪水造成对施工设施侵袭时，能够抢救的实施加固防护措施；时间紧迫，没有办法实施加固防护时，及时通知地方政府及相关部门采取应急措施，拨打</w:t>
      </w:r>
      <w:r>
        <w:rPr>
          <w:rFonts w:hint="eastAsia" w:asciiTheme="minorEastAsia" w:hAnsiTheme="minorEastAsia" w:eastAsiaTheme="minorEastAsia"/>
          <w:color w:val="000000" w:themeColor="text1"/>
          <w:lang w:val="en-US" w:eastAsia="zh-CN"/>
        </w:rPr>
        <w:t>119</w:t>
      </w:r>
      <w:r>
        <w:rPr>
          <w:rFonts w:hint="eastAsia" w:asciiTheme="minorEastAsia" w:hAnsiTheme="minorEastAsia" w:eastAsiaTheme="minorEastAsia"/>
          <w:color w:val="000000" w:themeColor="text1"/>
        </w:rPr>
        <w:t>等应急电话，请求地方相关应急部门协助支援。</w:t>
      </w:r>
    </w:p>
    <w:p w14:paraId="62B364D1">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2.2</w:t>
      </w:r>
      <w:r>
        <w:rPr>
          <w:rFonts w:hint="eastAsia" w:asciiTheme="minorEastAsia" w:hAnsiTheme="minorEastAsia" w:eastAsiaTheme="minorEastAsia"/>
          <w:color w:val="000000" w:themeColor="text1"/>
        </w:rPr>
        <w:t>发现洪水对堤坝造成威胁的险情时，项目部负责人应用最快时间了解险情，及时报告政府及有关部门，并向</w:t>
      </w:r>
      <w:r>
        <w:rPr>
          <w:rFonts w:hint="eastAsia" w:ascii="宋体" w:hAnsi="宋体" w:eastAsia="宋体" w:cs="宋体"/>
          <w:color w:val="000000" w:themeColor="text1"/>
          <w:sz w:val="24"/>
          <w:szCs w:val="24"/>
          <w:u w:val="none" w:color="auto"/>
          <w:lang w:eastAsia="zh-CN"/>
        </w:rPr>
        <w:t>漳州沈海高速扩建工程有限公司</w:t>
      </w:r>
      <w:r>
        <w:rPr>
          <w:rFonts w:hint="eastAsia" w:asciiTheme="minorEastAsia" w:hAnsiTheme="minorEastAsia" w:eastAsiaTheme="minorEastAsia"/>
          <w:color w:val="000000" w:themeColor="text1"/>
        </w:rPr>
        <w:t>指挥中心和总监办报告，及时对档案、资料等做好转移、保护，组织抢险救灾，防止灾情扩大，避免影响人民群众的安全。</w:t>
      </w:r>
    </w:p>
    <w:p w14:paraId="5BEB7BCB">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2.3</w:t>
      </w:r>
      <w:r>
        <w:rPr>
          <w:rFonts w:hint="eastAsia" w:asciiTheme="minorEastAsia" w:hAnsiTheme="minorEastAsia" w:eastAsiaTheme="minorEastAsia"/>
          <w:color w:val="000000" w:themeColor="text1"/>
        </w:rPr>
        <w:t>当洪水、台风、海啸形成灾害，应急救援的第一任务是保证人身安全，项目部应将危险部位的人员撤离至安全地带。有人受伤时，必须在保证自身安全的条件下抢救、营救伤员；做到统一指挥，互相配合，方法得当，不使伤害扩大。</w:t>
      </w:r>
    </w:p>
    <w:p w14:paraId="23D70494">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2.4</w:t>
      </w:r>
      <w:r>
        <w:rPr>
          <w:rFonts w:hint="eastAsia" w:asciiTheme="minorEastAsia" w:hAnsiTheme="minorEastAsia" w:eastAsiaTheme="minorEastAsia"/>
          <w:color w:val="000000" w:themeColor="text1"/>
        </w:rPr>
        <w:t>发现灾害无法控制，可能会造成重大损失时，项目部救援领导小组应及时向地方政府应急救援指挥中心和</w:t>
      </w:r>
      <w:r>
        <w:rPr>
          <w:rFonts w:hint="eastAsia" w:ascii="宋体" w:hAnsi="宋体" w:eastAsia="宋体" w:cs="宋体"/>
          <w:color w:val="000000" w:themeColor="text1"/>
          <w:sz w:val="24"/>
          <w:szCs w:val="24"/>
          <w:u w:val="none" w:color="auto"/>
          <w:lang w:eastAsia="zh-CN"/>
        </w:rPr>
        <w:t>漳州沈海高速扩建工程有限公司</w:t>
      </w:r>
      <w:r>
        <w:rPr>
          <w:rFonts w:hint="eastAsia" w:asciiTheme="minorEastAsia" w:hAnsiTheme="minorEastAsia" w:eastAsiaTheme="minorEastAsia"/>
          <w:color w:val="000000" w:themeColor="text1"/>
        </w:rPr>
        <w:t>应急指挥中心、总监办应急领导小组报告。</w:t>
      </w:r>
    </w:p>
    <w:p w14:paraId="5469DB4E">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2.5</w:t>
      </w:r>
      <w:r>
        <w:rPr>
          <w:rFonts w:hint="eastAsia" w:asciiTheme="minorEastAsia" w:hAnsiTheme="minorEastAsia" w:eastAsiaTheme="minorEastAsia"/>
          <w:color w:val="000000" w:themeColor="text1"/>
        </w:rPr>
        <w:t>台风、暴雨等对临时设施或支架、模板、电力设施、工棚等造成破坏时，应采取避让措施防止破坏扩大，禁止派人冒险抢险，必须保证人身安全。</w:t>
      </w:r>
    </w:p>
    <w:p w14:paraId="3BE6E05F">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2.6</w:t>
      </w:r>
      <w:r>
        <w:rPr>
          <w:rFonts w:hint="eastAsia" w:asciiTheme="minorEastAsia" w:hAnsiTheme="minorEastAsia" w:eastAsiaTheme="minorEastAsia"/>
          <w:color w:val="000000" w:themeColor="text1"/>
        </w:rPr>
        <w:t>发生人身伤害时，首先抢救伤员；在现场做简单的止血、包扎，立即送医院抢救。在发现道路破坏时，启动社会救助方案</w:t>
      </w:r>
      <w:r>
        <w:rPr>
          <w:rFonts w:hint="eastAsia" w:asciiTheme="minorEastAsia" w:hAnsiTheme="minorEastAsia" w:eastAsiaTheme="minorEastAsia"/>
          <w:color w:val="000000" w:themeColor="text1"/>
          <w:lang w:eastAsia="zh-CN"/>
        </w:rPr>
        <w:t>：</w:t>
      </w:r>
      <w:r>
        <w:rPr>
          <w:rFonts w:hint="eastAsia" w:asciiTheme="minorEastAsia" w:hAnsiTheme="minorEastAsia" w:eastAsiaTheme="minorEastAsia"/>
          <w:color w:val="000000" w:themeColor="text1"/>
        </w:rPr>
        <w:t xml:space="preserve">请求社会援助。 </w:t>
      </w:r>
    </w:p>
    <w:p w14:paraId="47C11B44">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2.7</w:t>
      </w:r>
      <w:r>
        <w:rPr>
          <w:rFonts w:hint="eastAsia" w:asciiTheme="minorEastAsia" w:hAnsiTheme="minorEastAsia" w:eastAsiaTheme="minorEastAsia"/>
          <w:color w:val="000000" w:themeColor="text1"/>
        </w:rPr>
        <w:t>灾害过后，清点人数，发现有人失踪时必须立即向上级报告。项目部必须立即查清人员去向，按救灾活动顺序排查，找出失踪的环节。必要时，立即上报地方公安部门，请求协助寻找，并及时通知亲属。</w:t>
      </w:r>
    </w:p>
    <w:p w14:paraId="3424965A">
      <w:pPr>
        <w:pStyle w:val="4"/>
        <w:rPr>
          <w:color w:val="000000" w:themeColor="text1"/>
        </w:rPr>
      </w:pPr>
      <w:bookmarkStart w:id="564" w:name="_Toc419641023"/>
      <w:bookmarkStart w:id="565" w:name="_Toc419640959"/>
      <w:bookmarkStart w:id="566" w:name="_Toc419640927"/>
      <w:bookmarkStart w:id="567" w:name="_Toc419640799"/>
      <w:bookmarkStart w:id="568" w:name="_Toc419641407"/>
      <w:bookmarkStart w:id="569" w:name="_Toc419641183"/>
      <w:bookmarkStart w:id="570" w:name="_Toc419640831"/>
      <w:bookmarkStart w:id="571" w:name="_Toc419640863"/>
      <w:bookmarkStart w:id="572" w:name="_Toc419640575"/>
      <w:bookmarkStart w:id="573" w:name="_Toc419640511"/>
      <w:bookmarkStart w:id="574" w:name="_Toc419640735"/>
      <w:bookmarkStart w:id="575" w:name="_Toc419641087"/>
      <w:bookmarkStart w:id="576" w:name="_Toc419640447"/>
      <w:bookmarkStart w:id="577" w:name="_Toc419641055"/>
      <w:bookmarkStart w:id="578" w:name="_Toc419641343"/>
      <w:bookmarkStart w:id="579" w:name="_Toc419641119"/>
      <w:bookmarkStart w:id="580" w:name="_Toc419641375"/>
      <w:bookmarkStart w:id="581" w:name="_Toc419641279"/>
      <w:bookmarkStart w:id="582" w:name="_Toc419641247"/>
      <w:bookmarkStart w:id="583" w:name="_Toc419640479"/>
      <w:bookmarkStart w:id="584" w:name="_Toc419640607"/>
      <w:bookmarkStart w:id="585" w:name="_Toc419640767"/>
      <w:bookmarkStart w:id="586" w:name="_Toc419641311"/>
      <w:bookmarkStart w:id="587" w:name="_Toc419640639"/>
      <w:bookmarkStart w:id="588" w:name="_Toc419640543"/>
      <w:bookmarkStart w:id="589" w:name="_Toc419640671"/>
      <w:bookmarkStart w:id="590" w:name="_Toc419641215"/>
      <w:bookmarkStart w:id="591" w:name="_Toc419640895"/>
      <w:bookmarkStart w:id="592" w:name="_Toc419641151"/>
      <w:bookmarkStart w:id="593" w:name="_Toc419640703"/>
      <w:bookmarkStart w:id="594" w:name="_Toc419640991"/>
      <w:r>
        <w:rPr>
          <w:rFonts w:hint="eastAsia"/>
          <w:color w:val="000000" w:themeColor="text1"/>
        </w:rPr>
        <w:t xml:space="preserve"> </w:t>
      </w:r>
      <w:bookmarkStart w:id="595" w:name="_Toc419875943"/>
      <w:bookmarkStart w:id="596" w:name="_Toc419875975"/>
      <w:bookmarkStart w:id="597" w:name="_Toc1907"/>
      <w:r>
        <w:rPr>
          <w:color w:val="000000" w:themeColor="text1"/>
        </w:rPr>
        <w:t>3</w:t>
      </w:r>
      <w:r>
        <w:rPr>
          <w:rFonts w:hint="eastAsia"/>
          <w:color w:val="000000" w:themeColor="text1"/>
        </w:rPr>
        <w:t>、交通事故应急措施</w:t>
      </w:r>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p>
    <w:p w14:paraId="06318396">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3.1</w:t>
      </w:r>
      <w:r>
        <w:rPr>
          <w:rFonts w:hint="eastAsia" w:asciiTheme="minorEastAsia" w:hAnsiTheme="minorEastAsia" w:eastAsiaTheme="minorEastAsia"/>
          <w:color w:val="000000" w:themeColor="text1"/>
        </w:rPr>
        <w:t>当发生合同段内交通运输事故时，首先应在保证安全的前提下，抢救伤员，向上级报告，请求支援抢救。车辆发生起火时，应在保证安全前提下开展灭火救人工作。</w:t>
      </w:r>
    </w:p>
    <w:p w14:paraId="24FD0754">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3.2</w:t>
      </w:r>
      <w:r>
        <w:rPr>
          <w:rFonts w:hint="eastAsia" w:asciiTheme="minorEastAsia" w:hAnsiTheme="minorEastAsia" w:eastAsiaTheme="minorEastAsia"/>
          <w:color w:val="000000" w:themeColor="text1"/>
        </w:rPr>
        <w:t>现场设置救援警戒范围，疏散无关人员，保持救援秩序和救援道路畅通。</w:t>
      </w:r>
    </w:p>
    <w:p w14:paraId="612BC1E4">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3.3</w:t>
      </w:r>
      <w:r>
        <w:rPr>
          <w:rFonts w:hint="eastAsia" w:asciiTheme="minorEastAsia" w:hAnsiTheme="minorEastAsia" w:eastAsiaTheme="minorEastAsia"/>
          <w:color w:val="000000" w:themeColor="text1"/>
        </w:rPr>
        <w:t>救援行动中发现有人被车辆、货物压、埋时，千万不可急躁或盲目动用施工机械。首先要安慰伤员，鼓励伤员的生命希望，协助救援行动。所有方法、方案都必须在保证伤员生命和不扩大伤害情况下进行，伤员救出后，就地检查伤情，做止血包扎和创伤处理，立即送往医院抢救。</w:t>
      </w:r>
    </w:p>
    <w:p w14:paraId="1A6771B7">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3.4</w:t>
      </w:r>
      <w:r>
        <w:rPr>
          <w:rFonts w:hint="eastAsia" w:asciiTheme="minorEastAsia" w:hAnsiTheme="minorEastAsia" w:eastAsiaTheme="minorEastAsia"/>
          <w:color w:val="000000" w:themeColor="text1"/>
        </w:rPr>
        <w:t>组织现场救护时，将门板、床板拆下迅速制作简易担架，将衣服等编织物撕成布条，制作止瓶包扎带；组织车辆，组成伤员救护运输车辆，电话通知医院做好迎接伤员的一切准备。</w:t>
      </w:r>
    </w:p>
    <w:p w14:paraId="14CDA71F">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3.5</w:t>
      </w:r>
      <w:r>
        <w:rPr>
          <w:rFonts w:hint="eastAsia" w:asciiTheme="minorEastAsia" w:hAnsiTheme="minorEastAsia" w:eastAsiaTheme="minorEastAsia"/>
          <w:color w:val="000000" w:themeColor="text1"/>
        </w:rPr>
        <w:t>发生交通事故应及时上报。不隐瞒不报、不故意拖延迟报。救援行动结束保护好事故现场，迎接事故调查，报保险进行理赔取证。．</w:t>
      </w:r>
    </w:p>
    <w:p w14:paraId="105FAFE6">
      <w:pPr>
        <w:pStyle w:val="4"/>
        <w:rPr>
          <w:color w:val="000000" w:themeColor="text1"/>
        </w:rPr>
      </w:pPr>
      <w:bookmarkStart w:id="598" w:name="_Toc419640512"/>
      <w:bookmarkStart w:id="599" w:name="_Toc419641376"/>
      <w:bookmarkStart w:id="600" w:name="_Toc419641216"/>
      <w:bookmarkStart w:id="601" w:name="_Toc419641248"/>
      <w:bookmarkStart w:id="602" w:name="_Toc419641184"/>
      <w:bookmarkStart w:id="603" w:name="_Toc419875976"/>
      <w:bookmarkStart w:id="604" w:name="_Toc419640576"/>
      <w:bookmarkStart w:id="605" w:name="_Toc419640736"/>
      <w:bookmarkStart w:id="606" w:name="_Toc419640864"/>
      <w:bookmarkStart w:id="607" w:name="_Toc419640800"/>
      <w:bookmarkStart w:id="608" w:name="_Toc419640928"/>
      <w:bookmarkStart w:id="609" w:name="_Toc419875944"/>
      <w:bookmarkStart w:id="610" w:name="_Toc419641280"/>
      <w:bookmarkStart w:id="611" w:name="_Toc419640544"/>
      <w:bookmarkStart w:id="612" w:name="_Toc419640640"/>
      <w:bookmarkStart w:id="613" w:name="_Toc419640704"/>
      <w:bookmarkStart w:id="614" w:name="_Toc419640448"/>
      <w:bookmarkStart w:id="615" w:name="_Toc419640480"/>
      <w:bookmarkStart w:id="616" w:name="_Toc419641408"/>
      <w:bookmarkStart w:id="617" w:name="_Toc419641024"/>
      <w:bookmarkStart w:id="618" w:name="_Toc419641344"/>
      <w:bookmarkStart w:id="619" w:name="_Toc419641120"/>
      <w:bookmarkStart w:id="620" w:name="_Toc419640992"/>
      <w:bookmarkStart w:id="621" w:name="_Toc419640896"/>
      <w:bookmarkStart w:id="622" w:name="_Toc419641088"/>
      <w:bookmarkStart w:id="623" w:name="_Toc419640608"/>
      <w:bookmarkStart w:id="624" w:name="_Toc419640832"/>
      <w:bookmarkStart w:id="625" w:name="_Toc419640960"/>
      <w:bookmarkStart w:id="626" w:name="_Toc419641312"/>
      <w:bookmarkStart w:id="627" w:name="_Toc419641056"/>
      <w:bookmarkStart w:id="628" w:name="_Toc419640672"/>
      <w:bookmarkStart w:id="629" w:name="_Toc419640768"/>
      <w:bookmarkStart w:id="630" w:name="_Toc419641152"/>
      <w:bookmarkStart w:id="631" w:name="_Toc10614"/>
      <w:r>
        <w:rPr>
          <w:color w:val="000000" w:themeColor="text1"/>
        </w:rPr>
        <w:t>4</w:t>
      </w:r>
      <w:r>
        <w:rPr>
          <w:rFonts w:hint="eastAsia"/>
          <w:color w:val="000000" w:themeColor="text1"/>
        </w:rPr>
        <w:t>、施工机械、机具、设备事故应急措施</w:t>
      </w:r>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p>
    <w:p w14:paraId="7C969135">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4.1</w:t>
      </w:r>
      <w:r>
        <w:rPr>
          <w:rFonts w:hint="eastAsia" w:asciiTheme="minorEastAsia" w:hAnsiTheme="minorEastAsia" w:eastAsiaTheme="minorEastAsia"/>
          <w:color w:val="000000" w:themeColor="text1"/>
        </w:rPr>
        <w:t>机械事故时，首先在保障安全的情况下抢救伤员、向上级报告、排除发展中的险情。发生机械电力事故时，应设法尽快切断电源，及时通知电力部门采取措施。</w:t>
      </w:r>
    </w:p>
    <w:p w14:paraId="62C5480F">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4.2</w:t>
      </w:r>
      <w:r>
        <w:rPr>
          <w:rFonts w:hint="eastAsia" w:asciiTheme="minorEastAsia" w:hAnsiTheme="minorEastAsia" w:eastAsiaTheme="minorEastAsia"/>
          <w:color w:val="000000" w:themeColor="text1"/>
        </w:rPr>
        <w:t>发现有人触电时，应按触电急救的“十字急救法”（立即、迅速、就地、正确、禁止）进行救护，千万不可带电救人，防止忙中出错，使事故伤害扩大。</w:t>
      </w:r>
    </w:p>
    <w:p w14:paraId="27D66853">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4.3</w:t>
      </w:r>
      <w:r>
        <w:rPr>
          <w:rFonts w:hint="eastAsia" w:asciiTheme="minorEastAsia" w:hAnsiTheme="minorEastAsia" w:eastAsiaTheme="minorEastAsia"/>
          <w:color w:val="000000" w:themeColor="text1"/>
        </w:rPr>
        <w:t>发生事故时，机械仍在运转，在注意运转的情况下采取妥善的措施停机，不可在没弄清楚情况时盲目采取措施，保持头脑清醒、待查明情况和看清潜在的危险，冷静地处理事故，抢救伤员，避免伤害扩大。救护伤员时应方法得当，防止伤害扩大，在处理事故现场时，应注意保护机械、设施，减少损失。</w:t>
      </w:r>
    </w:p>
    <w:p w14:paraId="241A84E0">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4.4</w:t>
      </w:r>
      <w:r>
        <w:rPr>
          <w:rFonts w:hint="eastAsia" w:asciiTheme="minorEastAsia" w:hAnsiTheme="minorEastAsia" w:eastAsiaTheme="minorEastAsia"/>
          <w:color w:val="000000" w:themeColor="text1"/>
        </w:rPr>
        <w:t>事故发生时、应及时向上级报告，争取时间，便于上级领导快速做出决策，指挥抢险，协调各部门参加救援，采取果断地应急救援措施。</w:t>
      </w:r>
    </w:p>
    <w:p w14:paraId="367E7F97">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4.5</w:t>
      </w:r>
      <w:r>
        <w:rPr>
          <w:rFonts w:hint="eastAsia" w:asciiTheme="minorEastAsia" w:hAnsiTheme="minorEastAsia" w:eastAsiaTheme="minorEastAsia"/>
          <w:color w:val="000000" w:themeColor="text1"/>
        </w:rPr>
        <w:t>发生事故及时上报、不隐瞒不报、不故意拖延迟报。应急行动结束后保护好现场，便于保险取证、分析事故原因，制定防范措施。</w:t>
      </w:r>
    </w:p>
    <w:p w14:paraId="6A4BC5F2">
      <w:pPr>
        <w:pStyle w:val="4"/>
        <w:rPr>
          <w:color w:val="000000" w:themeColor="text1"/>
        </w:rPr>
      </w:pPr>
      <w:bookmarkStart w:id="632" w:name="_Toc419641345"/>
      <w:bookmarkStart w:id="633" w:name="_Toc419640449"/>
      <w:bookmarkStart w:id="634" w:name="_Toc419641217"/>
      <w:bookmarkStart w:id="635" w:name="_Toc419641121"/>
      <w:bookmarkStart w:id="636" w:name="_Toc419640577"/>
      <w:bookmarkStart w:id="637" w:name="_Toc419641089"/>
      <w:bookmarkStart w:id="638" w:name="_Toc419640961"/>
      <w:bookmarkStart w:id="639" w:name="_Toc419640769"/>
      <w:bookmarkStart w:id="640" w:name="_Toc419640737"/>
      <w:bookmarkStart w:id="641" w:name="_Toc419640801"/>
      <w:bookmarkStart w:id="642" w:name="_Toc419640929"/>
      <w:bookmarkStart w:id="643" w:name="_Toc419641057"/>
      <w:bookmarkStart w:id="644" w:name="_Toc419641313"/>
      <w:bookmarkStart w:id="645" w:name="_Toc419640865"/>
      <w:bookmarkStart w:id="646" w:name="_Toc419641281"/>
      <w:bookmarkStart w:id="647" w:name="_Toc419640641"/>
      <w:bookmarkStart w:id="648" w:name="_Toc419641185"/>
      <w:bookmarkStart w:id="649" w:name="_Toc419875945"/>
      <w:bookmarkStart w:id="650" w:name="_Toc419640673"/>
      <w:bookmarkStart w:id="651" w:name="_Toc419640545"/>
      <w:bookmarkStart w:id="652" w:name="_Toc419641377"/>
      <w:bookmarkStart w:id="653" w:name="_Toc419640833"/>
      <w:bookmarkStart w:id="654" w:name="_Toc419641153"/>
      <w:bookmarkStart w:id="655" w:name="_Toc419640609"/>
      <w:bookmarkStart w:id="656" w:name="_Toc419640481"/>
      <w:bookmarkStart w:id="657" w:name="_Toc419640705"/>
      <w:bookmarkStart w:id="658" w:name="_Toc419641409"/>
      <w:bookmarkStart w:id="659" w:name="_Toc419640513"/>
      <w:bookmarkStart w:id="660" w:name="_Toc419641025"/>
      <w:bookmarkStart w:id="661" w:name="_Toc419640993"/>
      <w:bookmarkStart w:id="662" w:name="_Toc419875977"/>
      <w:bookmarkStart w:id="663" w:name="_Toc419640897"/>
      <w:bookmarkStart w:id="664" w:name="_Toc419641249"/>
      <w:bookmarkStart w:id="665" w:name="_Toc4915"/>
      <w:r>
        <w:rPr>
          <w:color w:val="000000" w:themeColor="text1"/>
        </w:rPr>
        <w:t>5</w:t>
      </w:r>
      <w:r>
        <w:rPr>
          <w:rFonts w:hint="eastAsia"/>
          <w:color w:val="000000" w:themeColor="text1"/>
        </w:rPr>
        <w:t>、施工与地方群众突发事件应急措施</w:t>
      </w:r>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p>
    <w:p w14:paraId="297A921D">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5.1</w:t>
      </w:r>
      <w:r>
        <w:rPr>
          <w:rFonts w:hint="eastAsia" w:asciiTheme="minorEastAsia" w:hAnsiTheme="minorEastAsia" w:eastAsiaTheme="minorEastAsia"/>
          <w:color w:val="000000" w:themeColor="text1"/>
        </w:rPr>
        <w:t>与地方公安派出所、村民委员会等建立治安联防体系，在施工过程中，得到当地政府和群众组织的支持与帮助。</w:t>
      </w:r>
    </w:p>
    <w:p w14:paraId="6ECF9BD3">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5.2</w:t>
      </w:r>
      <w:r>
        <w:rPr>
          <w:rFonts w:hint="eastAsia" w:asciiTheme="minorEastAsia" w:hAnsiTheme="minorEastAsia" w:eastAsiaTheme="minorEastAsia"/>
          <w:color w:val="000000" w:themeColor="text1"/>
        </w:rPr>
        <w:t>与镇、村及地方组织或群众发生利益冲突或人员伤害案件时，应及时请地方政府、公安、业主等行政部门支持，开展调解和协调处理，妥善处理突发事件，特别是在人身伤害事件，做到以人为本，保护好公众和企业的利益。发生问题不回避，依靠地方政府，应主动出面协调，解决问题。</w:t>
      </w:r>
    </w:p>
    <w:p w14:paraId="2274B3D8">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5.3</w:t>
      </w:r>
      <w:r>
        <w:rPr>
          <w:rFonts w:hint="eastAsia" w:asciiTheme="minorEastAsia" w:hAnsiTheme="minorEastAsia" w:eastAsiaTheme="minorEastAsia"/>
          <w:color w:val="000000" w:themeColor="text1"/>
        </w:rPr>
        <w:t>存在难度较大的问题，应及时与地方政府、公安派出所和村委会等部门联系，请他们出面协调，妥善处理、解决问题。</w:t>
      </w:r>
    </w:p>
    <w:p w14:paraId="42178B03">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5.4</w:t>
      </w:r>
      <w:r>
        <w:rPr>
          <w:rFonts w:hint="eastAsia" w:asciiTheme="minorEastAsia" w:hAnsiTheme="minorEastAsia" w:eastAsiaTheme="minorEastAsia"/>
          <w:color w:val="000000" w:themeColor="text1"/>
        </w:rPr>
        <w:t>必须遵纪守法，在群众情绪过激时，设法避开冲突，请群众中有威望的人出面协调处理。当事态无法控制时，及时报警，并收集证据；当事态发展严重时，必须保证员工的生命安全，采取必要的回避措施，将档案、资料、财务室及电脑数据等贵重物品保管好，进行重点的保护或转移至安全位置。</w:t>
      </w:r>
    </w:p>
    <w:p w14:paraId="17A42EA7">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5.5</w:t>
      </w:r>
      <w:r>
        <w:rPr>
          <w:rFonts w:hint="eastAsia" w:asciiTheme="minorEastAsia" w:hAnsiTheme="minorEastAsia" w:eastAsiaTheme="minorEastAsia"/>
          <w:color w:val="000000" w:themeColor="text1"/>
        </w:rPr>
        <w:t>伤害到群众的人身安全时，首先抢救伤员，保护与事故有关的当事人，采取说服的办法避免群众出现过激行为，避免群众聚众闹，必要时保护好现场。</w:t>
      </w:r>
    </w:p>
    <w:p w14:paraId="037EA973">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5.6</w:t>
      </w:r>
      <w:r>
        <w:rPr>
          <w:rFonts w:hint="eastAsia" w:asciiTheme="minorEastAsia" w:hAnsiTheme="minorEastAsia" w:eastAsiaTheme="minorEastAsia"/>
          <w:color w:val="000000" w:themeColor="text1"/>
        </w:rPr>
        <w:t>及时回收、保管好施工器材、物资、增派巡守人员值班。发现村民中小偷小摸行为抓住窃贼时，做到依法办事，不得擅自扣押或殴打当事人，应及时将当事人和证据送交公安派出所处理。发生违法案件时，及时报告公安部门。</w:t>
      </w:r>
    </w:p>
    <w:p w14:paraId="7A1BE613">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5.7</w:t>
      </w:r>
      <w:r>
        <w:rPr>
          <w:rFonts w:hint="eastAsia" w:asciiTheme="minorEastAsia" w:hAnsiTheme="minorEastAsia" w:eastAsiaTheme="minorEastAsia"/>
          <w:color w:val="000000" w:themeColor="text1"/>
        </w:rPr>
        <w:t>发生群众哄抢施工材料、物资行为时，必须及时报警，严禁设置电网等会对人体造成伤害的设施，谨防过失伤害案件发生。</w:t>
      </w:r>
    </w:p>
    <w:p w14:paraId="7E5A6FA4">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5.8</w:t>
      </w:r>
      <w:r>
        <w:rPr>
          <w:rFonts w:hint="eastAsia" w:asciiTheme="minorEastAsia" w:hAnsiTheme="minorEastAsia" w:eastAsiaTheme="minorEastAsia"/>
          <w:color w:val="000000" w:themeColor="text1"/>
        </w:rPr>
        <w:t>发现员工与地方群众通奸、嫖娼、赌博、吸、贩毒品等违法行为时。应及时教育当事人，劝其中止行为，必要时向公安部门举报。发现员工与外界嫌犯勾结作案时“应及时取证，上报公安部门侦办。</w:t>
      </w:r>
    </w:p>
    <w:p w14:paraId="7972EECB">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5.9</w:t>
      </w:r>
      <w:r>
        <w:rPr>
          <w:rFonts w:hint="eastAsia" w:asciiTheme="minorEastAsia" w:hAnsiTheme="minorEastAsia" w:eastAsiaTheme="minorEastAsia"/>
          <w:color w:val="000000" w:themeColor="text1"/>
        </w:rPr>
        <w:t>有地痞、混混等劣迹人员来工地敲诈，破坏生产等违法行为时，应及时报警，不可擅自与劣迹人员讨价还价或发生冲突而被劣迹人员肆意妄为。</w:t>
      </w:r>
    </w:p>
    <w:p w14:paraId="4F699ACC">
      <w:pPr>
        <w:pStyle w:val="4"/>
        <w:rPr>
          <w:color w:val="000000" w:themeColor="text1"/>
        </w:rPr>
      </w:pPr>
      <w:bookmarkStart w:id="666" w:name="_Toc419640962"/>
      <w:bookmarkStart w:id="667" w:name="_Toc419641314"/>
      <w:bookmarkStart w:id="668" w:name="_Toc419640706"/>
      <w:bookmarkStart w:id="669" w:name="_Toc419641282"/>
      <w:bookmarkStart w:id="670" w:name="_Toc419875978"/>
      <w:bookmarkStart w:id="671" w:name="_Toc419640738"/>
      <w:bookmarkStart w:id="672" w:name="_Toc419640866"/>
      <w:bookmarkStart w:id="673" w:name="_Toc419640450"/>
      <w:bookmarkStart w:id="674" w:name="_Toc419640674"/>
      <w:bookmarkStart w:id="675" w:name="_Toc419641154"/>
      <w:bookmarkStart w:id="676" w:name="_Toc419641410"/>
      <w:bookmarkStart w:id="677" w:name="_Toc419875946"/>
      <w:bookmarkStart w:id="678" w:name="_Toc419640898"/>
      <w:bookmarkStart w:id="679" w:name="_Toc419641218"/>
      <w:bookmarkStart w:id="680" w:name="_Toc419640930"/>
      <w:bookmarkStart w:id="681" w:name="_Toc419640642"/>
      <w:bookmarkStart w:id="682" w:name="_Toc419641186"/>
      <w:bookmarkStart w:id="683" w:name="_Toc419640482"/>
      <w:bookmarkStart w:id="684" w:name="_Toc419641378"/>
      <w:bookmarkStart w:id="685" w:name="_Toc419641250"/>
      <w:bookmarkStart w:id="686" w:name="_Toc419640546"/>
      <w:bookmarkStart w:id="687" w:name="_Toc419640994"/>
      <w:bookmarkStart w:id="688" w:name="_Toc419641090"/>
      <w:bookmarkStart w:id="689" w:name="_Toc419641058"/>
      <w:bookmarkStart w:id="690" w:name="_Toc419641346"/>
      <w:bookmarkStart w:id="691" w:name="_Toc419641122"/>
      <w:bookmarkStart w:id="692" w:name="_Toc419640578"/>
      <w:bookmarkStart w:id="693" w:name="_Toc419640610"/>
      <w:bookmarkStart w:id="694" w:name="_Toc419640834"/>
      <w:bookmarkStart w:id="695" w:name="_Toc419640770"/>
      <w:bookmarkStart w:id="696" w:name="_Toc419641026"/>
      <w:bookmarkStart w:id="697" w:name="_Toc419640802"/>
      <w:bookmarkStart w:id="698" w:name="_Toc419640514"/>
      <w:bookmarkStart w:id="699" w:name="_Toc4318"/>
      <w:r>
        <w:rPr>
          <w:color w:val="000000" w:themeColor="text1"/>
        </w:rPr>
        <w:t>6</w:t>
      </w:r>
      <w:r>
        <w:rPr>
          <w:rFonts w:hint="eastAsia"/>
          <w:color w:val="000000" w:themeColor="text1"/>
        </w:rPr>
        <w:t>、突发传染病控制应急措施</w:t>
      </w:r>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p>
    <w:p w14:paraId="6FC913B1">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6.1</w:t>
      </w:r>
      <w:r>
        <w:rPr>
          <w:rFonts w:hint="eastAsia" w:asciiTheme="minorEastAsia" w:hAnsiTheme="minorEastAsia" w:eastAsiaTheme="minorEastAsia"/>
          <w:color w:val="000000" w:themeColor="text1"/>
        </w:rPr>
        <w:t>项目部在疫情期间组织做好预防消毒措施，做好登记记录，严格遵守地方政府规定的报告、登记和防疫、消毒等相关规定；禁止在工地设病人隔离区。</w:t>
      </w:r>
    </w:p>
    <w:p w14:paraId="60B1A5CE">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6.2</w:t>
      </w:r>
      <w:r>
        <w:rPr>
          <w:rFonts w:hint="eastAsia" w:asciiTheme="minorEastAsia" w:hAnsiTheme="minorEastAsia" w:eastAsiaTheme="minorEastAsia"/>
          <w:color w:val="000000" w:themeColor="text1"/>
        </w:rPr>
        <w:t>在疫情高发期，各单位应控制人员流动，做好人员流动的登记统计工作。</w:t>
      </w:r>
    </w:p>
    <w:p w14:paraId="389F9C20">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6.3</w:t>
      </w:r>
      <w:r>
        <w:rPr>
          <w:rFonts w:hint="eastAsia" w:asciiTheme="minorEastAsia" w:hAnsiTheme="minorEastAsia" w:eastAsiaTheme="minorEastAsia"/>
          <w:color w:val="000000" w:themeColor="text1"/>
        </w:rPr>
        <w:t>发现疫情和或疑似病例时，及时上报、不瞒报，落实工地隔离和消毒等措施。做好员工的心理调解和后勤供应保障工作，妥善预防和抗击疫情。当发生传染病等紧急情况时，应及时向当地疾控中心报告，请求采取消毒、预防和控制措施。</w:t>
      </w:r>
    </w:p>
    <w:p w14:paraId="510CFFD4">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6.4</w:t>
      </w:r>
      <w:r>
        <w:rPr>
          <w:rFonts w:hint="eastAsia" w:asciiTheme="minorEastAsia" w:hAnsiTheme="minorEastAsia" w:eastAsiaTheme="minorEastAsia"/>
          <w:color w:val="000000" w:themeColor="text1"/>
        </w:rPr>
        <w:t>发现疑似病例，及时送医院观察、治疗，对当事人的用具、宿舍进行彻底消毒，及时对全体员工开展健康检查，排除大面积感染的可能，关心住院治疗的当事人，不排斥当事人，要求护理人员做好自我防护，谨防感染疾病。</w:t>
      </w:r>
    </w:p>
    <w:p w14:paraId="2FC70EC8">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6.5</w:t>
      </w:r>
      <w:r>
        <w:rPr>
          <w:rFonts w:hint="eastAsia" w:asciiTheme="minorEastAsia" w:hAnsiTheme="minorEastAsia" w:eastAsiaTheme="minorEastAsia"/>
          <w:color w:val="000000" w:themeColor="text1"/>
        </w:rPr>
        <w:t>确认工地发现疫情时，及时向地方政府报告。同时向</w:t>
      </w:r>
      <w:r>
        <w:rPr>
          <w:rFonts w:hint="eastAsia" w:ascii="宋体" w:hAnsi="宋体" w:eastAsia="宋体" w:cs="宋体"/>
          <w:color w:val="000000" w:themeColor="text1"/>
          <w:sz w:val="24"/>
          <w:szCs w:val="24"/>
          <w:u w:val="none" w:color="auto"/>
          <w:lang w:eastAsia="zh-CN"/>
        </w:rPr>
        <w:t>漳州沈海高速扩建工程有限公司</w:t>
      </w:r>
      <w:r>
        <w:rPr>
          <w:rFonts w:hint="eastAsia" w:asciiTheme="minorEastAsia" w:hAnsiTheme="minorEastAsia" w:eastAsiaTheme="minorEastAsia"/>
          <w:color w:val="000000" w:themeColor="text1"/>
        </w:rPr>
        <w:t>指挥中心报告。</w:t>
      </w:r>
    </w:p>
    <w:p w14:paraId="129E386D">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6.6</w:t>
      </w:r>
      <w:r>
        <w:rPr>
          <w:rFonts w:hint="eastAsia" w:asciiTheme="minorEastAsia" w:hAnsiTheme="minorEastAsia" w:eastAsiaTheme="minorEastAsia"/>
          <w:color w:val="000000" w:themeColor="text1"/>
        </w:rPr>
        <w:t>当工地发现疫情时，必须做好灭菌消毒的预防措施。疫情工地被隔离时，项目部应当做好员工的思想动员工作，配合地方政府共度疫期，项目部应制定严格的管理措施，对强行行动和擅自流动人员采取强制措施。</w:t>
      </w:r>
    </w:p>
    <w:p w14:paraId="75EEFE57">
      <w:pPr>
        <w:pStyle w:val="4"/>
        <w:rPr>
          <w:color w:val="000000" w:themeColor="text1"/>
        </w:rPr>
      </w:pPr>
      <w:bookmarkStart w:id="700" w:name="_Toc419875949"/>
      <w:bookmarkStart w:id="701" w:name="_Toc419875981"/>
      <w:bookmarkStart w:id="702" w:name="_Toc10407"/>
      <w:r>
        <w:rPr>
          <w:rFonts w:hint="eastAsia"/>
          <w:color w:val="000000" w:themeColor="text1"/>
        </w:rPr>
        <w:t>7</w:t>
      </w:r>
      <w:r>
        <w:rPr>
          <w:color w:val="000000" w:themeColor="text1"/>
        </w:rPr>
        <w:t>、</w:t>
      </w:r>
      <w:r>
        <w:rPr>
          <w:rFonts w:hint="eastAsia"/>
          <w:color w:val="000000" w:themeColor="text1"/>
        </w:rPr>
        <w:t>清理事故或自然灾害现场和恢复生产</w:t>
      </w:r>
      <w:bookmarkEnd w:id="700"/>
      <w:bookmarkEnd w:id="701"/>
      <w:bookmarkEnd w:id="702"/>
    </w:p>
    <w:p w14:paraId="3B01DE99">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7.1</w:t>
      </w:r>
      <w:r>
        <w:rPr>
          <w:rFonts w:hint="eastAsia" w:asciiTheme="minorEastAsia" w:hAnsiTheme="minorEastAsia" w:eastAsiaTheme="minorEastAsia"/>
          <w:color w:val="000000" w:themeColor="text1"/>
        </w:rPr>
        <w:t>事故现场稳定后，项目部保护好灾害现场。做好灾害损失的取证统计；做好保险的理赔现场勘查。在事故调查组同意的情况下，清理灾害现场。</w:t>
      </w:r>
    </w:p>
    <w:p w14:paraId="7B7B9D1A">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7.2</w:t>
      </w:r>
      <w:r>
        <w:rPr>
          <w:rFonts w:hint="eastAsia" w:asciiTheme="minorEastAsia" w:hAnsiTheme="minorEastAsia" w:eastAsiaTheme="minorEastAsia"/>
          <w:color w:val="000000" w:themeColor="text1"/>
        </w:rPr>
        <w:t>必须在保证人身安全和设备安全的前提下清理灾害现场。灾害导致严重损失的现场，必须制定灾害现场清理方案，向作业人员进行安全技术交底，保证清理活动安全有序进行。清理现场时，首先检查电力损坏情况及用电安全可靠性，防止因检查疏漏送电时引发漏电、触电和电力事故。清理工作还应保护设备、机械设施不再受到损坏，降低经济损失。</w:t>
      </w:r>
    </w:p>
    <w:p w14:paraId="2239BAE5">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7.3</w:t>
      </w:r>
      <w:r>
        <w:rPr>
          <w:rFonts w:hint="eastAsia" w:asciiTheme="minorEastAsia" w:hAnsiTheme="minorEastAsia" w:eastAsiaTheme="minorEastAsia"/>
          <w:color w:val="000000" w:themeColor="text1"/>
        </w:rPr>
        <w:t>清理工作结束恢复生产前，项目部对机械设备进行检查、维修、保养和试车调试，保证机械设备安全完好地投入使用，应对做到边清理、边恢复生产。</w:t>
      </w:r>
    </w:p>
    <w:p w14:paraId="7E7CE795">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7.4</w:t>
      </w:r>
      <w:r>
        <w:rPr>
          <w:rFonts w:hint="eastAsia" w:asciiTheme="minorEastAsia" w:hAnsiTheme="minorEastAsia" w:eastAsiaTheme="minorEastAsia"/>
          <w:color w:val="000000" w:themeColor="text1"/>
        </w:rPr>
        <w:t>恢复生产时必须做好员工的思想动员工作，要求员工正常地投入生产，安心地工作,与灾前一样搞好安全生产。</w:t>
      </w:r>
    </w:p>
    <w:p w14:paraId="5968350E">
      <w:pPr>
        <w:pStyle w:val="4"/>
        <w:rPr>
          <w:color w:val="000000" w:themeColor="text1"/>
        </w:rPr>
      </w:pPr>
      <w:bookmarkStart w:id="703" w:name="_Toc419875950"/>
      <w:bookmarkStart w:id="704" w:name="_Toc419875982"/>
      <w:bookmarkStart w:id="705" w:name="_Toc10908"/>
      <w:r>
        <w:rPr>
          <w:rFonts w:hint="eastAsia"/>
          <w:color w:val="000000" w:themeColor="text1"/>
        </w:rPr>
        <w:t>8、保障措施（应急准备）</w:t>
      </w:r>
      <w:bookmarkEnd w:id="703"/>
      <w:bookmarkEnd w:id="704"/>
      <w:bookmarkEnd w:id="705"/>
    </w:p>
    <w:p w14:paraId="54F29700">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8.1</w:t>
      </w:r>
      <w:r>
        <w:rPr>
          <w:rFonts w:hint="eastAsia" w:asciiTheme="minorEastAsia" w:hAnsiTheme="minorEastAsia" w:eastAsiaTheme="minorEastAsia"/>
          <w:color w:val="000000" w:themeColor="text1"/>
        </w:rPr>
        <w:t>组织职工将各项预案在班组安全培训、技术交底,将相关内容向员工进行讲解，将预案下发至班组，让班组在安全学习活动中学习讨论。</w:t>
      </w:r>
    </w:p>
    <w:p w14:paraId="3D22E0A2">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8.2</w:t>
      </w:r>
      <w:r>
        <w:rPr>
          <w:rFonts w:hint="eastAsia" w:asciiTheme="minorEastAsia" w:hAnsiTheme="minorEastAsia" w:eastAsiaTheme="minorEastAsia"/>
          <w:color w:val="000000" w:themeColor="text1"/>
        </w:rPr>
        <w:t>人员准备</w:t>
      </w:r>
    </w:p>
    <w:p w14:paraId="487AF361">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8.2.1</w:t>
      </w:r>
      <w:r>
        <w:rPr>
          <w:rFonts w:hint="eastAsia" w:asciiTheme="minorEastAsia" w:hAnsiTheme="minorEastAsia" w:eastAsiaTheme="minorEastAsia"/>
          <w:color w:val="000000" w:themeColor="text1"/>
        </w:rPr>
        <w:t>每个项目作业队成立应急救援小组，由施工队长任组长；</w:t>
      </w:r>
    </w:p>
    <w:p w14:paraId="54B123BF">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8.2.2</w:t>
      </w:r>
      <w:r>
        <w:rPr>
          <w:rFonts w:hint="eastAsia" w:asciiTheme="minorEastAsia" w:hAnsiTheme="minorEastAsia" w:eastAsiaTheme="minorEastAsia"/>
          <w:color w:val="000000" w:themeColor="text1"/>
        </w:rPr>
        <w:t>每个作业班组自然形成抢险救援小分队，负责各自班组内的安全防范，器材准备和联系方式，发生险情时首先满足自救；</w:t>
      </w:r>
    </w:p>
    <w:p w14:paraId="4D31DB65">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8.2.3</w:t>
      </w:r>
      <w:r>
        <w:rPr>
          <w:rFonts w:hint="eastAsia" w:asciiTheme="minorEastAsia" w:hAnsiTheme="minorEastAsia" w:eastAsiaTheme="minorEastAsia"/>
          <w:color w:val="000000" w:themeColor="text1"/>
        </w:rPr>
        <w:t>施工队内形成互动互调体系，发现险情和事故时互相配合， 互相支持，由项目部统一调动指挥。</w:t>
      </w:r>
    </w:p>
    <w:p w14:paraId="5F74215F">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8.3</w:t>
      </w:r>
      <w:r>
        <w:rPr>
          <w:rFonts w:hint="eastAsia" w:asciiTheme="minorEastAsia" w:hAnsiTheme="minorEastAsia" w:eastAsiaTheme="minorEastAsia"/>
          <w:color w:val="000000" w:themeColor="text1"/>
        </w:rPr>
        <w:t>物资准备</w:t>
      </w:r>
    </w:p>
    <w:p w14:paraId="04063C18">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8.3.1</w:t>
      </w:r>
      <w:r>
        <w:rPr>
          <w:rFonts w:hint="eastAsia" w:asciiTheme="minorEastAsia" w:hAnsiTheme="minorEastAsia" w:eastAsiaTheme="minorEastAsia"/>
          <w:color w:val="000000" w:themeColor="text1"/>
        </w:rPr>
        <w:t>建立应急救援物资仓库，材料库房中备齐应对突发事件时所需的材料物资，材料计划由安质部提供；</w:t>
      </w:r>
    </w:p>
    <w:p w14:paraId="658D1260">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8.3.2</w:t>
      </w:r>
      <w:r>
        <w:rPr>
          <w:rFonts w:hint="eastAsia" w:asciiTheme="minorEastAsia" w:hAnsiTheme="minorEastAsia" w:eastAsiaTheme="minorEastAsia"/>
          <w:color w:val="000000" w:themeColor="text1"/>
        </w:rPr>
        <w:t>各班组根据作业情况适当预留一部分可用于在事故救援中所需的物资、工具</w:t>
      </w:r>
      <w:r>
        <w:rPr>
          <w:rFonts w:hint="eastAsia" w:asciiTheme="minorEastAsia" w:hAnsiTheme="minorEastAsia" w:eastAsiaTheme="minorEastAsia"/>
          <w:color w:val="000000" w:themeColor="text1"/>
          <w:lang w:eastAsia="zh-CN"/>
        </w:rPr>
        <w:t>（</w:t>
      </w:r>
      <w:r>
        <w:rPr>
          <w:rFonts w:hint="eastAsia" w:asciiTheme="minorEastAsia" w:hAnsiTheme="minorEastAsia" w:eastAsiaTheme="minorEastAsia"/>
          <w:color w:val="000000" w:themeColor="text1"/>
        </w:rPr>
        <w:t>如铁丝，麻绳，铁锹，手锤，钢丝钳等〉；</w:t>
      </w:r>
    </w:p>
    <w:p w14:paraId="77D45373">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8.3.3</w:t>
      </w:r>
      <w:r>
        <w:rPr>
          <w:rFonts w:hint="eastAsia" w:asciiTheme="minorEastAsia" w:hAnsiTheme="minorEastAsia" w:eastAsiaTheme="minorEastAsia"/>
          <w:color w:val="000000" w:themeColor="text1"/>
        </w:rPr>
        <w:t>妥善保管、更换所需用的物资；</w:t>
      </w:r>
    </w:p>
    <w:p w14:paraId="45AE2930">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8.3.4</w:t>
      </w:r>
      <w:r>
        <w:rPr>
          <w:rFonts w:hint="eastAsia" w:asciiTheme="minorEastAsia" w:hAnsiTheme="minorEastAsia" w:eastAsiaTheme="minorEastAsia"/>
          <w:color w:val="000000" w:themeColor="text1"/>
        </w:rPr>
        <w:t>防火重点部位要备齐消防器材，并且保证消防器材有效, 能满足扑火自救；</w:t>
      </w:r>
    </w:p>
    <w:p w14:paraId="4F9B2E60">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8.3.5</w:t>
      </w:r>
      <w:r>
        <w:rPr>
          <w:rFonts w:hint="eastAsia" w:asciiTheme="minorEastAsia" w:hAnsiTheme="minorEastAsia" w:eastAsiaTheme="minorEastAsia"/>
          <w:color w:val="000000" w:themeColor="text1"/>
        </w:rPr>
        <w:t>高危工点要按危险性质布置好安全防护设施及安全防护 用品；</w:t>
      </w:r>
    </w:p>
    <w:p w14:paraId="30FED0EB">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8.3.16</w:t>
      </w:r>
      <w:r>
        <w:rPr>
          <w:rFonts w:hint="eastAsia" w:asciiTheme="minorEastAsia" w:hAnsiTheme="minorEastAsia" w:eastAsiaTheme="minorEastAsia"/>
          <w:color w:val="000000" w:themeColor="text1"/>
        </w:rPr>
        <w:t>燃料库要备足随时能满足在发生险情时所需的燃料。</w:t>
      </w:r>
    </w:p>
    <w:p w14:paraId="68E2A092">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8.4</w:t>
      </w:r>
      <w:r>
        <w:rPr>
          <w:rFonts w:hint="eastAsia" w:asciiTheme="minorEastAsia" w:hAnsiTheme="minorEastAsia" w:eastAsiaTheme="minorEastAsia"/>
          <w:color w:val="000000" w:themeColor="text1"/>
        </w:rPr>
        <w:t>机械准备</w:t>
      </w:r>
    </w:p>
    <w:p w14:paraId="04AAC341">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8.4.1</w:t>
      </w:r>
      <w:r>
        <w:rPr>
          <w:rFonts w:hint="eastAsia" w:asciiTheme="minorEastAsia" w:hAnsiTheme="minorEastAsia" w:eastAsiaTheme="minorEastAsia"/>
          <w:color w:val="000000" w:themeColor="text1"/>
        </w:rPr>
        <w:t>机械设备随时都要保持良好的机械状态；</w:t>
      </w:r>
    </w:p>
    <w:p w14:paraId="6D722B4D">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8.4.2</w:t>
      </w:r>
      <w:r>
        <w:rPr>
          <w:rFonts w:hint="eastAsia" w:asciiTheme="minorEastAsia" w:hAnsiTheme="minorEastAsia" w:eastAsiaTheme="minorEastAsia"/>
          <w:color w:val="000000" w:themeColor="text1"/>
        </w:rPr>
        <w:t>曰常施工使用燃油机械时，不能将油箱用空，停机时要及时加油；</w:t>
      </w:r>
    </w:p>
    <w:p w14:paraId="7A775826">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8.4.3</w:t>
      </w:r>
      <w:r>
        <w:rPr>
          <w:rFonts w:hint="eastAsia" w:asciiTheme="minorEastAsia" w:hAnsiTheme="minorEastAsia" w:eastAsiaTheme="minorEastAsia"/>
          <w:color w:val="000000" w:themeColor="text1"/>
        </w:rPr>
        <w:t>能够投入抢险的设备、机械每月清理、核对登帐，便于随时发挥作用；</w:t>
      </w:r>
    </w:p>
    <w:p w14:paraId="6D26AE01">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8.4.4</w:t>
      </w:r>
      <w:r>
        <w:rPr>
          <w:rFonts w:hint="eastAsia" w:asciiTheme="minorEastAsia" w:hAnsiTheme="minorEastAsia" w:eastAsiaTheme="minorEastAsia"/>
          <w:color w:val="000000" w:themeColor="text1"/>
        </w:rPr>
        <w:t>机械司机联系电话及时记入或注销于通讯联系表内；</w:t>
      </w:r>
    </w:p>
    <w:p w14:paraId="60085A35">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8.4.5</w:t>
      </w:r>
      <w:r>
        <w:rPr>
          <w:rFonts w:hint="eastAsia" w:asciiTheme="minorEastAsia" w:hAnsiTheme="minorEastAsia" w:eastAsiaTheme="minorEastAsia"/>
          <w:color w:val="000000" w:themeColor="text1"/>
        </w:rPr>
        <w:t>安全检查，机械检查时，将机械能否满足应急需要纳入加检查范围。</w:t>
      </w:r>
    </w:p>
    <w:p w14:paraId="6E20087A">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8.6</w:t>
      </w:r>
      <w:r>
        <w:rPr>
          <w:rFonts w:hint="eastAsia" w:asciiTheme="minorEastAsia" w:hAnsiTheme="minorEastAsia" w:eastAsiaTheme="minorEastAsia"/>
          <w:color w:val="000000" w:themeColor="text1"/>
        </w:rPr>
        <w:t>资金准备</w:t>
      </w:r>
    </w:p>
    <w:p w14:paraId="4FD4EF9A">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rPr>
        <w:t>财务室设立专项资金用于应急救援。</w:t>
      </w:r>
    </w:p>
    <w:p w14:paraId="15C1D705">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8.7</w:t>
      </w:r>
      <w:r>
        <w:rPr>
          <w:rFonts w:hint="eastAsia" w:asciiTheme="minorEastAsia" w:hAnsiTheme="minorEastAsia" w:eastAsiaTheme="minorEastAsia"/>
          <w:color w:val="000000" w:themeColor="text1"/>
        </w:rPr>
        <w:t>社会联系调查</w:t>
      </w:r>
    </w:p>
    <w:p w14:paraId="62B4B441">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8.7.1</w:t>
      </w:r>
      <w:r>
        <w:rPr>
          <w:rFonts w:hint="eastAsia" w:asciiTheme="minorEastAsia" w:hAnsiTheme="minorEastAsia" w:eastAsiaTheme="minorEastAsia"/>
          <w:color w:val="000000" w:themeColor="text1"/>
        </w:rPr>
        <w:t>由项目部领导小组组长、副组长负责与政府部门和相关主管部门建立救援互动网络；</w:t>
      </w:r>
    </w:p>
    <w:p w14:paraId="7856488C">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8.7.2</w:t>
      </w:r>
      <w:r>
        <w:rPr>
          <w:rFonts w:hint="eastAsia" w:asciiTheme="minorEastAsia" w:hAnsiTheme="minorEastAsia" w:eastAsiaTheme="minorEastAsia"/>
          <w:color w:val="000000" w:themeColor="text1"/>
        </w:rPr>
        <w:t>由安质部门调查城镇及市区各医院情况；</w:t>
      </w:r>
    </w:p>
    <w:p w14:paraId="743AA941">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8.7.3</w:t>
      </w:r>
      <w:r>
        <w:rPr>
          <w:rFonts w:hint="eastAsia" w:asciiTheme="minorEastAsia" w:hAnsiTheme="minorEastAsia" w:eastAsiaTheme="minorEastAsia"/>
          <w:color w:val="000000" w:themeColor="text1"/>
        </w:rPr>
        <w:t>编制社会联系名册和联系电话表；</w:t>
      </w:r>
    </w:p>
    <w:p w14:paraId="47C3B787">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8.7.4</w:t>
      </w:r>
      <w:r>
        <w:rPr>
          <w:rFonts w:hint="eastAsia" w:asciiTheme="minorEastAsia" w:hAnsiTheme="minorEastAsia" w:eastAsiaTheme="minorEastAsia"/>
          <w:color w:val="000000" w:themeColor="text1"/>
        </w:rPr>
        <w:t>由项目部相关人员向地方群众了解自然灾害情况、水情、雨、雷情况和风土人情及风俗民俗。</w:t>
      </w:r>
    </w:p>
    <w:p w14:paraId="34AAC802">
      <w:pPr>
        <w:pStyle w:val="4"/>
        <w:rPr>
          <w:color w:val="000000" w:themeColor="text1"/>
        </w:rPr>
      </w:pPr>
      <w:bookmarkStart w:id="706" w:name="_Toc419641415"/>
      <w:bookmarkStart w:id="707" w:name="_Toc419641191"/>
      <w:bookmarkStart w:id="708" w:name="_Toc419641383"/>
      <w:bookmarkStart w:id="709" w:name="_Toc419641159"/>
      <w:bookmarkStart w:id="710" w:name="_Toc419640455"/>
      <w:bookmarkStart w:id="711" w:name="_Toc419641255"/>
      <w:bookmarkStart w:id="712" w:name="_Toc419641223"/>
      <w:bookmarkStart w:id="713" w:name="_Toc419641127"/>
      <w:bookmarkStart w:id="714" w:name="_Toc419640519"/>
      <w:bookmarkStart w:id="715" w:name="_Toc419641319"/>
      <w:bookmarkStart w:id="716" w:name="_Toc419875983"/>
      <w:bookmarkStart w:id="717" w:name="_Toc419640583"/>
      <w:bookmarkStart w:id="718" w:name="_Toc419641031"/>
      <w:bookmarkStart w:id="719" w:name="_Toc419641287"/>
      <w:bookmarkStart w:id="720" w:name="_Toc419640871"/>
      <w:bookmarkStart w:id="721" w:name="_Toc419640967"/>
      <w:bookmarkStart w:id="722" w:name="_Toc419640935"/>
      <w:bookmarkStart w:id="723" w:name="_Toc419640615"/>
      <w:bookmarkStart w:id="724" w:name="_Toc419640903"/>
      <w:bookmarkStart w:id="725" w:name="_Toc419640487"/>
      <w:bookmarkStart w:id="726" w:name="_Toc419875951"/>
      <w:bookmarkStart w:id="727" w:name="_Toc419640711"/>
      <w:bookmarkStart w:id="728" w:name="_Toc419640743"/>
      <w:bookmarkStart w:id="729" w:name="_Toc419640839"/>
      <w:bookmarkStart w:id="730" w:name="_Toc419640775"/>
      <w:bookmarkStart w:id="731" w:name="_Toc419640551"/>
      <w:bookmarkStart w:id="732" w:name="_Toc419640807"/>
      <w:bookmarkStart w:id="733" w:name="_Toc419641095"/>
      <w:bookmarkStart w:id="734" w:name="_Toc419640999"/>
      <w:bookmarkStart w:id="735" w:name="_Toc419640679"/>
      <w:bookmarkStart w:id="736" w:name="_Toc419641063"/>
      <w:bookmarkStart w:id="737" w:name="_Toc419641351"/>
      <w:bookmarkStart w:id="738" w:name="_Toc419640647"/>
      <w:bookmarkStart w:id="739" w:name="_Toc5571"/>
      <w:r>
        <w:rPr>
          <w:rFonts w:hint="eastAsia"/>
          <w:color w:val="000000" w:themeColor="text1"/>
        </w:rPr>
        <w:t>9、《预案》的培训、告知和训练、演</w:t>
      </w:r>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r>
        <w:rPr>
          <w:rFonts w:hint="eastAsia"/>
          <w:color w:val="000000" w:themeColor="text1"/>
        </w:rPr>
        <w:t>练</w:t>
      </w:r>
      <w:bookmarkEnd w:id="739"/>
    </w:p>
    <w:p w14:paraId="2E4E0B12">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9.1</w:t>
      </w:r>
      <w:r>
        <w:rPr>
          <w:rFonts w:hint="eastAsia" w:asciiTheme="minorEastAsia" w:hAnsiTheme="minorEastAsia" w:eastAsiaTheme="minorEastAsia"/>
          <w:color w:val="000000" w:themeColor="text1"/>
        </w:rPr>
        <w:t>项目部在《预案》制定和经审查批复后，应将《预案》中的全部内容告知每个作业人员，在安全技术培训活动和安全技术交底活动中进行，在培训交底时，针对性地将《预案》的主要内容和施工中存在的危险评价结论向全体从业人员进行明确告知，让他们首先了解在今后的生产活动中，存在哪些危险，哪个部位存在危险，危险的能量估计有多大等等。</w:t>
      </w:r>
    </w:p>
    <w:p w14:paraId="32716E44">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9.2</w:t>
      </w:r>
      <w:r>
        <w:rPr>
          <w:rFonts w:hint="eastAsia" w:asciiTheme="minorEastAsia" w:hAnsiTheme="minorEastAsia" w:eastAsiaTheme="minorEastAsia"/>
          <w:color w:val="000000" w:themeColor="text1"/>
        </w:rPr>
        <w:t>《预案》要对存在的各种危险以及预防措施和施工作业中的安全注意事项进行详细的解说，此外对可能发生事故的危险源重点告知，并且还要告知万一发生事故，我们应急处理釆取什么样的应急救援手段，找什么人，通知哪一级领导，怎样在保证自我安全的条件下参加应急救援活动，上述内容应在培训和交底活动中向广大作业人员讲解清楚，也是今后每项工程培训、交底中不可缺少的内容。</w:t>
      </w:r>
    </w:p>
    <w:p w14:paraId="7674AE84">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9.3</w:t>
      </w:r>
      <w:r>
        <w:rPr>
          <w:rFonts w:hint="eastAsia" w:asciiTheme="minorEastAsia" w:hAnsiTheme="minorEastAsia" w:eastAsiaTheme="minorEastAsia"/>
          <w:color w:val="000000" w:themeColor="text1"/>
        </w:rPr>
        <w:t>项目部在每个单项工程开工前都必须进行安全技术交底，存在较大危险因素的单项工程开工前必须制定《分部分项工程施工事故应急预案》，报监理单位审核审批，并将经审批的《预案》进行交底，发至班组，供班组人员学习、讨论，让广大作业人员 知道危险源和具体的预防措施及应急救援的方法和关键要领。</w:t>
      </w:r>
    </w:p>
    <w:p w14:paraId="7A75C7A9">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9.4</w:t>
      </w:r>
      <w:r>
        <w:rPr>
          <w:rFonts w:hint="eastAsia" w:asciiTheme="minorEastAsia" w:hAnsiTheme="minorEastAsia" w:eastAsiaTheme="minorEastAsia"/>
          <w:color w:val="000000" w:themeColor="text1"/>
        </w:rPr>
        <w:t>加强对触电救护，坠落救护，物体打击救护等常见事故 伤害的施救方法进行培训，让作业人员能掌握一些简单的急救常 识，便于应对突发的伤害处理。</w:t>
      </w:r>
    </w:p>
    <w:p w14:paraId="2FD3FAEF">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9.5</w:t>
      </w:r>
      <w:r>
        <w:rPr>
          <w:rFonts w:hint="eastAsia" w:asciiTheme="minorEastAsia" w:hAnsiTheme="minorEastAsia" w:eastAsiaTheme="minorEastAsia"/>
          <w:color w:val="000000" w:themeColor="text1"/>
        </w:rPr>
        <w:t>项目部可根据施工生产的特点，安排对《预案》制定的救援方法和方案进行演练活动，提高作业人员的应急技能，增 强从业人员的安全防灾、减灾意识，对存在较大的危险因素的单项施工项目，项目部应按施工的进展情况安排救援演习和训练， 施工前必须严格按照要求开展应急演练。</w:t>
      </w:r>
    </w:p>
    <w:p w14:paraId="2B463AE8">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9.6</w:t>
      </w:r>
      <w:r>
        <w:rPr>
          <w:rFonts w:hint="eastAsia" w:asciiTheme="minorEastAsia" w:hAnsiTheme="minorEastAsia" w:eastAsiaTheme="minorEastAsia"/>
          <w:color w:val="000000" w:themeColor="text1"/>
        </w:rPr>
        <w:t>根据演练结果，及时进行总结，进一步细化和完善《预案》的可行性、可靠性。</w:t>
      </w:r>
    </w:p>
    <w:p w14:paraId="5DB377E1">
      <w:pPr>
        <w:pStyle w:val="105"/>
        <w:spacing w:line="460" w:lineRule="exact"/>
        <w:ind w:firstLine="480"/>
        <w:rPr>
          <w:rFonts w:asciiTheme="minorEastAsia" w:hAnsiTheme="minorEastAsia" w:eastAsiaTheme="minorEastAsia"/>
          <w:color w:val="000000" w:themeColor="text1"/>
        </w:rPr>
      </w:pPr>
      <w:r>
        <w:rPr>
          <w:rFonts w:hint="eastAsia" w:asciiTheme="minorEastAsia" w:hAnsiTheme="minorEastAsia" w:eastAsiaTheme="minorEastAsia"/>
          <w:color w:val="000000" w:themeColor="text1"/>
          <w:lang w:val="en-US" w:eastAsia="zh-CN"/>
        </w:rPr>
        <w:t>9.7</w:t>
      </w:r>
      <w:r>
        <w:rPr>
          <w:rFonts w:hint="eastAsia" w:asciiTheme="minorEastAsia" w:hAnsiTheme="minorEastAsia" w:eastAsiaTheme="minorEastAsia"/>
          <w:color w:val="000000" w:themeColor="text1"/>
        </w:rPr>
        <w:t>《预案》的培训，告知、训练、演习都必须围绕施工生产的真实过程进行，要有针对性进行，要求作业人员全部参加，并且做到真实地针对存在的危险和可能发生的事故进行。</w:t>
      </w:r>
    </w:p>
    <w:p w14:paraId="3978EB61">
      <w:pPr>
        <w:pStyle w:val="105"/>
        <w:spacing w:line="460" w:lineRule="exact"/>
        <w:ind w:firstLine="0" w:firstLineChars="0"/>
        <w:rPr>
          <w:rFonts w:asciiTheme="minorEastAsia" w:hAnsiTheme="minorEastAsia" w:eastAsiaTheme="minorEastAsia"/>
        </w:rPr>
      </w:pPr>
    </w:p>
    <w:p w14:paraId="20BE276C">
      <w:pPr>
        <w:pStyle w:val="105"/>
        <w:spacing w:line="460" w:lineRule="exact"/>
        <w:ind w:firstLine="480"/>
        <w:rPr>
          <w:rFonts w:asciiTheme="minorEastAsia" w:hAnsiTheme="minorEastAsia" w:eastAsiaTheme="minorEastAsia"/>
        </w:rPr>
      </w:pPr>
      <w:bookmarkStart w:id="740" w:name="_Toc4339632"/>
      <w:r>
        <w:rPr>
          <w:rFonts w:asciiTheme="minorEastAsia" w:hAnsiTheme="minorEastAsia" w:eastAsiaTheme="minorEastAsia"/>
        </w:rPr>
        <w:br w:type="page"/>
      </w:r>
    </w:p>
    <w:p w14:paraId="046DB10C">
      <w:pPr>
        <w:pStyle w:val="2"/>
        <w:jc w:val="center"/>
        <w:rPr>
          <w:rFonts w:hint="default" w:asciiTheme="minorEastAsia" w:hAnsiTheme="minorEastAsia" w:eastAsiaTheme="minorEastAsia"/>
        </w:rPr>
      </w:pPr>
      <w:bookmarkStart w:id="741" w:name="_Toc23152"/>
      <w:r>
        <w:rPr>
          <w:rFonts w:asciiTheme="minorEastAsia" w:hAnsiTheme="minorEastAsia" w:eastAsiaTheme="minorEastAsia"/>
        </w:rPr>
        <w:t>第</w:t>
      </w:r>
      <w:r>
        <w:rPr>
          <w:rFonts w:hint="eastAsia" w:asciiTheme="minorEastAsia" w:hAnsiTheme="minorEastAsia" w:eastAsiaTheme="minorEastAsia"/>
          <w:lang w:val="en-US" w:eastAsia="zh-CN"/>
        </w:rPr>
        <w:t>九</w:t>
      </w:r>
      <w:r>
        <w:rPr>
          <w:rFonts w:asciiTheme="minorEastAsia" w:hAnsiTheme="minorEastAsia" w:eastAsiaTheme="minorEastAsia"/>
        </w:rPr>
        <w:t>章  文明施工保证措施</w:t>
      </w:r>
      <w:bookmarkEnd w:id="740"/>
      <w:bookmarkEnd w:id="741"/>
    </w:p>
    <w:p w14:paraId="22F2CA18">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创建安全文明标准工地，确保不发生影响社会治安的案件。做到“两通三无五必须”，即</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施工现场人行道畅通；施工工地沿线单位和居民出入口畅通。施工中无管线</w:t>
      </w:r>
      <w:r>
        <w:rPr>
          <w:rFonts w:hint="eastAsia" w:asciiTheme="minorEastAsia" w:hAnsiTheme="minorEastAsia" w:eastAsiaTheme="minorEastAsia"/>
          <w:sz w:val="24"/>
          <w:lang w:val="en-US" w:eastAsia="zh-CN"/>
        </w:rPr>
        <w:t>堆放</w:t>
      </w:r>
      <w:r>
        <w:rPr>
          <w:rFonts w:hint="eastAsia" w:asciiTheme="minorEastAsia" w:hAnsiTheme="minorEastAsia" w:eastAsiaTheme="minorEastAsia"/>
          <w:sz w:val="24"/>
        </w:rPr>
        <w:t>；施工现场排水畅通无积水；施工工地道路平整无坑塘。施工区域与非施工区域严格分隔，施工现场必须挂牌施工；管理人员必须佩戴胸卡上岗；工地现场施工材料必须堆放整齐；工地生活设施必须文明；工地现场必须开展以创文明工地为主要内容的思想政治工作。文明施工保证体系框图见图</w:t>
      </w:r>
      <w:r>
        <w:rPr>
          <w:rFonts w:asciiTheme="minorEastAsia" w:hAnsiTheme="minorEastAsia" w:eastAsiaTheme="minorEastAsia"/>
          <w:sz w:val="24"/>
        </w:rPr>
        <w:t>10.1</w:t>
      </w:r>
      <w:r>
        <w:rPr>
          <w:rFonts w:hint="eastAsia" w:asciiTheme="minorEastAsia" w:hAnsiTheme="minorEastAsia" w:eastAsiaTheme="minorEastAsia"/>
          <w:sz w:val="24"/>
        </w:rPr>
        <w:t>。</w:t>
      </w:r>
    </w:p>
    <w:p w14:paraId="24D6D694">
      <w:pPr>
        <w:pStyle w:val="3"/>
      </w:pPr>
      <w:bookmarkStart w:id="742" w:name="_Toc4339633"/>
      <w:bookmarkStart w:id="743" w:name="_Toc11889"/>
      <w:r>
        <w:rPr>
          <w:rFonts w:hint="eastAsia"/>
        </w:rPr>
        <w:t>一、施工现场管理</w:t>
      </w:r>
      <w:bookmarkEnd w:id="742"/>
      <w:bookmarkEnd w:id="743"/>
    </w:p>
    <w:p w14:paraId="43C2FFAA">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开工前编制详细的实施性施工组织设计、绘制施工组织网络图、施工进度图、现场总体平面布置图，并连同主要规章制度张挂上墙，各种图标注规范、醒目。各类公告牌、标志牌内容齐全，式样规范，位置醒目。</w:t>
      </w:r>
    </w:p>
    <w:p w14:paraId="65F339B9">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拌和站场地内地面硬化，现场材料分隔堆放，水泥、钢材、木材设置防雨和防潮设施。施工现场内道路及排水畅通，生产、生活污水处理后才能排放。生产过程中产生的建筑垃圾及时清运到指定地点，保证施工现场整齐、干净、卫生。</w:t>
      </w:r>
    </w:p>
    <w:p w14:paraId="7FF03F13">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严格按公安、消防部门的要求设置防火设施，定期检查保证防火设施的使用性能。</w:t>
      </w:r>
    </w:p>
    <w:p w14:paraId="623848FE">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施工便道及时养护，保证晴雨通车，经常洒水，防尘飞扬。</w:t>
      </w:r>
    </w:p>
    <w:p w14:paraId="71A93544">
      <w:pPr>
        <w:pStyle w:val="3"/>
      </w:pPr>
      <w:bookmarkStart w:id="744" w:name="_Toc4339634"/>
      <w:bookmarkStart w:id="745" w:name="_Toc28418"/>
      <w:r>
        <w:rPr>
          <w:rFonts w:hint="eastAsia"/>
        </w:rPr>
        <w:t>二、办公、生活设施</w:t>
      </w:r>
      <w:bookmarkEnd w:id="744"/>
      <w:bookmarkEnd w:id="745"/>
    </w:p>
    <w:p w14:paraId="6DCAD783">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办公室干净、卫生、整齐。职工宿舍做到通风、明亮、保温、隔热，地面硬化、平整，设施摆放整齐。</w:t>
      </w:r>
    </w:p>
    <w:p w14:paraId="0658026F">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职工食堂干净、卫生，锅台、锅灶用瓷砖或马赛克贴面，食堂工作人员必须有健康合格证，穿戴工作服、帽，食物容器上有生熟标记，餐具严格消毒，饮水桶加盖加锁，设置防蝇、防鼠措施。</w:t>
      </w:r>
    </w:p>
    <w:p w14:paraId="7008D834">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厕所设专人管理，生活垃圾及时处理。</w:t>
      </w:r>
    </w:p>
    <w:p w14:paraId="4C26C456">
      <w:pPr>
        <w:pStyle w:val="3"/>
      </w:pPr>
      <w:bookmarkStart w:id="746" w:name="_Toc4339635"/>
      <w:bookmarkStart w:id="747" w:name="_Toc20351"/>
      <w:r>
        <w:rPr>
          <w:rFonts w:hint="eastAsia"/>
        </w:rPr>
        <w:t>三、建设工地具有良好的文明氛围</w:t>
      </w:r>
      <w:bookmarkEnd w:id="746"/>
      <w:bookmarkEnd w:id="747"/>
    </w:p>
    <w:p w14:paraId="417D41AC">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职工素质全面提高，文明意识明显增强。</w:t>
      </w:r>
    </w:p>
    <w:p w14:paraId="62D67D05">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职工的技术素质全面提高，以职业理想、职业责任、职业纪律、职业技能为主要内涵的职业明显增强。</w:t>
      </w:r>
    </w:p>
    <w:p w14:paraId="7866D87B">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学技术、学文化的气氛浓厚，遵纪守法观念增强，自觉维护施工场地的社会治安，杜绝打架斗殴、酗酒、赌博等不文明行为。</w:t>
      </w:r>
    </w:p>
    <w:p w14:paraId="5C60757C">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处理好与当地群众的关系，积极参与当地精神文明建设。</w:t>
      </w:r>
    </w:p>
    <w:p w14:paraId="01F2906B">
      <w:pPr>
        <w:pStyle w:val="58"/>
        <w:rPr>
          <w:rFonts w:asciiTheme="minorEastAsia" w:hAnsiTheme="minorEastAsia" w:eastAsiaTheme="minorEastAsia"/>
        </w:rPr>
      </w:pPr>
      <w:bookmarkStart w:id="748" w:name="_Toc418103327"/>
      <w:bookmarkStart w:id="749" w:name="_Toc418109791"/>
      <w:bookmarkStart w:id="750" w:name="_Toc418109663"/>
      <w:r>
        <w:rPr>
          <w:rFonts w:asciiTheme="minorEastAsia" w:hAnsiTheme="minorEastAsia" w:eastAsiaTheme="minorEastAsia"/>
        </w:rPr>
        <w:pict>
          <v:group id="组合 1003" o:spid="_x0000_s4590" o:spt="203" style="height:527.75pt;width:431.25pt;" coordsize="8625,8188">
            <o:lock v:ext="edit" aspectratio="f"/>
            <v:group id="组合 1004" o:spid="_x0000_s4591" o:spt="203" style="position:absolute;left:0;top:0;height:7435;width:8625;" coordsize="8625,7435" o:gfxdata="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7kIYjr0AAADdAAAADwAAAAAAAAABACAAAAAiAAAAZHJzL2Rvd25yZXYueG1s&#10;UEsBAhQAFAAAAAgAh07iQDMvBZ47AAAAOQAAABUAAAAAAAAAAQAgAAAADAEAAGRycy9ncm91cHNo&#10;YXBleG1sLnhtbFBLBQYAAAAABgAGAGABAADJAwAAAAA=&#10;">
              <o:lock v:ext="edit" aspectratio="f"/>
              <v:shape id="文本框 1005" o:spid="_x0000_s4592" o:spt="202" type="#_x0000_t202" style="position:absolute;left:3646;top:0;height:517;width:1623;" filled="f" stroked="t" coordsize="21600,21600" o:gfxdata="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0g5orsAAADd&#10;AAAADwAAAAAAAAABACAAAAAiAAAAZHJzL2Rvd25yZXYueG1sUEsBAhQAFAAAAAgAh07iQDMvBZ47&#10;AAAAOQAAABAAAAAAAAAAAQAgAAAACgEAAGRycy9zaGFwZXhtbC54bWxQSwUGAAAAAAYABgBbAQAA&#10;tAMAAAAA&#10;">
                <v:path/>
                <v:fill on="f" focussize="0,0"/>
                <v:stroke color="#000000" joinstyle="miter"/>
                <v:imagedata o:title=""/>
                <o:lock v:ext="edit" aspectratio="f"/>
                <v:textbox inset="1.5mm,2mm,0mm,0mm">
                  <w:txbxContent>
                    <w:p w14:paraId="5828D3AE">
                      <w:pPr>
                        <w:pStyle w:val="78"/>
                        <w:rPr>
                          <w:rFonts w:ascii="宋体" w:hAnsi="宋体" w:eastAsia="宋体"/>
                          <w:sz w:val="24"/>
                        </w:rPr>
                      </w:pPr>
                      <w:r>
                        <w:rPr>
                          <w:rFonts w:hint="eastAsia" w:ascii="宋体" w:hAnsi="宋体" w:eastAsia="宋体"/>
                          <w:sz w:val="24"/>
                        </w:rPr>
                        <w:t>项目经理</w:t>
                      </w:r>
                    </w:p>
                    <w:p w14:paraId="7B04B12B"/>
                  </w:txbxContent>
                </v:textbox>
              </v:shape>
              <v:line id="直线 1006" o:spid="_x0000_s4593" o:spt="20" style="position:absolute;left:4457;top:517;height:381;width:0;" filled="f" stroked="t" coordsize="21600,21600" o:gfxdata="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v2uk7sAAADd&#10;AAAADwAAAAAAAAABACAAAAAiAAAAZHJzL2Rvd25yZXYueG1sUEsBAhQAFAAAAAgAh07iQDMvBZ47&#10;AAAAOQAAABAAAAAAAAAAAQAgAAAACgEAAGRycy9zaGFwZXhtbC54bWxQSwUGAAAAAAYABgBbAQAA&#10;tAMAAAAA&#10;">
                <v:path arrowok="t"/>
                <v:fill on="f" focussize="0,0"/>
                <v:stroke color="#000000"/>
                <v:imagedata o:title=""/>
                <o:lock v:ext="edit" aspectratio="f"/>
              </v:line>
              <v:shape id="文本框 1007" o:spid="_x0000_s4594" o:spt="202" type="#_x0000_t202" style="position:absolute;left:3402;top:916;height:510;width:2110;" filled="f" stroked="t" coordsize="21600,21600" o:gfxdata="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1gJOugAAAN0A&#10;AAAPAAAAAAAAAAEAIAAAACIAAABkcnMvZG93bnJldi54bWxQSwECFAAUAAAACACHTuJAMy8FnjsA&#10;AAA5AAAAEAAAAAAAAAABACAAAAAJAQAAZHJzL3NoYXBleG1sLnhtbFBLBQYAAAAABgAGAFsBAACz&#10;AwAAAAA=&#10;">
                <v:path/>
                <v:fill on="f" focussize="0,0"/>
                <v:stroke color="#000000" joinstyle="miter"/>
                <v:imagedata o:title=""/>
                <o:lock v:ext="edit" aspectratio="f"/>
                <v:textbox inset="1.5mm,2mm,0mm,0mm">
                  <w:txbxContent>
                    <w:p w14:paraId="5BCA3281">
                      <w:pPr>
                        <w:pStyle w:val="78"/>
                        <w:rPr>
                          <w:sz w:val="24"/>
                        </w:rPr>
                      </w:pPr>
                      <w:r>
                        <w:rPr>
                          <w:rFonts w:hint="eastAsia" w:ascii="宋体" w:hAnsi="宋体" w:eastAsia="宋体"/>
                          <w:color w:val="000000"/>
                          <w:sz w:val="24"/>
                        </w:rPr>
                        <w:t>文明施工督查小</w:t>
                      </w:r>
                      <w:r>
                        <w:rPr>
                          <w:rFonts w:hint="eastAsia" w:ascii="宋体" w:hAnsi="宋体" w:eastAsia="宋体"/>
                          <w:sz w:val="24"/>
                        </w:rPr>
                        <w:t>组</w:t>
                      </w:r>
                    </w:p>
                  </w:txbxContent>
                </v:textbox>
              </v:shape>
              <v:line id="直线 1008" o:spid="_x0000_s4595" o:spt="20" style="position:absolute;left:4457;top:1451;height:382;width:0;" filled="f" stroked="t" coordsize="21600,21600" o:gfxdata="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OVf74A&#10;AADdAAAADwAAAAAAAAABACAAAAAiAAAAZHJzL2Rvd25yZXYueG1sUEsBAhQAFAAAAAgAh07iQDMv&#10;BZ47AAAAOQAAABAAAAAAAAAAAQAgAAAADQEAAGRycy9zaGFwZXhtbC54bWxQSwUGAAAAAAYABgBb&#10;AQAAtwMAAAAA&#10;">
                <v:path arrowok="t"/>
                <v:fill on="f" focussize="0,0"/>
                <v:stroke color="#000000"/>
                <v:imagedata o:title=""/>
                <o:lock v:ext="edit" aspectratio="f"/>
              </v:line>
              <v:line id="直线 1009" o:spid="_x0000_s4596" o:spt="20" style="position:absolute;left:1115;top:1852;height:0;width:6332;" filled="f" stroked="t" coordsize="21600,21600" o:gfxdata="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T8AQ2/&#10;AAAA3QAAAA8AAAAAAAAAAQAgAAAAIgAAAGRycy9kb3ducmV2LnhtbFBLAQIUABQAAAAIAIdO4kAz&#10;LwWeOwAAADkAAAAQAAAAAAAAAAEAIAAAAA4BAABkcnMvc2hhcGV4bWwueG1sUEsFBgAAAAAGAAYA&#10;WwEAALgDAAAAAA==&#10;">
                <v:path arrowok="t"/>
                <v:fill on="f" focussize="0,0"/>
                <v:stroke color="#000000"/>
                <v:imagedata o:title=""/>
                <o:lock v:ext="edit" aspectratio="f"/>
              </v:line>
              <v:line id="直线 1010" o:spid="_x0000_s4597" o:spt="20" style="position:absolute;left:1104;top:1862;height:381;width:0;" filled="f" stroked="t" coordsize="21600,21600" o:gfxdata="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HSvhugAAAN0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line id="直线 1011" o:spid="_x0000_s4598" o:spt="20" style="position:absolute;left:3405;top:1858;height:381;width:0;" filled="f" stroked="t" coordsize="21600,21600" o:gfxdata="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S0jBvQAA&#10;AN0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line id="直线 1012" o:spid="_x0000_s4599" o:spt="20" style="position:absolute;left:5466;top:1852;height:380;width:0;" filled="f" stroked="t" coordsize="21600,21600" o:gfxdata="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QftWrsAAADd&#10;AAAADwAAAAAAAAABACAAAAAiAAAAZHJzL2Rvd25yZXYueG1sUEsBAhQAFAAAAAgAh07iQDMvBZ47&#10;AAAAOQAAABAAAAAAAAAAAQAgAAAACgEAAGRycy9zaGFwZXhtbC54bWxQSwUGAAAAAAYABgBbAQAA&#10;tAMAAAAA&#10;">
                <v:path arrowok="t"/>
                <v:fill on="f" focussize="0,0"/>
                <v:stroke color="#000000" endarrow="classic"/>
                <v:imagedata o:title=""/>
                <o:lock v:ext="edit" aspectratio="f"/>
              </v:line>
              <v:line id="直线 1013" o:spid="_x0000_s4600" o:spt="20" style="position:absolute;left:7443;top:1855;height:381;width:0;" filled="f" stroked="t" coordsize="21600,21600" o:gfxdata="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dVzLbsAAADd&#10;AAAADwAAAAAAAAABACAAAAAiAAAAZHJzL2Rvd25yZXYueG1sUEsBAhQAFAAAAAgAh07iQDMvBZ47&#10;AAAAOQAAABAAAAAAAAAAAQAgAAAACgEAAGRycy9zaGFwZXhtbC54bWxQSwUGAAAAAAYABgBbAQAA&#10;tAMAAAAA&#10;">
                <v:path arrowok="t"/>
                <v:fill on="f" focussize="0,0"/>
                <v:stroke color="#000000" endarrow="classic"/>
                <v:imagedata o:title=""/>
                <o:lock v:ext="edit" aspectratio="f"/>
              </v:line>
              <v:shape id="文本框 1014" o:spid="_x0000_s4601" o:spt="202" type="#_x0000_t202" style="position:absolute;left:151;top:2236;height:510;width:2055;" filled="f" stroked="t" coordsize="21600,21600" o:gfxdata="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6zWtrugAAAN0A&#10;AAAPAAAAAAAAAAEAIAAAACIAAABkcnMvZG93bnJldi54bWxQSwECFAAUAAAACACHTuJAMy8FnjsA&#10;AAA5AAAAEAAAAAAAAAABACAAAAAJAQAAZHJzL3NoYXBleG1sLnhtbFBLBQYAAAAABgAGAFsBAACz&#10;AwAAAAA=&#10;">
                <v:path/>
                <v:fill on="f" focussize="0,0"/>
                <v:stroke color="#000000" joinstyle="miter"/>
                <v:imagedata o:title=""/>
                <o:lock v:ext="edit" aspectratio="f"/>
                <v:textbox inset="1.5mm,2mm,0mm,0mm">
                  <w:txbxContent>
                    <w:p w14:paraId="41250175">
                      <w:pPr>
                        <w:pStyle w:val="78"/>
                        <w:rPr>
                          <w:rFonts w:ascii="宋体" w:hAnsi="宋体" w:eastAsia="宋体"/>
                          <w:sz w:val="24"/>
                        </w:rPr>
                      </w:pPr>
                      <w:r>
                        <w:rPr>
                          <w:rFonts w:hint="eastAsia" w:ascii="宋体" w:hAnsi="宋体" w:eastAsia="宋体"/>
                          <w:sz w:val="24"/>
                        </w:rPr>
                        <w:t>文明施工责任制</w:t>
                      </w:r>
                    </w:p>
                  </w:txbxContent>
                </v:textbox>
              </v:shape>
              <v:shape id="文本框 1015" o:spid="_x0000_s4602" o:spt="202" type="#_x0000_t202" style="position:absolute;left:2430;top:2243;height:510;width:1943;" filled="f" stroked="t" coordsize="21600,21600" o:gfxdata="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STzH7sAAADd&#10;AAAADwAAAAAAAAABACAAAAAiAAAAZHJzL2Rvd25yZXYueG1sUEsBAhQAFAAAAAgAh07iQDMvBZ47&#10;AAAAOQAAABAAAAAAAAAAAQAgAAAACgEAAGRycy9zaGFwZXhtbC54bWxQSwUGAAAAAAYABgBbAQAA&#10;tAMAAAAA&#10;">
                <v:path/>
                <v:fill on="f" focussize="0,0"/>
                <v:stroke color="#000000" joinstyle="miter"/>
                <v:imagedata o:title=""/>
                <o:lock v:ext="edit" aspectratio="f"/>
                <v:textbox inset="1.5mm,2mm,0mm,0mm">
                  <w:txbxContent>
                    <w:p w14:paraId="5FF02992">
                      <w:pPr>
                        <w:pStyle w:val="78"/>
                      </w:pPr>
                      <w:r>
                        <w:rPr>
                          <w:rFonts w:hint="eastAsia" w:ascii="宋体" w:hAnsi="宋体" w:eastAsia="宋体"/>
                          <w:sz w:val="24"/>
                        </w:rPr>
                        <w:t>文明施工管理体</w:t>
                      </w:r>
                      <w:r>
                        <w:rPr>
                          <w:rFonts w:hint="eastAsia"/>
                        </w:rPr>
                        <w:t>系</w:t>
                      </w:r>
                    </w:p>
                  </w:txbxContent>
                </v:textbox>
              </v:shape>
              <v:shape id="文本框 1016" o:spid="_x0000_s4603" o:spt="202" type="#_x0000_t202" style="position:absolute;left:4590;top:2236;height:510;width:1721;" filled="f" stroked="t" coordsize="21600,21600" o:gfxdata="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aFaEugAAAN0A&#10;AAAPAAAAAAAAAAEAIAAAACIAAABkcnMvZG93bnJldi54bWxQSwECFAAUAAAACACHTuJAMy8FnjsA&#10;AAA5AAAAEAAAAAAAAAABACAAAAAJAQAAZHJzL3NoYXBleG1sLnhtbFBLBQYAAAAABgAGAFsBAACz&#10;AwAAAAA=&#10;">
                <v:path/>
                <v:fill on="f" focussize="0,0"/>
                <v:stroke color="#000000" joinstyle="miter"/>
                <v:imagedata o:title=""/>
                <o:lock v:ext="edit" aspectratio="f"/>
                <v:textbox inset="1.5mm,2mm,0mm,0mm">
                  <w:txbxContent>
                    <w:p w14:paraId="2DE0BC2C">
                      <w:pPr>
                        <w:pStyle w:val="78"/>
                        <w:jc w:val="both"/>
                        <w:rPr>
                          <w:rFonts w:ascii="宋体" w:hAnsi="宋体" w:eastAsia="宋体"/>
                          <w:sz w:val="24"/>
                        </w:rPr>
                      </w:pPr>
                      <w:r>
                        <w:rPr>
                          <w:rFonts w:hint="eastAsia"/>
                        </w:rPr>
                        <w:t xml:space="preserve">  </w:t>
                      </w:r>
                      <w:r>
                        <w:rPr>
                          <w:rFonts w:hint="eastAsia" w:ascii="宋体" w:hAnsi="宋体" w:eastAsia="宋体"/>
                          <w:sz w:val="24"/>
                        </w:rPr>
                        <w:t>文明教育</w:t>
                      </w:r>
                    </w:p>
                  </w:txbxContent>
                </v:textbox>
              </v:shape>
              <v:shape id="文本框 1017" o:spid="_x0000_s4604" o:spt="202" type="#_x0000_t202" style="position:absolute;left:6517;top:2232;height:510;width:1778;" filled="f" stroked="t" coordsize="21600,21600" o:gfxdata="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usjzugAAAN0A&#10;AAAPAAAAAAAAAAEAIAAAACIAAABkcnMvZG93bnJldi54bWxQSwECFAAUAAAACACHTuJAMy8FnjsA&#10;AAA5AAAAEAAAAAAAAAABACAAAAAJAQAAZHJzL3NoYXBleG1sLnhtbFBLBQYAAAAABgAGAFsBAACz&#10;AwAAAAA=&#10;">
                <v:path/>
                <v:fill on="f" focussize="0,0"/>
                <v:stroke color="#000000" joinstyle="miter"/>
                <v:imagedata o:title=""/>
                <o:lock v:ext="edit" aspectratio="f"/>
                <v:textbox inset="1.5mm,2mm,0mm,0mm">
                  <w:txbxContent>
                    <w:p w14:paraId="0C7EC12E">
                      <w:pPr>
                        <w:pStyle w:val="78"/>
                        <w:rPr>
                          <w:rFonts w:ascii="宋体" w:hAnsi="宋体" w:eastAsia="宋体"/>
                          <w:sz w:val="24"/>
                        </w:rPr>
                      </w:pPr>
                      <w:r>
                        <w:rPr>
                          <w:rFonts w:hint="eastAsia" w:ascii="宋体" w:hAnsi="宋体" w:eastAsia="宋体"/>
                          <w:sz w:val="24"/>
                        </w:rPr>
                        <w:t>工作检查</w:t>
                      </w:r>
                    </w:p>
                  </w:txbxContent>
                </v:textbox>
              </v:shape>
              <v:line id="直线 1018" o:spid="_x0000_s4605" o:spt="20" style="position:absolute;left:1088;top:2760;height:382;width:0;" filled="f" stroked="t" coordsize="21600,21600" o:gfxdata="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w9fwrsAAADd&#10;AAAADwAAAAAAAAABACAAAAAiAAAAZHJzL2Rvd25yZXYueG1sUEsBAhQAFAAAAAgAh07iQDMvBZ47&#10;AAAAOQAAABAAAAAAAAAAAQAgAAAACgEAAGRycy9zaGFwZXhtbC54bWxQSwUGAAAAAAYABgBbAQAA&#10;tAMAAAAA&#10;">
                <v:path arrowok="t"/>
                <v:fill on="f" focussize="0,0"/>
                <v:stroke color="#000000"/>
                <v:imagedata o:title=""/>
                <o:lock v:ext="edit" aspectratio="f"/>
              </v:line>
              <v:line id="直线 1019" o:spid="_x0000_s4606" o:spt="20" style="position:absolute;left:265;top:3138;flip:y;height:0;width:1585;" filled="f" stroked="t" coordsize="21600,21600" o:gfxdata="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GQLpG/&#10;AAAA3QAAAA8AAAAAAAAAAQAgAAAAIgAAAGRycy9kb3ducmV2LnhtbFBLAQIUABQAAAAIAIdO4kAz&#10;LwWeOwAAADkAAAAQAAAAAAAAAAEAIAAAAA4BAABkcnMvc2hhcGV4bWwueG1sUEsFBgAAAAAGAAYA&#10;WwEAALgDAAAAAA==&#10;">
                <v:path arrowok="t"/>
                <v:fill on="f" focussize="0,0"/>
                <v:stroke color="#000000"/>
                <v:imagedata o:title=""/>
                <o:lock v:ext="edit" aspectratio="f"/>
              </v:line>
              <v:line id="直线 1020" o:spid="_x0000_s4607" o:spt="20" style="position:absolute;left:258;top:3123;flip:x;height:272;width:0;" filled="f" stroked="t" coordsize="21600,21600" o:gfxdata="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3pIZvQAA&#10;AN0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line id="直线 1021" o:spid="_x0000_s4608" o:spt="20" style="position:absolute;left:1091;top:3135;flip:x;height:281;width:0;" filled="f" stroked="t" coordsize="21600,21600" o:gfxdata="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z2tWb4A&#10;AADdAAAADwAAAAAAAAABACAAAAAiAAAAZHJzL2Rvd25yZXYueG1sUEsBAhQAFAAAAAgAh07iQDMv&#10;BZ47AAAAOQAAABAAAAAAAAAAAQAgAAAADQEAAGRycy9zaGFwZXhtbC54bWxQSwUGAAAAAAYABgBb&#10;AQAAtwMAAAAA&#10;">
                <v:path arrowok="t"/>
                <v:fill on="f" focussize="0,0"/>
                <v:stroke color="#000000" endarrow="classic"/>
                <v:imagedata o:title=""/>
                <o:lock v:ext="edit" aspectratio="f"/>
              </v:line>
              <v:line id="直线 1022" o:spid="_x0000_s4609" o:spt="20" style="position:absolute;left:1848;top:3149;flip:x;height:271;width:0;" filled="f" stroked="t" coordsize="21600,21600" o:gfxdata="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HEIwr4A&#10;AADdAAAADwAAAAAAAAABACAAAAAiAAAAZHJzL2Rvd25yZXYueG1sUEsBAhQAFAAAAAgAh07iQDMv&#10;BZ47AAAAOQAAABAAAAAAAAAAAQAgAAAADQEAAGRycy9zaGFwZXhtbC54bWxQSwUGAAAAAAYABgBb&#10;AQAAtwMAAAAA&#10;">
                <v:path arrowok="t"/>
                <v:fill on="f" focussize="0,0"/>
                <v:stroke color="#000000" endarrow="classic"/>
                <v:imagedata o:title=""/>
                <o:lock v:ext="edit" aspectratio="f"/>
              </v:line>
              <v:shape id="文本框 1023" o:spid="_x0000_s4610" o:spt="202" type="#_x0000_t202" style="position:absolute;left:0;top:3435;height:1906;width:517;" filled="f" stroked="t" coordsize="21600,21600" o:gfxdata="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N6I5vQAA&#10;AN0AAAAPAAAAAAAAAAEAIAAAACIAAABkcnMvZG93bnJldi54bWxQSwECFAAUAAAACACHTuJAMy8F&#10;njsAAAA5AAAAEAAAAAAAAAABACAAAAAMAQAAZHJzL3NoYXBleG1sLnhtbFBLBQYAAAAABgAGAFsB&#10;AAC2AwAAAAA=&#10;">
                <v:path/>
                <v:fill on="f" focussize="0,0"/>
                <v:stroke color="#000000" joinstyle="miter"/>
                <v:imagedata o:title=""/>
                <o:lock v:ext="edit" aspectratio="f"/>
                <v:textbox inset="0mm,0mm,0mm,0mm">
                  <w:txbxContent>
                    <w:p w14:paraId="4A736A93">
                      <w:pPr>
                        <w:pStyle w:val="78"/>
                        <w:rPr>
                          <w:rFonts w:ascii="宋体" w:hAnsi="宋体" w:eastAsia="宋体"/>
                          <w:sz w:val="24"/>
                        </w:rPr>
                      </w:pPr>
                      <w:r>
                        <w:rPr>
                          <w:rFonts w:hint="eastAsia" w:ascii="宋体" w:hAnsi="宋体" w:eastAsia="宋体"/>
                          <w:sz w:val="24"/>
                        </w:rPr>
                        <w:t>岗</w:t>
                      </w:r>
                    </w:p>
                    <w:p w14:paraId="719923BB">
                      <w:pPr>
                        <w:pStyle w:val="78"/>
                        <w:rPr>
                          <w:rFonts w:ascii="宋体" w:hAnsi="宋体" w:eastAsia="宋体"/>
                          <w:sz w:val="24"/>
                        </w:rPr>
                      </w:pPr>
                      <w:r>
                        <w:rPr>
                          <w:rFonts w:hint="eastAsia" w:ascii="宋体" w:hAnsi="宋体" w:eastAsia="宋体"/>
                          <w:sz w:val="24"/>
                        </w:rPr>
                        <w:t>位</w:t>
                      </w:r>
                    </w:p>
                    <w:p w14:paraId="4B110FD1">
                      <w:pPr>
                        <w:pStyle w:val="78"/>
                        <w:rPr>
                          <w:rFonts w:ascii="宋体" w:hAnsi="宋体" w:eastAsia="宋体"/>
                          <w:sz w:val="24"/>
                        </w:rPr>
                      </w:pPr>
                      <w:r>
                        <w:rPr>
                          <w:rFonts w:hint="eastAsia" w:ascii="宋体" w:hAnsi="宋体" w:eastAsia="宋体"/>
                          <w:sz w:val="24"/>
                        </w:rPr>
                        <w:t>责</w:t>
                      </w:r>
                    </w:p>
                    <w:p w14:paraId="0E0DA301">
                      <w:pPr>
                        <w:pStyle w:val="78"/>
                        <w:rPr>
                          <w:rFonts w:ascii="宋体" w:hAnsi="宋体" w:eastAsia="宋体"/>
                          <w:sz w:val="24"/>
                        </w:rPr>
                      </w:pPr>
                      <w:r>
                        <w:rPr>
                          <w:rFonts w:hint="eastAsia" w:ascii="宋体" w:hAnsi="宋体" w:eastAsia="宋体"/>
                          <w:sz w:val="24"/>
                        </w:rPr>
                        <w:t>任</w:t>
                      </w:r>
                    </w:p>
                    <w:p w14:paraId="49B4C041">
                      <w:pPr>
                        <w:pStyle w:val="78"/>
                        <w:rPr>
                          <w:rFonts w:ascii="宋体" w:hAnsi="宋体" w:eastAsia="宋体"/>
                          <w:sz w:val="24"/>
                        </w:rPr>
                      </w:pPr>
                      <w:r>
                        <w:rPr>
                          <w:rFonts w:hint="eastAsia" w:ascii="宋体" w:hAnsi="宋体" w:eastAsia="宋体"/>
                          <w:sz w:val="24"/>
                        </w:rPr>
                        <w:t>制</w:t>
                      </w:r>
                    </w:p>
                  </w:txbxContent>
                </v:textbox>
              </v:shape>
              <v:shape id="文本框 1024" o:spid="_x0000_s4611" o:spt="202" type="#_x0000_t202" style="position:absolute;left:801;top:3439;height:1905;width:517;" filled="f" stroked="t" coordsize="21600,21600" o:gfxdata="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3sHor4A&#10;AADdAAAADwAAAAAAAAABACAAAAAiAAAAZHJzL2Rvd25yZXYueG1sUEsBAhQAFAAAAAgAh07iQDMv&#10;BZ47AAAAOQAAABAAAAAAAAAAAQAgAAAADQEAAGRycy9zaGFwZXhtbC54bWxQSwUGAAAAAAYABgBb&#10;AQAAtwMAAAAA&#10;">
                <v:path/>
                <v:fill on="f" focussize="0,0"/>
                <v:stroke color="#000000" joinstyle="miter"/>
                <v:imagedata o:title=""/>
                <o:lock v:ext="edit" aspectratio="f"/>
                <v:textbox inset="0mm,0mm,0mm,0mm">
                  <w:txbxContent>
                    <w:p w14:paraId="000C1D3F">
                      <w:pPr>
                        <w:pStyle w:val="78"/>
                        <w:spacing w:line="260" w:lineRule="exact"/>
                        <w:rPr>
                          <w:rFonts w:ascii="宋体" w:hAnsi="宋体" w:eastAsia="宋体"/>
                          <w:sz w:val="24"/>
                        </w:rPr>
                      </w:pPr>
                      <w:r>
                        <w:rPr>
                          <w:rFonts w:hint="eastAsia" w:ascii="宋体" w:hAnsi="宋体" w:eastAsia="宋体"/>
                          <w:sz w:val="24"/>
                        </w:rPr>
                        <w:t>文</w:t>
                      </w:r>
                    </w:p>
                    <w:p w14:paraId="43031CE1">
                      <w:pPr>
                        <w:pStyle w:val="78"/>
                        <w:spacing w:line="260" w:lineRule="exact"/>
                        <w:rPr>
                          <w:rFonts w:ascii="宋体" w:hAnsi="宋体" w:eastAsia="宋体"/>
                          <w:sz w:val="24"/>
                        </w:rPr>
                      </w:pPr>
                      <w:r>
                        <w:rPr>
                          <w:rFonts w:hint="eastAsia" w:ascii="宋体" w:hAnsi="宋体" w:eastAsia="宋体"/>
                          <w:sz w:val="24"/>
                        </w:rPr>
                        <w:t>明</w:t>
                      </w:r>
                    </w:p>
                    <w:p w14:paraId="341CBF88">
                      <w:pPr>
                        <w:pStyle w:val="78"/>
                        <w:spacing w:line="260" w:lineRule="exact"/>
                        <w:rPr>
                          <w:rFonts w:ascii="宋体" w:hAnsi="宋体" w:eastAsia="宋体"/>
                          <w:sz w:val="24"/>
                        </w:rPr>
                      </w:pPr>
                      <w:r>
                        <w:rPr>
                          <w:rFonts w:hint="eastAsia" w:ascii="宋体" w:hAnsi="宋体" w:eastAsia="宋体"/>
                          <w:sz w:val="24"/>
                        </w:rPr>
                        <w:t>施</w:t>
                      </w:r>
                    </w:p>
                    <w:p w14:paraId="5CA690F2">
                      <w:pPr>
                        <w:pStyle w:val="78"/>
                        <w:spacing w:line="260" w:lineRule="exact"/>
                        <w:rPr>
                          <w:rFonts w:ascii="宋体" w:hAnsi="宋体" w:eastAsia="宋体"/>
                          <w:sz w:val="24"/>
                        </w:rPr>
                      </w:pPr>
                      <w:r>
                        <w:rPr>
                          <w:rFonts w:hint="eastAsia" w:ascii="宋体" w:hAnsi="宋体" w:eastAsia="宋体"/>
                          <w:sz w:val="24"/>
                        </w:rPr>
                        <w:t>工</w:t>
                      </w:r>
                    </w:p>
                    <w:p w14:paraId="4D114372">
                      <w:pPr>
                        <w:pStyle w:val="78"/>
                        <w:spacing w:line="260" w:lineRule="exact"/>
                        <w:rPr>
                          <w:rFonts w:ascii="宋体" w:hAnsi="宋体" w:eastAsia="宋体"/>
                          <w:sz w:val="24"/>
                        </w:rPr>
                      </w:pPr>
                      <w:r>
                        <w:rPr>
                          <w:rFonts w:hint="eastAsia" w:ascii="宋体" w:hAnsi="宋体" w:eastAsia="宋体"/>
                          <w:sz w:val="24"/>
                        </w:rPr>
                        <w:t>活</w:t>
                      </w:r>
                    </w:p>
                    <w:p w14:paraId="0A7B2B96">
                      <w:pPr>
                        <w:pStyle w:val="78"/>
                        <w:spacing w:line="260" w:lineRule="exact"/>
                        <w:rPr>
                          <w:rFonts w:ascii="宋体" w:hAnsi="宋体" w:eastAsia="宋体"/>
                          <w:sz w:val="24"/>
                        </w:rPr>
                      </w:pPr>
                      <w:r>
                        <w:rPr>
                          <w:rFonts w:hint="eastAsia" w:ascii="宋体" w:hAnsi="宋体" w:eastAsia="宋体"/>
                          <w:sz w:val="24"/>
                        </w:rPr>
                        <w:t>动</w:t>
                      </w:r>
                    </w:p>
                  </w:txbxContent>
                </v:textbox>
              </v:shape>
              <v:shape id="文本框 1025" o:spid="_x0000_s4612" o:spt="202" type="#_x0000_t202" style="position:absolute;left:1600;top:3435;height:1906;width:516;" filled="f" stroked="t" coordsize="21600,21600" o:gfxdata="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JKf1r4A&#10;AADdAAAADwAAAAAAAAABACAAAAAiAAAAZHJzL2Rvd25yZXYueG1sUEsBAhQAFAAAAAgAh07iQDMv&#10;BZ47AAAAOQAAABAAAAAAAAAAAQAgAAAADQEAAGRycy9zaGFwZXhtbC54bWxQSwUGAAAAAAYABgBb&#10;AQAAtwMAAAAA&#10;">
                <v:path/>
                <v:fill on="f" focussize="0,0"/>
                <v:stroke color="#000000" joinstyle="miter"/>
                <v:imagedata o:title=""/>
                <o:lock v:ext="edit" aspectratio="f"/>
                <v:textbox inset="0mm,0mm,0mm,0mm">
                  <w:txbxContent>
                    <w:p w14:paraId="44B7044D">
                      <w:pPr>
                        <w:pStyle w:val="78"/>
                        <w:spacing w:line="260" w:lineRule="exact"/>
                        <w:rPr>
                          <w:rFonts w:ascii="宋体" w:hAnsi="宋体" w:eastAsia="宋体"/>
                          <w:sz w:val="24"/>
                        </w:rPr>
                      </w:pPr>
                      <w:r>
                        <w:rPr>
                          <w:rFonts w:hint="eastAsia" w:ascii="宋体" w:hAnsi="宋体" w:eastAsia="宋体"/>
                          <w:sz w:val="24"/>
                        </w:rPr>
                        <w:t>文</w:t>
                      </w:r>
                    </w:p>
                    <w:p w14:paraId="0D8DA72F">
                      <w:pPr>
                        <w:pStyle w:val="78"/>
                        <w:spacing w:line="260" w:lineRule="exact"/>
                        <w:rPr>
                          <w:rFonts w:ascii="宋体" w:hAnsi="宋体" w:eastAsia="宋体"/>
                          <w:sz w:val="24"/>
                        </w:rPr>
                      </w:pPr>
                      <w:r>
                        <w:rPr>
                          <w:rFonts w:hint="eastAsia" w:ascii="宋体" w:hAnsi="宋体" w:eastAsia="宋体"/>
                          <w:sz w:val="24"/>
                        </w:rPr>
                        <w:t>明</w:t>
                      </w:r>
                    </w:p>
                    <w:p w14:paraId="199F22CE">
                      <w:pPr>
                        <w:pStyle w:val="78"/>
                        <w:spacing w:line="260" w:lineRule="exact"/>
                        <w:rPr>
                          <w:rFonts w:ascii="宋体" w:hAnsi="宋体" w:eastAsia="宋体"/>
                          <w:sz w:val="24"/>
                        </w:rPr>
                      </w:pPr>
                      <w:r>
                        <w:rPr>
                          <w:rFonts w:hint="eastAsia" w:ascii="宋体" w:hAnsi="宋体" w:eastAsia="宋体"/>
                          <w:sz w:val="24"/>
                        </w:rPr>
                        <w:t>施</w:t>
                      </w:r>
                    </w:p>
                    <w:p w14:paraId="41B44EF8">
                      <w:pPr>
                        <w:pStyle w:val="78"/>
                        <w:spacing w:line="260" w:lineRule="exact"/>
                        <w:rPr>
                          <w:rFonts w:ascii="宋体" w:hAnsi="宋体" w:eastAsia="宋体"/>
                          <w:sz w:val="24"/>
                        </w:rPr>
                      </w:pPr>
                      <w:r>
                        <w:rPr>
                          <w:rFonts w:hint="eastAsia" w:ascii="宋体" w:hAnsi="宋体" w:eastAsia="宋体"/>
                          <w:sz w:val="24"/>
                        </w:rPr>
                        <w:t>工</w:t>
                      </w:r>
                    </w:p>
                    <w:p w14:paraId="36EBAB67">
                      <w:pPr>
                        <w:pStyle w:val="78"/>
                        <w:spacing w:line="260" w:lineRule="exact"/>
                        <w:rPr>
                          <w:rFonts w:ascii="宋体" w:hAnsi="宋体" w:eastAsia="宋体"/>
                          <w:sz w:val="24"/>
                        </w:rPr>
                      </w:pPr>
                      <w:r>
                        <w:rPr>
                          <w:rFonts w:hint="eastAsia" w:ascii="宋体" w:hAnsi="宋体" w:eastAsia="宋体"/>
                          <w:sz w:val="24"/>
                        </w:rPr>
                        <w:t>奖</w:t>
                      </w:r>
                    </w:p>
                    <w:p w14:paraId="5872049D">
                      <w:pPr>
                        <w:pStyle w:val="78"/>
                        <w:spacing w:line="260" w:lineRule="exact"/>
                      </w:pPr>
                      <w:r>
                        <w:rPr>
                          <w:rFonts w:hint="eastAsia" w:ascii="宋体" w:hAnsi="宋体" w:eastAsia="宋体"/>
                          <w:sz w:val="24"/>
                        </w:rPr>
                        <w:t>惩</w:t>
                      </w:r>
                    </w:p>
                  </w:txbxContent>
                </v:textbox>
              </v:shape>
              <v:line id="直线 1026" o:spid="_x0000_s4613" o:spt="20" style="position:absolute;left:3410;top:2776;flip:x;height:277;width:0;" filled="f" stroked="t" coordsize="21600,21600" o:gfxdata="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0oOwb4A&#10;AADdAAAADwAAAAAAAAABACAAAAAiAAAAZHJzL2Rvd25yZXYueG1sUEsBAhQAFAAAAAgAh07iQDMv&#10;BZ47AAAAOQAAABAAAAAAAAAAAQAgAAAADQEAAGRycy9zaGFwZXhtbC54bWxQSwUGAAAAAAYABgBb&#10;AQAAtwMAAAAA&#10;">
                <v:path arrowok="t"/>
                <v:fill on="f" focussize="0,0"/>
                <v:stroke color="#000000" endarrow="classic"/>
                <v:imagedata o:title=""/>
                <o:lock v:ext="edit" aspectratio="f"/>
              </v:line>
              <v:shape id="文本框 1027" o:spid="_x0000_s4614" o:spt="202" type="#_x0000_t202" style="position:absolute;left:2323;top:3057;height:510;width:2140;" filled="f" stroked="t" coordsize="21600,21600" o:gfxdata="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Y14uugAAAN0A&#10;AAAPAAAAAAAAAAEAIAAAACIAAABkcnMvZG93bnJldi54bWxQSwECFAAUAAAACACHTuJAMy8FnjsA&#10;AAA5AAAAEAAAAAAAAAABACAAAAAJAQAAZHJzL3NoYXBleG1sLnhtbFBLBQYAAAAABgAGAFsBAACz&#10;AwAAAAA=&#10;">
                <v:path/>
                <v:fill on="f" focussize="0,0"/>
                <v:stroke color="#000000" joinstyle="miter"/>
                <v:imagedata o:title=""/>
                <o:lock v:ext="edit" aspectratio="f"/>
                <v:textbox inset="1.5mm,2mm,0mm,0mm">
                  <w:txbxContent>
                    <w:p w14:paraId="38F75252">
                      <w:pPr>
                        <w:pStyle w:val="78"/>
                        <w:rPr>
                          <w:rFonts w:ascii="宋体" w:hAnsi="宋体" w:eastAsia="宋体"/>
                          <w:sz w:val="24"/>
                        </w:rPr>
                      </w:pPr>
                      <w:r>
                        <w:rPr>
                          <w:rFonts w:hint="eastAsia" w:ascii="宋体" w:hAnsi="宋体" w:eastAsia="宋体"/>
                          <w:sz w:val="24"/>
                        </w:rPr>
                        <w:t>各职能部门</w:t>
                      </w:r>
                    </w:p>
                  </w:txbxContent>
                </v:textbox>
              </v:shape>
              <v:shape id="文本框 1028" o:spid="_x0000_s4615" o:spt="202" type="#_x0000_t202" style="position:absolute;left:2330;top:3845;height:510;width:2132;" filled="f" stroked="t" coordsize="21600,21600" o:gfxdata="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L/u1ugAAAN0A&#10;AAAPAAAAAAAAAAEAIAAAACIAAABkcnMvZG93bnJldi54bWxQSwECFAAUAAAACACHTuJAMy8FnjsA&#10;AAA5AAAAEAAAAAAAAAABACAAAAAJAQAAZHJzL3NoYXBleG1sLnhtbFBLBQYAAAAABgAGAFsBAACz&#10;AwAAAAA=&#10;">
                <v:path/>
                <v:fill on="f" focussize="0,0"/>
                <v:stroke color="#000000" joinstyle="miter"/>
                <v:imagedata o:title=""/>
                <o:lock v:ext="edit" aspectratio="f"/>
                <v:textbox inset="1.5mm,2mm,0mm,0mm">
                  <w:txbxContent>
                    <w:p w14:paraId="49241006">
                      <w:pPr>
                        <w:pStyle w:val="78"/>
                      </w:pPr>
                      <w:r>
                        <w:rPr>
                          <w:rFonts w:hint="eastAsia" w:ascii="宋体" w:hAnsi="宋体" w:eastAsia="宋体"/>
                          <w:sz w:val="24"/>
                        </w:rPr>
                        <w:t>各级文明施工监察</w:t>
                      </w:r>
                      <w:r>
                        <w:rPr>
                          <w:rFonts w:hint="eastAsia"/>
                        </w:rPr>
                        <w:t>员</w:t>
                      </w:r>
                    </w:p>
                  </w:txbxContent>
                </v:textbox>
              </v:shape>
              <v:shape id="文本框 1029" o:spid="_x0000_s4616" o:spt="202" type="#_x0000_t202" style="position:absolute;left:2327;top:4628;height:511;width:2131;" filled="f" stroked="t" coordsize="21600,21600" o:gfxdata="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sG/HvQAA&#10;AN0AAAAPAAAAAAAAAAEAIAAAACIAAABkcnMvZG93bnJldi54bWxQSwECFAAUAAAACACHTuJAMy8F&#10;njsAAAA5AAAAEAAAAAAAAAABACAAAAAMAQAAZHJzL3NoYXBleG1sLnhtbFBLBQYAAAAABgAGAFsB&#10;AAC2AwAAAAA=&#10;">
                <v:path/>
                <v:fill on="f" focussize="0,0"/>
                <v:stroke color="#000000" joinstyle="miter"/>
                <v:imagedata o:title=""/>
                <o:lock v:ext="edit" aspectratio="f"/>
                <v:textbox inset="1.5mm,2mm,0mm,0mm">
                  <w:txbxContent>
                    <w:p w14:paraId="0653C6F4">
                      <w:pPr>
                        <w:pStyle w:val="78"/>
                      </w:pPr>
                      <w:r>
                        <w:rPr>
                          <w:rFonts w:hint="eastAsia" w:ascii="宋体" w:hAnsi="宋体" w:eastAsia="宋体"/>
                          <w:sz w:val="24"/>
                        </w:rPr>
                        <w:t>各班组文明活动人</w:t>
                      </w:r>
                      <w:r>
                        <w:rPr>
                          <w:rFonts w:hint="eastAsia"/>
                        </w:rPr>
                        <w:t>员</w:t>
                      </w:r>
                    </w:p>
                  </w:txbxContent>
                </v:textbox>
              </v:shape>
              <v:shape id="文本框 1030" o:spid="_x0000_s4617" o:spt="202" type="#_x0000_t202" style="position:absolute;left:2319;top:5432;height:509;width:2153;" filled="f" stroked="t" coordsize="21600,21600" o:gfxdata="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vzKXLsAAADd&#10;AAAADwAAAAAAAAABACAAAAAiAAAAZHJzL2Rvd25yZXYueG1sUEsBAhQAFAAAAAgAh07iQDMvBZ47&#10;AAAAOQAAABAAAAAAAAAAAQAgAAAACgEAAGRycy9zaGFwZXhtbC54bWxQSwUGAAAAAAYABgBbAQAA&#10;tAMAAAAA&#10;">
                <v:path/>
                <v:fill on="f" focussize="0,0"/>
                <v:stroke color="#000000" joinstyle="miter"/>
                <v:imagedata o:title=""/>
                <o:lock v:ext="edit" aspectratio="f"/>
                <v:textbox inset="1.5mm,2mm,0mm,0mm">
                  <w:txbxContent>
                    <w:p w14:paraId="32DF3DD1">
                      <w:pPr>
                        <w:pStyle w:val="78"/>
                        <w:rPr>
                          <w:rFonts w:ascii="宋体" w:hAnsi="宋体" w:eastAsia="宋体"/>
                          <w:sz w:val="24"/>
                        </w:rPr>
                      </w:pPr>
                      <w:r>
                        <w:rPr>
                          <w:rFonts w:hint="eastAsia" w:ascii="宋体" w:hAnsi="宋体" w:eastAsia="宋体"/>
                          <w:sz w:val="24"/>
                        </w:rPr>
                        <w:t>义务文明活动队</w:t>
                      </w:r>
                    </w:p>
                  </w:txbxContent>
                </v:textbox>
              </v:shape>
              <v:line id="直线 1031" o:spid="_x0000_s4618" o:spt="20" style="position:absolute;left:3396;top:3571;height:277;width:0;" filled="f" stroked="t" coordsize="21600,21600" o:gfxdata="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R647vQAA&#10;AN0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line id="直线 1032" o:spid="_x0000_s4619" o:spt="20" style="position:absolute;left:3410;top:4348;height:278;width:0;" filled="f" stroked="t" coordsize="21600,21600" o:gfxdata="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ZCwugugAAAN0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line id="直线 1033" o:spid="_x0000_s4620" o:spt="20" style="position:absolute;left:3410;top:5152;height:278;width:0;" filled="f" stroked="t" coordsize="21600,21600" o:gfxdata="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2ZXXugAAAN0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line id="直线 1034" o:spid="_x0000_s4621" o:spt="20" style="position:absolute;left:5067;top:3073;flip:y;height:0;width:807;" filled="f" stroked="t" coordsize="21600,21600" o:gfxdata="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84Whq8AAAA&#10;3QAAAA8AAAAAAAAAAQAgAAAAIgAAAGRycy9kb3ducmV2LnhtbFBLAQIUABQAAAAIAIdO4kAzLwWe&#10;OwAAADkAAAAQAAAAAAAAAAEAIAAAAAsBAABkcnMvc2hhcGV4bWwueG1sUEsFBgAAAAAGAAYAWwEA&#10;ALUDAAAAAA==&#10;">
                <v:path arrowok="t"/>
                <v:fill on="f" focussize="0,0"/>
                <v:stroke color="#000000"/>
                <v:imagedata o:title=""/>
                <o:lock v:ext="edit" aspectratio="f"/>
              </v:line>
              <v:line id="直线 1035" o:spid="_x0000_s4622" o:spt="20" style="position:absolute;left:5076;top:3076;flip:x;height:271;width:0;" filled="f" stroked="t" coordsize="21600,21600" o:gfxdata="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dPbfb4A&#10;AADdAAAADwAAAAAAAAABACAAAAAiAAAAZHJzL2Rvd25yZXYueG1sUEsBAhQAFAAAAAgAh07iQDMv&#10;BZ47AAAAOQAAABAAAAAAAAAAAQAgAAAADQEAAGRycy9zaGFwZXhtbC54bWxQSwUGAAAAAAYABgBb&#10;AQAAtwMAAAAA&#10;">
                <v:path arrowok="t"/>
                <v:fill on="f" focussize="0,0"/>
                <v:stroke color="#000000" endarrow="classic"/>
                <v:imagedata o:title=""/>
                <o:lock v:ext="edit" aspectratio="f"/>
              </v:line>
              <v:line id="直线 1036" o:spid="_x0000_s4623" o:spt="20" style="position:absolute;left:5866;top:3069;flip:x;height:271;width:5;" filled="f" stroked="t" coordsize="21600,21600" o:gfxdata="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p9+5r4A&#10;AADdAAAADwAAAAAAAAABACAAAAAiAAAAZHJzL2Rvd25yZXYueG1sUEsBAhQAFAAAAAgAh07iQDMv&#10;BZ47AAAAOQAAABAAAAAAAAAAAQAgAAAADQEAAGRycy9zaGFwZXhtbC54bWxQSwUGAAAAAAYABgBb&#10;AQAAtwMAAAAA&#10;">
                <v:path arrowok="t"/>
                <v:fill on="f" focussize="0,0"/>
                <v:stroke color="#000000" endarrow="classic"/>
                <v:imagedata o:title=""/>
                <o:lock v:ext="edit" aspectratio="f"/>
              </v:line>
              <v:shape id="文本框 1037" o:spid="_x0000_s4624" o:spt="202" type="#_x0000_t202" style="position:absolute;left:4803;top:3351;height:1905;width:517;" filled="f" stroked="t" coordsize="21600,21600" o:gfxdata="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p04tLsAAADd&#10;AAAADwAAAAAAAAABACAAAAAiAAAAZHJzL2Rvd25yZXYueG1sUEsBAhQAFAAAAAgAh07iQDMvBZ47&#10;AAAAOQAAABAAAAAAAAAAAQAgAAAACgEAAGRycy9zaGFwZXhtbC54bWxQSwUGAAAAAAYABgBbAQAA&#10;tAMAAAAA&#10;">
                <v:path/>
                <v:fill on="f" focussize="0,0"/>
                <v:stroke color="#000000" joinstyle="miter"/>
                <v:imagedata o:title=""/>
                <o:lock v:ext="edit" aspectratio="f"/>
                <v:textbox inset="0mm,1.5mm,0mm,0mm">
                  <w:txbxContent>
                    <w:p w14:paraId="02507966">
                      <w:pPr>
                        <w:pStyle w:val="78"/>
                        <w:spacing w:line="260" w:lineRule="exact"/>
                        <w:rPr>
                          <w:rFonts w:ascii="宋体" w:hAnsi="宋体" w:eastAsia="宋体"/>
                          <w:sz w:val="24"/>
                        </w:rPr>
                      </w:pPr>
                      <w:r>
                        <w:rPr>
                          <w:rFonts w:hint="eastAsia" w:ascii="宋体" w:hAnsi="宋体" w:eastAsia="宋体"/>
                          <w:sz w:val="24"/>
                        </w:rPr>
                        <w:t>岗</w:t>
                      </w:r>
                    </w:p>
                    <w:p w14:paraId="7FD89628">
                      <w:pPr>
                        <w:pStyle w:val="78"/>
                        <w:spacing w:line="260" w:lineRule="exact"/>
                        <w:rPr>
                          <w:rFonts w:ascii="宋体" w:hAnsi="宋体" w:eastAsia="宋体"/>
                          <w:sz w:val="24"/>
                        </w:rPr>
                      </w:pPr>
                      <w:r>
                        <w:rPr>
                          <w:rFonts w:hint="eastAsia" w:ascii="宋体" w:hAnsi="宋体" w:eastAsia="宋体"/>
                          <w:sz w:val="24"/>
                        </w:rPr>
                        <w:t>位</w:t>
                      </w:r>
                    </w:p>
                    <w:p w14:paraId="380AF8A9">
                      <w:pPr>
                        <w:pStyle w:val="78"/>
                        <w:spacing w:line="260" w:lineRule="exact"/>
                        <w:rPr>
                          <w:rFonts w:ascii="宋体" w:hAnsi="宋体" w:eastAsia="宋体"/>
                          <w:sz w:val="24"/>
                        </w:rPr>
                      </w:pPr>
                      <w:r>
                        <w:rPr>
                          <w:rFonts w:hint="eastAsia" w:ascii="宋体" w:hAnsi="宋体" w:eastAsia="宋体"/>
                          <w:sz w:val="24"/>
                        </w:rPr>
                        <w:t>责</w:t>
                      </w:r>
                    </w:p>
                    <w:p w14:paraId="4EBFD477">
                      <w:pPr>
                        <w:pStyle w:val="78"/>
                        <w:spacing w:line="260" w:lineRule="exact"/>
                        <w:rPr>
                          <w:rFonts w:ascii="宋体" w:hAnsi="宋体" w:eastAsia="宋体"/>
                          <w:sz w:val="24"/>
                        </w:rPr>
                      </w:pPr>
                      <w:r>
                        <w:rPr>
                          <w:rFonts w:hint="eastAsia" w:ascii="宋体" w:hAnsi="宋体" w:eastAsia="宋体"/>
                          <w:sz w:val="24"/>
                        </w:rPr>
                        <w:t>任</w:t>
                      </w:r>
                    </w:p>
                    <w:p w14:paraId="7FC63D3E">
                      <w:pPr>
                        <w:pStyle w:val="78"/>
                        <w:spacing w:line="260" w:lineRule="exact"/>
                        <w:rPr>
                          <w:rFonts w:ascii="宋体" w:hAnsi="宋体" w:eastAsia="宋体"/>
                          <w:sz w:val="24"/>
                        </w:rPr>
                      </w:pPr>
                      <w:r>
                        <w:rPr>
                          <w:rFonts w:hint="eastAsia" w:ascii="宋体" w:hAnsi="宋体" w:eastAsia="宋体"/>
                          <w:sz w:val="24"/>
                        </w:rPr>
                        <w:t>制</w:t>
                      </w:r>
                    </w:p>
                  </w:txbxContent>
                </v:textbox>
              </v:shape>
              <v:shape id="文本框 1038" o:spid="_x0000_s4625" o:spt="202" type="#_x0000_t202" style="position:absolute;left:5607;top:3336;height:1905;width:517;" filled="f" stroked="t" coordsize="21600,21600" o:gfxdata="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XRnS+8AAAA&#10;3QAAAA8AAAAAAAAAAQAgAAAAIgAAAGRycy9kb3ducmV2LnhtbFBLAQIUABQAAAAIAIdO4kAzLwWe&#10;OwAAADkAAAAQAAAAAAAAAAEAIAAAAAsBAABkcnMvc2hhcGV4bWwueG1sUEsFBgAAAAAGAAYAWwEA&#10;ALUDAAAAAA==&#10;">
                <v:path/>
                <v:fill on="f" focussize="0,0"/>
                <v:stroke color="#000000" joinstyle="miter"/>
                <v:imagedata o:title=""/>
                <o:lock v:ext="edit" aspectratio="f"/>
                <v:textbox inset="0mm,1.5mm,0mm,0mm">
                  <w:txbxContent>
                    <w:p w14:paraId="7759B2CA">
                      <w:pPr>
                        <w:pStyle w:val="78"/>
                        <w:spacing w:line="260" w:lineRule="exact"/>
                        <w:rPr>
                          <w:rFonts w:ascii="宋体" w:hAnsi="宋体" w:eastAsia="宋体"/>
                          <w:sz w:val="24"/>
                        </w:rPr>
                      </w:pPr>
                      <w:r>
                        <w:rPr>
                          <w:rFonts w:hint="eastAsia" w:ascii="宋体" w:hAnsi="宋体" w:eastAsia="宋体"/>
                          <w:sz w:val="24"/>
                        </w:rPr>
                        <w:t>文</w:t>
                      </w:r>
                    </w:p>
                    <w:p w14:paraId="694BD346">
                      <w:pPr>
                        <w:pStyle w:val="78"/>
                        <w:spacing w:line="260" w:lineRule="exact"/>
                        <w:rPr>
                          <w:rFonts w:ascii="宋体" w:hAnsi="宋体" w:eastAsia="宋体"/>
                          <w:sz w:val="24"/>
                        </w:rPr>
                      </w:pPr>
                      <w:r>
                        <w:rPr>
                          <w:rFonts w:hint="eastAsia" w:ascii="宋体" w:hAnsi="宋体" w:eastAsia="宋体"/>
                          <w:sz w:val="24"/>
                        </w:rPr>
                        <w:t>明</w:t>
                      </w:r>
                    </w:p>
                    <w:p w14:paraId="7C78C439">
                      <w:pPr>
                        <w:pStyle w:val="78"/>
                        <w:spacing w:line="260" w:lineRule="exact"/>
                        <w:rPr>
                          <w:rFonts w:ascii="宋体" w:hAnsi="宋体" w:eastAsia="宋体"/>
                          <w:sz w:val="24"/>
                        </w:rPr>
                      </w:pPr>
                      <w:r>
                        <w:rPr>
                          <w:rFonts w:hint="eastAsia" w:ascii="宋体" w:hAnsi="宋体" w:eastAsia="宋体"/>
                          <w:sz w:val="24"/>
                        </w:rPr>
                        <w:t>施</w:t>
                      </w:r>
                    </w:p>
                    <w:p w14:paraId="060633D4">
                      <w:pPr>
                        <w:pStyle w:val="78"/>
                        <w:spacing w:line="260" w:lineRule="exact"/>
                        <w:rPr>
                          <w:rFonts w:ascii="宋体" w:hAnsi="宋体" w:eastAsia="宋体"/>
                          <w:sz w:val="24"/>
                        </w:rPr>
                      </w:pPr>
                      <w:r>
                        <w:rPr>
                          <w:rFonts w:hint="eastAsia" w:ascii="宋体" w:hAnsi="宋体" w:eastAsia="宋体"/>
                          <w:sz w:val="24"/>
                        </w:rPr>
                        <w:t>工</w:t>
                      </w:r>
                    </w:p>
                    <w:p w14:paraId="70B1F3CA">
                      <w:pPr>
                        <w:pStyle w:val="78"/>
                        <w:spacing w:line="260" w:lineRule="exact"/>
                        <w:rPr>
                          <w:rFonts w:ascii="宋体" w:hAnsi="宋体" w:eastAsia="宋体"/>
                          <w:sz w:val="24"/>
                        </w:rPr>
                      </w:pPr>
                      <w:r>
                        <w:rPr>
                          <w:rFonts w:hint="eastAsia" w:ascii="宋体" w:hAnsi="宋体" w:eastAsia="宋体"/>
                          <w:sz w:val="24"/>
                        </w:rPr>
                        <w:t>活</w:t>
                      </w:r>
                    </w:p>
                    <w:p w14:paraId="2B3BD699">
                      <w:pPr>
                        <w:pStyle w:val="78"/>
                        <w:spacing w:line="260" w:lineRule="exact"/>
                        <w:rPr>
                          <w:rFonts w:ascii="宋体" w:hAnsi="宋体" w:eastAsia="宋体"/>
                          <w:sz w:val="24"/>
                        </w:rPr>
                      </w:pPr>
                      <w:r>
                        <w:rPr>
                          <w:rFonts w:hint="eastAsia" w:ascii="宋体" w:hAnsi="宋体" w:eastAsia="宋体"/>
                          <w:sz w:val="24"/>
                        </w:rPr>
                        <w:t>动</w:t>
                      </w:r>
                    </w:p>
                    <w:p w14:paraId="1A306203">
                      <w:pPr>
                        <w:pStyle w:val="83"/>
                        <w:spacing w:line="440" w:lineRule="exact"/>
                        <w:rPr>
                          <w:rFonts w:hAnsi="宋体"/>
                          <w:kern w:val="0"/>
                          <w:szCs w:val="21"/>
                        </w:rPr>
                      </w:pPr>
                    </w:p>
                  </w:txbxContent>
                </v:textbox>
              </v:shape>
              <v:line id="直线 1039" o:spid="_x0000_s4626" o:spt="20" style="position:absolute;left:5499;top:2760;height:305;width:0;" filled="f" stroked="t" coordsize="21600,21600" o:gfxdata="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KnC1K&#10;wAAAAN0AAAAPAAAAAAAAAAEAIAAAACIAAABkcnMvZG93bnJldi54bWxQSwECFAAUAAAACACHTuJA&#10;My8FnjsAAAA5AAAAEAAAAAAAAAABACAAAAAPAQAAZHJzL3NoYXBleG1sLnhtbFBLBQYAAAAABgAG&#10;AFsBAAC5AwAAAAA=&#10;">
                <v:path arrowok="t"/>
                <v:fill on="f" focussize="0,0"/>
                <v:stroke color="#000000"/>
                <v:imagedata o:title=""/>
                <o:lock v:ext="edit" aspectratio="f"/>
              </v:line>
              <v:line id="直线 1040" o:spid="_x0000_s4627" o:spt="20" style="position:absolute;left:5060;top:5265;flip:x;height:270;width:0;" filled="f" stroked="t" coordsize="21600,21600" o:gfxdata="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7QbfC8AAAA&#10;3QAAAA8AAAAAAAAAAQAgAAAAIgAAAGRycy9kb3ducmV2LnhtbFBLAQIUABQAAAAIAIdO4kAzLwWe&#10;OwAAADkAAAAQAAAAAAAAAAEAIAAAAAsBAABkcnMvc2hhcGV4bWwueG1sUEsFBgAAAAAGAAYAWwEA&#10;ALUDAAAAAA==&#10;">
                <v:path arrowok="t"/>
                <v:fill on="f" focussize="0,0"/>
                <v:stroke color="#000000"/>
                <v:imagedata o:title=""/>
                <o:lock v:ext="edit" aspectratio="f"/>
              </v:line>
              <v:line id="直线 1041" o:spid="_x0000_s4628" o:spt="20" style="position:absolute;left:5874;top:5265;flip:x;height:270;width:0;" filled="f" stroked="t" coordsize="21600,21600" o:gfxdata="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ozUrC/&#10;AAAA3QAAAA8AAAAAAAAAAQAgAAAAIgAAAGRycy9kb3ducmV2LnhtbFBLAQIUABQAAAAIAIdO4kAz&#10;LwWeOwAAADkAAAAQAAAAAAAAAAEAIAAAAA4BAABkcnMvc2hhcGV4bWwueG1sUEsFBgAAAAAGAAYA&#10;WwEAALgDAAAAAA==&#10;">
                <v:path arrowok="t"/>
                <v:fill on="f" focussize="0,0"/>
                <v:stroke color="#000000"/>
                <v:imagedata o:title=""/>
                <o:lock v:ext="edit" aspectratio="f"/>
              </v:line>
              <v:line id="直线 1042" o:spid="_x0000_s4629" o:spt="20" style="position:absolute;left:5066;top:5539;flip:y;height:0;width:807;" filled="f" stroked="t" coordsize="21600,21600" o:gfxdata="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V/9yu8AAAA&#10;3QAAAA8AAAAAAAAAAQAgAAAAIgAAAGRycy9kb3ducmV2LnhtbFBLAQIUABQAAAAIAIdO4kAzLwWe&#10;OwAAADkAAAAQAAAAAAAAAAEAIAAAAAsBAABkcnMvc2hhcGV4bWwueG1sUEsFBgAAAAAGAAYAWwEA&#10;ALUDAAAAAA==&#10;">
                <v:path arrowok="t"/>
                <v:fill on="f" focussize="0,0"/>
                <v:stroke color="#000000"/>
                <v:imagedata o:title=""/>
                <o:lock v:ext="edit" aspectratio="f"/>
              </v:line>
              <v:line id="直线 1043" o:spid="_x0000_s4630" o:spt="20" style="position:absolute;left:7047;top:3057;flip:y;height:0;width:808;" filled="f" stroked="t" coordsize="21600,21600" o:gfxdata="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a1pXLsAAADd&#10;AAAADwAAAAAAAAABACAAAAAiAAAAZHJzL2Rvd25yZXYueG1sUEsBAhQAFAAAAAgAh07iQDMvBZ47&#10;AAAAOQAAABAAAAAAAAAAAQAgAAAACgEAAGRycy9zaGFwZXhtbC54bWxQSwUGAAAAAAYABgBbAQAA&#10;tAMAAAAA&#10;">
                <v:path arrowok="t"/>
                <v:fill on="f" focussize="0,0"/>
                <v:stroke color="#000000"/>
                <v:imagedata o:title=""/>
                <o:lock v:ext="edit" aspectratio="f"/>
              </v:line>
              <v:line id="直线 1044" o:spid="_x0000_s4631" o:spt="20" style="position:absolute;left:7034;top:3065;height:294;width:2;" filled="f" stroked="t" coordsize="21600,21600" o:gfxdata="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DTKaRugAAAN0A&#10;AAAPAAAAAAAAAAEAIAAAACIAAABkcnMvZG93bnJldi54bWxQSwECFAAUAAAACACHTuJAMy8FnjsA&#10;AAA5AAAAEAAAAAAAAAABACAAAAAJAQAAZHJzL3NoYXBleG1sLnhtbFBLBQYAAAAABgAGAFsBAACz&#10;AwAAAAA=&#10;">
                <v:path arrowok="t"/>
                <v:fill on="f" focussize="0,0"/>
                <v:stroke color="#000000" endarrow="classic"/>
                <v:imagedata o:title=""/>
                <o:lock v:ext="edit" aspectratio="f"/>
              </v:line>
              <v:line id="直线 1045" o:spid="_x0000_s4632" o:spt="20" style="position:absolute;left:7862;top:3069;flip:x;height:271;width:0;" filled="f" stroked="t" coordsize="21600,21600" o:gfxdata="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Ck2gvQAA&#10;AN0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shape id="文本框 1046" o:spid="_x0000_s4633" o:spt="202" type="#_x0000_t202" style="position:absolute;left:6785;top:3351;height:1905;width:517;" filled="f" stroked="t" coordsize="21600,21600" o:gfxdata="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9Lct74A&#10;AADdAAAADwAAAAAAAAABACAAAAAiAAAAZHJzL2Rvd25yZXYueG1sUEsBAhQAFAAAAAgAh07iQDMv&#10;BZ47AAAAOQAAABAAAAAAAAAAAQAgAAAADQEAAGRycy9zaGFwZXhtbC54bWxQSwUGAAAAAAYABgBb&#10;AQAAtwMAAAAA&#10;">
                <v:path/>
                <v:fill on="f" focussize="0,0"/>
                <v:stroke color="#000000" joinstyle="miter"/>
                <v:imagedata o:title=""/>
                <o:lock v:ext="edit" aspectratio="f"/>
                <v:textbox inset="0mm,0mm,0mm,0mm">
                  <w:txbxContent>
                    <w:p w14:paraId="55D50EF9">
                      <w:pPr>
                        <w:pStyle w:val="78"/>
                        <w:spacing w:line="260" w:lineRule="exact"/>
                        <w:rPr>
                          <w:rFonts w:ascii="宋体" w:hAnsi="宋体" w:eastAsia="宋体"/>
                          <w:sz w:val="24"/>
                        </w:rPr>
                      </w:pPr>
                      <w:r>
                        <w:rPr>
                          <w:rFonts w:hint="eastAsia" w:ascii="宋体" w:hAnsi="宋体" w:eastAsia="宋体"/>
                          <w:sz w:val="24"/>
                        </w:rPr>
                        <w:t>岗</w:t>
                      </w:r>
                    </w:p>
                    <w:p w14:paraId="1F9DF4FA">
                      <w:pPr>
                        <w:pStyle w:val="78"/>
                        <w:spacing w:line="260" w:lineRule="exact"/>
                        <w:rPr>
                          <w:rFonts w:ascii="宋体" w:hAnsi="宋体" w:eastAsia="宋体"/>
                          <w:sz w:val="24"/>
                        </w:rPr>
                      </w:pPr>
                      <w:r>
                        <w:rPr>
                          <w:rFonts w:hint="eastAsia" w:ascii="宋体" w:hAnsi="宋体" w:eastAsia="宋体"/>
                          <w:sz w:val="24"/>
                        </w:rPr>
                        <w:t>位</w:t>
                      </w:r>
                    </w:p>
                    <w:p w14:paraId="47F41061">
                      <w:pPr>
                        <w:pStyle w:val="78"/>
                        <w:spacing w:line="260" w:lineRule="exact"/>
                        <w:rPr>
                          <w:rFonts w:ascii="宋体" w:hAnsi="宋体" w:eastAsia="宋体"/>
                          <w:sz w:val="24"/>
                        </w:rPr>
                      </w:pPr>
                      <w:r>
                        <w:rPr>
                          <w:rFonts w:hint="eastAsia" w:ascii="宋体" w:hAnsi="宋体" w:eastAsia="宋体"/>
                          <w:sz w:val="24"/>
                        </w:rPr>
                        <w:t>责</w:t>
                      </w:r>
                    </w:p>
                    <w:p w14:paraId="3B2096B7">
                      <w:pPr>
                        <w:pStyle w:val="78"/>
                        <w:spacing w:line="260" w:lineRule="exact"/>
                        <w:rPr>
                          <w:rFonts w:ascii="宋体" w:hAnsi="宋体" w:eastAsia="宋体"/>
                          <w:sz w:val="24"/>
                        </w:rPr>
                      </w:pPr>
                      <w:r>
                        <w:rPr>
                          <w:rFonts w:hint="eastAsia" w:ascii="宋体" w:hAnsi="宋体" w:eastAsia="宋体"/>
                          <w:sz w:val="24"/>
                        </w:rPr>
                        <w:t>任</w:t>
                      </w:r>
                    </w:p>
                    <w:p w14:paraId="31F8CB83">
                      <w:pPr>
                        <w:pStyle w:val="78"/>
                        <w:spacing w:line="260" w:lineRule="exact"/>
                      </w:pPr>
                      <w:r>
                        <w:rPr>
                          <w:rFonts w:hint="eastAsia" w:ascii="宋体" w:hAnsi="宋体" w:eastAsia="宋体"/>
                          <w:sz w:val="24"/>
                        </w:rPr>
                        <w:t>制</w:t>
                      </w:r>
                    </w:p>
                  </w:txbxContent>
                </v:textbox>
              </v:shape>
              <v:shape id="文本框 1047" o:spid="_x0000_s4634" o:spt="202" type="#_x0000_t202" style="position:absolute;left:7588;top:3336;height:1905;width:518;" filled="f" stroked="t" coordsize="21600,21600" o:gfxdata="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AELAvQAA&#10;AN0AAAAPAAAAAAAAAAEAIAAAACIAAABkcnMvZG93bnJldi54bWxQSwECFAAUAAAACACHTuJAMy8F&#10;njsAAAA5AAAAEAAAAAAAAAABACAAAAAMAQAAZHJzL3NoYXBleG1sLnhtbFBLBQYAAAAABgAGAFsB&#10;AAC2AwAAAAA=&#10;">
                <v:path/>
                <v:fill on="f" focussize="0,0"/>
                <v:stroke color="#000000" joinstyle="miter"/>
                <v:imagedata o:title=""/>
                <o:lock v:ext="edit" aspectratio="f"/>
                <v:textbox inset="0mm,0mm,0mm,0mm">
                  <w:txbxContent>
                    <w:p w14:paraId="7424D30B">
                      <w:pPr>
                        <w:pStyle w:val="78"/>
                        <w:spacing w:line="260" w:lineRule="exact"/>
                        <w:rPr>
                          <w:rFonts w:ascii="宋体" w:hAnsi="宋体" w:eastAsia="宋体"/>
                          <w:sz w:val="24"/>
                        </w:rPr>
                      </w:pPr>
                      <w:r>
                        <w:rPr>
                          <w:rFonts w:hint="eastAsia" w:ascii="宋体" w:hAnsi="宋体" w:eastAsia="宋体"/>
                          <w:sz w:val="24"/>
                        </w:rPr>
                        <w:t>文</w:t>
                      </w:r>
                    </w:p>
                    <w:p w14:paraId="0EE516E0">
                      <w:pPr>
                        <w:pStyle w:val="78"/>
                        <w:spacing w:line="260" w:lineRule="exact"/>
                        <w:rPr>
                          <w:rFonts w:ascii="宋体" w:hAnsi="宋体" w:eastAsia="宋体"/>
                          <w:sz w:val="24"/>
                        </w:rPr>
                      </w:pPr>
                      <w:r>
                        <w:rPr>
                          <w:rFonts w:hint="eastAsia" w:ascii="宋体" w:hAnsi="宋体" w:eastAsia="宋体"/>
                          <w:sz w:val="24"/>
                        </w:rPr>
                        <w:t>明</w:t>
                      </w:r>
                    </w:p>
                    <w:p w14:paraId="379BE8A9">
                      <w:pPr>
                        <w:pStyle w:val="78"/>
                        <w:spacing w:line="260" w:lineRule="exact"/>
                        <w:rPr>
                          <w:rFonts w:ascii="宋体" w:hAnsi="宋体" w:eastAsia="宋体"/>
                          <w:sz w:val="24"/>
                        </w:rPr>
                      </w:pPr>
                      <w:r>
                        <w:rPr>
                          <w:rFonts w:hint="eastAsia" w:ascii="宋体" w:hAnsi="宋体" w:eastAsia="宋体"/>
                          <w:sz w:val="24"/>
                        </w:rPr>
                        <w:t>施</w:t>
                      </w:r>
                    </w:p>
                    <w:p w14:paraId="3A292D45">
                      <w:pPr>
                        <w:pStyle w:val="78"/>
                        <w:spacing w:line="260" w:lineRule="exact"/>
                        <w:rPr>
                          <w:rFonts w:ascii="宋体" w:hAnsi="宋体" w:eastAsia="宋体"/>
                          <w:sz w:val="24"/>
                        </w:rPr>
                      </w:pPr>
                      <w:r>
                        <w:rPr>
                          <w:rFonts w:hint="eastAsia" w:ascii="宋体" w:hAnsi="宋体" w:eastAsia="宋体"/>
                          <w:sz w:val="24"/>
                        </w:rPr>
                        <w:t>工</w:t>
                      </w:r>
                    </w:p>
                    <w:p w14:paraId="06BD8D4D">
                      <w:pPr>
                        <w:pStyle w:val="78"/>
                        <w:spacing w:line="260" w:lineRule="exact"/>
                        <w:rPr>
                          <w:rFonts w:ascii="宋体" w:hAnsi="宋体" w:eastAsia="宋体"/>
                          <w:sz w:val="24"/>
                        </w:rPr>
                      </w:pPr>
                      <w:r>
                        <w:rPr>
                          <w:rFonts w:hint="eastAsia" w:ascii="宋体" w:hAnsi="宋体" w:eastAsia="宋体"/>
                          <w:sz w:val="24"/>
                        </w:rPr>
                        <w:t>活</w:t>
                      </w:r>
                    </w:p>
                    <w:p w14:paraId="48F83475">
                      <w:pPr>
                        <w:pStyle w:val="78"/>
                        <w:spacing w:line="260" w:lineRule="exact"/>
                        <w:rPr>
                          <w:rFonts w:ascii="宋体" w:hAnsi="宋体" w:eastAsia="宋体"/>
                          <w:sz w:val="24"/>
                        </w:rPr>
                      </w:pPr>
                      <w:r>
                        <w:rPr>
                          <w:rFonts w:hint="eastAsia" w:ascii="宋体" w:hAnsi="宋体" w:eastAsia="宋体"/>
                          <w:sz w:val="24"/>
                        </w:rPr>
                        <w:t>动</w:t>
                      </w:r>
                    </w:p>
                  </w:txbxContent>
                </v:textbox>
              </v:shape>
              <v:line id="直线 1048" o:spid="_x0000_s4635" o:spt="20" style="position:absolute;left:7437;top:2760;height:305;width:0;" filled="f" stroked="t" coordsize="21600,21600" o:gfxdata="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tov5b4A&#10;AADdAAAADwAAAAAAAAABACAAAAAiAAAAZHJzL2Rvd25yZXYueG1sUEsBAhQAFAAAAAgAh07iQDMv&#10;BZ47AAAAOQAAABAAAAAAAAAAAQAgAAAADQEAAGRycy9zaGFwZXhtbC54bWxQSwUGAAAAAAYABgBb&#10;AQAAtwMAAAAA&#10;">
                <v:path arrowok="t"/>
                <v:fill on="f" focussize="0,0"/>
                <v:stroke color="#000000"/>
                <v:imagedata o:title=""/>
                <o:lock v:ext="edit" aspectratio="f"/>
              </v:line>
              <v:line id="直线 1049" o:spid="_x0000_s4636" o:spt="20" style="position:absolute;left:7870;top:5246;height:283;width:2;" filled="f" stroked="t" coordsize="21600,21600" o:gfxdata="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9Fu5e/&#10;AAAA3QAAAA8AAAAAAAAAAQAgAAAAIgAAAGRycy9kb3ducmV2LnhtbFBLAQIUABQAAAAIAIdO4kAz&#10;LwWeOwAAADkAAAAQAAAAAAAAAAEAIAAAAA4BAABkcnMvc2hhcGV4bWwueG1sUEsFBgAAAAAGAAYA&#10;WwEAALgDAAAAAA==&#10;">
                <v:path arrowok="t"/>
                <v:fill on="f" focussize="0,0"/>
                <v:stroke color="#000000"/>
                <v:imagedata o:title=""/>
                <o:lock v:ext="edit" aspectratio="f"/>
              </v:line>
              <v:line id="直线 1050" o:spid="_x0000_s4637" o:spt="20" style="position:absolute;left:7060;top:5539;flip:y;height:0;width:809;" filled="f" stroked="t" coordsize="21600,21600" o:gfxdata="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sJ+y28AAAA&#10;3QAAAA8AAAAAAAAAAQAgAAAAIgAAAGRycy9kb3ducmV2LnhtbFBLAQIUABQAAAAIAIdO4kAzLwWe&#10;OwAAADkAAAAQAAAAAAAAAAEAIAAAAAsBAABkcnMvc2hhcGV4bWwueG1sUEsFBgAAAAAGAAYAWwEA&#10;ALUDAAAAAA==&#10;">
                <v:path arrowok="t"/>
                <v:fill on="f" focussize="0,0"/>
                <v:stroke color="#000000"/>
                <v:imagedata o:title=""/>
                <o:lock v:ext="edit" aspectratio="f"/>
              </v:line>
              <v:line id="直线 1051" o:spid="_x0000_s4638" o:spt="20" style="position:absolute;left:5475;top:5547;flip:x;height:1074;width:0;" filled="f" stroked="t" coordsize="21600,21600" o:gfxdata="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Ha0bm8AAAA&#10;3QAAAA8AAAAAAAAAAQAgAAAAIgAAAGRycy9kb3ducmV2LnhtbFBLAQIUABQAAAAIAIdO4kAzLwWe&#10;OwAAADkAAAAQAAAAAAAAAAEAIAAAAAsBAABkcnMvc2hhcGV4bWwueG1sUEsFBgAAAAAGAAYAWwEA&#10;ALUDAAAAAA==&#10;">
                <v:path arrowok="t"/>
                <v:fill on="f" focussize="0,0"/>
                <v:stroke color="#000000" endarrow="classic"/>
                <v:imagedata o:title=""/>
                <o:lock v:ext="edit" aspectratio="f"/>
              </v:line>
              <v:line id="直线 1052" o:spid="_x0000_s4639" o:spt="20" style="position:absolute;left:7464;top:5559;flip:x;height:1073;width:0;" filled="f" stroked="t" coordsize="21600,21600" o:gfxdata="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pZ0Ir4A&#10;AADdAAAADwAAAAAAAAABACAAAAAiAAAAZHJzL2Rvd25yZXYueG1sUEsBAhQAFAAAAAgAh07iQDMv&#10;BZ47AAAAOQAAABAAAAAAAAAAAQAgAAAADQEAAGRycy9zaGFwZXhtbC54bWxQSwUGAAAAAAYABgBb&#10;AQAAtwMAAAAA&#10;">
                <v:path arrowok="t"/>
                <v:fill on="f" focussize="0,0"/>
                <v:stroke color="#000000" endarrow="classic"/>
                <v:imagedata o:title=""/>
                <o:lock v:ext="edit" aspectratio="f"/>
              </v:line>
              <v:line id="直线 1053" o:spid="_x0000_s4640" o:spt="20" style="position:absolute;left:221;top:5357;height:380;width:0;" filled="f" stroked="t" coordsize="21600,21600" o:gfxdata="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EYWZ7sAAADd&#10;AAAADwAAAAAAAAABACAAAAAiAAAAZHJzL2Rvd25yZXYueG1sUEsBAhQAFAAAAAgAh07iQDMvBZ47&#10;AAAAOQAAABAAAAAAAAAAAQAgAAAACgEAAGRycy9zaGFwZXhtbC54bWxQSwUGAAAAAAYABgBbAQAA&#10;tAMAAAAA&#10;">
                <v:path arrowok="t"/>
                <v:fill on="f" focussize="0,0"/>
                <v:stroke color="#000000"/>
                <v:imagedata o:title=""/>
                <o:lock v:ext="edit" aspectratio="f"/>
              </v:line>
              <v:line id="直线 1054" o:spid="_x0000_s4641" o:spt="20" style="position:absolute;left:1034;top:5349;flip:x;height:1283;width:0;" filled="f" stroked="t" coordsize="21600,21600" o:gfxdata="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QhPzr4A&#10;AADdAAAADwAAAAAAAAABACAAAAAiAAAAZHJzL2Rvd25yZXYueG1sUEsBAhQAFAAAAAgAh07iQDMv&#10;BZ47AAAAOQAAABAAAAAAAAAAAQAgAAAADQEAAGRycy9zaGFwZXhtbC54bWxQSwUGAAAAAAYABgBb&#10;AQAAtwMAAAAA&#10;">
                <v:path arrowok="t"/>
                <v:fill on="f" focussize="0,0"/>
                <v:stroke color="#000000" endarrow="classic"/>
                <v:imagedata o:title=""/>
                <o:lock v:ext="edit" aspectratio="f"/>
              </v:line>
              <v:line id="直线 1055" o:spid="_x0000_s4642" o:spt="20" style="position:absolute;left:1812;top:5349;height:381;width:0;" filled="f" stroked="t" coordsize="21600,21600" o:gfxdata="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OMriL4A&#10;AADdAAAADwAAAAAAAAABACAAAAAiAAAAZHJzL2Rvd25yZXYueG1sUEsBAhQAFAAAAAgAh07iQDMv&#10;BZ47AAAAOQAAABAAAAAAAAAAAQAgAAAADQEAAGRycy9zaGFwZXhtbC54bWxQSwUGAAAAAAYABgBb&#10;AQAAtwMAAAAA&#10;">
                <v:path arrowok="t"/>
                <v:fill on="f" focussize="0,0"/>
                <v:stroke color="#000000"/>
                <v:imagedata o:title=""/>
                <o:lock v:ext="edit" aspectratio="f"/>
              </v:line>
              <v:line id="直线 1056" o:spid="_x0000_s4643" o:spt="20" style="position:absolute;left:230;top:5741;height:0;width:1591;" filled="f" stroked="t" coordsize="21600,21600" o:gfxdata="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6+OE74A&#10;AADdAAAADwAAAAAAAAABACAAAAAiAAAAZHJzL2Rvd25yZXYueG1sUEsBAhQAFAAAAAgAh07iQDMv&#10;BZ47AAAAOQAAABAAAAAAAAAAAQAgAAAADQEAAGRycy9zaGFwZXhtbC54bWxQSwUGAAAAAAYABgBb&#10;AQAAtwMAAAAA&#10;">
                <v:path arrowok="t"/>
                <v:fill on="f" focussize="0,0"/>
                <v:stroke color="#000000"/>
                <v:imagedata o:title=""/>
                <o:lock v:ext="edit" aspectratio="f"/>
              </v:line>
              <v:shape id="文本框 1057" o:spid="_x0000_s4644" o:spt="202" type="#_x0000_t202" style="position:absolute;left:74;top:6643;height:766;width:1987;" filled="f" stroked="t" coordsize="21600,21600" o:gfxdata="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hCLOugAAAN0A&#10;AAAPAAAAAAAAAAEAIAAAACIAAABkcnMvZG93bnJldi54bWxQSwECFAAUAAAACACHTuJAMy8FnjsA&#10;AAA5AAAAEAAAAAAAAAABACAAAAAJAQAAZHJzL3NoYXBleG1sLnhtbFBLBQYAAAAABgAGAFsBAACz&#10;AwAAAAA=&#10;">
                <v:path/>
                <v:fill on="f" focussize="0,0"/>
                <v:stroke color="#000000" joinstyle="miter"/>
                <v:imagedata o:title=""/>
                <o:lock v:ext="edit" aspectratio="f"/>
                <v:textbox inset="1.5mm,2mm,0mm,0mm">
                  <w:txbxContent>
                    <w:p w14:paraId="0F2ED555">
                      <w:pPr>
                        <w:pStyle w:val="78"/>
                        <w:spacing w:line="380" w:lineRule="exact"/>
                        <w:rPr>
                          <w:rFonts w:ascii="宋体" w:hAnsi="宋体" w:eastAsia="宋体"/>
                          <w:sz w:val="24"/>
                        </w:rPr>
                      </w:pPr>
                      <w:r>
                        <w:rPr>
                          <w:rFonts w:hint="eastAsia" w:ascii="宋体" w:hAnsi="宋体" w:eastAsia="宋体"/>
                          <w:sz w:val="24"/>
                        </w:rPr>
                        <w:t>奖惩兑现</w:t>
                      </w:r>
                    </w:p>
                  </w:txbxContent>
                </v:textbox>
              </v:shape>
              <v:line id="直线 1058" o:spid="_x0000_s4645" o:spt="20" style="position:absolute;left:3437;top:5946;flip:x;height:676;width:0;" filled="f" stroked="t" coordsize="21600,21600" o:gfxdata="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0nNvQAA&#10;AN0AAAAPAAAAAAAAAAEAIAAAACIAAABkcnMvZG93bnJldi54bWxQSwECFAAUAAAACACHTuJAMy8F&#10;njsAAAA5AAAAEAAAAAAAAAABACAAAAAMAQAAZHJzL3NoYXBleG1sLnhtbFBLBQYAAAAABgAGAFsB&#10;AAC2AwAAAAA=&#10;">
                <v:path arrowok="t"/>
                <v:fill on="f" focussize="0,0"/>
                <v:stroke color="#000000" endarrow="classic"/>
                <v:imagedata o:title=""/>
                <o:lock v:ext="edit" aspectratio="f"/>
              </v:line>
              <v:shape id="文本框 1059" o:spid="_x0000_s4646" o:spt="202" type="#_x0000_t202" style="position:absolute;left:2254;top:6632;height:803;width:2108;" filled="f" stroked="t" coordsize="21600,21600" o:gfxdata="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VxMnvQAA&#10;AN0AAAAPAAAAAAAAAAEAIAAAACIAAABkcnMvZG93bnJldi54bWxQSwECFAAUAAAACACHTuJAMy8F&#10;njsAAAA5AAAAEAAAAAAAAAABACAAAAAMAQAAZHJzL3NoYXBleG1sLnhtbFBLBQYAAAAABgAGAFsB&#10;AAC2AwAAAAA=&#10;">
                <v:path/>
                <v:fill on="f" focussize="0,0"/>
                <v:stroke color="#000000" joinstyle="miter"/>
                <v:imagedata o:title=""/>
                <o:lock v:ext="edit" aspectratio="f"/>
                <v:textbox inset="1.5mm,2mm,0mm,0mm">
                  <w:txbxContent>
                    <w:p w14:paraId="671BCA47">
                      <w:pPr>
                        <w:pStyle w:val="78"/>
                        <w:rPr>
                          <w:rFonts w:ascii="宋体" w:hAnsi="宋体" w:eastAsia="宋体"/>
                          <w:sz w:val="24"/>
                        </w:rPr>
                      </w:pPr>
                      <w:r>
                        <w:rPr>
                          <w:rFonts w:hint="eastAsia" w:ascii="宋体" w:hAnsi="宋体" w:eastAsia="宋体"/>
                          <w:sz w:val="24"/>
                        </w:rPr>
                        <w:t>提高文明施工</w:t>
                      </w:r>
                    </w:p>
                    <w:p w14:paraId="01DE8B47">
                      <w:pPr>
                        <w:pStyle w:val="78"/>
                        <w:rPr>
                          <w:rFonts w:ascii="宋体" w:hAnsi="宋体" w:eastAsia="宋体"/>
                          <w:sz w:val="24"/>
                        </w:rPr>
                      </w:pPr>
                      <w:r>
                        <w:rPr>
                          <w:rFonts w:hint="eastAsia" w:ascii="宋体" w:hAnsi="宋体" w:eastAsia="宋体"/>
                          <w:sz w:val="24"/>
                        </w:rPr>
                        <w:t>预控能力</w:t>
                      </w:r>
                    </w:p>
                  </w:txbxContent>
                </v:textbox>
              </v:shape>
              <v:shape id="文本框 1060" o:spid="_x0000_s4647" o:spt="202" type="#_x0000_t202" style="position:absolute;left:4546;top:6632;height:784;width:1943;" filled="f" stroked="t" coordsize="21600,21600" o:gfxdata="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Bu2vLsAAADd&#10;AAAADwAAAAAAAAABACAAAAAiAAAAZHJzL2Rvd25yZXYueG1sUEsBAhQAFAAAAAgAh07iQDMvBZ47&#10;AAAAOQAAABAAAAAAAAAAAQAgAAAACgEAAGRycy9zaGFwZXhtbC54bWxQSwUGAAAAAAYABgBbAQAA&#10;tAMAAAAA&#10;">
                <v:path/>
                <v:fill on="f" focussize="0,0"/>
                <v:stroke color="#000000" joinstyle="miter"/>
                <v:imagedata o:title=""/>
                <o:lock v:ext="edit" aspectratio="f"/>
                <v:textbox inset="1.5mm,2mm,0mm,0mm">
                  <w:txbxContent>
                    <w:p w14:paraId="1F7817C0">
                      <w:pPr>
                        <w:pStyle w:val="78"/>
                        <w:rPr>
                          <w:rFonts w:ascii="宋体" w:hAnsi="宋体" w:eastAsia="宋体"/>
                          <w:sz w:val="24"/>
                        </w:rPr>
                      </w:pPr>
                      <w:r>
                        <w:rPr>
                          <w:rFonts w:hint="eastAsia" w:ascii="宋体" w:hAnsi="宋体" w:eastAsia="宋体"/>
                          <w:sz w:val="24"/>
                        </w:rPr>
                        <w:t>提高文明施工</w:t>
                      </w:r>
                    </w:p>
                    <w:p w14:paraId="2B0F1667">
                      <w:pPr>
                        <w:pStyle w:val="78"/>
                        <w:rPr>
                          <w:rFonts w:ascii="宋体" w:hAnsi="宋体" w:eastAsia="宋体"/>
                          <w:sz w:val="24"/>
                        </w:rPr>
                      </w:pPr>
                      <w:r>
                        <w:rPr>
                          <w:rFonts w:hint="eastAsia" w:ascii="宋体" w:hAnsi="宋体" w:eastAsia="宋体"/>
                          <w:sz w:val="24"/>
                        </w:rPr>
                        <w:t>意识与能力</w:t>
                      </w:r>
                    </w:p>
                  </w:txbxContent>
                </v:textbox>
              </v:shape>
              <v:shape id="文本框 1061" o:spid="_x0000_s4648" o:spt="202" type="#_x0000_t202" style="position:absolute;left:6683;top:6628;height:784;width:1942;" filled="f" stroked="t" coordsize="21600,21600" o:gfxdata="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In8vQAA&#10;AN0AAAAPAAAAAAAAAAEAIAAAACIAAABkcnMvZG93bnJldi54bWxQSwECFAAUAAAACACHTuJAMy8F&#10;njsAAAA5AAAAEAAAAAAAAAABACAAAAAMAQAAZHJzL3NoYXBleG1sLnhtbFBLBQYAAAAABgAGAFsB&#10;AAC2AwAAAAA=&#10;">
                <v:path/>
                <v:fill on="f" focussize="0,0"/>
                <v:stroke color="#000000" joinstyle="miter"/>
                <v:imagedata o:title=""/>
                <o:lock v:ext="edit" aspectratio="f"/>
                <v:textbox inset="1.5mm,2mm,0mm,0mm">
                  <w:txbxContent>
                    <w:p w14:paraId="69AFAE9F">
                      <w:pPr>
                        <w:pStyle w:val="78"/>
                        <w:spacing w:line="380" w:lineRule="exact"/>
                        <w:rPr>
                          <w:rFonts w:ascii="宋体" w:hAnsi="宋体" w:eastAsia="宋体"/>
                          <w:sz w:val="24"/>
                        </w:rPr>
                      </w:pPr>
                      <w:r>
                        <w:rPr>
                          <w:rFonts w:hint="eastAsia" w:ascii="宋体" w:hAnsi="宋体" w:eastAsia="宋体"/>
                          <w:sz w:val="24"/>
                        </w:rPr>
                        <w:t>消除不文明施工</w:t>
                      </w:r>
                    </w:p>
                  </w:txbxContent>
                </v:textbox>
              </v:shape>
              <v:line id="直线 1062" o:spid="_x0000_s4649" o:spt="20" style="position:absolute;left:7063;top:5265;flip:x;height:256;width:0;" filled="f" stroked="t" coordsize="21600,21600" o:gfxdata="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5N++y8AAAA&#10;3QAAAA8AAAAAAAAAAQAgAAAAIgAAAGRycy9kb3ducmV2LnhtbFBLAQIUABQAAAAIAIdO4kAzLwWe&#10;OwAAADkAAAAQAAAAAAAAAAEAIAAAAAsBAABkcnMvc2hhcGV4bWwueG1sUEsFBgAAAAAGAAYAWwEA&#10;ALUDAAAAAA==&#10;">
                <v:path arrowok="t"/>
                <v:fill on="f" focussize="0,0"/>
                <v:stroke color="#000000"/>
                <v:imagedata o:title=""/>
                <o:lock v:ext="edit" aspectratio="f"/>
              </v:line>
            </v:group>
            <v:shape id="文本框 1063" o:spid="_x0000_s4650" o:spt="202" type="#_x0000_t202" style="position:absolute;left:1763;top:7729;height:459;width:5580;" filled="f" stroked="f" coordsize="21600,21600" o:gfxdata="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DLXOvQAA&#10;AN0AAAAPAAAAAAAAAAEAIAAAACIAAABkcnMvZG93bnJldi54bWxQSwECFAAUAAAACACHTuJAMy8F&#10;njsAAAA5AAAAEAAAAAAAAAABACAAAAAMAQAAZHJzL3NoYXBleG1sLnhtbFBLBQYAAAAABgAGAFsB&#10;AAC2AwAAAAA=&#10;">
              <v:path/>
              <v:fill on="f" focussize="0,0"/>
              <v:stroke on="f"/>
              <v:imagedata o:title=""/>
              <o:lock v:ext="edit" aspectratio="f"/>
              <v:textbox inset="0mm,0mm,0mm,0mm">
                <w:txbxContent>
                  <w:p w14:paraId="740F308B">
                    <w:pPr>
                      <w:jc w:val="center"/>
                      <w:rPr>
                        <w:rFonts w:hint="eastAsia" w:ascii="黑体" w:hAnsi="黑体" w:eastAsia="黑体" w:cs="黑体"/>
                        <w:b/>
                        <w:bCs/>
                        <w:sz w:val="21"/>
                        <w:szCs w:val="21"/>
                      </w:rPr>
                    </w:pPr>
                    <w:r>
                      <w:rPr>
                        <w:rFonts w:hint="eastAsia" w:ascii="黑体" w:hAnsi="黑体" w:eastAsia="黑体" w:cs="黑体"/>
                        <w:b/>
                        <w:bCs/>
                        <w:sz w:val="21"/>
                        <w:szCs w:val="21"/>
                      </w:rPr>
                      <w:t>图</w:t>
                    </w:r>
                    <w:r>
                      <w:rPr>
                        <w:rFonts w:hint="eastAsia" w:ascii="黑体" w:hAnsi="黑体" w:eastAsia="黑体" w:cs="黑体"/>
                        <w:b/>
                        <w:bCs/>
                        <w:sz w:val="21"/>
                        <w:szCs w:val="21"/>
                        <w:lang w:val="en-US" w:eastAsia="zh-CN"/>
                      </w:rPr>
                      <w:t>9</w:t>
                    </w:r>
                    <w:r>
                      <w:rPr>
                        <w:rFonts w:hint="eastAsia" w:ascii="黑体" w:hAnsi="黑体" w:eastAsia="黑体" w:cs="黑体"/>
                        <w:b/>
                        <w:bCs/>
                        <w:sz w:val="21"/>
                        <w:szCs w:val="21"/>
                      </w:rPr>
                      <w:t>.1 文明施工保证体系框图</w:t>
                    </w:r>
                  </w:p>
                  <w:p w14:paraId="4505CDDC"/>
                </w:txbxContent>
              </v:textbox>
            </v:shape>
            <w10:wrap type="none"/>
            <w10:anchorlock/>
          </v:group>
        </w:pict>
      </w:r>
      <w:bookmarkEnd w:id="748"/>
      <w:bookmarkEnd w:id="749"/>
      <w:bookmarkEnd w:id="750"/>
    </w:p>
    <w:p w14:paraId="1DE32418">
      <w:pPr>
        <w:pStyle w:val="58"/>
        <w:rPr>
          <w:rFonts w:asciiTheme="minorEastAsia" w:hAnsiTheme="minorEastAsia" w:eastAsiaTheme="minorEastAsia"/>
        </w:rPr>
      </w:pPr>
      <w:bookmarkStart w:id="751" w:name="_Toc418109792"/>
      <w:r>
        <w:rPr>
          <w:rFonts w:asciiTheme="minorEastAsia" w:hAnsiTheme="minorEastAsia" w:eastAsiaTheme="minorEastAsia"/>
        </w:rPr>
        <w:br w:type="page"/>
      </w:r>
    </w:p>
    <w:p w14:paraId="444F9E01">
      <w:pPr>
        <w:pStyle w:val="2"/>
        <w:jc w:val="center"/>
        <w:rPr>
          <w:rFonts w:hint="default" w:asciiTheme="minorEastAsia" w:hAnsiTheme="minorEastAsia" w:eastAsiaTheme="minorEastAsia"/>
        </w:rPr>
      </w:pPr>
      <w:bookmarkStart w:id="752" w:name="_Toc4339636"/>
      <w:bookmarkStart w:id="753" w:name="_Toc32681"/>
      <w:r>
        <w:rPr>
          <w:rFonts w:asciiTheme="minorEastAsia" w:hAnsiTheme="minorEastAsia" w:eastAsiaTheme="minorEastAsia"/>
        </w:rPr>
        <w:t>第十章  廉政建设实施措施</w:t>
      </w:r>
      <w:bookmarkEnd w:id="751"/>
      <w:bookmarkEnd w:id="752"/>
      <w:bookmarkEnd w:id="753"/>
    </w:p>
    <w:p w14:paraId="24355410">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一、我项目部全体员工在本工程施工中，将严格依照党和国家的路线、方针、政策和党纪、政纪法规，制定廉政建设实施细则。</w:t>
      </w:r>
    </w:p>
    <w:p w14:paraId="5E8C9B21">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二、建立健全廉政制度。项目部设廉政办公室，由项目部党委书记兼任廉政办公室主任，实行逐级廉政建设责任制。及时开展廉政教育，建立廉政告示牌，公布举报电话，监督并认真查处违法违纪行为。</w:t>
      </w:r>
    </w:p>
    <w:p w14:paraId="75BD021B">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三、施工过程中，严禁以任何理由向业主、监理工程师馈赠礼金、有价证券、贵重礼品；也严禁以任何名义安排业主、监理工程师参加高消费宴请及娱消费宴请及娱乐活动。</w:t>
      </w:r>
    </w:p>
    <w:p w14:paraId="53F550AA">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四、认真学习贯彻创先争优教育精神，严格执行政府采购、企务公开、会计委派等制度。</w:t>
      </w:r>
    </w:p>
    <w:p w14:paraId="6B7E3F39">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五、公司领导干部的配偶、子女及其配偶不准在该领导干部业务范围内工作。</w:t>
      </w:r>
    </w:p>
    <w:p w14:paraId="0D92EAD7">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六、项目部领导干部在通讯工具消费方面实行标准化和货币化，实行话费规定限额，超额部分自付的管理办法。</w:t>
      </w:r>
    </w:p>
    <w:p w14:paraId="4909F232">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七、加大宣传廉政建设先进事迹，使全体员工以廉政为荣，以腐化堕落为耻。</w:t>
      </w:r>
    </w:p>
    <w:p w14:paraId="5988BD68">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八、项目领导干部实行离任审计制度。</w:t>
      </w:r>
    </w:p>
    <w:p w14:paraId="453D6C31">
      <w:pPr>
        <w:pStyle w:val="2"/>
        <w:ind w:firstLine="964" w:firstLineChars="200"/>
        <w:jc w:val="center"/>
        <w:rPr>
          <w:rFonts w:hint="default" w:asciiTheme="minorEastAsia" w:hAnsiTheme="minorEastAsia" w:eastAsiaTheme="minorEastAsia"/>
        </w:rPr>
      </w:pPr>
      <w:bookmarkStart w:id="754" w:name="_Toc418109793"/>
      <w:r>
        <w:rPr>
          <w:rFonts w:asciiTheme="minorEastAsia" w:hAnsiTheme="minorEastAsia" w:eastAsiaTheme="minorEastAsia"/>
        </w:rPr>
        <w:br w:type="page"/>
      </w:r>
    </w:p>
    <w:p w14:paraId="6187A25C">
      <w:pPr>
        <w:pStyle w:val="2"/>
        <w:jc w:val="center"/>
        <w:rPr>
          <w:rFonts w:hint="default" w:asciiTheme="minorEastAsia" w:hAnsiTheme="minorEastAsia" w:eastAsiaTheme="minorEastAsia"/>
        </w:rPr>
      </w:pPr>
      <w:bookmarkStart w:id="755" w:name="_Toc4339637"/>
      <w:bookmarkStart w:id="756" w:name="_Toc4541"/>
      <w:r>
        <w:rPr>
          <w:rFonts w:asciiTheme="minorEastAsia" w:hAnsiTheme="minorEastAsia" w:eastAsiaTheme="minorEastAsia"/>
        </w:rPr>
        <w:t>第十</w:t>
      </w:r>
      <w:r>
        <w:rPr>
          <w:rFonts w:hint="eastAsia" w:asciiTheme="minorEastAsia" w:hAnsiTheme="minorEastAsia" w:eastAsiaTheme="minorEastAsia"/>
          <w:lang w:val="en-US" w:eastAsia="zh-CN"/>
        </w:rPr>
        <w:t>一</w:t>
      </w:r>
      <w:r>
        <w:rPr>
          <w:rFonts w:asciiTheme="minorEastAsia" w:hAnsiTheme="minorEastAsia" w:eastAsiaTheme="minorEastAsia"/>
        </w:rPr>
        <w:t>章 雨季及汛期的施工措施</w:t>
      </w:r>
      <w:bookmarkEnd w:id="754"/>
      <w:bookmarkEnd w:id="755"/>
      <w:bookmarkEnd w:id="756"/>
    </w:p>
    <w:p w14:paraId="04D2C8DA">
      <w:pPr>
        <w:pStyle w:val="3"/>
      </w:pPr>
      <w:bookmarkStart w:id="757" w:name="_Toc4339638"/>
      <w:bookmarkStart w:id="758" w:name="_Toc418109794"/>
      <w:bookmarkStart w:id="759" w:name="_Toc28025"/>
      <w:r>
        <w:rPr>
          <w:rFonts w:hint="eastAsia"/>
        </w:rPr>
        <w:t>一、气候特征</w:t>
      </w:r>
      <w:bookmarkEnd w:id="757"/>
      <w:bookmarkEnd w:id="758"/>
      <w:bookmarkEnd w:id="759"/>
    </w:p>
    <w:p w14:paraId="5F564886">
      <w:pPr>
        <w:tabs>
          <w:tab w:val="left" w:pos="3675"/>
        </w:tabs>
        <w:spacing w:line="360" w:lineRule="auto"/>
        <w:ind w:firstLine="480" w:firstLineChars="200"/>
        <w:rPr>
          <w:rFonts w:asciiTheme="minorEastAsia" w:hAnsiTheme="minorEastAsia" w:eastAsiaTheme="minorEastAsia"/>
          <w:sz w:val="24"/>
        </w:rPr>
      </w:pPr>
      <w:bookmarkStart w:id="760" w:name="_Toc418109795"/>
      <w:r>
        <w:rPr>
          <w:rFonts w:hint="eastAsia" w:asciiTheme="minorEastAsia" w:hAnsiTheme="minorEastAsia" w:eastAsiaTheme="minorEastAsia"/>
          <w:sz w:val="24"/>
        </w:rPr>
        <w:t>气候条件</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，项目地处福建沿海地区，属于亚热带海洋性季风气候区，多年平均气温20℃，历年最高气温39.3℃，越近河口气温越低。</w:t>
      </w:r>
      <w:bookmarkEnd w:id="760"/>
      <w:bookmarkStart w:id="761" w:name="_Toc418109796"/>
    </w:p>
    <w:p w14:paraId="3E1DB3B9">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多年平均降雨量1343.3</w:t>
      </w:r>
      <w:r>
        <w:rPr>
          <w:rFonts w:hint="eastAsia" w:asciiTheme="minorEastAsia" w:hAnsiTheme="minorEastAsia" w:eastAsiaTheme="minorEastAsia"/>
          <w:sz w:val="24"/>
          <w:lang w:eastAsia="zh-CN"/>
        </w:rPr>
        <w:t>mm</w:t>
      </w:r>
      <w:r>
        <w:rPr>
          <w:rFonts w:hint="eastAsia" w:asciiTheme="minorEastAsia" w:hAnsiTheme="minorEastAsia" w:eastAsiaTheme="minorEastAsia"/>
          <w:sz w:val="24"/>
        </w:rPr>
        <w:t>，历年最大降雨量1545.6</w:t>
      </w:r>
      <w:r>
        <w:rPr>
          <w:rFonts w:hint="eastAsia" w:asciiTheme="minorEastAsia" w:hAnsiTheme="minorEastAsia" w:eastAsiaTheme="minorEastAsia"/>
          <w:sz w:val="24"/>
          <w:lang w:eastAsia="zh-CN"/>
        </w:rPr>
        <w:t>mm</w:t>
      </w:r>
      <w:r>
        <w:rPr>
          <w:rFonts w:hint="eastAsia" w:asciiTheme="minorEastAsia" w:hAnsiTheme="minorEastAsia" w:eastAsiaTheme="minorEastAsia"/>
          <w:sz w:val="24"/>
        </w:rPr>
        <w:t>，历年最大日降雨量159.6</w:t>
      </w:r>
      <w:r>
        <w:rPr>
          <w:rFonts w:hint="eastAsia" w:asciiTheme="minorEastAsia" w:hAnsiTheme="minorEastAsia" w:eastAsiaTheme="minorEastAsia"/>
          <w:sz w:val="24"/>
          <w:lang w:eastAsia="zh-CN"/>
        </w:rPr>
        <w:t>mm</w:t>
      </w:r>
      <w:r>
        <w:rPr>
          <w:rFonts w:hint="eastAsia" w:asciiTheme="minorEastAsia" w:hAnsiTheme="minorEastAsia" w:eastAsiaTheme="minorEastAsia"/>
          <w:sz w:val="24"/>
        </w:rPr>
        <w:t>。年内降雨主要集中在6～9月，7～9月为台风暴雨季节，施工中应引起重视特别防范。</w:t>
      </w:r>
      <w:bookmarkEnd w:id="761"/>
    </w:p>
    <w:p w14:paraId="065DAE0E">
      <w:pPr>
        <w:pStyle w:val="3"/>
      </w:pPr>
      <w:bookmarkStart w:id="762" w:name="_Toc418109797"/>
      <w:bookmarkStart w:id="763" w:name="_Toc4339639"/>
      <w:bookmarkStart w:id="764" w:name="_Toc30539"/>
      <w:r>
        <w:rPr>
          <w:rFonts w:hint="eastAsia"/>
        </w:rPr>
        <w:t>二、雨季施工</w:t>
      </w:r>
      <w:bookmarkEnd w:id="762"/>
      <w:bookmarkEnd w:id="763"/>
      <w:bookmarkEnd w:id="764"/>
    </w:p>
    <w:p w14:paraId="561E7C1E">
      <w:pPr>
        <w:pStyle w:val="4"/>
        <w:rPr>
          <w:rFonts w:asciiTheme="minorEastAsia" w:hAnsiTheme="minorEastAsia" w:eastAsiaTheme="minorEastAsia"/>
        </w:rPr>
      </w:pPr>
      <w:bookmarkStart w:id="765" w:name="_Toc418109798"/>
      <w:bookmarkStart w:id="766" w:name="_Toc18925"/>
      <w:r>
        <w:rPr>
          <w:rFonts w:hint="eastAsia" w:asciiTheme="minorEastAsia" w:hAnsiTheme="minorEastAsia" w:eastAsiaTheme="minorEastAsia"/>
        </w:rPr>
        <w:t>1、雨季施工安排</w:t>
      </w:r>
      <w:bookmarkEnd w:id="765"/>
      <w:bookmarkEnd w:id="766"/>
    </w:p>
    <w:p w14:paraId="64001FA6">
      <w:pPr>
        <w:tabs>
          <w:tab w:val="left" w:pos="3675"/>
        </w:tabs>
        <w:spacing w:line="360" w:lineRule="auto"/>
        <w:ind w:firstLine="480" w:firstLineChars="200"/>
        <w:rPr>
          <w:rFonts w:asciiTheme="minorEastAsia" w:hAnsiTheme="minorEastAsia" w:eastAsiaTheme="minorEastAsia"/>
          <w:sz w:val="24"/>
        </w:rPr>
      </w:pPr>
      <w:bookmarkStart w:id="767" w:name="_Toc418109799"/>
      <w:r>
        <w:rPr>
          <w:rFonts w:hint="eastAsia" w:asciiTheme="minorEastAsia" w:hAnsiTheme="minorEastAsia" w:eastAsiaTheme="minorEastAsia"/>
          <w:sz w:val="24"/>
        </w:rPr>
        <w:t>防护、排水、</w:t>
      </w:r>
      <w:r>
        <w:rPr>
          <w:rFonts w:hint="eastAsia" w:asciiTheme="minorEastAsia" w:hAnsiTheme="minorEastAsia" w:eastAsiaTheme="minorEastAsia"/>
          <w:sz w:val="24"/>
          <w:lang w:val="en-US" w:eastAsia="zh-CN"/>
        </w:rPr>
        <w:t>路基开挖或回填</w:t>
      </w:r>
      <w:r>
        <w:rPr>
          <w:rFonts w:hint="eastAsia" w:asciiTheme="minorEastAsia" w:hAnsiTheme="minorEastAsia" w:eastAsiaTheme="minorEastAsia"/>
          <w:sz w:val="24"/>
        </w:rPr>
        <w:t>工程抢在雨季来临前施工完毕或避开暴雨季节，安排在旱季施工；</w:t>
      </w:r>
      <w:r>
        <w:rPr>
          <w:rFonts w:hint="eastAsia" w:asciiTheme="minorEastAsia" w:hAnsiTheme="minorEastAsia" w:eastAsiaTheme="minorEastAsia"/>
          <w:sz w:val="24"/>
          <w:lang w:val="en-US" w:eastAsia="zh-CN"/>
        </w:rPr>
        <w:t>桥梁</w:t>
      </w:r>
      <w:r>
        <w:rPr>
          <w:rFonts w:hint="eastAsia" w:asciiTheme="minorEastAsia" w:hAnsiTheme="minorEastAsia" w:eastAsiaTheme="minorEastAsia"/>
          <w:sz w:val="24"/>
        </w:rPr>
        <w:t>施工正常进行。</w:t>
      </w:r>
      <w:bookmarkEnd w:id="767"/>
    </w:p>
    <w:p w14:paraId="2CCBDBB3">
      <w:pPr>
        <w:pStyle w:val="4"/>
        <w:rPr>
          <w:rFonts w:asciiTheme="minorEastAsia" w:hAnsiTheme="minorEastAsia" w:eastAsiaTheme="minorEastAsia"/>
        </w:rPr>
      </w:pPr>
      <w:bookmarkStart w:id="768" w:name="_Toc418109800"/>
      <w:bookmarkStart w:id="769" w:name="_Toc27696"/>
      <w:r>
        <w:rPr>
          <w:rFonts w:hint="eastAsia" w:asciiTheme="minorEastAsia" w:hAnsiTheme="minorEastAsia" w:eastAsiaTheme="minorEastAsia"/>
        </w:rPr>
        <w:t>2、雨季施工措施</w:t>
      </w:r>
      <w:bookmarkEnd w:id="768"/>
      <w:bookmarkEnd w:id="769"/>
    </w:p>
    <w:p w14:paraId="65D03D16">
      <w:pPr>
        <w:tabs>
          <w:tab w:val="left" w:pos="3675"/>
        </w:tabs>
        <w:spacing w:line="360" w:lineRule="auto"/>
        <w:ind w:firstLine="480" w:firstLineChars="200"/>
        <w:rPr>
          <w:rFonts w:asciiTheme="minorEastAsia" w:hAnsiTheme="minorEastAsia" w:eastAsiaTheme="minorEastAsia"/>
          <w:sz w:val="24"/>
        </w:rPr>
      </w:pPr>
      <w:bookmarkStart w:id="770" w:name="_Toc418109801"/>
      <w:r>
        <w:rPr>
          <w:rFonts w:hint="eastAsia" w:asciiTheme="minorEastAsia" w:hAnsiTheme="minorEastAsia" w:eastAsiaTheme="minorEastAsia"/>
          <w:sz w:val="24"/>
        </w:rPr>
        <w:t>2.1编制实施性的雨季施工计划，提交监理工程师审查批准。</w:t>
      </w:r>
      <w:bookmarkEnd w:id="770"/>
    </w:p>
    <w:p w14:paraId="31CC2E06">
      <w:pPr>
        <w:tabs>
          <w:tab w:val="left" w:pos="3675"/>
        </w:tabs>
        <w:spacing w:line="360" w:lineRule="auto"/>
        <w:ind w:firstLine="480" w:firstLineChars="200"/>
        <w:rPr>
          <w:rFonts w:asciiTheme="minorEastAsia" w:hAnsiTheme="minorEastAsia" w:eastAsiaTheme="minorEastAsia"/>
          <w:sz w:val="24"/>
        </w:rPr>
      </w:pPr>
      <w:bookmarkStart w:id="771" w:name="_Toc418109802"/>
      <w:r>
        <w:rPr>
          <w:rFonts w:hint="eastAsia" w:asciiTheme="minorEastAsia" w:hAnsiTheme="minorEastAsia" w:eastAsiaTheme="minorEastAsia"/>
          <w:sz w:val="24"/>
        </w:rPr>
        <w:t>2.2雨季来临前做好施工场地的排水，保持排水沟渠的畅通，备齐必要的防水器材、防洪材料、机具和必要的遮雨设施。</w:t>
      </w:r>
      <w:bookmarkEnd w:id="771"/>
    </w:p>
    <w:p w14:paraId="1AB903D9">
      <w:pPr>
        <w:tabs>
          <w:tab w:val="left" w:pos="3675"/>
        </w:tabs>
        <w:spacing w:line="360" w:lineRule="auto"/>
        <w:ind w:firstLine="480" w:firstLineChars="200"/>
        <w:rPr>
          <w:rFonts w:asciiTheme="minorEastAsia" w:hAnsiTheme="minorEastAsia" w:eastAsiaTheme="minorEastAsia"/>
          <w:sz w:val="24"/>
        </w:rPr>
      </w:pPr>
      <w:bookmarkStart w:id="772" w:name="_Toc418109803"/>
      <w:r>
        <w:rPr>
          <w:rFonts w:hint="eastAsia" w:asciiTheme="minorEastAsia" w:hAnsiTheme="minorEastAsia" w:eastAsiaTheme="minorEastAsia"/>
          <w:sz w:val="24"/>
        </w:rPr>
        <w:t>2.3保持现场排水设施的畅通。对水泥等易受水影响的材料采取重点防护措施。</w:t>
      </w:r>
      <w:bookmarkEnd w:id="772"/>
    </w:p>
    <w:p w14:paraId="3E86B966">
      <w:pPr>
        <w:tabs>
          <w:tab w:val="left" w:pos="3675"/>
        </w:tabs>
        <w:spacing w:line="360" w:lineRule="auto"/>
        <w:ind w:firstLine="480" w:firstLineChars="200"/>
        <w:rPr>
          <w:rFonts w:asciiTheme="minorEastAsia" w:hAnsiTheme="minorEastAsia" w:eastAsiaTheme="minorEastAsia"/>
          <w:sz w:val="24"/>
        </w:rPr>
      </w:pPr>
      <w:bookmarkStart w:id="773" w:name="_Toc418109804"/>
      <w:r>
        <w:rPr>
          <w:rFonts w:hint="eastAsia" w:asciiTheme="minorEastAsia" w:hAnsiTheme="minorEastAsia" w:eastAsiaTheme="minorEastAsia"/>
          <w:sz w:val="24"/>
        </w:rPr>
        <w:t>2.4成立雨季防洪防汛领导小组，设立专职值班人员，并与当地水文气象部门取得联系，降雨时及时停止露天施工。</w:t>
      </w:r>
      <w:bookmarkEnd w:id="773"/>
    </w:p>
    <w:p w14:paraId="05910427">
      <w:pPr>
        <w:tabs>
          <w:tab w:val="left" w:pos="3675"/>
        </w:tabs>
        <w:spacing w:line="360" w:lineRule="auto"/>
        <w:ind w:firstLine="480" w:firstLineChars="200"/>
        <w:rPr>
          <w:rFonts w:asciiTheme="minorEastAsia" w:hAnsiTheme="minorEastAsia" w:eastAsiaTheme="minorEastAsia"/>
          <w:sz w:val="24"/>
        </w:rPr>
      </w:pPr>
      <w:bookmarkStart w:id="774" w:name="_Toc418109805"/>
      <w:r>
        <w:rPr>
          <w:rFonts w:hint="eastAsia" w:asciiTheme="minorEastAsia" w:hAnsiTheme="minorEastAsia" w:eastAsiaTheme="minorEastAsia"/>
          <w:sz w:val="24"/>
        </w:rPr>
        <w:t>2.5备齐各种防雨、防洪、防汛设施，加强对便道的检查和养护，保证雨季道路畅通。砼施工现场备好遮盖物资，以防施工时降雨。</w:t>
      </w:r>
      <w:bookmarkEnd w:id="774"/>
    </w:p>
    <w:p w14:paraId="72D10AF9">
      <w:pPr>
        <w:tabs>
          <w:tab w:val="left" w:pos="3675"/>
        </w:tabs>
        <w:spacing w:line="360" w:lineRule="auto"/>
        <w:ind w:firstLine="480" w:firstLineChars="200"/>
        <w:rPr>
          <w:rFonts w:asciiTheme="minorEastAsia" w:hAnsiTheme="minorEastAsia" w:eastAsiaTheme="minorEastAsia"/>
          <w:sz w:val="24"/>
        </w:rPr>
      </w:pPr>
      <w:bookmarkStart w:id="775" w:name="_Toc418109806"/>
      <w:r>
        <w:rPr>
          <w:rFonts w:hint="eastAsia" w:asciiTheme="minorEastAsia" w:hAnsiTheme="minorEastAsia" w:eastAsiaTheme="minorEastAsia"/>
          <w:sz w:val="24"/>
        </w:rPr>
        <w:t>2.6增加材料的储备数量，防止因雨水过大出现停工待料的情况。</w:t>
      </w:r>
      <w:bookmarkEnd w:id="775"/>
    </w:p>
    <w:p w14:paraId="416AE7EF">
      <w:pPr>
        <w:tabs>
          <w:tab w:val="left" w:pos="3675"/>
        </w:tabs>
        <w:spacing w:line="360" w:lineRule="auto"/>
        <w:ind w:firstLine="480" w:firstLineChars="200"/>
        <w:rPr>
          <w:rFonts w:asciiTheme="minorEastAsia" w:hAnsiTheme="minorEastAsia" w:eastAsiaTheme="minorEastAsia"/>
          <w:sz w:val="24"/>
        </w:rPr>
      </w:pPr>
      <w:bookmarkStart w:id="776" w:name="_Toc418109807"/>
      <w:r>
        <w:rPr>
          <w:rFonts w:hint="eastAsia" w:asciiTheme="minorEastAsia" w:hAnsiTheme="minorEastAsia" w:eastAsiaTheme="minorEastAsia"/>
          <w:sz w:val="24"/>
        </w:rPr>
        <w:t>2.7检查材料库、炸药库的封闭状态，对漏雨破损之处及时修补，并进行防潮处理。</w:t>
      </w:r>
      <w:bookmarkEnd w:id="776"/>
    </w:p>
    <w:p w14:paraId="7E2A22A2">
      <w:pPr>
        <w:tabs>
          <w:tab w:val="left" w:pos="3675"/>
        </w:tabs>
        <w:spacing w:line="360" w:lineRule="auto"/>
        <w:ind w:firstLine="480" w:firstLineChars="200"/>
        <w:rPr>
          <w:rFonts w:asciiTheme="minorEastAsia" w:hAnsiTheme="minorEastAsia" w:eastAsiaTheme="minorEastAsia"/>
          <w:sz w:val="24"/>
        </w:rPr>
      </w:pPr>
      <w:bookmarkStart w:id="777" w:name="_Toc418109808"/>
      <w:r>
        <w:rPr>
          <w:rFonts w:hint="eastAsia" w:asciiTheme="minorEastAsia" w:hAnsiTheme="minorEastAsia" w:eastAsiaTheme="minorEastAsia"/>
          <w:sz w:val="24"/>
        </w:rPr>
        <w:t>2.8经常对用电设备及线路进行检查，并做好防雨护罩，防止漏电事故发生。</w:t>
      </w:r>
      <w:bookmarkEnd w:id="777"/>
    </w:p>
    <w:p w14:paraId="5A979DD1">
      <w:pPr>
        <w:tabs>
          <w:tab w:val="left" w:pos="3675"/>
        </w:tabs>
        <w:spacing w:line="360" w:lineRule="auto"/>
        <w:ind w:firstLine="480" w:firstLineChars="200"/>
        <w:rPr>
          <w:rFonts w:asciiTheme="minorEastAsia" w:hAnsiTheme="minorEastAsia" w:eastAsiaTheme="minorEastAsia"/>
          <w:sz w:val="24"/>
        </w:rPr>
      </w:pPr>
      <w:bookmarkStart w:id="778" w:name="_Toc418109809"/>
      <w:r>
        <w:rPr>
          <w:rFonts w:hint="eastAsia" w:asciiTheme="minorEastAsia" w:hAnsiTheme="minorEastAsia" w:eastAsiaTheme="minorEastAsia"/>
          <w:sz w:val="24"/>
        </w:rPr>
        <w:t>2.9雷区设防雷措施，高耸结构设有防雷设施</w:t>
      </w:r>
      <w:bookmarkEnd w:id="778"/>
    </w:p>
    <w:p w14:paraId="7073D0D6">
      <w:pPr>
        <w:tabs>
          <w:tab w:val="left" w:pos="3675"/>
        </w:tabs>
        <w:spacing w:line="360" w:lineRule="auto"/>
        <w:ind w:firstLine="480" w:firstLineChars="200"/>
        <w:rPr>
          <w:rFonts w:asciiTheme="minorEastAsia" w:hAnsiTheme="minorEastAsia" w:eastAsiaTheme="minorEastAsia"/>
          <w:sz w:val="24"/>
        </w:rPr>
      </w:pPr>
      <w:bookmarkStart w:id="779" w:name="_Toc418109810"/>
      <w:r>
        <w:rPr>
          <w:rFonts w:hint="eastAsia" w:asciiTheme="minorEastAsia" w:hAnsiTheme="minorEastAsia" w:eastAsiaTheme="minorEastAsia"/>
          <w:sz w:val="24"/>
        </w:rPr>
        <w:t>2.10整修好临时施工便道并保证晴雨畅通。</w:t>
      </w:r>
      <w:bookmarkEnd w:id="779"/>
    </w:p>
    <w:p w14:paraId="0B057FB2">
      <w:pPr>
        <w:pStyle w:val="3"/>
      </w:pPr>
      <w:bookmarkStart w:id="780" w:name="_Toc4339640"/>
      <w:bookmarkStart w:id="781" w:name="_Toc418109811"/>
      <w:bookmarkStart w:id="782" w:name="_Toc14237"/>
      <w:r>
        <w:rPr>
          <w:rFonts w:hint="eastAsia"/>
        </w:rPr>
        <w:t>三、汛期防洪、防雷措施</w:t>
      </w:r>
      <w:bookmarkEnd w:id="780"/>
      <w:bookmarkEnd w:id="781"/>
      <w:bookmarkEnd w:id="782"/>
    </w:p>
    <w:p w14:paraId="2720C7E5">
      <w:pPr>
        <w:tabs>
          <w:tab w:val="left" w:pos="3675"/>
        </w:tabs>
        <w:spacing w:line="360" w:lineRule="auto"/>
        <w:ind w:firstLine="480" w:firstLineChars="200"/>
        <w:rPr>
          <w:rFonts w:asciiTheme="minorEastAsia" w:hAnsiTheme="minorEastAsia" w:eastAsiaTheme="minorEastAsia"/>
          <w:sz w:val="24"/>
        </w:rPr>
      </w:pPr>
      <w:bookmarkStart w:id="783" w:name="_Toc418109812"/>
      <w:r>
        <w:rPr>
          <w:rFonts w:hint="eastAsia" w:asciiTheme="minorEastAsia" w:hAnsiTheme="minorEastAsia" w:eastAsiaTheme="minorEastAsia"/>
          <w:sz w:val="24"/>
        </w:rPr>
        <w:t>1.成立防洪防汛领导小组，项目经理任组长，制定切实可行的防洪渡汛措施。</w:t>
      </w:r>
      <w:bookmarkEnd w:id="783"/>
    </w:p>
    <w:p w14:paraId="543AD36B">
      <w:pPr>
        <w:tabs>
          <w:tab w:val="left" w:pos="3675"/>
        </w:tabs>
        <w:spacing w:line="360" w:lineRule="auto"/>
        <w:ind w:firstLine="480" w:firstLineChars="200"/>
        <w:rPr>
          <w:rFonts w:asciiTheme="minorEastAsia" w:hAnsiTheme="minorEastAsia" w:eastAsiaTheme="minorEastAsia"/>
          <w:sz w:val="24"/>
        </w:rPr>
      </w:pPr>
      <w:bookmarkStart w:id="784" w:name="_Toc418109813"/>
      <w:r>
        <w:rPr>
          <w:rFonts w:hint="eastAsia" w:asciiTheme="minorEastAsia" w:hAnsiTheme="minorEastAsia" w:eastAsiaTheme="minorEastAsia"/>
          <w:sz w:val="24"/>
        </w:rPr>
        <w:t>2.洪水来临前和洪水期间，与气象部门联系，掌握洪水情况，调整施工计划。</w:t>
      </w:r>
      <w:bookmarkEnd w:id="784"/>
    </w:p>
    <w:p w14:paraId="67969688">
      <w:pPr>
        <w:tabs>
          <w:tab w:val="left" w:pos="3675"/>
        </w:tabs>
        <w:spacing w:line="360" w:lineRule="auto"/>
        <w:ind w:firstLine="480" w:firstLineChars="200"/>
        <w:rPr>
          <w:rFonts w:asciiTheme="minorEastAsia" w:hAnsiTheme="minorEastAsia" w:eastAsiaTheme="minorEastAsia"/>
          <w:sz w:val="24"/>
        </w:rPr>
      </w:pPr>
      <w:bookmarkStart w:id="785" w:name="_Toc418109814"/>
      <w:r>
        <w:rPr>
          <w:rFonts w:hint="eastAsia" w:asciiTheme="minorEastAsia" w:hAnsiTheme="minorEastAsia" w:eastAsiaTheme="minorEastAsia"/>
          <w:sz w:val="24"/>
        </w:rPr>
        <w:t>3.在汛期到来之前，对位于河槽之中的构造物施工，及时采取防范措施。</w:t>
      </w:r>
      <w:bookmarkEnd w:id="785"/>
    </w:p>
    <w:p w14:paraId="591D6EC8">
      <w:pPr>
        <w:tabs>
          <w:tab w:val="left" w:pos="3675"/>
        </w:tabs>
        <w:spacing w:line="360" w:lineRule="auto"/>
        <w:ind w:firstLine="480" w:firstLineChars="200"/>
        <w:rPr>
          <w:rFonts w:asciiTheme="minorEastAsia" w:hAnsiTheme="minorEastAsia" w:eastAsiaTheme="minorEastAsia"/>
          <w:sz w:val="24"/>
        </w:rPr>
      </w:pPr>
      <w:bookmarkStart w:id="786" w:name="_Toc418109815"/>
      <w:r>
        <w:rPr>
          <w:rFonts w:hint="eastAsia" w:asciiTheme="minorEastAsia" w:hAnsiTheme="minorEastAsia" w:eastAsiaTheme="minorEastAsia"/>
          <w:sz w:val="24"/>
        </w:rPr>
        <w:t>4.各种施工设施及生产、生活房屋选择地势较高的地方安设，处于较低地势的施工设施于汛期前及早撤离。</w:t>
      </w:r>
      <w:bookmarkEnd w:id="786"/>
    </w:p>
    <w:p w14:paraId="2AA1A396">
      <w:pPr>
        <w:tabs>
          <w:tab w:val="left" w:pos="3675"/>
        </w:tabs>
        <w:spacing w:line="360" w:lineRule="auto"/>
        <w:ind w:firstLine="480" w:firstLineChars="200"/>
        <w:rPr>
          <w:rFonts w:asciiTheme="minorEastAsia" w:hAnsiTheme="minorEastAsia" w:eastAsiaTheme="minorEastAsia"/>
          <w:sz w:val="24"/>
        </w:rPr>
      </w:pPr>
      <w:bookmarkStart w:id="787" w:name="_Toc418109816"/>
      <w:r>
        <w:rPr>
          <w:rFonts w:hint="eastAsia" w:asciiTheme="minorEastAsia" w:hAnsiTheme="minorEastAsia" w:eastAsiaTheme="minorEastAsia"/>
          <w:sz w:val="24"/>
        </w:rPr>
        <w:t>5.参照设计资料既往年的汛情，充分考虑了进入雨季后可能发生的洪灾，涵洞、路基防护等工程在雨季前提前完工。</w:t>
      </w:r>
      <w:bookmarkEnd w:id="787"/>
    </w:p>
    <w:p w14:paraId="05CA4717">
      <w:pPr>
        <w:tabs>
          <w:tab w:val="left" w:pos="3675"/>
        </w:tabs>
        <w:spacing w:line="360" w:lineRule="auto"/>
        <w:ind w:firstLine="480" w:firstLineChars="200"/>
        <w:rPr>
          <w:rFonts w:asciiTheme="minorEastAsia" w:hAnsiTheme="minorEastAsia" w:eastAsiaTheme="minorEastAsia"/>
          <w:sz w:val="24"/>
        </w:rPr>
      </w:pPr>
      <w:bookmarkStart w:id="788" w:name="_Toc418109817"/>
      <w:r>
        <w:rPr>
          <w:rFonts w:hint="eastAsia" w:asciiTheme="minorEastAsia" w:hAnsiTheme="minorEastAsia" w:eastAsiaTheme="minorEastAsia"/>
          <w:sz w:val="24"/>
        </w:rPr>
        <w:t>6.由于本地区是7～9月是台风雷击高发区，所以项目施工区内的高层彩钢活动房、水泥罐、变电所、拌和站、空压机站、库房、油料库等重要设施都要安装防雷设施，并请专业人员指导安装。</w:t>
      </w:r>
      <w:bookmarkEnd w:id="788"/>
    </w:p>
    <w:p w14:paraId="6949C8F1">
      <w:pPr>
        <w:pStyle w:val="3"/>
      </w:pPr>
      <w:bookmarkStart w:id="789" w:name="_Toc4339641"/>
      <w:bookmarkStart w:id="790" w:name="_Toc31906"/>
      <w:r>
        <w:rPr>
          <w:rFonts w:hint="eastAsia"/>
        </w:rPr>
        <w:t>四、预防台风措施</w:t>
      </w:r>
      <w:bookmarkEnd w:id="789"/>
      <w:bookmarkEnd w:id="790"/>
    </w:p>
    <w:p w14:paraId="204024DB">
      <w:pPr>
        <w:tabs>
          <w:tab w:val="left" w:pos="3675"/>
        </w:tabs>
        <w:spacing w:line="360" w:lineRule="auto"/>
        <w:ind w:firstLine="480" w:firstLineChars="200"/>
        <w:rPr>
          <w:rFonts w:hint="eastAsia" w:asciiTheme="minorEastAsia" w:hAnsiTheme="minorEastAsia" w:eastAsiaTheme="minorEastAsia"/>
          <w:sz w:val="24"/>
          <w:lang w:eastAsia="zh-CN"/>
        </w:rPr>
      </w:pPr>
      <w:r>
        <w:rPr>
          <w:rFonts w:hint="eastAsia" w:asciiTheme="minorEastAsia" w:hAnsiTheme="minorEastAsia" w:eastAsiaTheme="minorEastAsia"/>
          <w:sz w:val="24"/>
        </w:rPr>
        <w:t>本地区台风侵袭率较高。为了安全地度过台风季节，尽可能避免或减少台风对工程及人员和设备的伤害和损失，确保施工的顺利进行，结合现场实际及本对台风的认识，确定以下防台措施</w:t>
      </w:r>
      <w:r>
        <w:rPr>
          <w:rFonts w:hint="eastAsia" w:asciiTheme="minorEastAsia" w:hAnsiTheme="minorEastAsia" w:eastAsiaTheme="minorEastAsia"/>
          <w:sz w:val="24"/>
          <w:lang w:eastAsia="zh-CN"/>
        </w:rPr>
        <w:t>：</w:t>
      </w:r>
    </w:p>
    <w:p w14:paraId="3A183964">
      <w:pPr>
        <w:pStyle w:val="4"/>
        <w:rPr>
          <w:rFonts w:asciiTheme="minorEastAsia" w:hAnsiTheme="minorEastAsia" w:eastAsiaTheme="minorEastAsia"/>
        </w:rPr>
      </w:pPr>
      <w:bookmarkStart w:id="791" w:name="_Toc15840"/>
      <w:r>
        <w:rPr>
          <w:rFonts w:hint="eastAsia" w:asciiTheme="minorEastAsia" w:hAnsiTheme="minorEastAsia" w:eastAsiaTheme="minorEastAsia"/>
        </w:rPr>
        <w:t>1、建立防台组织机构</w:t>
      </w:r>
      <w:bookmarkEnd w:id="791"/>
    </w:p>
    <w:p w14:paraId="70C4EC50">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成立项目经理部经理为组长的防台领导小组，组员由总工程师、副经理、工程技术人员、劳务人员及其他有关人员组成。</w:t>
      </w:r>
    </w:p>
    <w:p w14:paraId="7CBA4278">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防台领导小组主要负责防台工作中的领导、指挥、组织和协调及台风预报等工作。领导小组还应制订有关实施和管理制度，并进行明确分工、责任到人，分片分项负责。</w:t>
      </w:r>
    </w:p>
    <w:p w14:paraId="6343360E">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成立若干个防台抢险突击队，队长由施工队负责人及生产班长担任，挑选身强力壮、思想素质好的骨干为突击队员，以确保防台抗洪抢险时召之即来，来者能战，战之必胜，同时积极发挥党、团员的先锋模范作用，广泛深入地做好宣传教育工作，随时准备为保护国家财产和他人人身安全做出自已的贡献。</w:t>
      </w:r>
    </w:p>
    <w:p w14:paraId="054B63F4">
      <w:pPr>
        <w:pStyle w:val="4"/>
        <w:rPr>
          <w:rFonts w:asciiTheme="minorEastAsia" w:hAnsiTheme="minorEastAsia" w:eastAsiaTheme="minorEastAsia"/>
        </w:rPr>
      </w:pPr>
      <w:bookmarkStart w:id="792" w:name="_Toc30386"/>
      <w:r>
        <w:rPr>
          <w:rFonts w:hint="eastAsia" w:asciiTheme="minorEastAsia" w:hAnsiTheme="minorEastAsia" w:eastAsiaTheme="minorEastAsia"/>
        </w:rPr>
        <w:t>2、台风到来前的准备工作</w:t>
      </w:r>
      <w:bookmarkEnd w:id="792"/>
    </w:p>
    <w:p w14:paraId="110EF7C6">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首先，与气象局联系，配备气象警报接收机，委派专人收听和记录气象预报，并把有关信息汇报领导小组及通告全体职工。主动与有关单位保持联系，以便台风来临之时能取得社会力量的指导和帮助。</w:t>
      </w:r>
    </w:p>
    <w:p w14:paraId="622B5D5F">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聘请有防台经验和有关知识的人员来给广大职工上课，传授防台知识，提高整体防台抢险能力，增强防台意识，做到有备而战。</w:t>
      </w:r>
    </w:p>
    <w:p w14:paraId="5913852C">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此外，日常施工时，应把有关物资和设备按规定管理方法在指定的地点进行堆放，加强安全检查，及时更换或修复有关设备及物资（如缆绳、支撑等工具和设备），台风来临之前必须对不能搬移的设备和临时设施（如船只、便桥等）做好加固定位工作，同时配备好救生、消防和堵漏等器材。</w:t>
      </w:r>
    </w:p>
    <w:p w14:paraId="36072301">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防台领导小组还应委派有关人员详细勘察附近地形水流等情况，制定出防台的具体方案、方法和确定有关物资设备的安置场所，确保防台抢险工作有条不紊地进行，不至于到时手忙脚乱。</w:t>
      </w:r>
    </w:p>
    <w:p w14:paraId="01CC1390">
      <w:pPr>
        <w:pStyle w:val="4"/>
        <w:rPr>
          <w:rFonts w:asciiTheme="minorEastAsia" w:hAnsiTheme="minorEastAsia" w:eastAsiaTheme="minorEastAsia"/>
        </w:rPr>
      </w:pPr>
      <w:bookmarkStart w:id="793" w:name="_Toc3661"/>
      <w:r>
        <w:rPr>
          <w:rFonts w:hint="eastAsia" w:asciiTheme="minorEastAsia" w:hAnsiTheme="minorEastAsia" w:eastAsiaTheme="minorEastAsia"/>
        </w:rPr>
        <w:t>3、防台抢险实施措施</w:t>
      </w:r>
      <w:bookmarkEnd w:id="793"/>
    </w:p>
    <w:p w14:paraId="486B03E0">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在认真做好上述准备工作之后，应该说具备了一定的防台能力，但台风的威力往往不是人所能完全掌握的，必须灵活机动、冷静稳重地应付。</w:t>
      </w:r>
    </w:p>
    <w:p w14:paraId="68D69BF4">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3.1加强气象预报监听，随时通告有关信息。</w:t>
      </w:r>
    </w:p>
    <w:p w14:paraId="49556844">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3.2确保防台领导小组及突击队员在工地人数达90%以上。</w:t>
      </w:r>
    </w:p>
    <w:p w14:paraId="5D7EA192">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3.3当获悉48小时内有可能有台风时，防台领导小组立即开展工作，统一布置，全体人员进入准备状态。</w:t>
      </w:r>
    </w:p>
    <w:p w14:paraId="62AE42AE">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3.4积极与当地防台领导机构联系，服从其统一领导和调度，努力配合工作。</w:t>
      </w:r>
    </w:p>
    <w:p w14:paraId="1CBA31AC">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3.5有关人员配备通讯设备（如步话机），加强联系，互通情况。</w:t>
      </w:r>
    </w:p>
    <w:p w14:paraId="4103EADA">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3.6收藏及保管有关资料（如图纸等）。</w:t>
      </w:r>
    </w:p>
    <w:p w14:paraId="584AE4F1">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3.7切断电源，防止漏电。</w:t>
      </w:r>
    </w:p>
    <w:p w14:paraId="1BD61ECA">
      <w:pPr>
        <w:pStyle w:val="4"/>
        <w:rPr>
          <w:rFonts w:asciiTheme="minorEastAsia" w:hAnsiTheme="minorEastAsia" w:eastAsiaTheme="minorEastAsia"/>
        </w:rPr>
      </w:pPr>
      <w:bookmarkStart w:id="794" w:name="_Toc6710"/>
      <w:r>
        <w:rPr>
          <w:rFonts w:hint="eastAsia" w:asciiTheme="minorEastAsia" w:hAnsiTheme="minorEastAsia" w:eastAsiaTheme="minorEastAsia"/>
        </w:rPr>
        <w:t>4、台风袭击后的工作</w:t>
      </w:r>
      <w:bookmarkEnd w:id="794"/>
    </w:p>
    <w:p w14:paraId="2E994627">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台风过后，及时组织人员清理现场，修复有关损坏的设施及设备，以最快的速度恢复生产。</w:t>
      </w:r>
    </w:p>
    <w:p w14:paraId="4C75DE82">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同时应对受污染的物质进行处理（如饮用水灭菌等），避免其他灾害。</w:t>
      </w:r>
    </w:p>
    <w:p w14:paraId="2050E70D">
      <w:pPr>
        <w:tabs>
          <w:tab w:val="left" w:pos="3675"/>
        </w:tabs>
        <w:spacing w:line="360" w:lineRule="auto"/>
        <w:ind w:firstLine="480" w:firstLineChars="200"/>
        <w:rPr>
          <w:rFonts w:asciiTheme="minorEastAsia" w:hAnsiTheme="minorEastAsia" w:eastAsiaTheme="minorEastAsia"/>
          <w:sz w:val="24"/>
        </w:rPr>
      </w:pPr>
    </w:p>
    <w:p w14:paraId="04A90FC5">
      <w:pPr>
        <w:widowControl/>
        <w:jc w:val="left"/>
        <w:rPr>
          <w:rFonts w:asciiTheme="minorEastAsia" w:hAnsiTheme="minorEastAsia" w:eastAsiaTheme="minorEastAsia"/>
          <w:b/>
          <w:kern w:val="44"/>
          <w:sz w:val="48"/>
          <w:szCs w:val="48"/>
        </w:rPr>
      </w:pPr>
      <w:bookmarkStart w:id="795" w:name="_Toc4339642"/>
      <w:r>
        <w:rPr>
          <w:rFonts w:asciiTheme="minorEastAsia" w:hAnsiTheme="minorEastAsia" w:eastAsiaTheme="minorEastAsia"/>
        </w:rPr>
        <w:br w:type="page"/>
      </w:r>
    </w:p>
    <w:p w14:paraId="39143EF4">
      <w:pPr>
        <w:pStyle w:val="2"/>
        <w:jc w:val="center"/>
        <w:rPr>
          <w:rFonts w:hint="default" w:asciiTheme="minorEastAsia" w:hAnsiTheme="minorEastAsia" w:eastAsiaTheme="minorEastAsia"/>
        </w:rPr>
      </w:pPr>
      <w:bookmarkStart w:id="796" w:name="_Toc29561"/>
      <w:r>
        <w:rPr>
          <w:rFonts w:asciiTheme="minorEastAsia" w:hAnsiTheme="minorEastAsia" w:eastAsiaTheme="minorEastAsia"/>
        </w:rPr>
        <w:t>第十</w:t>
      </w:r>
      <w:r>
        <w:rPr>
          <w:rFonts w:hint="eastAsia" w:asciiTheme="minorEastAsia" w:hAnsiTheme="minorEastAsia" w:eastAsiaTheme="minorEastAsia"/>
          <w:lang w:val="en-US" w:eastAsia="zh-CN"/>
        </w:rPr>
        <w:t>二</w:t>
      </w:r>
      <w:r>
        <w:rPr>
          <w:rFonts w:asciiTheme="minorEastAsia" w:hAnsiTheme="minorEastAsia" w:eastAsiaTheme="minorEastAsia"/>
        </w:rPr>
        <w:t>章  环境保护措施</w:t>
      </w:r>
      <w:bookmarkEnd w:id="795"/>
      <w:bookmarkEnd w:id="796"/>
    </w:p>
    <w:p w14:paraId="5FA76CF4">
      <w:pPr>
        <w:pStyle w:val="3"/>
      </w:pPr>
      <w:bookmarkStart w:id="797" w:name="_Toc4339643"/>
      <w:bookmarkStart w:id="798" w:name="_Toc20778"/>
      <w:r>
        <w:rPr>
          <w:rFonts w:hint="eastAsia"/>
        </w:rPr>
        <w:t>一、环境保护管理体系</w:t>
      </w:r>
      <w:bookmarkEnd w:id="797"/>
      <w:bookmarkEnd w:id="798"/>
    </w:p>
    <w:p w14:paraId="526D3B49">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环境保护管理体系框图见图</w:t>
      </w:r>
      <w:r>
        <w:rPr>
          <w:rFonts w:asciiTheme="minorEastAsia" w:hAnsiTheme="minorEastAsia" w:eastAsiaTheme="minorEastAsia"/>
          <w:sz w:val="24"/>
          <w:szCs w:val="24"/>
        </w:rPr>
        <w:t>1</w:t>
      </w:r>
      <w:r>
        <w:rPr>
          <w:rFonts w:hint="eastAsia" w:asciiTheme="minorEastAsia" w:hAnsiTheme="minorEastAsia" w:eastAsiaTheme="minorEastAsia"/>
          <w:sz w:val="24"/>
          <w:szCs w:val="24"/>
          <w:lang w:val="en-US" w:eastAsia="zh-CN"/>
        </w:rPr>
        <w:t>2</w:t>
      </w:r>
      <w:r>
        <w:rPr>
          <w:rFonts w:asciiTheme="minorEastAsia" w:hAnsiTheme="minorEastAsia" w:eastAsiaTheme="minorEastAsia"/>
          <w:sz w:val="24"/>
          <w:szCs w:val="24"/>
        </w:rPr>
        <w:t>.1</w:t>
      </w:r>
      <w:r>
        <w:rPr>
          <w:rFonts w:hint="eastAsia" w:asciiTheme="minorEastAsia" w:hAnsiTheme="minorEastAsia" w:eastAsiaTheme="minorEastAsia"/>
          <w:sz w:val="24"/>
          <w:szCs w:val="24"/>
        </w:rPr>
        <w:t>。</w:t>
      </w:r>
    </w:p>
    <w:p w14:paraId="5317325A">
      <w:pPr>
        <w:pStyle w:val="3"/>
      </w:pPr>
      <w:bookmarkStart w:id="799" w:name="_Toc4339644"/>
      <w:bookmarkStart w:id="800" w:name="_Toc6751"/>
      <w:r>
        <w:rPr>
          <w:rFonts w:hint="eastAsia"/>
        </w:rPr>
        <w:t>二、防治水土流失措施</w:t>
      </w:r>
      <w:bookmarkEnd w:id="799"/>
      <w:bookmarkEnd w:id="800"/>
    </w:p>
    <w:p w14:paraId="43B6C96B">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1.永久用地范围内裸露地表用植被覆盖。</w:t>
      </w:r>
    </w:p>
    <w:p w14:paraId="13D02611">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2.临时用地范围的耕地采取措施复耕，其余裸露地表植草或种植树木绿化。</w:t>
      </w:r>
    </w:p>
    <w:p w14:paraId="67426E12">
      <w:pPr>
        <w:pStyle w:val="76"/>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3.排水工程尽量主体工程开工，及时修建临时急流槽等临时排水设施，与已完工永久排水设施紧密结合，形成完善、畅通的排水体系。边坡防护施工紧跟路基成型，杜绝水土流失及水土流失对周围环境造成的污染。</w:t>
      </w:r>
    </w:p>
    <w:p w14:paraId="52456DEC">
      <w:pPr>
        <w:pStyle w:val="3"/>
      </w:pPr>
      <w:bookmarkStart w:id="801" w:name="_Toc4339645"/>
      <w:bookmarkStart w:id="802" w:name="_Toc31703"/>
      <w:r>
        <w:rPr>
          <w:rFonts w:hint="eastAsia"/>
        </w:rPr>
        <w:t>三、弃土场环境保护措施</w:t>
      </w:r>
      <w:bookmarkEnd w:id="801"/>
      <w:bookmarkEnd w:id="802"/>
    </w:p>
    <w:p w14:paraId="66829098">
      <w:pPr>
        <w:spacing w:line="360" w:lineRule="auto"/>
        <w:ind w:firstLine="480" w:firstLineChars="200"/>
        <w:rPr>
          <w:rFonts w:hint="eastAsia" w:asciiTheme="minorEastAsia" w:hAnsiTheme="minorEastAsia" w:eastAsiaTheme="minorEastAsia"/>
          <w:sz w:val="24"/>
        </w:rPr>
      </w:pPr>
      <w:r>
        <w:rPr>
          <w:rFonts w:hint="eastAsia" w:asciiTheme="minorEastAsia" w:hAnsiTheme="minorEastAsia" w:eastAsiaTheme="minorEastAsia"/>
          <w:sz w:val="24"/>
          <w:lang w:val="zh-CN"/>
        </w:rPr>
        <w:t>为及时对损毁土地复垦利用、恢复建设、美化建设区生态环境，我们必须贯彻执行珍惜和合理利用土地的方针，本着“谁破坏、谁复垦”的原则，最大限度地对</w:t>
      </w:r>
      <w:r>
        <w:rPr>
          <w:rFonts w:hint="eastAsia" w:asciiTheme="minorEastAsia" w:hAnsiTheme="minorEastAsia" w:eastAsiaTheme="minorEastAsia"/>
          <w:sz w:val="24"/>
        </w:rPr>
        <w:t>建设</w:t>
      </w:r>
      <w:r>
        <w:rPr>
          <w:rFonts w:hint="eastAsia" w:asciiTheme="minorEastAsia" w:hAnsiTheme="minorEastAsia" w:eastAsiaTheme="minorEastAsia"/>
          <w:sz w:val="24"/>
          <w:lang w:val="zh-CN"/>
        </w:rPr>
        <w:t>和使用的工程</w:t>
      </w:r>
      <w:r>
        <w:rPr>
          <w:rFonts w:hint="eastAsia" w:asciiTheme="minorEastAsia" w:hAnsiTheme="minorEastAsia" w:eastAsiaTheme="minorEastAsia"/>
          <w:sz w:val="24"/>
        </w:rPr>
        <w:t>临时用地</w:t>
      </w:r>
      <w:r>
        <w:rPr>
          <w:rFonts w:hint="eastAsia" w:asciiTheme="minorEastAsia" w:hAnsiTheme="minorEastAsia" w:eastAsiaTheme="minorEastAsia"/>
          <w:sz w:val="24"/>
          <w:lang w:val="zh-CN"/>
        </w:rPr>
        <w:t>而遭到破坏的土地进行合理的复垦。</w:t>
      </w:r>
      <w:r>
        <w:rPr>
          <w:rFonts w:hint="eastAsia" w:asciiTheme="minorEastAsia" w:hAnsiTheme="minorEastAsia" w:eastAsiaTheme="minorEastAsia"/>
          <w:sz w:val="24"/>
        </w:rPr>
        <w:t>施工过程中环境保护的重点是水土流失防治、植被保护以及扬尘和噪声控制、水域污染防治。</w:t>
      </w:r>
    </w:p>
    <w:p w14:paraId="6F63FFA5">
      <w:pPr>
        <w:pStyle w:val="4"/>
        <w:rPr>
          <w:rFonts w:asciiTheme="minorEastAsia" w:hAnsiTheme="minorEastAsia" w:eastAsiaTheme="minorEastAsia"/>
        </w:rPr>
      </w:pPr>
      <w:bookmarkStart w:id="803" w:name="_Toc13400"/>
      <w:r>
        <w:rPr>
          <w:rFonts w:hint="eastAsia" w:asciiTheme="minorEastAsia" w:hAnsiTheme="minorEastAsia" w:eastAsiaTheme="minorEastAsia"/>
        </w:rPr>
        <w:t>1、水土流失防治</w:t>
      </w:r>
      <w:bookmarkEnd w:id="803"/>
    </w:p>
    <w:p w14:paraId="4EB0BA81">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弃土场弃土填筑施工前，必须在山腰位置依照山势条件设置一定数量的汇水沟渠，将降雨时的地表水流通过汇水沟进行汇流，做好拦排水，防止雨水在新弃土表面形成径流，对新地表冲刷造成水土流失，对弃土场下方造成污染。</w:t>
      </w:r>
    </w:p>
    <w:p w14:paraId="1767D6F1">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在弃土过程中，严格按照摊铺、碾压程序施工，严禁未经碾压直接摊铺新土层。土层摊铺过程中，依照施工进展形成内高外低的坡势，在汇流沟渠上设置一定数量的集流槽，将水流中的泥土进行沉淀。</w:t>
      </w:r>
    </w:p>
    <w:p w14:paraId="7585AB2B">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及时掌握天气变化情况及当地汛情，提前做好排水沟与集流槽的清淤工作，完善排水沟等设施。</w:t>
      </w:r>
    </w:p>
    <w:p w14:paraId="3DE8FCEE">
      <w:pPr>
        <w:pStyle w:val="4"/>
        <w:rPr>
          <w:rFonts w:asciiTheme="minorEastAsia" w:hAnsiTheme="minorEastAsia" w:eastAsiaTheme="minorEastAsia"/>
        </w:rPr>
      </w:pPr>
      <w:bookmarkStart w:id="804" w:name="_Toc30600"/>
      <w:r>
        <w:rPr>
          <w:rFonts w:hint="eastAsia" w:asciiTheme="minorEastAsia" w:hAnsiTheme="minorEastAsia" w:eastAsiaTheme="minorEastAsia"/>
        </w:rPr>
        <w:t>2、植被保护</w:t>
      </w:r>
      <w:bookmarkEnd w:id="804"/>
    </w:p>
    <w:p w14:paraId="23D11678">
      <w:pPr>
        <w:spacing w:line="360" w:lineRule="auto"/>
        <w:ind w:firstLine="480" w:firstLineChars="200"/>
        <w:rPr>
          <w:rFonts w:hint="eastAsia" w:asciiTheme="minorEastAsia" w:hAnsiTheme="minorEastAsia" w:eastAsiaTheme="minorEastAsia"/>
          <w:sz w:val="24"/>
        </w:rPr>
      </w:pPr>
      <w:r>
        <w:rPr>
          <w:rFonts w:hint="eastAsia" w:asciiTheme="minorEastAsia" w:hAnsiTheme="minorEastAsia" w:eastAsiaTheme="minorEastAsia"/>
          <w:sz w:val="24"/>
        </w:rPr>
        <w:t>施工作业前，将弃土场地表林木进行移植，地表土清理到用地边界，清表时，严禁烧荒，避免引发火灾。弃土完成后，对弃土场进行全面环保处理，坡面进行植草防护，以减少水土流失及绿地、耕地的损坏。对主线范围内不影响施工的植被、树木、草皮予以保留。</w:t>
      </w:r>
    </w:p>
    <w:p w14:paraId="29A59980">
      <w:pPr>
        <w:pStyle w:val="4"/>
        <w:rPr>
          <w:rFonts w:hint="eastAsia" w:asciiTheme="minorEastAsia" w:hAnsiTheme="minorEastAsia" w:eastAsiaTheme="minorEastAsia"/>
          <w:lang w:val="zh-CN"/>
        </w:rPr>
      </w:pPr>
      <w:bookmarkStart w:id="805" w:name="_Toc31638"/>
      <w:r>
        <w:rPr>
          <w:rFonts w:hint="eastAsia" w:asciiTheme="minorEastAsia" w:hAnsiTheme="minorEastAsia" w:eastAsiaTheme="minorEastAsia"/>
          <w:lang w:val="en-US" w:eastAsia="zh-CN"/>
        </w:rPr>
        <w:t>3</w:t>
      </w:r>
      <w:r>
        <w:rPr>
          <w:rFonts w:hint="eastAsia" w:asciiTheme="minorEastAsia" w:hAnsiTheme="minorEastAsia" w:eastAsiaTheme="minorEastAsia"/>
        </w:rPr>
        <w:t>、</w:t>
      </w:r>
      <w:r>
        <w:rPr>
          <w:rFonts w:hint="eastAsia" w:asciiTheme="minorEastAsia" w:hAnsiTheme="minorEastAsia" w:eastAsiaTheme="minorEastAsia"/>
          <w:lang w:val="zh-CN"/>
        </w:rPr>
        <w:t>土地复垦方案实施</w:t>
      </w:r>
      <w:bookmarkEnd w:id="805"/>
    </w:p>
    <w:p w14:paraId="5D837D53">
      <w:pPr>
        <w:spacing w:line="360" w:lineRule="auto"/>
        <w:ind w:firstLine="480" w:firstLineChars="200"/>
        <w:rPr>
          <w:rFonts w:hint="eastAsia" w:asciiTheme="minorEastAsia" w:hAnsiTheme="minorEastAsia" w:eastAsiaTheme="minorEastAsia"/>
          <w:sz w:val="24"/>
          <w:lang w:val="zh-CN"/>
        </w:rPr>
      </w:pPr>
      <w:r>
        <w:rPr>
          <w:rFonts w:hint="eastAsia" w:asciiTheme="minorEastAsia" w:hAnsiTheme="minorEastAsia" w:eastAsiaTheme="minorEastAsia"/>
          <w:sz w:val="24"/>
          <w:lang w:val="zh-CN"/>
        </w:rPr>
        <w:t>根据方案,本项目复垦方案具体的实施过程如下：</w:t>
      </w:r>
    </w:p>
    <w:p w14:paraId="3E8C03CF">
      <w:pPr>
        <w:spacing w:line="360" w:lineRule="auto"/>
        <w:ind w:firstLine="480" w:firstLineChars="200"/>
        <w:rPr>
          <w:rFonts w:hint="eastAsia" w:asciiTheme="minorEastAsia" w:hAnsiTheme="minorEastAsia" w:eastAsiaTheme="minorEastAsia"/>
          <w:sz w:val="24"/>
          <w:lang w:val="zh-CN"/>
        </w:rPr>
      </w:pPr>
      <w:r>
        <w:rPr>
          <w:rFonts w:hint="eastAsia" w:asciiTheme="minorEastAsia" w:hAnsiTheme="minorEastAsia" w:eastAsiaTheme="minorEastAsia"/>
          <w:sz w:val="24"/>
          <w:lang w:val="zh-CN"/>
        </w:rPr>
        <w:t>首先，在建设工程完工后，拆除砼底板及地上构筑物，对能够二次利用的材料及构筑物进行保留，其他多余的水泥底板和建筑拆除后清理外运。</w:t>
      </w:r>
    </w:p>
    <w:p w14:paraId="460223EB">
      <w:pPr>
        <w:spacing w:line="360" w:lineRule="auto"/>
        <w:ind w:firstLine="480" w:firstLineChars="200"/>
        <w:rPr>
          <w:rFonts w:hint="eastAsia" w:asciiTheme="minorEastAsia" w:hAnsiTheme="minorEastAsia" w:eastAsiaTheme="minorEastAsia"/>
          <w:sz w:val="24"/>
          <w:lang w:val="zh-CN"/>
        </w:rPr>
      </w:pPr>
      <w:r>
        <w:rPr>
          <w:rFonts w:hint="eastAsia" w:asciiTheme="minorEastAsia" w:hAnsiTheme="minorEastAsia" w:eastAsiaTheme="minorEastAsia"/>
          <w:sz w:val="24"/>
          <w:lang w:val="zh-CN"/>
        </w:rPr>
        <w:t>其次，在拆除清理复垦区表面后，平整土地，将主体项目剥离下来的耕作层回填至需要复垦为旱地的地块，再施用有机肥，而林地对土壤肥力需求较小，因此不需要施肥。</w:t>
      </w:r>
    </w:p>
    <w:p w14:paraId="1EF454CF">
      <w:pPr>
        <w:spacing w:line="360" w:lineRule="auto"/>
        <w:ind w:firstLine="480" w:firstLineChars="200"/>
        <w:rPr>
          <w:rFonts w:hint="eastAsia" w:asciiTheme="minorEastAsia" w:hAnsiTheme="minorEastAsia" w:eastAsiaTheme="minorEastAsia"/>
          <w:sz w:val="24"/>
          <w:lang w:val="zh-CN"/>
        </w:rPr>
      </w:pPr>
      <w:r>
        <w:rPr>
          <w:rFonts w:hint="eastAsia" w:asciiTheme="minorEastAsia" w:hAnsiTheme="minorEastAsia" w:eastAsiaTheme="minorEastAsia"/>
          <w:sz w:val="24"/>
          <w:lang w:val="zh-CN"/>
        </w:rPr>
        <w:t>然后，对待复垦的土地进行翻耕，恢复成林地的土地，按相关要求恢复植被，需种植桉树苗。</w:t>
      </w:r>
    </w:p>
    <w:p w14:paraId="36558CB3">
      <w:pPr>
        <w:spacing w:line="360" w:lineRule="auto"/>
        <w:ind w:firstLine="480" w:firstLineChars="200"/>
        <w:rPr>
          <w:rFonts w:hint="eastAsia" w:asciiTheme="minorEastAsia" w:hAnsiTheme="minorEastAsia" w:eastAsiaTheme="minorEastAsia"/>
          <w:sz w:val="24"/>
          <w:lang w:val="zh-CN"/>
        </w:rPr>
      </w:pPr>
      <w:r>
        <w:rPr>
          <w:rFonts w:hint="eastAsia" w:asciiTheme="minorEastAsia" w:hAnsiTheme="minorEastAsia" w:eastAsiaTheme="minorEastAsia"/>
          <w:sz w:val="24"/>
          <w:lang w:val="zh-CN"/>
        </w:rPr>
        <w:t>最后对复垦工程进行管护，直到复垦区恢复到可利用状态为止。</w:t>
      </w:r>
      <w:bookmarkStart w:id="806" w:name="_Toc466361769"/>
      <w:bookmarkStart w:id="807" w:name="_Toc466361849"/>
      <w:bookmarkStart w:id="808" w:name="_Toc466361703"/>
      <w:bookmarkStart w:id="809" w:name="_Toc466361616"/>
      <w:bookmarkStart w:id="810" w:name="_Toc466360141"/>
      <w:bookmarkStart w:id="811" w:name="_Toc466361542"/>
    </w:p>
    <w:bookmarkEnd w:id="806"/>
    <w:bookmarkEnd w:id="807"/>
    <w:bookmarkEnd w:id="808"/>
    <w:bookmarkEnd w:id="809"/>
    <w:bookmarkEnd w:id="810"/>
    <w:bookmarkEnd w:id="811"/>
    <w:p w14:paraId="510892D2">
      <w:pPr>
        <w:spacing w:line="360" w:lineRule="auto"/>
        <w:ind w:firstLine="480" w:firstLineChars="200"/>
        <w:rPr>
          <w:rFonts w:hint="eastAsia" w:asciiTheme="minorEastAsia" w:hAnsiTheme="minorEastAsia" w:eastAsiaTheme="minorEastAsia"/>
          <w:sz w:val="24"/>
        </w:rPr>
      </w:pPr>
    </w:p>
    <w:p w14:paraId="4A0FB0D7">
      <w:pPr>
        <w:spacing w:line="360" w:lineRule="auto"/>
        <w:jc w:val="center"/>
        <w:rPr>
          <w:rFonts w:asciiTheme="minorEastAsia" w:hAnsiTheme="minorEastAsia" w:eastAsiaTheme="minorEastAsia"/>
          <w:sz w:val="24"/>
        </w:rPr>
      </w:pPr>
      <w:r>
        <w:rPr>
          <w:rFonts w:asciiTheme="minorEastAsia" w:hAnsiTheme="minorEastAsia" w:eastAsiaTheme="minorEastAsia"/>
          <w:bCs/>
        </w:rPr>
        <w:pict>
          <v:group id="组合 1064" o:spid="_x0000_s4651" o:spt="203" style="height:675.45pt;width:450.8pt;" coordsize="13060,8785">
            <o:lock v:ext="edit"/>
            <v:group id="组合 1065" o:spid="_x0000_s4652" o:spt="203" style="position:absolute;left:0;top:0;height:8112;width:13060;" coordsize="12160,7384" o:gfxdata="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OVBKFvwAAAN0AAAAPAAAAAAAAAAEAIAAAACIAAABkcnMvZG93bnJldi54&#10;bWxQSwECFAAUAAAACACHTuJAMy8FnjsAAAA5AAAAFQAAAAAAAAABACAAAAAOAQAAZHJzL2dyb3Vw&#10;c2hhcGV4bWwueG1sUEsFBgAAAAAGAAYAYAEAAMsDAAAAAA==&#10;">
              <o:lock v:ext="edit"/>
              <v:shape id="文本框 1066" o:spid="_x0000_s4653" o:spt="202" type="#_x0000_t202" style="position:absolute;left:0;top:2282;height:2058;width:481;" coordsize="21600,21600" o:gfxdata="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3LXj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6DB7B359">
                      <w:pPr>
                        <w:pStyle w:val="79"/>
                        <w:ind w:firstLine="560"/>
                        <w:jc w:val="both"/>
                        <w:rPr>
                          <w:kern w:val="2"/>
                          <w:sz w:val="28"/>
                          <w:szCs w:val="28"/>
                        </w:rPr>
                      </w:pPr>
                    </w:p>
                    <w:p w14:paraId="682A4183"/>
                    <w:p w14:paraId="0A761CB3"/>
                    <w:p w14:paraId="7969E227">
                      <w:pPr>
                        <w:rPr>
                          <w:bCs/>
                          <w:szCs w:val="28"/>
                        </w:rPr>
                      </w:pPr>
                      <w:r>
                        <w:rPr>
                          <w:rFonts w:hint="eastAsia"/>
                        </w:rPr>
                        <w:t>普及教育</w:t>
                      </w:r>
                    </w:p>
                  </w:txbxContent>
                </v:textbox>
              </v:shape>
              <v:shape id="文本框 1067" o:spid="_x0000_s4654" o:spt="202" type="#_x0000_t202" style="position:absolute;left:5169;top:0;height:441;width:2015;" coordsize="21600,21600" o:gfxdata="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DiuU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7AE2F7A4">
                      <w:pPr>
                        <w:pStyle w:val="79"/>
                        <w:ind w:firstLine="0" w:firstLineChars="0"/>
                        <w:rPr>
                          <w:bCs/>
                          <w:kern w:val="2"/>
                        </w:rPr>
                      </w:pPr>
                      <w:r>
                        <w:rPr>
                          <w:rFonts w:hint="eastAsia"/>
                          <w:bCs/>
                          <w:kern w:val="2"/>
                        </w:rPr>
                        <w:t>环境保护</w:t>
                      </w:r>
                    </w:p>
                    <w:p w14:paraId="01E5CEA9">
                      <w:pPr>
                        <w:pStyle w:val="79"/>
                        <w:ind w:firstLine="0" w:firstLineChars="0"/>
                        <w:rPr>
                          <w:bCs/>
                          <w:kern w:val="2"/>
                        </w:rPr>
                      </w:pPr>
                      <w:r>
                        <w:rPr>
                          <w:rFonts w:hint="eastAsia"/>
                          <w:bCs/>
                          <w:kern w:val="2"/>
                        </w:rPr>
                        <w:t>体系</w:t>
                      </w:r>
                    </w:p>
                  </w:txbxContent>
                </v:textbox>
              </v:shape>
              <v:shape id="文本框 1068" o:spid="_x0000_s4655" o:spt="202" type="#_x0000_t202" style="position:absolute;left:588;top:1092;height:442;width:1240;" coordsize="21600,21600" o:gfxdata="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Qo4P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6A7DA3BB">
                      <w:pPr>
                        <w:pStyle w:val="79"/>
                        <w:ind w:firstLine="0" w:firstLineChars="0"/>
                        <w:rPr>
                          <w:bCs/>
                          <w:kern w:val="2"/>
                        </w:rPr>
                      </w:pPr>
                      <w:r>
                        <w:rPr>
                          <w:rFonts w:hint="eastAsia"/>
                          <w:bCs/>
                          <w:kern w:val="2"/>
                        </w:rPr>
                        <w:t>思想</w:t>
                      </w:r>
                    </w:p>
                    <w:p w14:paraId="329BAA87">
                      <w:pPr>
                        <w:pStyle w:val="79"/>
                        <w:ind w:firstLine="0" w:firstLineChars="0"/>
                        <w:rPr>
                          <w:bCs/>
                          <w:kern w:val="2"/>
                        </w:rPr>
                      </w:pPr>
                      <w:r>
                        <w:rPr>
                          <w:rFonts w:hint="eastAsia"/>
                          <w:bCs/>
                          <w:kern w:val="2"/>
                        </w:rPr>
                        <w:t>保证</w:t>
                      </w:r>
                    </w:p>
                  </w:txbxContent>
                </v:textbox>
              </v:shape>
              <v:shape id="文本框 1069" o:spid="_x0000_s4656" o:spt="202" type="#_x0000_t202" style="position:absolute;left:3443;top:1028;height:442;width:1249;" coordsize="21600,21600" o:gfxdata="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3Rp9&#10;wAAAAN0AAAAPAAAAAAAAAAEAIAAAACIAAABkcnMvZG93bnJldi54bWxQSwECFAAUAAAACACHTuJA&#10;My8FnjsAAAA5AAAAEAAAAAAAAAABACAAAAAPAQAAZHJzL3NoYXBleG1sLnhtbFBLBQYAAAAABgAG&#10;AFsBAAC5AwAAAAA=&#10;">
                <v:path/>
                <v:fill opacity="32768f" focussize="0,0"/>
                <v:stroke joinstyle="miter"/>
                <v:imagedata o:title=""/>
                <o:lock v:ext="edit" aspectratio="t"/>
                <v:textbox>
                  <w:txbxContent>
                    <w:p w14:paraId="4A7DD3E1">
                      <w:pPr>
                        <w:pStyle w:val="79"/>
                        <w:ind w:firstLine="0" w:firstLineChars="0"/>
                        <w:rPr>
                          <w:bCs/>
                          <w:kern w:val="2"/>
                        </w:rPr>
                      </w:pPr>
                      <w:r>
                        <w:rPr>
                          <w:rFonts w:hint="eastAsia"/>
                          <w:bCs/>
                          <w:kern w:val="2"/>
                        </w:rPr>
                        <w:t>组织</w:t>
                      </w:r>
                    </w:p>
                    <w:p w14:paraId="0FD2A716">
                      <w:pPr>
                        <w:pStyle w:val="79"/>
                        <w:ind w:firstLine="0" w:firstLineChars="0"/>
                        <w:rPr>
                          <w:bCs/>
                          <w:kern w:val="2"/>
                        </w:rPr>
                      </w:pPr>
                      <w:r>
                        <w:rPr>
                          <w:rFonts w:hint="eastAsia"/>
                          <w:bCs/>
                          <w:kern w:val="2"/>
                        </w:rPr>
                        <w:t>保证</w:t>
                      </w:r>
                    </w:p>
                  </w:txbxContent>
                </v:textbox>
              </v:shape>
              <v:shape id="文本框 1070" o:spid="_x0000_s4657" o:spt="202" type="#_x0000_t202" style="position:absolute;left:7134;top:1164;height:441;width:1283;" coordsize="21600,21600" o:gfxdata="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kb/m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5AE2E83F">
                      <w:pPr>
                        <w:pStyle w:val="79"/>
                        <w:ind w:firstLine="0" w:firstLineChars="0"/>
                        <w:rPr>
                          <w:bCs/>
                          <w:kern w:val="2"/>
                        </w:rPr>
                      </w:pPr>
                      <w:r>
                        <w:rPr>
                          <w:rFonts w:hint="eastAsia"/>
                          <w:bCs/>
                          <w:kern w:val="2"/>
                        </w:rPr>
                        <w:t>检查</w:t>
                      </w:r>
                    </w:p>
                    <w:p w14:paraId="14AFDD97">
                      <w:pPr>
                        <w:pStyle w:val="79"/>
                        <w:ind w:firstLine="0" w:firstLineChars="0"/>
                        <w:rPr>
                          <w:bCs/>
                          <w:kern w:val="2"/>
                        </w:rPr>
                      </w:pPr>
                      <w:r>
                        <w:rPr>
                          <w:rFonts w:hint="eastAsia"/>
                          <w:bCs/>
                          <w:kern w:val="2"/>
                        </w:rPr>
                        <w:t>保证</w:t>
                      </w:r>
                    </w:p>
                  </w:txbxContent>
                </v:textbox>
              </v:shape>
              <v:shape id="文本框 1071" o:spid="_x0000_s4658" o:spt="202" type="#_x0000_t202" style="position:absolute;left:9770;top:1164;height:441;width:2151;" coordsize="21600,21600" o:gfxdata="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x9zG&#10;wAAAAN0AAAAPAAAAAAAAAAEAIAAAACIAAABkcnMvZG93bnJldi54bWxQSwECFAAUAAAACACHTuJA&#10;My8FnjsAAAA5AAAAEAAAAAAAAAABACAAAAAPAQAAZHJzL3NoYXBleG1sLnhtbFBLBQYAAAAABgAG&#10;AFsBAAC5AwAAAAA=&#10;">
                <v:path/>
                <v:fill opacity="32768f" focussize="0,0"/>
                <v:stroke joinstyle="miter"/>
                <v:imagedata o:title=""/>
                <o:lock v:ext="edit" aspectratio="t"/>
                <v:textbox>
                  <w:txbxContent>
                    <w:p w14:paraId="4AE7B4F6">
                      <w:pPr>
                        <w:pStyle w:val="79"/>
                        <w:ind w:firstLine="0" w:firstLineChars="0"/>
                        <w:rPr>
                          <w:bCs/>
                          <w:kern w:val="2"/>
                        </w:rPr>
                      </w:pPr>
                      <w:r>
                        <w:rPr>
                          <w:rFonts w:hint="eastAsia"/>
                          <w:bCs/>
                          <w:kern w:val="2"/>
                        </w:rPr>
                        <w:t>技术措施、</w:t>
                      </w:r>
                    </w:p>
                    <w:p w14:paraId="3222E2C2">
                      <w:pPr>
                        <w:pStyle w:val="79"/>
                        <w:ind w:firstLine="0" w:firstLineChars="0"/>
                        <w:rPr>
                          <w:bCs/>
                          <w:kern w:val="2"/>
                        </w:rPr>
                      </w:pPr>
                      <w:r>
                        <w:rPr>
                          <w:rFonts w:hint="eastAsia"/>
                          <w:bCs/>
                          <w:kern w:val="2"/>
                        </w:rPr>
                        <w:t>方案保证</w:t>
                      </w:r>
                    </w:p>
                  </w:txbxContent>
                </v:textbox>
              </v:shape>
              <v:shape id="文本框 1072" o:spid="_x0000_s4659" o:spt="202" type="#_x0000_t202" style="position:absolute;left:647;top:2282;height:2058;width:480;" coordsize="21600,21600" o:gfxdata="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i3ld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534D19DA"/>
                    <w:p w14:paraId="53114499"/>
                    <w:p w14:paraId="4220A721"/>
                    <w:p w14:paraId="62F2D13B">
                      <w:r>
                        <w:rPr>
                          <w:rFonts w:hint="eastAsia"/>
                        </w:rPr>
                        <w:t>专业教育</w:t>
                      </w:r>
                    </w:p>
                  </w:txbxContent>
                </v:textbox>
              </v:shape>
              <v:shape id="文本框 1073" o:spid="_x0000_s4660" o:spt="202" type="#_x0000_t202" style="position:absolute;left:1323;top:2282;height:2058;width:481;" coordsize="21600,21600" o:gfxdata="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Wecq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7B8573FF"/>
                    <w:p w14:paraId="3326F373"/>
                    <w:p w14:paraId="3275F629">
                      <w:r>
                        <w:rPr>
                          <w:rFonts w:hint="eastAsia"/>
                        </w:rPr>
                        <w:t>特殊工种教育</w:t>
                      </w:r>
                    </w:p>
                  </w:txbxContent>
                </v:textbox>
              </v:shape>
              <v:shape id="文本框 1074" o:spid="_x0000_s4661" o:spt="202" type="#_x0000_t202" style="position:absolute;left:1999;top:2282;height:2058;width:481;" coordsize="21600,21600" o:gfxdata="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IVQrG8AAAA&#10;3QAAAA8AAAAAAAAAAQAgAAAAIgAAAGRycy9kb3ducmV2LnhtbFBLAQIUABQAAAAIAIdO4kAzLwWe&#10;OwAAADkAAAAQAAAAAAAAAAEAIAAAAAsBAABkcnMvc2hhcGV4bWwueG1sUEsFBgAAAAAGAAYAWwEA&#10;ALUDAAAAAA==&#10;">
                <v:path/>
                <v:fill opacity="32768f" focussize="0,0"/>
                <v:stroke joinstyle="miter"/>
                <v:imagedata o:title=""/>
                <o:lock v:ext="edit" aspectratio="t"/>
                <v:textbox>
                  <w:txbxContent>
                    <w:p w14:paraId="2A22F6AC"/>
                    <w:p w14:paraId="707192BD"/>
                    <w:p w14:paraId="725E14AD">
                      <w:r>
                        <w:rPr>
                          <w:rFonts w:hint="eastAsia"/>
                        </w:rPr>
                        <w:t>法制法规教育</w:t>
                      </w:r>
                    </w:p>
                  </w:txbxContent>
                </v:textbox>
              </v:shape>
              <v:shape id="文本框 1075" o:spid="_x0000_s4662" o:spt="202" type="#_x0000_t202" style="position:absolute;left:246;top:5060;height:734;width:1997;" coordsize="21600,21600" o:gfxdata="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NrF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1EDF3261">
                      <w:r>
                        <w:rPr>
                          <w:rFonts w:hint="eastAsia"/>
                        </w:rPr>
                        <w:t>强化环保意识，增强预防能力</w:t>
                      </w:r>
                    </w:p>
                  </w:txbxContent>
                </v:textbox>
              </v:shape>
              <v:shape id="文本框 1076" o:spid="_x0000_s4663" o:spt="202" type="#_x0000_t202" style="position:absolute;left:2769;top:1763;height:441;width:2510;" coordsize="21600,21600" o:gfxdata="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sH9e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337C0D43">
                      <w:r>
                        <w:rPr>
                          <w:rFonts w:hint="eastAsia"/>
                        </w:rPr>
                        <w:t>项目部环境保护</w:t>
                      </w:r>
                    </w:p>
                    <w:p w14:paraId="0D03AC5F">
                      <w:r>
                        <w:rPr>
                          <w:rFonts w:hint="eastAsia"/>
                        </w:rPr>
                        <w:t>领导小组</w:t>
                      </w:r>
                    </w:p>
                  </w:txbxContent>
                </v:textbox>
              </v:shape>
              <v:shape id="文本框 1077" o:spid="_x0000_s4664" o:spt="202" type="#_x0000_t202" style="position:absolute;left:2745;top:2498;height:440;width:2575;" coordsize="21600,21600" o:gfxdata="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Az7WrsAAADd&#10;AAAADwAAAAAAAAABACAAAAAiAAAAZHJzL2Rvd25yZXYueG1sUEsBAhQAFAAAAAgAh07iQDMvBZ47&#10;AAAAOQAAABAAAAAAAAAAAQAgAAAACgEAAGRycy9zaGFwZXhtbC54bWxQSwUGAAAAAAYABgBbAQAA&#10;tAMAAAAA&#10;">
                <v:path/>
                <v:fill opacity="32768f" focussize="0,0"/>
                <v:stroke joinstyle="miter"/>
                <v:imagedata o:title=""/>
                <o:lock v:ext="edit" aspectratio="t"/>
                <v:textbox inset="0mm,0mm,0mm,0mm">
                  <w:txbxContent>
                    <w:p w14:paraId="3EF1700A">
                      <w:pPr>
                        <w:spacing w:line="180" w:lineRule="exact"/>
                      </w:pPr>
                    </w:p>
                    <w:p w14:paraId="0E7EABAA">
                      <w:pPr>
                        <w:ind w:firstLine="315" w:firstLineChars="150"/>
                      </w:pPr>
                      <w:r>
                        <w:rPr>
                          <w:rFonts w:hint="eastAsia"/>
                        </w:rPr>
                        <w:t>安全质量环保部</w:t>
                      </w:r>
                    </w:p>
                  </w:txbxContent>
                </v:textbox>
              </v:shape>
              <v:shape id="文本框 1078" o:spid="_x0000_s4665" o:spt="202" type="#_x0000_t202" style="position:absolute;left:2718;top:3459;height:549;width:1260;" coordsize="21600,21600" o:gfxdata="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NAXsG8AAAA&#10;3QAAAA8AAAAAAAAAAQAgAAAAIgAAAGRycy9kb3ducmV2LnhtbFBLAQIUABQAAAAIAIdO4kAzLwWe&#10;OwAAADkAAAAQAAAAAAAAAAEAIAAAAAsBAABkcnMvc2hhcGV4bWwueG1sUEsFBgAAAAAGAAYAWwEA&#10;ALUDAAAAAA==&#10;">
                <v:path/>
                <v:fill opacity="32768f" focussize="0,0"/>
                <v:stroke joinstyle="miter"/>
                <v:imagedata o:title=""/>
                <o:lock v:ext="edit" aspectratio="t"/>
                <v:textbox inset="0mm,0mm,0mm,0mm">
                  <w:txbxContent>
                    <w:p w14:paraId="09A28291">
                      <w:pPr>
                        <w:spacing w:before="156" w:beforeLines="50" w:line="280" w:lineRule="exact"/>
                      </w:pPr>
                      <w:r>
                        <w:rPr>
                          <w:rFonts w:hint="eastAsia"/>
                        </w:rPr>
                        <w:t>环保领导小组</w:t>
                      </w:r>
                    </w:p>
                  </w:txbxContent>
                </v:textbox>
              </v:shape>
              <v:shape id="文本框 1079" o:spid="_x0000_s4666" o:spt="202" type="#_x0000_t202" style="position:absolute;left:4368;top:3432;height:624;width:1080;" coordsize="21600,21600" o:gfxdata="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LfyrO/&#10;AAAA3QAAAA8AAAAAAAAAAQAgAAAAIgAAAGRycy9kb3ducmV2LnhtbFBLAQIUABQAAAAIAIdO4kAz&#10;LwWeOwAAADkAAAAQAAAAAAAAAAEAIAAAAA4BAABkcnMvc2hhcGV4bWwueG1sUEsFBgAAAAAGAAYA&#10;WwEAALgDAAAAAA==&#10;">
                <v:path/>
                <v:fill opacity="32768f" focussize="0,0"/>
                <v:stroke joinstyle="miter"/>
                <v:imagedata o:title=""/>
                <o:lock v:ext="edit" aspectratio="t"/>
                <v:textbox inset="0mm,0mm,0mm,0mm">
                  <w:txbxContent>
                    <w:p w14:paraId="5A407B5B">
                      <w:pPr>
                        <w:spacing w:before="156" w:beforeLines="50" w:line="280" w:lineRule="exact"/>
                      </w:pPr>
                      <w:r>
                        <w:rPr>
                          <w:rFonts w:hint="eastAsia"/>
                        </w:rPr>
                        <w:t>专职</w:t>
                      </w:r>
                    </w:p>
                    <w:p w14:paraId="51BA0887">
                      <w:pPr>
                        <w:spacing w:line="280" w:lineRule="exact"/>
                      </w:pPr>
                      <w:r>
                        <w:rPr>
                          <w:rFonts w:hint="eastAsia"/>
                        </w:rPr>
                        <w:t>检查员</w:t>
                      </w:r>
                    </w:p>
                  </w:txbxContent>
                </v:textbox>
              </v:shape>
              <v:shape id="文本框 1080" o:spid="_x0000_s4667" o:spt="202" type="#_x0000_t202" style="position:absolute;left:7054;top:2046;height:441;width:1827;" coordsize="21600,21600" o:gfxdata="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4o5l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inset="0.5mm,1.27mm,0.5mm,1.27mm">
                  <w:txbxContent>
                    <w:p w14:paraId="4BA1EA87">
                      <w:pPr>
                        <w:pStyle w:val="79"/>
                        <w:ind w:firstLine="0" w:firstLineChars="0"/>
                        <w:rPr>
                          <w:bCs/>
                          <w:kern w:val="2"/>
                        </w:rPr>
                      </w:pPr>
                      <w:r>
                        <w:rPr>
                          <w:rFonts w:hint="eastAsia"/>
                          <w:bCs/>
                          <w:kern w:val="2"/>
                        </w:rPr>
                        <w:t>项目部每季</w:t>
                      </w:r>
                    </w:p>
                    <w:p w14:paraId="42E1553F">
                      <w:pPr>
                        <w:pStyle w:val="79"/>
                        <w:ind w:firstLine="0" w:firstLineChars="0"/>
                      </w:pPr>
                      <w:r>
                        <w:rPr>
                          <w:rFonts w:hint="eastAsia"/>
                          <w:bCs/>
                          <w:kern w:val="2"/>
                        </w:rPr>
                        <w:t>一次</w:t>
                      </w:r>
                      <w:r>
                        <w:rPr>
                          <w:rStyle w:val="80"/>
                          <w:rFonts w:hint="eastAsia"/>
                        </w:rPr>
                        <w:t>检查</w:t>
                      </w:r>
                    </w:p>
                  </w:txbxContent>
                </v:textbox>
              </v:shape>
              <v:shape id="文本框 1081" o:spid="_x0000_s4668" o:spt="202" type="#_x0000_t202" style="position:absolute;left:7054;top:2780;height:442;width:1827;" coordsize="21600,21600" o:gfxdata="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Hkob&#10;wAAAAN0AAAAPAAAAAAAAAAEAIAAAACIAAABkcnMvZG93bnJldi54bWxQSwECFAAUAAAACACHTuJA&#10;My8FnjsAAAA5AAAAEAAAAAAAAAABACAAAAAPAQAAZHJzL3NoYXBleG1sLnhtbFBLBQYAAAAABgAG&#10;AFsBAAC5AwAAAAA=&#10;">
                <v:path/>
                <v:fill opacity="32768f" focussize="0,0"/>
                <v:stroke joinstyle="miter"/>
                <v:imagedata o:title=""/>
                <o:lock v:ext="edit" aspectratio="t"/>
                <v:textbox>
                  <w:txbxContent>
                    <w:p w14:paraId="4D4D745A">
                      <w:pPr>
                        <w:pStyle w:val="79"/>
                        <w:ind w:firstLine="0" w:firstLineChars="0"/>
                        <w:rPr>
                          <w:bCs/>
                          <w:kern w:val="2"/>
                        </w:rPr>
                      </w:pPr>
                      <w:r>
                        <w:rPr>
                          <w:rFonts w:hint="eastAsia"/>
                          <w:bCs/>
                          <w:kern w:val="2"/>
                        </w:rPr>
                        <w:t>队每月</w:t>
                      </w:r>
                    </w:p>
                    <w:p w14:paraId="1E42EDBA">
                      <w:pPr>
                        <w:pStyle w:val="79"/>
                        <w:ind w:firstLine="0" w:firstLineChars="0"/>
                        <w:rPr>
                          <w:bCs/>
                          <w:kern w:val="2"/>
                        </w:rPr>
                      </w:pPr>
                      <w:r>
                        <w:rPr>
                          <w:rFonts w:hint="eastAsia"/>
                          <w:bCs/>
                          <w:kern w:val="2"/>
                        </w:rPr>
                        <w:t>一次检查</w:t>
                      </w:r>
                    </w:p>
                  </w:txbxContent>
                </v:textbox>
              </v:shape>
              <v:shape id="文本框 1082" o:spid="_x0000_s4669" o:spt="202" type="#_x0000_t202" style="position:absolute;left:7054;top:3662;height:441;width:1827;" coordsize="21600,21600" o:gfxdata="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Uu+A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2800DC0E">
                      <w:pPr>
                        <w:pStyle w:val="79"/>
                        <w:ind w:firstLine="0" w:firstLineChars="0"/>
                        <w:rPr>
                          <w:rFonts w:hAnsi="宋体"/>
                          <w:bCs/>
                          <w:spacing w:val="-2"/>
                          <w:kern w:val="2"/>
                        </w:rPr>
                      </w:pPr>
                      <w:r>
                        <w:rPr>
                          <w:rFonts w:hint="eastAsia" w:hAnsi="宋体"/>
                          <w:bCs/>
                          <w:spacing w:val="-2"/>
                          <w:kern w:val="2"/>
                        </w:rPr>
                        <w:t>工班每周</w:t>
                      </w:r>
                    </w:p>
                    <w:p w14:paraId="6805C87F">
                      <w:pPr>
                        <w:pStyle w:val="79"/>
                        <w:ind w:firstLine="0" w:firstLineChars="0"/>
                        <w:rPr>
                          <w:rFonts w:hAnsi="宋体"/>
                          <w:spacing w:val="-2"/>
                        </w:rPr>
                      </w:pPr>
                      <w:r>
                        <w:rPr>
                          <w:rFonts w:hint="eastAsia" w:hAnsi="宋体"/>
                          <w:bCs/>
                          <w:spacing w:val="-2"/>
                          <w:kern w:val="2"/>
                        </w:rPr>
                        <w:t>一次检</w:t>
                      </w:r>
                      <w:r>
                        <w:rPr>
                          <w:rFonts w:hint="eastAsia" w:hAnsi="宋体"/>
                          <w:spacing w:val="-2"/>
                        </w:rPr>
                        <w:t>查</w:t>
                      </w:r>
                    </w:p>
                  </w:txbxContent>
                </v:textbox>
              </v:shape>
              <v:shape id="文本框 1083" o:spid="_x0000_s4670" o:spt="202" type="#_x0000_t202" style="position:absolute;left:7151;top:4397;height:441;width:1730;" coordsize="21600,21600" o:gfxdata="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iAcfe8AAAA&#10;3QAAAA8AAAAAAAAAAQAgAAAAIgAAAGRycy9kb3ducmV2LnhtbFBLAQIUABQAAAAIAIdO4kAzLwWe&#10;OwAAADkAAAAQAAAAAAAAAAEAIAAAAAsBAABkcnMvc2hhcGV4bWwueG1sUEsFBgAAAAAGAAYAWwEA&#10;ALUDAAAAAA==&#10;">
                <v:path/>
                <v:fill opacity="32768f" focussize="0,0"/>
                <v:stroke joinstyle="miter"/>
                <v:imagedata o:title=""/>
                <o:lock v:ext="edit" aspectratio="t"/>
                <v:textbox>
                  <w:txbxContent>
                    <w:p w14:paraId="6EB20503">
                      <w:r>
                        <w:rPr>
                          <w:rFonts w:hint="eastAsia"/>
                        </w:rPr>
                        <w:t>班组每天检查</w:t>
                      </w:r>
                    </w:p>
                  </w:txbxContent>
                </v:textbox>
              </v:shape>
              <v:shape id="文本框 1084" o:spid="_x0000_s4671" o:spt="202" type="#_x0000_t202" style="position:absolute;left:5771;top:2542;height:1984;width:505;" coordsize="21600,21600" o:gfxdata="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9N0dMvQAA&#10;AN0AAAAPAAAAAAAAAAEAIAAAACIAAABkcnMvZG93bnJldi54bWxQSwECFAAUAAAACACHTuJAMy8F&#10;njsAAAA5AAAAEAAAAAAAAAABACAAAAAMAQAAZHJzL3NoYXBleG1sLnhtbFBLBQYAAAAABgAGAFsB&#10;AAC2AwAAAAA=&#10;">
                <v:path/>
                <v:fill opacity="32768f" focussize="0,0"/>
                <v:stroke joinstyle="miter"/>
                <v:imagedata o:title=""/>
                <o:lock v:ext="edit"/>
                <v:textbox inset="0mm,2mm,0mm,0mm">
                  <w:txbxContent>
                    <w:p w14:paraId="40FF5ADD">
                      <w:pPr>
                        <w:spacing w:line="240" w:lineRule="exact"/>
                      </w:pPr>
                    </w:p>
                    <w:p w14:paraId="61FF0730">
                      <w:pPr>
                        <w:spacing w:line="240" w:lineRule="exact"/>
                      </w:pPr>
                    </w:p>
                    <w:p w14:paraId="54D5401C">
                      <w:pPr>
                        <w:spacing w:line="240" w:lineRule="exact"/>
                        <w:ind w:firstLine="105" w:firstLineChars="50"/>
                      </w:pPr>
                      <w:r>
                        <w:rPr>
                          <w:rFonts w:hint="eastAsia"/>
                        </w:rPr>
                        <w:t>项</w:t>
                      </w:r>
                    </w:p>
                    <w:p w14:paraId="46756545">
                      <w:pPr>
                        <w:spacing w:line="240" w:lineRule="exact"/>
                        <w:ind w:firstLine="105" w:firstLineChars="50"/>
                      </w:pPr>
                      <w:r>
                        <w:rPr>
                          <w:rFonts w:hint="eastAsia"/>
                        </w:rPr>
                        <w:t>目</w:t>
                      </w:r>
                    </w:p>
                    <w:p w14:paraId="6047F5B6">
                      <w:pPr>
                        <w:spacing w:line="240" w:lineRule="exact"/>
                        <w:ind w:firstLine="105" w:firstLineChars="50"/>
                      </w:pPr>
                      <w:r>
                        <w:rPr>
                          <w:rFonts w:hint="eastAsia"/>
                        </w:rPr>
                        <w:t>部</w:t>
                      </w:r>
                    </w:p>
                    <w:p w14:paraId="62F3E2BF">
                      <w:pPr>
                        <w:spacing w:line="240" w:lineRule="exact"/>
                        <w:ind w:firstLine="105" w:firstLineChars="50"/>
                      </w:pPr>
                      <w:r>
                        <w:rPr>
                          <w:rFonts w:hint="eastAsia"/>
                        </w:rPr>
                        <w:t>不</w:t>
                      </w:r>
                    </w:p>
                    <w:p w14:paraId="44C7058F">
                      <w:pPr>
                        <w:spacing w:line="240" w:lineRule="exact"/>
                        <w:ind w:firstLine="105" w:firstLineChars="50"/>
                      </w:pPr>
                      <w:r>
                        <w:rPr>
                          <w:rFonts w:hint="eastAsia"/>
                        </w:rPr>
                        <w:t>定</w:t>
                      </w:r>
                    </w:p>
                    <w:p w14:paraId="36FAD43B">
                      <w:pPr>
                        <w:spacing w:line="240" w:lineRule="exact"/>
                        <w:ind w:firstLine="105" w:firstLineChars="50"/>
                      </w:pPr>
                      <w:r>
                        <w:rPr>
                          <w:rFonts w:hint="eastAsia"/>
                        </w:rPr>
                        <w:t>期</w:t>
                      </w:r>
                    </w:p>
                    <w:p w14:paraId="64F6F8F3">
                      <w:pPr>
                        <w:spacing w:line="240" w:lineRule="exact"/>
                        <w:ind w:firstLine="105" w:firstLineChars="50"/>
                      </w:pPr>
                      <w:r>
                        <w:rPr>
                          <w:rFonts w:hint="eastAsia"/>
                        </w:rPr>
                        <w:t>抽</w:t>
                      </w:r>
                    </w:p>
                    <w:p w14:paraId="59DB43AB">
                      <w:pPr>
                        <w:ind w:firstLine="105" w:firstLineChars="50"/>
                      </w:pPr>
                      <w:r>
                        <w:rPr>
                          <w:rFonts w:hint="eastAsia"/>
                        </w:rPr>
                        <w:t>查</w:t>
                      </w:r>
                    </w:p>
                  </w:txbxContent>
                </v:textbox>
              </v:shape>
              <v:shape id="文本框 1085" o:spid="_x0000_s4672" o:spt="202" type="#_x0000_t202" style="position:absolute;left:8977;top:2227;height:2524;width:481;" coordsize="21600,21600" o:gfxdata="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JUwY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70F05C45"/>
                    <w:p w14:paraId="3FA9B04B"/>
                    <w:p w14:paraId="7F7F1533">
                      <w:r>
                        <w:rPr>
                          <w:rFonts w:hint="eastAsia"/>
                        </w:rPr>
                        <w:t>环保部门日常监督</w:t>
                      </w:r>
                    </w:p>
                  </w:txbxContent>
                </v:textbox>
              </v:shape>
              <v:shape id="文本框 1086" o:spid="_x0000_s4673" o:spt="202" type="#_x0000_t202" style="position:absolute;left:2499;top:4849;height:440;width:1149;" coordsize="21600,21600" o:gfxdata="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aemD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3B56D784">
                      <w:pPr>
                        <w:pStyle w:val="79"/>
                        <w:ind w:firstLine="0" w:firstLineChars="0"/>
                        <w:rPr>
                          <w:rFonts w:hAnsi="宋体"/>
                          <w:bCs/>
                          <w:spacing w:val="-2"/>
                          <w:kern w:val="2"/>
                        </w:rPr>
                      </w:pPr>
                      <w:r>
                        <w:rPr>
                          <w:rFonts w:hint="eastAsia" w:hAnsi="宋体"/>
                          <w:bCs/>
                          <w:spacing w:val="-2"/>
                          <w:kern w:val="2"/>
                        </w:rPr>
                        <w:t>班组长</w:t>
                      </w:r>
                    </w:p>
                  </w:txbxContent>
                </v:textbox>
              </v:shape>
              <v:shape id="文本框 1087" o:spid="_x0000_s4674" o:spt="202" type="#_x0000_t202" style="position:absolute;left:4188;top:4849;height:440;width:1622;" coordsize="21600,21600" o:gfxdata="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e7d/S8AAAA&#10;3QAAAA8AAAAAAAAAAQAgAAAAIgAAAGRycy9kb3ducmV2LnhtbFBLAQIUABQAAAAIAIdO4kAzLwWe&#10;OwAAADkAAAAQAAAAAAAAAAEAIAAAAAsBAABkcnMvc2hhcGV4bWwueG1sUEsFBgAAAAAGAAYAWwEA&#10;ALUDAAAAAA==&#10;">
                <v:path/>
                <v:fill opacity="32768f" focussize="0,0"/>
                <v:stroke joinstyle="miter"/>
                <v:imagedata o:title=""/>
                <o:lock v:ext="edit" aspectratio="t"/>
                <v:textbox>
                  <w:txbxContent>
                    <w:p w14:paraId="5800A4E1">
                      <w:pPr>
                        <w:pStyle w:val="79"/>
                        <w:ind w:firstLine="0" w:firstLineChars="0"/>
                        <w:rPr>
                          <w:rFonts w:hAnsi="宋体"/>
                          <w:bCs/>
                          <w:spacing w:val="-2"/>
                          <w:kern w:val="2"/>
                        </w:rPr>
                      </w:pPr>
                      <w:r>
                        <w:rPr>
                          <w:rFonts w:hint="eastAsia" w:hAnsi="宋体"/>
                          <w:bCs/>
                          <w:spacing w:val="-2"/>
                          <w:kern w:val="2"/>
                        </w:rPr>
                        <w:t>兼职检查员</w:t>
                      </w:r>
                    </w:p>
                  </w:txbxContent>
                </v:textbox>
              </v:shape>
              <v:shape id="文本框 1088" o:spid="_x0000_s4675" o:spt="202" type="#_x0000_t202" style="position:absolute;left:2934;top:5877;height:440;width:2235;" coordsize="21600,21600" o:gfxdata="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99Jv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311B42B7">
                      <w:pPr>
                        <w:pStyle w:val="79"/>
                        <w:ind w:firstLine="0" w:firstLineChars="0"/>
                        <w:rPr>
                          <w:rFonts w:hAnsi="宋体"/>
                          <w:bCs/>
                          <w:spacing w:val="-2"/>
                          <w:kern w:val="2"/>
                        </w:rPr>
                      </w:pPr>
                      <w:r>
                        <w:rPr>
                          <w:rFonts w:hint="eastAsia" w:hAnsi="宋体"/>
                          <w:bCs/>
                          <w:spacing w:val="-2"/>
                          <w:kern w:val="2"/>
                        </w:rPr>
                        <w:t>开展环境保</w:t>
                      </w:r>
                    </w:p>
                    <w:p w14:paraId="42CCB93F">
                      <w:pPr>
                        <w:pStyle w:val="79"/>
                        <w:ind w:firstLine="0" w:firstLineChars="0"/>
                        <w:rPr>
                          <w:rFonts w:hAnsi="宋体"/>
                          <w:bCs/>
                          <w:spacing w:val="-2"/>
                          <w:kern w:val="2"/>
                        </w:rPr>
                      </w:pPr>
                      <w:r>
                        <w:rPr>
                          <w:rFonts w:hint="eastAsia" w:hAnsi="宋体"/>
                          <w:bCs/>
                          <w:spacing w:val="-2"/>
                          <w:kern w:val="2"/>
                        </w:rPr>
                        <w:t>护月活动</w:t>
                      </w:r>
                    </w:p>
                  </w:txbxContent>
                </v:textbox>
              </v:shape>
              <v:shape id="文本框 1089" o:spid="_x0000_s4676" o:spt="202" type="#_x0000_t202" style="position:absolute;left:6766;top:5278;height:750;width:2170;" coordsize="21600,21600" o:gfxdata="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aEYd&#10;wAAAAN0AAAAPAAAAAAAAAAEAIAAAACIAAABkcnMvZG93bnJldi54bWxQSwECFAAUAAAACACHTuJA&#10;My8FnjsAAAA5AAAAEAAAAAAAAAABACAAAAAPAQAAZHJzL3NoYXBleG1sLnhtbFBLBQYAAAAABgAG&#10;AFsBAAC5AwAAAAA=&#10;">
                <v:path/>
                <v:fill opacity="32768f" focussize="0,0"/>
                <v:stroke joinstyle="miter"/>
                <v:imagedata o:title=""/>
                <o:lock v:ext="edit" aspectratio="t"/>
                <v:textbox>
                  <w:txbxContent>
                    <w:p w14:paraId="68EDE0D8">
                      <w:pPr>
                        <w:pStyle w:val="79"/>
                        <w:spacing w:before="156" w:beforeLines="50"/>
                        <w:ind w:firstLine="0" w:firstLineChars="0"/>
                        <w:rPr>
                          <w:rFonts w:hAnsi="宋体"/>
                          <w:bCs/>
                          <w:spacing w:val="-2"/>
                          <w:kern w:val="2"/>
                        </w:rPr>
                      </w:pPr>
                      <w:r>
                        <w:rPr>
                          <w:rFonts w:hint="eastAsia" w:hAnsi="宋体"/>
                          <w:bCs/>
                          <w:spacing w:val="-2"/>
                          <w:kern w:val="2"/>
                        </w:rPr>
                        <w:t>对环境有污</w:t>
                      </w:r>
                    </w:p>
                    <w:p w14:paraId="52B42165">
                      <w:pPr>
                        <w:pStyle w:val="79"/>
                        <w:ind w:firstLine="0" w:firstLineChars="0"/>
                        <w:rPr>
                          <w:rFonts w:hAnsi="宋体"/>
                          <w:bCs/>
                          <w:spacing w:val="-2"/>
                          <w:kern w:val="2"/>
                        </w:rPr>
                      </w:pPr>
                      <w:r>
                        <w:rPr>
                          <w:rFonts w:hint="eastAsia" w:hAnsi="宋体"/>
                          <w:bCs/>
                          <w:spacing w:val="-2"/>
                          <w:kern w:val="2"/>
                        </w:rPr>
                        <w:t>染的逐一落</w:t>
                      </w:r>
                    </w:p>
                    <w:p w14:paraId="5A5CF836">
                      <w:pPr>
                        <w:pStyle w:val="79"/>
                        <w:ind w:firstLine="0" w:firstLineChars="0"/>
                        <w:rPr>
                          <w:rFonts w:hAnsi="宋体"/>
                          <w:bCs/>
                          <w:spacing w:val="-2"/>
                          <w:kern w:val="2"/>
                        </w:rPr>
                      </w:pPr>
                      <w:r>
                        <w:rPr>
                          <w:rFonts w:hint="eastAsia" w:hAnsi="宋体"/>
                          <w:bCs/>
                          <w:spacing w:val="-2"/>
                          <w:kern w:val="2"/>
                        </w:rPr>
                        <w:t>实解决</w:t>
                      </w:r>
                    </w:p>
                  </w:txbxContent>
                </v:textbox>
              </v:shape>
              <v:shape id="文本框 1090" o:spid="_x0000_s4677" o:spt="202" type="#_x0000_t202" style="position:absolute;left:10367;top:2193;height:3232;width:556;" coordsize="21600,21600" o:gfxdata="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sPkj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inset="0mm,1.27mm,0mm,1.27mm">
                  <w:txbxContent>
                    <w:p w14:paraId="020F6BF7"/>
                    <w:p w14:paraId="0EED03F3"/>
                    <w:p w14:paraId="1D9B8BF5">
                      <w:pPr>
                        <w:ind w:left="105" w:leftChars="50"/>
                      </w:pPr>
                      <w:r>
                        <w:rPr>
                          <w:rFonts w:hint="eastAsia"/>
                        </w:rPr>
                        <w:t>制定科学合理的施工方案</w:t>
                      </w:r>
                    </w:p>
                  </w:txbxContent>
                </v:textbox>
              </v:shape>
              <v:shape id="文本框 1091" o:spid="_x0000_s4678" o:spt="202" type="#_x0000_t202" style="position:absolute;left:11093;top:2193;height:3232;width:481;" coordsize="21600,21600" o:gfxdata="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Vk&#10;v+/CAAAA3QAAAA8AAAAAAAAAAQAgAAAAIgAAAGRycy9kb3ducmV2LnhtbFBLAQIUABQAAAAIAIdO&#10;4kAzLwWeOwAAADkAAAAQAAAAAAAAAAEAIAAAABEBAABkcnMvc2hhcGV4bWwueG1sUEsFBgAAAAAG&#10;AAYAWwEAALsDAAAAAA==&#10;">
                <v:path/>
                <v:fill opacity="32768f" focussize="0,0"/>
                <v:stroke joinstyle="miter"/>
                <v:imagedata o:title=""/>
                <o:lock v:ext="edit" aspectratio="t"/>
                <v:textbox inset="0mm,1mm,0mm,0mm">
                  <w:txbxContent>
                    <w:p w14:paraId="4710D98E">
                      <w:pPr>
                        <w:spacing w:line="300" w:lineRule="exact"/>
                      </w:pPr>
                    </w:p>
                    <w:p w14:paraId="7D8BA074">
                      <w:pPr>
                        <w:spacing w:line="300" w:lineRule="exact"/>
                      </w:pPr>
                    </w:p>
                    <w:p w14:paraId="019F511F">
                      <w:pPr>
                        <w:spacing w:line="300" w:lineRule="exact"/>
                      </w:pPr>
                    </w:p>
                    <w:p w14:paraId="08E86EBB">
                      <w:pPr>
                        <w:spacing w:line="300" w:lineRule="exact"/>
                      </w:pPr>
                      <w:r>
                        <w:rPr>
                          <w:rFonts w:hint="eastAsia"/>
                        </w:rPr>
                        <w:t>按</w:t>
                      </w:r>
                    </w:p>
                    <w:p w14:paraId="0115C8AB">
                      <w:pPr>
                        <w:spacing w:line="300" w:lineRule="exact"/>
                      </w:pPr>
                      <w:r>
                        <w:rPr>
                          <w:rFonts w:hint="eastAsia"/>
                        </w:rPr>
                        <w:t>相</w:t>
                      </w:r>
                    </w:p>
                    <w:p w14:paraId="365871DC">
                      <w:pPr>
                        <w:spacing w:line="300" w:lineRule="exact"/>
                      </w:pPr>
                      <w:r>
                        <w:rPr>
                          <w:rFonts w:hint="eastAsia"/>
                        </w:rPr>
                        <w:t>关</w:t>
                      </w:r>
                    </w:p>
                    <w:p w14:paraId="4161A794">
                      <w:pPr>
                        <w:spacing w:line="300" w:lineRule="exact"/>
                      </w:pPr>
                      <w:r>
                        <w:rPr>
                          <w:rFonts w:hint="eastAsia"/>
                        </w:rPr>
                        <w:t>部</w:t>
                      </w:r>
                    </w:p>
                    <w:p w14:paraId="1EA2CB5B">
                      <w:pPr>
                        <w:spacing w:line="300" w:lineRule="exact"/>
                      </w:pPr>
                      <w:r>
                        <w:rPr>
                          <w:rFonts w:hint="eastAsia"/>
                        </w:rPr>
                        <w:t>门</w:t>
                      </w:r>
                    </w:p>
                    <w:p w14:paraId="081A821D">
                      <w:pPr>
                        <w:spacing w:line="300" w:lineRule="exact"/>
                      </w:pPr>
                      <w:r>
                        <w:rPr>
                          <w:rFonts w:hint="eastAsia"/>
                        </w:rPr>
                        <w:t>法</w:t>
                      </w:r>
                    </w:p>
                    <w:p w14:paraId="62C727AF">
                      <w:pPr>
                        <w:spacing w:line="300" w:lineRule="exact"/>
                      </w:pPr>
                      <w:r>
                        <w:rPr>
                          <w:rFonts w:hint="eastAsia"/>
                        </w:rPr>
                        <w:t>规</w:t>
                      </w:r>
                    </w:p>
                    <w:p w14:paraId="2AA0712C">
                      <w:pPr>
                        <w:spacing w:line="300" w:lineRule="exact"/>
                      </w:pPr>
                      <w:r>
                        <w:rPr>
                          <w:rFonts w:hint="eastAsia"/>
                        </w:rPr>
                        <w:t>规</w:t>
                      </w:r>
                    </w:p>
                    <w:p w14:paraId="6812E457">
                      <w:pPr>
                        <w:spacing w:line="300" w:lineRule="exact"/>
                      </w:pPr>
                      <w:r>
                        <w:rPr>
                          <w:rFonts w:hint="eastAsia"/>
                        </w:rPr>
                        <w:t>定</w:t>
                      </w:r>
                    </w:p>
                    <w:p w14:paraId="491FD009">
                      <w:pPr>
                        <w:spacing w:line="300" w:lineRule="exact"/>
                      </w:pPr>
                      <w:r>
                        <w:rPr>
                          <w:rFonts w:hint="eastAsia"/>
                        </w:rPr>
                        <w:t>办</w:t>
                      </w:r>
                    </w:p>
                    <w:p w14:paraId="3439859D">
                      <w:pPr>
                        <w:spacing w:line="300" w:lineRule="exact"/>
                      </w:pPr>
                      <w:r>
                        <w:rPr>
                          <w:rFonts w:hint="eastAsia"/>
                        </w:rPr>
                        <w:t>事</w:t>
                      </w:r>
                    </w:p>
                    <w:p w14:paraId="4EAF02BC">
                      <w:pPr>
                        <w:spacing w:line="180" w:lineRule="exact"/>
                        <w:ind w:firstLine="480"/>
                        <w:rPr>
                          <w:kern w:val="21"/>
                        </w:rPr>
                      </w:pPr>
                    </w:p>
                  </w:txbxContent>
                </v:textbox>
              </v:shape>
              <v:shape id="文本框 1092" o:spid="_x0000_s4679" o:spt="202" type="#_x0000_t202" style="position:absolute;left:11669;top:2193;height:3232;width:481;" coordsize="21600,21600" o:gfxdata="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qvD928AAAA&#10;3QAAAA8AAAAAAAAAAQAgAAAAIgAAAGRycy9kb3ducmV2LnhtbFBLAQIUABQAAAAIAIdO4kAzLwWe&#10;OwAAADkAAAAQAAAAAAAAAAEAIAAAAAsBAABkcnMvc2hhcGV4bWwueG1sUEsFBgAAAAAGAAYAWwEA&#10;ALUDAAAAAA==&#10;">
                <v:path/>
                <v:fill opacity="32768f" focussize="0,0"/>
                <v:stroke joinstyle="miter"/>
                <v:imagedata o:title=""/>
                <o:lock v:ext="edit" aspectratio="t"/>
                <v:textbox inset="0mm,2mm,0mm,0mm">
                  <w:txbxContent>
                    <w:p w14:paraId="35E44855">
                      <w:pPr>
                        <w:spacing w:line="220" w:lineRule="exact"/>
                      </w:pPr>
                    </w:p>
                    <w:p w14:paraId="771258AF">
                      <w:pPr>
                        <w:spacing w:line="220" w:lineRule="exact"/>
                      </w:pPr>
                    </w:p>
                    <w:p w14:paraId="192F276F">
                      <w:pPr>
                        <w:spacing w:line="220" w:lineRule="exact"/>
                      </w:pPr>
                    </w:p>
                    <w:p w14:paraId="02004103">
                      <w:pPr>
                        <w:spacing w:line="220" w:lineRule="exact"/>
                      </w:pPr>
                    </w:p>
                    <w:p w14:paraId="06B65B54">
                      <w:pPr>
                        <w:spacing w:line="220" w:lineRule="exact"/>
                        <w:ind w:firstLine="105" w:firstLineChars="50"/>
                      </w:pPr>
                      <w:r>
                        <w:rPr>
                          <w:rFonts w:hint="eastAsia"/>
                        </w:rPr>
                        <w:t>针</w:t>
                      </w:r>
                    </w:p>
                    <w:p w14:paraId="6E601CC8">
                      <w:pPr>
                        <w:spacing w:line="220" w:lineRule="exact"/>
                        <w:ind w:firstLine="105" w:firstLineChars="50"/>
                      </w:pPr>
                      <w:r>
                        <w:rPr>
                          <w:rFonts w:hint="eastAsia"/>
                        </w:rPr>
                        <w:t>对</w:t>
                      </w:r>
                    </w:p>
                    <w:p w14:paraId="79C104CC">
                      <w:pPr>
                        <w:spacing w:line="220" w:lineRule="exact"/>
                        <w:ind w:firstLine="105" w:firstLineChars="50"/>
                      </w:pPr>
                      <w:r>
                        <w:rPr>
                          <w:rFonts w:hint="eastAsia"/>
                        </w:rPr>
                        <w:t>特</w:t>
                      </w:r>
                    </w:p>
                    <w:p w14:paraId="72BC7B2A">
                      <w:pPr>
                        <w:spacing w:line="220" w:lineRule="exact"/>
                        <w:ind w:firstLine="105" w:firstLineChars="50"/>
                      </w:pPr>
                      <w:r>
                        <w:rPr>
                          <w:rFonts w:hint="eastAsia"/>
                        </w:rPr>
                        <w:t>殊</w:t>
                      </w:r>
                    </w:p>
                    <w:p w14:paraId="15B982EF">
                      <w:pPr>
                        <w:spacing w:line="220" w:lineRule="exact"/>
                        <w:ind w:firstLine="105" w:firstLineChars="50"/>
                      </w:pPr>
                      <w:r>
                        <w:rPr>
                          <w:rFonts w:hint="eastAsia"/>
                        </w:rPr>
                        <w:t>工</w:t>
                      </w:r>
                    </w:p>
                    <w:p w14:paraId="107B0BE8">
                      <w:pPr>
                        <w:spacing w:line="220" w:lineRule="exact"/>
                        <w:ind w:firstLine="105" w:firstLineChars="50"/>
                      </w:pPr>
                      <w:r>
                        <w:rPr>
                          <w:rFonts w:hint="eastAsia"/>
                        </w:rPr>
                        <w:t>种</w:t>
                      </w:r>
                    </w:p>
                    <w:p w14:paraId="35498855">
                      <w:pPr>
                        <w:spacing w:line="220" w:lineRule="exact"/>
                        <w:ind w:firstLine="105" w:firstLineChars="50"/>
                      </w:pPr>
                      <w:r>
                        <w:rPr>
                          <w:rFonts w:hint="eastAsia"/>
                        </w:rPr>
                        <w:t>制</w:t>
                      </w:r>
                    </w:p>
                    <w:p w14:paraId="64B05228">
                      <w:pPr>
                        <w:spacing w:line="220" w:lineRule="exact"/>
                        <w:ind w:firstLine="105" w:firstLineChars="50"/>
                      </w:pPr>
                      <w:r>
                        <w:rPr>
                          <w:rFonts w:hint="eastAsia"/>
                        </w:rPr>
                        <w:t>定</w:t>
                      </w:r>
                    </w:p>
                    <w:p w14:paraId="74582108">
                      <w:pPr>
                        <w:spacing w:line="220" w:lineRule="exact"/>
                        <w:ind w:firstLine="105" w:firstLineChars="50"/>
                      </w:pPr>
                      <w:r>
                        <w:rPr>
                          <w:rFonts w:hint="eastAsia"/>
                        </w:rPr>
                        <w:t>强</w:t>
                      </w:r>
                    </w:p>
                    <w:p w14:paraId="4C196A27">
                      <w:pPr>
                        <w:spacing w:line="220" w:lineRule="exact"/>
                        <w:ind w:firstLine="105" w:firstLineChars="50"/>
                      </w:pPr>
                      <w:r>
                        <w:rPr>
                          <w:rFonts w:hint="eastAsia"/>
                        </w:rPr>
                        <w:t>有</w:t>
                      </w:r>
                    </w:p>
                    <w:p w14:paraId="59E24399">
                      <w:pPr>
                        <w:spacing w:line="220" w:lineRule="exact"/>
                        <w:ind w:firstLine="105" w:firstLineChars="50"/>
                      </w:pPr>
                      <w:r>
                        <w:rPr>
                          <w:rFonts w:hint="eastAsia"/>
                        </w:rPr>
                        <w:t>力</w:t>
                      </w:r>
                    </w:p>
                    <w:p w14:paraId="43F830BD">
                      <w:pPr>
                        <w:spacing w:line="220" w:lineRule="exact"/>
                        <w:ind w:firstLine="105" w:firstLineChars="50"/>
                      </w:pPr>
                      <w:r>
                        <w:rPr>
                          <w:rFonts w:hint="eastAsia"/>
                        </w:rPr>
                        <w:t>防</w:t>
                      </w:r>
                    </w:p>
                    <w:p w14:paraId="32D5921D">
                      <w:pPr>
                        <w:spacing w:line="220" w:lineRule="exact"/>
                        <w:ind w:firstLine="105" w:firstLineChars="50"/>
                      </w:pPr>
                      <w:r>
                        <w:rPr>
                          <w:rFonts w:hint="eastAsia"/>
                        </w:rPr>
                        <w:t>范</w:t>
                      </w:r>
                    </w:p>
                    <w:p w14:paraId="14C034AA">
                      <w:pPr>
                        <w:spacing w:line="220" w:lineRule="exact"/>
                        <w:ind w:firstLine="105" w:firstLineChars="50"/>
                      </w:pPr>
                      <w:r>
                        <w:rPr>
                          <w:rFonts w:hint="eastAsia"/>
                        </w:rPr>
                        <w:t>措</w:t>
                      </w:r>
                    </w:p>
                    <w:p w14:paraId="0F27D61E">
                      <w:pPr>
                        <w:spacing w:line="220" w:lineRule="exact"/>
                        <w:ind w:firstLine="105" w:firstLineChars="50"/>
                      </w:pPr>
                      <w:r>
                        <w:rPr>
                          <w:rFonts w:hint="eastAsia"/>
                        </w:rPr>
                        <w:t>施</w:t>
                      </w:r>
                    </w:p>
                  </w:txbxContent>
                </v:textbox>
              </v:shape>
              <v:shape id="文本框 1093" o:spid="_x0000_s4680" o:spt="202" type="#_x0000_t202" style="position:absolute;left:9293;top:5821;height:666;width:2867;" coordsize="21600,21600" o:gfxdata="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hgKK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77C91A13">
                      <w:pPr>
                        <w:spacing w:line="280" w:lineRule="exact"/>
                      </w:pPr>
                      <w:r>
                        <w:rPr>
                          <w:rFonts w:hint="eastAsia"/>
                        </w:rPr>
                        <w:t>用科学、合理技术措施、方案来保证环保目标的实现</w:t>
                      </w:r>
                    </w:p>
                  </w:txbxContent>
                </v:textbox>
              </v:shape>
              <v:shape id="_x0000_s4681" o:spid="_x0000_s4681" style="position:absolute;left:1189;top:732;height:1;width:9810;" coordsize="9810,1" o:gfxdata="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yfAYW8AAAA&#10;3QAAAA8AAAAAAAAAAQAgAAAAIgAAAGRycy9kb3ducmV2LnhtbFBLAQIUABQAAAAIAIdO4kAzLwWe&#10;OwAAADkAAAAQAAAAAAAAAAEAIAAAAAsBAABkcnMvc2hhcGV4bWwueG1sUEsFBgAAAAAGAAYAWwEA&#10;ALUDAAAAAA==&#10;" path="m0,0l9810,0e">
                <v:fill focussize="0,0"/>
                <v:stroke/>
                <v:imagedata o:title=""/>
                <o:lock v:ext="edit" aspectratio="t"/>
              </v:shape>
              <v:line id="直线 1095" o:spid="_x0000_s4682" o:spt="20" style="position:absolute;left:6153;top:441;height:294;width:0;" coordsize="21600,21600" o:gfxdata="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omSSL4A&#10;AADdAAAADwAAAAAAAAABACAAAAAiAAAAZHJzL2Rvd25yZXYueG1sUEsBAhQAFAAAAAgAh07iQDMv&#10;BZ47AAAAOQAAABAAAAAAAAAAAQAgAAAADQEAAGRycy9zaGFwZXhtbC54bWxQSwUGAAAAAAYABgBb&#10;AQAAtwMAAAAA&#10;">
                <v:path arrowok="t"/>
                <v:fill focussize="0,0"/>
                <v:stroke/>
                <v:imagedata o:title=""/>
                <o:lock v:ext="edit" aspectratio="t"/>
              </v:line>
              <v:shape id="_x0000_s4683" o:spid="_x0000_s4683" style="position:absolute;left:1189;top:754;height:338;width:4;" coordsize="4,338" o:gfxdata="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aXVC8AAAA&#10;3QAAAA8AAAAAAAAAAQAgAAAAIgAAAGRycy9kb3ducmV2LnhtbFBLAQIUABQAAAAIAIdO4kAzLwWe&#10;OwAAADkAAAAQAAAAAAAAAAEAIAAAAAsBAABkcnMvc2hhcGV4bWwueG1sUEsFBgAAAAAGAAYAWwEA&#10;ALUDAAAAAA==&#10;" path="m4,0l0,338e">
                <v:fill focussize="0,0"/>
                <v:stroke/>
                <v:imagedata o:title=""/>
                <o:lock v:ext="edit" aspectratio="t"/>
              </v:shape>
              <v:line id="直线 1097" o:spid="_x0000_s4684" o:spt="20" style="position:absolute;left:246;top:1982;height:0;width:1997;" coordsize="21600,21600" o:gfxdata="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ReppL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098" o:spid="_x0000_s4685" o:spt="20" style="position:absolute;left:1208;top:1534;height:440;width:0;" coordsize="21600,21600" o:gfxdata="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lsMP7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099" o:spid="_x0000_s4686" o:spt="20" style="position:absolute;left:246;top:1982;height:293;width:0;" coordsize="21600,21600" o:gfxdata="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fEmE2/&#10;AAAA3QAAAA8AAAAAAAAAAQAgAAAAIgAAAGRycy9kb3ducmV2LnhtbFBLAQIUABQAAAAIAIdO4kAz&#10;LwWeOwAAADkAAAAQAAAAAAAAAAEAIAAAAA4BAABkcnMvc2hhcGV4bWwueG1sUEsFBgAAAAAGAAYA&#10;WwEAALgDAAAAAA==&#10;">
                <v:path arrowok="t"/>
                <v:fill focussize="0,0"/>
                <v:stroke/>
                <v:imagedata o:title=""/>
                <o:lock v:ext="edit" aspectratio="t"/>
              </v:line>
              <v:line id="直线 1100" o:spid="_x0000_s4687" o:spt="20" style="position:absolute;left:1564;top:1982;height:283;width:0;" coordsize="21600,21600" o:gfxdata="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Ig91r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01" o:spid="_x0000_s4688" o:spt="20" style="position:absolute;left:2253;top:1982;height:293;width:0;" coordsize="21600,21600" o:gfxdata="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xrApa/&#10;AAAA3QAAAA8AAAAAAAAAAQAgAAAAIgAAAGRycy9kb3ducmV2LnhtbFBLAQIUABQAAAAIAIdO4kAz&#10;LwWeOwAAADkAAAAQAAAAAAAAAAEAIAAAAA4BAABkcnMvc2hhcGV4bWwueG1sUEsFBgAAAAAGAAYA&#10;WwEAALgDAAAAAA==&#10;">
                <v:path arrowok="t"/>
                <v:fill focussize="0,0"/>
                <v:stroke/>
                <v:imagedata o:title=""/>
                <o:lock v:ext="edit" aspectratio="t"/>
              </v:line>
              <v:line id="直线 1102" o:spid="_x0000_s4689" o:spt="20" style="position:absolute;left:2224;top:4347;height:256;width:1;" coordsize="21600,21600" o:gfxdata="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J6cNvQAA&#10;AN0AAAAPAAAAAAAAAAEAIAAAACIAAABkcnMvZG93bnJldi54bWxQSwECFAAUAAAACACHTuJAMy8F&#10;njsAAAA5AAAAEAAAAAAAAAABACAAAAAMAQAAZHJzL3NoYXBleG1sLnhtbFBLBQYAAAAABgAGAFsB&#10;AAC2AwAAAAA=&#10;">
                <v:path arrowok="t"/>
                <v:fill focussize="0,0"/>
                <v:stroke/>
                <v:imagedata o:title=""/>
                <o:lock v:ext="edit" aspectratio="t"/>
              </v:line>
              <v:line id="直线 1103" o:spid="_x0000_s4690" o:spt="20" style="position:absolute;left:1208;top:4618;height:442;width:0;" coordsize="21600,21600" o:gfxdata="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U5er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04" o:spid="_x0000_s4691" o:spt="20" style="position:absolute;left:4038;top:735;height:293;width:0;" coordsize="21600,21600" o:gfxdata="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Lmc4b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05" o:spid="_x0000_s4692" o:spt="20" style="position:absolute;left:4038;top:1470;height:293;width:0;" coordsize="21600,21600" o:gfxdata="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1AElb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06" o:spid="_x0000_s4693" o:spt="20" style="position:absolute;left:4038;top:2204;height:294;width:0;" coordsize="21600,21600" o:gfxdata="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ByhDr4A&#10;AADdAAAADwAAAAAAAAABACAAAAAiAAAAZHJzL2Rvd25yZXYueG1sUEsBAhQAFAAAAAgAh07iQDMv&#10;BZ47AAAAOQAAABAAAAAAAAAAAQAgAAAADQEAAGRycy9zaGFwZXhtbC54bWxQSwUGAAAAAAYABgBb&#10;AQAAtwMAAAAA&#10;">
                <v:path arrowok="t"/>
                <v:fill focussize="0,0"/>
                <v:stroke/>
                <v:imagedata o:title=""/>
                <o:lock v:ext="edit" aspectratio="t"/>
              </v:line>
              <v:shape id="_x0000_s4694" o:spid="_x0000_s4694" style="position:absolute;left:3244;top:3222;height:15;width:1650;" coordsize="1650,15" o:gfxdata="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0/rWa8AAAA&#10;3QAAAA8AAAAAAAAAAQAgAAAAIgAAAGRycy9kb3ducmV2LnhtbFBLAQIUABQAAAAIAIdO4kAzLwWe&#10;OwAAADkAAAAQAAAAAAAAAAEAIAAAAAsBAABkcnMvc2hhcGV4bWwueG1sUEsFBgAAAAAGAAYAWwEA&#10;ALUDAAAAAA==&#10;" path="m0,0l1650,15e">
                <v:fill focussize="0,0"/>
                <v:stroke/>
                <v:imagedata o:title=""/>
                <o:lock v:ext="edit" aspectratio="t"/>
              </v:shape>
              <v:line id="直线 1108" o:spid="_x0000_s4695" o:spt="20" style="position:absolute;left:4038;top:2938;height:295;width:0;" coordsize="21600,21600" o:gfxdata="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4Ka4r4A&#10;AADdAAAADwAAAAAAAAABACAAAAAiAAAAZHJzL2Rvd25yZXYueG1sUEsBAhQAFAAAAAgAh07iQDMv&#10;BZ47AAAAOQAAABAAAAAAAAAAAQAgAAAADQEAAGRycy9zaGFwZXhtbC54bWxQSwUGAAAAAAYABgBb&#10;AQAAtwMAAAAA&#10;">
                <v:path arrowok="t"/>
                <v:fill focussize="0,0"/>
                <v:stroke/>
                <v:imagedata o:title=""/>
                <o:lock v:ext="edit" aspectratio="t"/>
              </v:line>
              <v:shape id="_x0000_s4696" o:spid="_x0000_s4696" style="position:absolute;left:3244;top:3233;height:229;width:6;" coordsize="6,229" o:gfxdata="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fWxrL4A&#10;AADdAAAADwAAAAAAAAABACAAAAAiAAAAZHJzL2Rvd25yZXYueG1sUEsBAhQAFAAAAAgAh07iQDMv&#10;BZ47AAAAOQAAABAAAAAAAAAAAQAgAAAADQEAAGRycy9zaGFwZXhtbC54bWxQSwUGAAAAAAYABgBb&#10;AQAAtwMAAAAA&#10;" path="m6,0l0,229e">
                <v:fill focussize="0,0"/>
                <v:stroke/>
                <v:imagedata o:title=""/>
                <o:lock v:ext="edit" aspectratio="t"/>
              </v:shape>
              <v:shape id="_x0000_s4697" o:spid="_x0000_s4697" style="position:absolute;left:4894;top:3233;height:229;width:7;" coordsize="7,229" o:gfxdata="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uAuLsAAADd&#10;AAAADwAAAAAAAAABACAAAAAiAAAAZHJzL2Rvd25yZXYueG1sUEsBAhQAFAAAAAgAh07iQDMvBZ47&#10;AAAAOQAAABAAAAAAAAAAAQAgAAAACgEAAGRycy9zaGFwZXhtbC54bWxQSwUGAAAAAAYABgBbAQAA&#10;tAMAAAAA&#10;" path="m7,0l0,229e">
                <v:fill focussize="0,0"/>
                <v:stroke/>
                <v:imagedata o:title=""/>
                <o:lock v:ext="edit" aspectratio="t"/>
              </v:shape>
              <v:line id="直线 1111" o:spid="_x0000_s4698" o:spt="20" style="position:absolute;left:2980;top:4554;height:295;width:0;" coordsize="21600,21600" o:gfxdata="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B8gr&#10;wAAAAN0AAAAPAAAAAAAAAAEAIAAAACIAAABkcnMvZG93bnJldi54bWxQSwECFAAUAAAACACHTuJA&#10;My8FnjsAAAA5AAAAEAAAAAAAAAABACAAAAAPAQAAZHJzL3NoYXBleG1sLnhtbFBLBQYAAAAABgAG&#10;AFsBAAC5AwAAAAA=&#10;">
                <v:path arrowok="t"/>
                <v:fill focussize="0,0"/>
                <v:stroke/>
                <v:imagedata o:title=""/>
                <o:lock v:ext="edit" aspectratio="t"/>
              </v:line>
              <v:line id="直线 1112" o:spid="_x0000_s4699" o:spt="20" style="position:absolute;left:5096;top:4554;height:295;width:0;" coordsize="21600,21600" o:gfxdata="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UttsLsAAADd&#10;AAAADwAAAAAAAAABACAAAAAiAAAAZHJzL2Rvd25yZXYueG1sUEsBAhQAFAAAAAgAh07iQDMvBZ47&#10;AAAAOQAAABAAAAAAAAAAAQAgAAAACgEAAGRycy9zaGFwZXhtbC54bWxQSwUGAAAAAAYABgBbAQAA&#10;tAMAAAAA&#10;">
                <v:path arrowok="t"/>
                <v:fill focussize="0,0"/>
                <v:stroke/>
                <v:imagedata o:title=""/>
                <o:lock v:ext="edit" aspectratio="t"/>
              </v:line>
              <v:line id="直线 1113" o:spid="_x0000_s4700" o:spt="20" style="position:absolute;left:2980;top:4554;height:0;width:2116;" coordsize="21600,21600" o:gfxdata="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2Z88e8AAAA&#10;3QAAAA8AAAAAAAAAAQAgAAAAIgAAAGRycy9kb3ducmV2LnhtbFBLAQIUABQAAAAIAIdO4kAzLwWe&#10;OwAAADkAAAAQAAAAAAAAAAEAIAAAAAsBAABkcnMvc2hhcGV4bWwueG1sUEsFBgAAAAAGAAYAWwEA&#10;ALUDAAAAAA==&#10;">
                <v:path arrowok="t"/>
                <v:fill focussize="0,0"/>
                <v:stroke/>
                <v:imagedata o:title=""/>
                <o:lock v:ext="edit" aspectratio="t"/>
              </v:line>
              <v:shape id="_x0000_s4701" o:spid="_x0000_s4701" style="position:absolute;left:3274;top:4257;height:1;width:1665;" coordsize="1665,1" o:gfxdata="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ZrJ&#10;cMEAAADdAAAADwAAAAAAAAABACAAAAAiAAAAZHJzL2Rvd25yZXYueG1sUEsBAhQAFAAAAAgAh07i&#10;QDMvBZ47AAAAOQAAABAAAAAAAAAAAQAgAAAAEAEAAGRycy9zaGFwZXhtbC54bWxQSwUGAAAAAAYA&#10;BgBbAQAAugMAAAAA&#10;" path="m0,0l1665,0e">
                <v:fill focussize="0,0"/>
                <v:stroke/>
                <v:imagedata o:title=""/>
                <o:lock v:ext="edit" aspectratio="t"/>
              </v:shape>
              <v:line id="直线 1115" o:spid="_x0000_s4702" o:spt="20" style="position:absolute;left:4038;top:4261;height:293;width:0;" coordsize="21600,21600" o:gfxdata="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TzOKL4A&#10;AADdAAAADwAAAAAAAAABACAAAAAiAAAAZHJzL2Rvd25yZXYueG1sUEsBAhQAFAAAAAgAh07iQDMv&#10;BZ47AAAAOQAAABAAAAAAAAAAAQAgAAAADQEAAGRycy9zaGFwZXhtbC54bWxQSwUGAAAAAAYABgBb&#10;AQAAtwMAAAAA&#10;">
                <v:path arrowok="t"/>
                <v:fill focussize="0,0"/>
                <v:stroke/>
                <v:imagedata o:title=""/>
                <o:lock v:ext="edit" aspectratio="t"/>
              </v:line>
              <v:shape id="_x0000_s4703" o:spid="_x0000_s4703" style="position:absolute;left:3274;top:4002;height:259;width:7;" coordsize="7,259" o:gfxdata="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7PTBugAAAN0A&#10;AAAPAAAAAAAAAAEAIAAAACIAAABkcnMvZG93bnJldi54bWxQSwECFAAUAAAACACHTuJAMy8FnjsA&#10;AAA5AAAAEAAAAAAAAAABACAAAAAJAQAAZHJzL3NoYXBleG1sLnhtbFBLBQYAAAAABgAGAFsBAACz&#10;AwAAAAA=&#10;" path="m0,0l7,259e">
                <v:fill focussize="0,0"/>
                <v:stroke/>
                <v:imagedata o:title=""/>
                <o:lock v:ext="edit" aspectratio="t"/>
              </v:shape>
              <v:shape id="_x0000_s4704" o:spid="_x0000_s4704" style="position:absolute;left:4939;top:4077;height:184;width:8;" coordsize="8,184" o:gfxdata="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pLYrS/&#10;AAAA3QAAAA8AAAAAAAAAAQAgAAAAIgAAAGRycy9kb3ducmV2LnhtbFBLAQIUABQAAAAIAIdO4kAz&#10;LwWeOwAAADkAAAAQAAAAAAAAAAEAIAAAAA4BAABkcnMvc2hhcGV4bWwueG1sUEsFBgAAAAAGAAYA&#10;WwEAALgDAAAAAA==&#10;" path="m0,0l8,184e">
                <v:fill focussize="0,0"/>
                <v:stroke/>
                <v:imagedata o:title=""/>
                <o:lock v:ext="edit" aspectratio="t"/>
              </v:shape>
              <v:line id="直线 1118" o:spid="_x0000_s4705" o:spt="20" style="position:absolute;left:2980;top:5584;height:0;width:2116;" coordsize="21600,21600" o:gfxdata="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e5QX7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19" o:spid="_x0000_s4706" o:spt="20" style="position:absolute;left:2980;top:5289;height:295;width:0;" coordsize="21600,21600" o:gfxdata="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ccQt&#10;wAAAAN0AAAAPAAAAAAAAAAEAIAAAACIAAABkcnMvZG93bnJldi54bWxQSwECFAAUAAAACACHTuJA&#10;My8FnjsAAAA5AAAAEAAAAAAAAAABACAAAAAPAQAAZHJzL3NoYXBleG1sLnhtbFBLBQYAAAAABgAG&#10;AFsBAAC5AwAAAAA=&#10;">
                <v:path arrowok="t"/>
                <v:fill focussize="0,0"/>
                <v:stroke/>
                <v:imagedata o:title=""/>
                <o:lock v:ext="edit" aspectratio="t"/>
              </v:line>
              <v:line id="直线 1120" o:spid="_x0000_s4707" o:spt="20" style="position:absolute;left:5096;top:5289;height:295;width:0;" coordsize="21600,21600" o:gfxdata="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z1htrsAAADd&#10;AAAADwAAAAAAAAABACAAAAAiAAAAZHJzL2Rvd25yZXYueG1sUEsBAhQAFAAAAAgAh07iQDMvBZ47&#10;AAAAOQAAABAAAAAAAAAAAQAgAAAACgEAAGRycy9zaGFwZXhtbC54bWxQSwUGAAAAAAYABgBbAQAA&#10;tAMAAAAA&#10;">
                <v:path arrowok="t"/>
                <v:fill focussize="0,0"/>
                <v:stroke/>
                <v:imagedata o:title=""/>
                <o:lock v:ext="edit" aspectratio="t"/>
              </v:line>
              <v:line id="直线 1121" o:spid="_x0000_s4708" o:spt="20" style="position:absolute;left:4038;top:5584;height:293;width:0;" coordsize="21600,21600" o:gfxdata="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feXva/&#10;AAAA3QAAAA8AAAAAAAAAAQAgAAAAIgAAAGRycy9kb3ducmV2LnhtbFBLAQIUABQAAAAIAIdO4kAz&#10;LwWeOwAAADkAAAAQAAAAAAAAAAEAIAAAAA4BAABkcnMvc2hhcGV4bWwueG1sUEsFBgAAAAAGAAYA&#10;WwEAALgDAAAAAA==&#10;">
                <v:path arrowok="t"/>
                <v:fill focussize="0,0"/>
                <v:stroke/>
                <v:imagedata o:title=""/>
                <o:lock v:ext="edit" aspectratio="t"/>
              </v:line>
              <v:line id="直线 1122" o:spid="_x0000_s4709" o:spt="20" style="position:absolute;left:7728;top:724;height:440;width:0;" coordsize="21600,21600" o:gfxdata="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kvttvQAA&#10;AN0AAAAPAAAAAAAAAAEAIAAAACIAAABkcnMvZG93bnJldi54bWxQSwECFAAUAAAACACHTuJAMy8F&#10;njsAAAA5AAAAEAAAAAAAAAABACAAAAAMAQAAZHJzL3NoYXBleG1sLnhtbFBLBQYAAAAABgAGAFsB&#10;AAC2AwAAAAA=&#10;">
                <v:path arrowok="t"/>
                <v:fill focussize="0,0"/>
                <v:stroke/>
                <v:imagedata o:title=""/>
                <o:lock v:ext="edit" aspectratio="t"/>
              </v:line>
              <v:line id="直线 1123" o:spid="_x0000_s4710" o:spt="20" style="position:absolute;left:7728;top:1605;height:294;width:0;" coordsize="21600,21600" o:gfxdata="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EBlGr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24" o:spid="_x0000_s4711" o:spt="20" style="position:absolute;left:5997;top:1899;height:0;width:3268;" coordsize="21600,21600" o:gfxdata="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wzAgb4A&#10;AADdAAAADwAAAAAAAAABACAAAAAiAAAAZHJzL2Rvd25yZXYueG1sUEsBAhQAFAAAAAgAh07iQDMv&#10;BZ47AAAAOQAAABAAAAAAAAAAAQAgAAAADQEAAGRycy9zaGFwZXhtbC54bWxQSwUGAAAAAAYABgBb&#10;AQAAtwMAAAAA&#10;">
                <v:path arrowok="t"/>
                <v:fill focussize="0,0"/>
                <v:stroke/>
                <v:imagedata o:title=""/>
                <o:lock v:ext="edit" aspectratio="t"/>
              </v:line>
              <v:shape id="_x0000_s4712" o:spid="_x0000_s4712" style="position:absolute;left:5997;top:1899;height:645;width:2;" coordsize="2,645" o:gfxdata="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4NHam8AAAA&#10;3QAAAA8AAAAAAAAAAQAgAAAAIgAAAGRycy9kb3ducmV2LnhtbFBLAQIUABQAAAAIAIdO4kAzLwWe&#10;OwAAADkAAAAQAAAAAAAAAAEAIAAAAAsBAABkcnMvc2hhcGV4bWwueG1sUEsFBgAAAAAGAAYAWwEA&#10;ALUDAAAAAA==&#10;" path="m0,0l2,645e">
                <v:fill focussize="0,0"/>
                <v:stroke/>
                <v:imagedata o:title=""/>
                <o:lock v:ext="edit" aspectratio="t"/>
              </v:shape>
              <v:line id="直线 1126" o:spid="_x0000_s4713" o:spt="20" style="position:absolute;left:6670;top:2193;height:2497;width:0;" coordsize="21600,21600" o:gfxdata="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6n9br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27" o:spid="_x0000_s4714" o:spt="20" style="position:absolute;left:6670;top:2193;height:0;width:384;" coordsize="21600,21600" o:gfxdata="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3tjGb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28" o:spid="_x0000_s4715" o:spt="20" style="position:absolute;left:6670;top:2927;height:0;width:384;" coordsize="21600,21600" o:gfxdata="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DfGgr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29" o:spid="_x0000_s4716" o:spt="20" style="position:absolute;left:6670;top:3956;height:0;width:384;" coordsize="21600,21600" o:gfxdata="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oUvC/&#10;AAAA3QAAAA8AAAAAAAAAAQAgAAAAIgAAAGRycy9kb3ducmV2LnhtbFBLAQIUABQAAAAIAIdO4kAz&#10;LwWeOwAAADkAAAAQAAAAAAAAAAEAIAAAAA4BAABkcnMvc2hhcGV4bWwueG1sUEsFBgAAAAAGAAYA&#10;WwEAALgDAAAAAA==&#10;">
                <v:path arrowok="t"/>
                <v:fill focussize="0,0"/>
                <v:stroke/>
                <v:imagedata o:title=""/>
                <o:lock v:ext="edit" aspectratio="t"/>
              </v:line>
              <v:line id="直线 1130" o:spid="_x0000_s4717" o:spt="20" style="position:absolute;left:6670;top:4690;height:0;width:481;" coordsize="21600,21600" o:gfxdata="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uT3a7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31" o:spid="_x0000_s4718" o:spt="20" style="position:absolute;left:6286;top:3662;height:0;width:384;" coordsize="21600,21600" o:gfxdata="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ILLtG/&#10;AAAA3QAAAA8AAAAAAAAAAQAgAAAAIgAAAGRycy9kb3ducmV2LnhtbFBLAQIUABQAAAAIAIdO4kAz&#10;LwWeOwAAADkAAAAQAAAAAAAAAAEAIAAAAA4BAABkcnMvc2hhcGV4bWwueG1sUEsFBgAAAAAGAAYA&#10;WwEAALgDAAAAAA==&#10;">
                <v:path arrowok="t"/>
                <v:fill focussize="0,0"/>
                <v:stroke/>
                <v:imagedata o:title=""/>
                <o:lock v:ext="edit" aspectratio="t"/>
              </v:line>
              <v:line id="直线 1132" o:spid="_x0000_s4719" o:spt="20" style="position:absolute;left:9265;top:1899;height:324;width:0;" coordsize="21600,21600" o:gfxdata="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UeLSrsAAADd&#10;AAAADwAAAAAAAAABACAAAAAiAAAAZHJzL2Rvd25yZXYueG1sUEsBAhQAFAAAAAgAh07iQDMvBZ47&#10;AAAAOQAAABAAAAAAAAAAAQAgAAAACgEAAGRycy9zaGFwZXhtbC54bWxQSwUGAAAAAAYABgBbAQAA&#10;tAMAAAAA&#10;">
                <v:path arrowok="t"/>
                <v:fill focussize="0,0"/>
                <v:stroke/>
                <v:imagedata o:title=""/>
                <o:lock v:ext="edit" aspectratio="t"/>
              </v:line>
              <v:line id="直线 1133" o:spid="_x0000_s4720" o:spt="20" style="position:absolute;left:5997;top:4543;height:442;width:0;" coordsize="21600,21600" o:gfxdata="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ZUVPb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34" o:spid="_x0000_s4721" o:spt="20" style="position:absolute;left:9265;top:4766;height:226;width:0;" coordsize="21600,21600" o:gfxdata="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tmwpr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35" o:spid="_x0000_s4722" o:spt="20" style="position:absolute;left:5997;top:4985;height:0;width:3268;" coordsize="21600,21600" o:gfxdata="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TAo0r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36" o:spid="_x0000_s4723" o:spt="20" style="position:absolute;left:7920;top:4838;height:440;width:0;" coordsize="21600,21600" o:gfxdata="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nyNSb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37" o:spid="_x0000_s4724" o:spt="20" style="position:absolute;left:10997;top:724;height:440;width:0;" coordsize="21600,21600" o:gfxdata="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q4TPr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38" o:spid="_x0000_s4725" o:spt="20" style="position:absolute;left:9998;top:1899;height:0;width:1960;" coordsize="21600,21600" o:gfxdata="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eK2pb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39" o:spid="_x0000_s4726" o:spt="20" style="position:absolute;left:10997;top:1605;height:294;width:0;" coordsize="21600,21600" o:gfxdata="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x9Ite/&#10;AAAA3QAAAA8AAAAAAAAAAQAgAAAAIgAAAGRycy9kb3ducmV2LnhtbFBLAQIUABQAAAAIAIdO4kAz&#10;LwWeOwAAADkAAAAQAAAAAAAAAAEAIAAAAA4BAABkcnMvc2hhcGV4bWwueG1sUEsFBgAAAAAGAAYA&#10;WwEAALgDAAAAAA==&#10;">
                <v:path arrowok="t"/>
                <v:fill focussize="0,0"/>
                <v:stroke/>
                <v:imagedata o:title=""/>
                <o:lock v:ext="edit" aspectratio="t"/>
              </v:line>
              <v:line id="直线 1140" o:spid="_x0000_s4727" o:spt="20" style="position:absolute;left:9998;top:1910;height:294;width:0;" coordsize="21600,21600" o:gfxdata="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zGHTLsAAADd&#10;AAAADwAAAAAAAAABACAAAAAiAAAAZHJzL2Rvd25yZXYueG1sUEsBAhQAFAAAAAgAh07iQDMvBZ47&#10;AAAAOQAAABAAAAAAAAAAAQAgAAAACgEAAGRycy9zaGFwZXhtbC54bWxQSwUGAAAAAAYABgBbAQAA&#10;tAMAAAAA&#10;">
                <v:path arrowok="t"/>
                <v:fill focussize="0,0"/>
                <v:stroke/>
                <v:imagedata o:title=""/>
                <o:lock v:ext="edit" aspectratio="t"/>
              </v:line>
              <v:line id="直线 1141" o:spid="_x0000_s4728" o:spt="20" style="position:absolute;left:10658;top:1903;height:294;width:0;" coordsize="21600,21600" o:gfxdata="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fSuAy/&#10;AAAA3QAAAA8AAAAAAAAAAQAgAAAAIgAAAGRycy9kb3ducmV2LnhtbFBLAQIUABQAAAAIAIdO4kAz&#10;LwWeOwAAADkAAAAQAAAAAAAAAAEAIAAAAA4BAABkcnMvc2hhcGV4bWwueG1sUEsFBgAAAAAGAAYA&#10;WwEAALgDAAAAAA==&#10;">
                <v:path arrowok="t"/>
                <v:fill focussize="0,0"/>
                <v:stroke/>
                <v:imagedata o:title=""/>
                <o:lock v:ext="edit" aspectratio="t"/>
              </v:line>
              <v:line id="直线 1142" o:spid="_x0000_s4729" o:spt="20" style="position:absolute;left:11285;top:1899;height:294;width:0;" coordsize="21600,21600" o:gfxdata="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J4dl7sAAADd&#10;AAAADwAAAAAAAAABACAAAAAiAAAAZHJzL2Rvd25yZXYueG1sUEsBAhQAFAAAAAgAh07iQDMvBZ47&#10;AAAAOQAAABAAAAAAAAAAAQAgAAAACgEAAGRycy9zaGFwZXhtbC54bWxQSwUGAAAAAAYABgBbAQAA&#10;tAMAAAAA&#10;">
                <v:path arrowok="t"/>
                <v:fill focussize="0,0"/>
                <v:stroke/>
                <v:imagedata o:title=""/>
                <o:lock v:ext="edit" aspectratio="t"/>
              </v:line>
              <v:line id="直线 1143" o:spid="_x0000_s4730" o:spt="20" style="position:absolute;left:11958;top:1899;height:294;width:0;" coordsize="21600,21600" o:gfxdata="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hMg+C8AAAA&#10;3QAAAA8AAAAAAAAAAQAgAAAAIgAAAGRycy9kb3ducmV2LnhtbFBLAQIUABQAAAAIAIdO4kAzLwWe&#10;OwAAADkAAAAQAAAAAAAAAAEAIAAAAAsBAABkcnMvc2hhcGV4bWwueG1sUEsFBgAAAAAGAAYAWwEA&#10;ALUDAAAAAA==&#10;">
                <v:path arrowok="t"/>
                <v:fill focussize="0,0"/>
                <v:stroke/>
                <v:imagedata o:title=""/>
                <o:lock v:ext="edit" aspectratio="t"/>
              </v:line>
              <v:line id="直线 1144" o:spid="_x0000_s4731" o:spt="20" style="position:absolute;left:10017;top:5573;height:0;width:1845;" coordsize="21600,21600" o:gfxdata="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wAme7sAAADd&#10;AAAADwAAAAAAAAABACAAAAAiAAAAZHJzL2Rvd25yZXYueG1sUEsBAhQAFAAAAAgAh07iQDMvBZ47&#10;AAAAOQAAABAAAAAAAAAAAQAgAAAACgEAAGRycy9zaGFwZXhtbC54bWxQSwUGAAAAAAYABgBbAQAA&#10;tAMAAAAA&#10;">
                <v:path arrowok="t"/>
                <v:fill focussize="0,0"/>
                <v:stroke/>
                <v:imagedata o:title=""/>
                <o:lock v:ext="edit" aspectratio="t"/>
              </v:line>
              <v:shape id="_x0000_s4732" o:spid="_x0000_s4732" style="position:absolute;left:11022;top:5573;height:253;width:2;" coordsize="2,253" o:gfxdata="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vh34vQAA&#10;AN0AAAAPAAAAAAAAAAEAIAAAACIAAABkcnMvZG93bnJldi54bWxQSwECFAAUAAAACACHTuJAMy8F&#10;njsAAAA5AAAAEAAAAAAAAAABACAAAAAMAQAAZHJzL3NoYXBleG1sLnhtbFBLBQYAAAAABgAGAFsB&#10;AAC2AwAAAAA=&#10;" path="m2,0l0,253e">
                <v:fill focussize="0,0"/>
                <v:stroke/>
                <v:imagedata o:title=""/>
                <o:lock v:ext="edit" aspectratio="t"/>
              </v:shape>
              <v:line id="直线 1146" o:spid="_x0000_s4733" o:spt="20" style="position:absolute;left:10017;top:5425;height:148;width:0;" coordsize="21600,21600" o:gfxdata="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6UblL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47" o:spid="_x0000_s4734" o:spt="20" style="position:absolute;left:10708;top:5425;height:148;width:0;" coordsize="21600,21600" o:gfxdata="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3eF47sAAADd&#10;AAAADwAAAAAAAAABACAAAAAiAAAAZHJzL2Rvd25yZXYueG1sUEsBAhQAFAAAAAgAh07iQDMvBZ47&#10;AAAAOQAAABAAAAAAAAAAAQAgAAAACgEAAGRycy9zaGFwZXhtbC54bWxQSwUGAAAAAAYABgBbAQAA&#10;tAMAAAAA&#10;">
                <v:path arrowok="t"/>
                <v:fill focussize="0,0"/>
                <v:stroke/>
                <v:imagedata o:title=""/>
                <o:lock v:ext="edit" aspectratio="t"/>
              </v:line>
              <v:line id="直线 1148" o:spid="_x0000_s4735" o:spt="20" style="position:absolute;left:11381;top:5425;height:148;width:0;" coordsize="21600,21600" o:gfxdata="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DsgeL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49" o:spid="_x0000_s4736" o:spt="20" style="position:absolute;left:11862;top:5425;height:148;width:0;" coordsize="21600,21600" o:gfxdata="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ktAq/&#10;AAAA3QAAAA8AAAAAAAAAAQAgAAAAIgAAAGRycy9kb3ducmV2LnhtbFBLAQIUABQAAAAIAIdO4kAz&#10;LwWeOwAAADkAAAAQAAAAAAAAAAEAIAAAAA4BAABkcnMvc2hhcGV4bWwueG1sUEsFBgAAAAAGAAYA&#10;WwEAALgDAAAAAA==&#10;">
                <v:path arrowok="t"/>
                <v:fill focussize="0,0"/>
                <v:stroke/>
                <v:imagedata o:title=""/>
                <o:lock v:ext="edit" aspectratio="t"/>
              </v:line>
              <v:shape id="文本框 1150" o:spid="_x0000_s4737" o:spt="202" type="#_x0000_t202" style="position:absolute;left:5187;top:6943;height:441;width:1997;" coordsize="21600,21600" o:gfxdata="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Qry8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093AFAC0">
                      <w:pPr>
                        <w:pStyle w:val="79"/>
                        <w:ind w:firstLine="0" w:firstLineChars="0"/>
                        <w:rPr>
                          <w:rFonts w:hAnsi="宋体"/>
                          <w:bCs/>
                          <w:spacing w:val="-2"/>
                          <w:kern w:val="2"/>
                        </w:rPr>
                      </w:pPr>
                      <w:r>
                        <w:rPr>
                          <w:rFonts w:hint="eastAsia" w:hAnsi="宋体"/>
                          <w:bCs/>
                          <w:spacing w:val="-2"/>
                          <w:kern w:val="2"/>
                        </w:rPr>
                        <w:t>环境保护</w:t>
                      </w:r>
                    </w:p>
                    <w:p w14:paraId="7E19B757">
                      <w:pPr>
                        <w:pStyle w:val="79"/>
                        <w:ind w:firstLine="0" w:firstLineChars="0"/>
                        <w:rPr>
                          <w:rFonts w:hAnsi="宋体"/>
                          <w:bCs/>
                          <w:spacing w:val="-2"/>
                          <w:kern w:val="2"/>
                        </w:rPr>
                      </w:pPr>
                      <w:r>
                        <w:rPr>
                          <w:rFonts w:hint="eastAsia" w:hAnsi="宋体"/>
                          <w:bCs/>
                          <w:spacing w:val="-2"/>
                          <w:kern w:val="2"/>
                        </w:rPr>
                        <w:t>目标</w:t>
                      </w:r>
                    </w:p>
                  </w:txbxContent>
                </v:textbox>
              </v:shape>
              <v:shape id="_x0000_s4738" o:spid="_x0000_s4738" style="position:absolute;left:1174;top:5787;height:855;width:25;" coordsize="25,855" o:gfxdata="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rQGGO/&#10;AAAA3QAAAA8AAAAAAAAAAQAgAAAAIgAAAGRycy9kb3ducmV2LnhtbFBLAQIUABQAAAAIAIdO4kAz&#10;LwWeOwAAADkAAAAQAAAAAAAAAAEAIAAAAA4BAABkcnMvc2hhcGV4bWwueG1sUEsFBgAAAAAGAAYA&#10;WwEAALgDAAAAAA==&#10;" path="m0,0l25,855e">
                <v:fill focussize="0,0"/>
                <v:stroke/>
                <v:imagedata o:title=""/>
                <o:lock v:ext="edit" aspectratio="t"/>
              </v:shape>
              <v:line id="直线 1152" o:spid="_x0000_s4739" o:spt="20" style="position:absolute;left:4038;top:6317;height:325;width:0;" coordsize="21600,21600" o:gfxdata="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QGjr7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53" o:spid="_x0000_s4740" o:spt="20" style="position:absolute;left:11097;top:6490;height:146;width:0;" coordsize="21600,21600" o:gfxdata="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0z3YvQAA&#10;AN0AAAAPAAAAAAAAAAEAIAAAACIAAABkcnMvZG93bnJldi54bWxQSwECFAAUAAAACACHTuJAMy8F&#10;njsAAAA5AAAAEAAAAAAAAAABACAAAAAMAQAAZHJzL3NoYXBleG1sLnhtbFBLBQYAAAAABgAGAFsB&#10;AAC2AwAAAAA=&#10;">
                <v:path arrowok="t"/>
                <v:fill focussize="0,0"/>
                <v:stroke/>
                <v:imagedata o:title=""/>
                <o:lock v:ext="edit" aspectratio="t"/>
              </v:line>
              <v:line id="直线 1154" o:spid="_x0000_s4741" o:spt="20" style="position:absolute;left:7920;top:6038;height:602;width:0;" coordsize="21600,21600" o:gfxdata="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n5hDvQAA&#10;AN0AAAAPAAAAAAAAAAEAIAAAACIAAABkcnMvZG93bnJldi54bWxQSwECFAAUAAAACACHTuJAMy8F&#10;njsAAAA5AAAAEAAAAAAAAAABACAAAAAMAQAAZHJzL3NoYXBleG1sLnhtbFBLBQYAAAAABgAGAFsB&#10;AAC2AwAAAAA=&#10;">
                <v:path arrowok="t"/>
                <v:fill focussize="0,0"/>
                <v:stroke/>
                <v:imagedata o:title=""/>
                <o:lock v:ext="edit" aspectratio="t"/>
              </v:line>
              <v:shape id="_x0000_s4742" o:spid="_x0000_s4742" style="position:absolute;left:1189;top:6642;height:15;width:9915;" coordsize="9915,15" o:gfxdata="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gD5rsAAADd&#10;AAAADwAAAAAAAAABACAAAAAiAAAAZHJzL2Rvd25yZXYueG1sUEsBAhQAFAAAAAgAh07iQDMvBZ47&#10;AAAAOQAAABAAAAAAAAAAAQAgAAAACgEAAGRycy9zaGFwZXhtbC54bWxQSwUGAAAAAAYABgBbAQAA&#10;tAMAAAAA&#10;" path="m0,0l9915,15e">
                <v:fill focussize="0,0"/>
                <v:stroke/>
                <v:imagedata o:title=""/>
                <o:lock v:ext="edit" aspectratio="t"/>
              </v:shape>
              <v:line id="直线 1156" o:spid="_x0000_s4743" o:spt="20" style="position:absolute;left:6153;top:6649;height:294;width:0;" coordsize="21600,21600" o:gfxdata="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OqWsvQAA&#10;AN0AAAAPAAAAAAAAAAEAIAAAACIAAABkcnMvZG93bnJldi54bWxQSwECFAAUAAAACACHTuJAMy8F&#10;njsAAAA5AAAAEAAAAAAAAAABACAAAAAMAQAAZHJzL3NoYXBleG1sLnhtbFBLBQYAAAAABgAGAFsB&#10;AAC2AwAAAAA=&#10;">
                <v:path arrowok="t"/>
                <v:fill focussize="0,0"/>
                <v:stroke/>
                <v:imagedata o:title=""/>
                <o:lock v:ext="edit" aspectratio="t"/>
              </v:line>
              <v:shape id="文本框 1157" o:spid="_x0000_s4744" o:spt="202" type="#_x0000_t202" style="position:absolute;left:9745;top:2204;height:3232;width:481;" coordsize="21600,21600" o:gfxdata="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Qpb2vQAA&#10;AN0AAAAPAAAAAAAAAAEAIAAAACIAAABkcnMvZG93bnJldi54bWxQSwECFAAUAAAACACHTuJAMy8F&#10;njsAAAA5AAAAEAAAAAAAAAABACAAAAAMAQAAZHJzL3NoYXBleG1sLnhtbFBLBQYAAAAABgAGAFsB&#10;AAC2AwAAAAA=&#10;">
                <v:path/>
                <v:fill opacity="32768f" focussize="0,0"/>
                <v:stroke joinstyle="miter"/>
                <v:imagedata o:title=""/>
                <o:lock v:ext="edit" aspectratio="t"/>
                <v:textbox>
                  <w:txbxContent>
                    <w:p w14:paraId="588B1674"/>
                    <w:p w14:paraId="2A8CF2F0"/>
                    <w:p w14:paraId="3128F294"/>
                    <w:p w14:paraId="272AB01E">
                      <w:r>
                        <w:rPr>
                          <w:rFonts w:hint="eastAsia"/>
                        </w:rPr>
                        <w:t>严格按设计要求施工</w:t>
                      </w:r>
                    </w:p>
                  </w:txbxContent>
                </v:textbox>
              </v:shape>
              <v:line id="直线 1158" o:spid="_x0000_s4745" o:spt="20" style="position:absolute;left:239;top:4332;height:256;width:1;" coordsize="21600,21600" o:gfxdata="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pJ5AvQAA&#10;AN0AAAAPAAAAAAAAAAEAIAAAACIAAABkcnMvZG93bnJldi54bWxQSwECFAAUAAAACACHTuJAMy8F&#10;njsAAAA5AAAAEAAAAAAAAAABACAAAAAMAQAAZHJzL3NoYXBleG1sLnhtbFBLBQYAAAAABgAGAFsB&#10;AAC2AwAAAAA=&#10;">
                <v:path arrowok="t"/>
                <v:fill focussize="0,0"/>
                <v:stroke/>
                <v:imagedata o:title=""/>
                <o:lock v:ext="edit" aspectratio="t"/>
              </v:line>
              <v:line id="直线 1159" o:spid="_x0000_s4746" o:spt="20" style="position:absolute;left:851;top:4332;height:256;width:1;" coordsize="21600,21600" o:gfxdata="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DsKMr4A&#10;AADdAAAADwAAAAAAAAABACAAAAAiAAAAZHJzL2Rvd25yZXYueG1sUEsBAhQAFAAAAAgAh07iQDMv&#10;BZ47AAAAOQAAABAAAAAAAAAAAQAgAAAADQEAAGRycy9zaGFwZXhtbC54bWxQSwUGAAAAAAYABgBb&#10;AQAAtwMAAAAA&#10;">
                <v:path arrowok="t"/>
                <v:fill focussize="0,0"/>
                <v:stroke/>
                <v:imagedata o:title=""/>
                <o:lock v:ext="edit" aspectratio="t"/>
              </v:line>
              <v:line id="直线 1160" o:spid="_x0000_s4747" o:spt="20" style="position:absolute;left:228;top:4600;height:0;width:1996;" coordsize="21600,21600" o:gfxdata="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d6+pvQAA&#10;AN0AAAAPAAAAAAAAAAEAIAAAACIAAABkcnMvZG93bnJldi54bWxQSwECFAAUAAAACACHTuJAMy8F&#10;njsAAAA5AAAAEAAAAAAAAAABACAAAAAMAQAAZHJzL3NoYXBleG1sLnhtbFBLBQYAAAAABgAGAFsB&#10;AAC2AwAAAAA=&#10;">
                <v:path arrowok="t"/>
                <v:fill focussize="0,0"/>
                <v:stroke/>
                <v:imagedata o:title=""/>
                <o:lock v:ext="edit" aspectratio="t"/>
              </v:line>
              <v:line id="直线 1161" o:spid="_x0000_s4748" o:spt="20" style="position:absolute;left:869;top:1982;height:293;width:0;" coordsize="21600,21600" o:gfxdata="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OUkOm8AAAA&#10;3QAAAA8AAAAAAAAAAQAgAAAAIgAAAGRycy9kb3ducmV2LnhtbFBLAQIUABQAAAAIAIdO4kAzLwWe&#10;OwAAADkAAAAQAAAAAAAAAAEAIAAAAAsBAABkcnMvc2hhcGV4bWwueG1sUEsFBgAAAAAGAAYAWwEA&#10;ALUDAAAAAA==&#10;">
                <v:path arrowok="t"/>
                <v:fill focussize="0,0"/>
                <v:stroke/>
                <v:imagedata o:title=""/>
                <o:lock v:ext="edit" aspectratio="t"/>
              </v:line>
              <v:line id="直线 1162" o:spid="_x0000_s4749" o:spt="20" style="position:absolute;left:1574;top:4342;height:256;width:1;" coordsize="21600,21600" o:gfxdata="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Ng1cr4A&#10;AADdAAAADwAAAAAAAAABACAAAAAiAAAAZHJzL2Rvd25yZXYueG1sUEsBAhQAFAAAAAgAh07iQDMv&#10;BZ47AAAAOQAAABAAAAAAAAAAAQAgAAAADQEAAGRycy9zaGFwZXhtbC54bWxQSwUGAAAAAAYABgBb&#10;AQAAtwMAAAAA&#10;">
                <v:path arrowok="t"/>
                <v:fill focussize="0,0"/>
                <v:stroke/>
                <v:imagedata o:title=""/>
                <o:lock v:ext="edit" aspectratio="t"/>
              </v:line>
            </v:group>
            <v:shape id="文本框 1163" o:spid="_x0000_s4750" o:spt="202" type="#_x0000_t202" style="position:absolute;left:1381;top:8095;height:690;width:10635;" filled="f" stroked="f" coordsize="21600,21600" o:gfxdata="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yiY4r4A&#10;AADdAAAADwAAAAAAAAABACAAAAAiAAAAZHJzL2Rvd25yZXYueG1sUEsBAhQAFAAAAAgAh07iQDMv&#10;BZ47AAAAOQAAABAAAAAAAAAAAQAgAAAADQEAAGRycy9zaGFwZXhtbC54bWxQSwUGAAAAAAYABgBb&#10;AQAAtwMAAAAA&#10;">
              <v:path/>
              <v:fill on="f" focussize="0,0"/>
              <v:stroke on="f" joinstyle="miter"/>
              <v:imagedata o:title=""/>
              <o:lock v:ext="edit"/>
              <v:textbox>
                <w:txbxContent>
                  <w:p w14:paraId="643D651C">
                    <w:pPr>
                      <w:pStyle w:val="76"/>
                      <w:spacing w:line="360" w:lineRule="auto"/>
                      <w:ind w:firstLine="2078" w:firstLineChars="1150"/>
                      <w:jc w:val="both"/>
                      <w:rPr>
                        <w:rFonts w:hint="eastAsia" w:ascii="黑体" w:hAnsi="黑体" w:eastAsia="黑体" w:cs="黑体"/>
                        <w:b/>
                        <w:bCs/>
                        <w:color w:val="000000" w:themeColor="text1"/>
                        <w:kern w:val="0"/>
                        <w:sz w:val="18"/>
                        <w:szCs w:val="18"/>
                        <w:highlight w:val="none"/>
                        <w:lang w:val="en-US" w:eastAsia="zh-CN" w:bidi="ar-SA"/>
                      </w:rPr>
                    </w:pPr>
                    <w:r>
                      <w:rPr>
                        <w:rFonts w:hint="eastAsia" w:ascii="黑体" w:hAnsi="黑体" w:eastAsia="黑体" w:cs="黑体"/>
                        <w:b/>
                        <w:bCs/>
                        <w:color w:val="000000" w:themeColor="text1"/>
                        <w:kern w:val="0"/>
                        <w:sz w:val="18"/>
                        <w:szCs w:val="18"/>
                        <w:highlight w:val="none"/>
                        <w:lang w:val="en-US" w:eastAsia="zh-CN" w:bidi="ar-SA"/>
                      </w:rPr>
                      <w:t>图12.1  环境保护体系框图</w:t>
                    </w:r>
                  </w:p>
                  <w:p w14:paraId="2D24F832"/>
                </w:txbxContent>
              </v:textbox>
            </v:shape>
            <w10:wrap type="none"/>
            <w10:anchorlock/>
          </v:group>
        </w:pict>
      </w:r>
    </w:p>
    <w:p w14:paraId="773FF107">
      <w:pPr>
        <w:pStyle w:val="4"/>
        <w:rPr>
          <w:rFonts w:asciiTheme="minorEastAsia" w:hAnsiTheme="minorEastAsia" w:eastAsiaTheme="minorEastAsia"/>
        </w:rPr>
      </w:pPr>
      <w:bookmarkStart w:id="812" w:name="_Toc21593"/>
      <w:r>
        <w:rPr>
          <w:rFonts w:hint="eastAsia" w:asciiTheme="minorEastAsia" w:hAnsiTheme="minorEastAsia" w:eastAsiaTheme="minorEastAsia"/>
        </w:rPr>
        <w:t>3、防尘降噪</w:t>
      </w:r>
      <w:bookmarkEnd w:id="812"/>
    </w:p>
    <w:p w14:paraId="243422ED">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施工时，定期对施工便道进行洒水降尘，防治施工扬尘对地表植被和农作物产生不利影响。运输易产生扬尘的土石方，运输车辆应装料适中，并采用篷布覆盖。</w:t>
      </w:r>
    </w:p>
    <w:p w14:paraId="300E857F">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注意夜间施工的噪音影响，尽量采用低噪音施工设备，根据施工需要，进行限时作业。少数高噪音设备尽量避免夜间施工，必须在夜间施工的应先征得附近居民的理解，如有可能采取限时作业。</w:t>
      </w:r>
    </w:p>
    <w:p w14:paraId="1F6C037A">
      <w:pPr>
        <w:pStyle w:val="4"/>
        <w:rPr>
          <w:rFonts w:asciiTheme="minorEastAsia" w:hAnsiTheme="minorEastAsia" w:eastAsiaTheme="minorEastAsia"/>
        </w:rPr>
      </w:pPr>
      <w:bookmarkStart w:id="813" w:name="_Toc2057"/>
      <w:r>
        <w:rPr>
          <w:rFonts w:hint="eastAsia" w:asciiTheme="minorEastAsia" w:hAnsiTheme="minorEastAsia" w:eastAsiaTheme="minorEastAsia"/>
        </w:rPr>
        <w:t>4、水污染防治</w:t>
      </w:r>
      <w:bookmarkEnd w:id="813"/>
    </w:p>
    <w:p w14:paraId="23393ACB">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清理施工机械、设备及机械的废水、废油等有害物质以及生活污水，不得直接排放河流、池塘或其他水域中，也不得倾泻于饮用水源附近的土地上，以防污染水源和土壤。。</w:t>
      </w:r>
    </w:p>
    <w:p w14:paraId="1484BFFC">
      <w:pPr>
        <w:pStyle w:val="4"/>
        <w:rPr>
          <w:rFonts w:asciiTheme="minorEastAsia" w:hAnsiTheme="minorEastAsia" w:eastAsiaTheme="minorEastAsia"/>
        </w:rPr>
      </w:pPr>
      <w:bookmarkStart w:id="814" w:name="_Toc14890"/>
      <w:r>
        <w:rPr>
          <w:rFonts w:hint="eastAsia" w:asciiTheme="minorEastAsia" w:hAnsiTheme="minorEastAsia" w:eastAsiaTheme="minorEastAsia"/>
        </w:rPr>
        <w:t>5、禁止焚烧事项</w:t>
      </w:r>
      <w:bookmarkEnd w:id="814"/>
    </w:p>
    <w:p w14:paraId="18C3A7AC">
      <w:pPr>
        <w:pStyle w:val="16"/>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禁止在施工现场焚烧油毡、橡胶、塑料、皮革、树木，枯草、各种包装袋及其它会产生有毒、有害烟尘恶臭气体物质。</w:t>
      </w:r>
    </w:p>
    <w:p w14:paraId="232ACD00">
      <w:pPr>
        <w:pStyle w:val="4"/>
        <w:rPr>
          <w:rFonts w:asciiTheme="minorEastAsia" w:hAnsiTheme="minorEastAsia" w:eastAsiaTheme="minorEastAsia"/>
        </w:rPr>
      </w:pPr>
      <w:bookmarkStart w:id="815" w:name="_Toc30825"/>
      <w:r>
        <w:rPr>
          <w:rFonts w:hint="eastAsia" w:asciiTheme="minorEastAsia" w:hAnsiTheme="minorEastAsia" w:eastAsiaTheme="minorEastAsia"/>
        </w:rPr>
        <w:t>6、保护事项</w:t>
      </w:r>
      <w:bookmarkEnd w:id="815"/>
    </w:p>
    <w:p w14:paraId="19075404">
      <w:pPr>
        <w:pStyle w:val="16"/>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在施工时对附近不应拆除的建筑物、树木以及管线、水电等设施应予以保护。</w:t>
      </w:r>
    </w:p>
    <w:p w14:paraId="79E525B9">
      <w:pPr>
        <w:pStyle w:val="4"/>
        <w:rPr>
          <w:rFonts w:asciiTheme="minorEastAsia" w:hAnsiTheme="minorEastAsia" w:eastAsiaTheme="minorEastAsia"/>
        </w:rPr>
      </w:pPr>
      <w:bookmarkStart w:id="816" w:name="_Toc16054"/>
      <w:r>
        <w:rPr>
          <w:rFonts w:hint="eastAsia" w:asciiTheme="minorEastAsia" w:hAnsiTheme="minorEastAsia" w:eastAsiaTheme="minorEastAsia"/>
        </w:rPr>
        <w:t>7、临时设施清理</w:t>
      </w:r>
      <w:bookmarkEnd w:id="816"/>
    </w:p>
    <w:p w14:paraId="050F0CD5">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竣工交验后，也要将装备、剩余材料、垃圾和各种临时设施清理。</w:t>
      </w:r>
    </w:p>
    <w:p w14:paraId="19780279">
      <w:pPr>
        <w:pStyle w:val="3"/>
      </w:pPr>
      <w:bookmarkStart w:id="817" w:name="_Toc4339646"/>
      <w:bookmarkStart w:id="818" w:name="_Toc23650"/>
      <w:r>
        <w:rPr>
          <w:rFonts w:hint="eastAsia"/>
        </w:rPr>
        <w:t>四、驻地环境保护措施</w:t>
      </w:r>
      <w:bookmarkEnd w:id="817"/>
      <w:bookmarkEnd w:id="818"/>
    </w:p>
    <w:p w14:paraId="725DA794">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1</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在工地现场和生活区设置临时卫生设施，生活区周围种植花草、树木。</w:t>
      </w:r>
    </w:p>
    <w:p w14:paraId="486A97FC">
      <w:pPr>
        <w:pStyle w:val="76"/>
        <w:spacing w:line="360" w:lineRule="auto"/>
        <w:ind w:firstLine="480" w:firstLineChars="200"/>
        <w:rPr>
          <w:rFonts w:asciiTheme="minorEastAsia" w:hAnsiTheme="minorEastAsia" w:eastAsiaTheme="minorEastAsia"/>
          <w:bCs/>
          <w:sz w:val="24"/>
          <w:szCs w:val="24"/>
        </w:rPr>
      </w:pPr>
      <w:r>
        <w:rPr>
          <w:rFonts w:hint="eastAsia" w:asciiTheme="minorEastAsia" w:hAnsiTheme="minorEastAsia" w:eastAsiaTheme="minorEastAsia"/>
          <w:sz w:val="24"/>
          <w:szCs w:val="24"/>
        </w:rPr>
        <w:t>2</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对有害物质处理后运至监理工程师指定的地点进行掩埋。</w:t>
      </w:r>
    </w:p>
    <w:p w14:paraId="6B20A27B">
      <w:pPr>
        <w:pStyle w:val="3"/>
      </w:pPr>
      <w:bookmarkStart w:id="819" w:name="_Toc4339647"/>
      <w:bookmarkStart w:id="820" w:name="_Toc5779"/>
      <w:r>
        <w:rPr>
          <w:rFonts w:hint="eastAsia"/>
        </w:rPr>
        <w:t>五、水环境保护措施</w:t>
      </w:r>
      <w:bookmarkEnd w:id="819"/>
      <w:bookmarkEnd w:id="820"/>
    </w:p>
    <w:p w14:paraId="47F87C53">
      <w:pPr>
        <w:pStyle w:val="76"/>
        <w:spacing w:line="360" w:lineRule="auto"/>
        <w:ind w:firstLine="480" w:firstLineChars="200"/>
        <w:rPr>
          <w:rFonts w:cs="Times New Roman" w:asciiTheme="minorEastAsia" w:hAnsiTheme="minorEastAsia" w:eastAsiaTheme="minorEastAsia"/>
          <w:bCs/>
          <w:sz w:val="24"/>
          <w:szCs w:val="24"/>
        </w:rPr>
      </w:pPr>
      <w:r>
        <w:rPr>
          <w:rFonts w:hint="eastAsia" w:asciiTheme="minorEastAsia" w:hAnsiTheme="minorEastAsia" w:eastAsiaTheme="minorEastAsia"/>
          <w:sz w:val="24"/>
          <w:szCs w:val="24"/>
        </w:rPr>
        <w:t>1</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施工机械的废油废水，采取有效措施处理，不超标排放，造成河流和水源污染。</w:t>
      </w:r>
    </w:p>
    <w:p w14:paraId="0901B6F1">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2</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生活区、办公区和施工区的污水处理后，经检验符合标准后，方可排入河中。</w:t>
      </w:r>
    </w:p>
    <w:p w14:paraId="46635F66">
      <w:pPr>
        <w:pStyle w:val="76"/>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3</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靠近生活水源的施工，用沟壕或堤坝同生活水源隔开，并避免污染生活水源。</w:t>
      </w:r>
    </w:p>
    <w:p w14:paraId="1F8CAED3">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4</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冲洗骨料的水或施工废水</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rPr>
        <w:t>在</w:t>
      </w:r>
      <w:r>
        <w:rPr>
          <w:rFonts w:hint="eastAsia" w:cs="Times New Roman" w:asciiTheme="minorEastAsia" w:hAnsiTheme="minorEastAsia" w:eastAsiaTheme="minorEastAsia"/>
          <w:sz w:val="24"/>
          <w:szCs w:val="24"/>
          <w:lang w:eastAsia="zh-CN"/>
        </w:rPr>
        <w:t>拌和站</w:t>
      </w:r>
      <w:r>
        <w:rPr>
          <w:rFonts w:hint="eastAsia" w:cs="Times New Roman" w:asciiTheme="minorEastAsia" w:hAnsiTheme="minorEastAsia" w:eastAsiaTheme="minorEastAsia"/>
          <w:sz w:val="24"/>
          <w:szCs w:val="24"/>
        </w:rPr>
        <w:t>设置砂石分离机、压滤机，</w:t>
      </w:r>
      <w:r>
        <w:rPr>
          <w:rFonts w:hint="eastAsia" w:asciiTheme="minorEastAsia" w:hAnsiTheme="minorEastAsia" w:eastAsiaTheme="minorEastAsia"/>
          <w:sz w:val="24"/>
          <w:szCs w:val="24"/>
        </w:rPr>
        <w:t>经过过滤，沉淀或其它方法处理后才允许排入河道。</w:t>
      </w:r>
    </w:p>
    <w:p w14:paraId="000E3D6B">
      <w:pPr>
        <w:pStyle w:val="3"/>
      </w:pPr>
      <w:bookmarkStart w:id="821" w:name="_Toc4339648"/>
      <w:bookmarkStart w:id="822" w:name="_Toc16280"/>
      <w:r>
        <w:rPr>
          <w:rFonts w:hint="eastAsia"/>
        </w:rPr>
        <w:t>六、居民区及农田区防尘措施</w:t>
      </w:r>
      <w:bookmarkEnd w:id="821"/>
      <w:bookmarkEnd w:id="822"/>
    </w:p>
    <w:p w14:paraId="5648551C">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1</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对施工场地和运输道路经常清扫并洒水防护，防止施工引起灰尘对乡村和农作物的污染。对车流量大的重车路段用水泥砼进行硬化。</w:t>
      </w:r>
    </w:p>
    <w:p w14:paraId="7C42D0F2">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2</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车辆在运料过程中，对易飞扬的物料用篷布履盖严，车辆轮胎及车外表用水冲洗干净。</w:t>
      </w:r>
    </w:p>
    <w:p w14:paraId="115D5DAD">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3</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对于易松散和易飞扬的储存材料用彩条布履盖严并放于村庄下风处。</w:t>
      </w:r>
    </w:p>
    <w:p w14:paraId="533CEA3D">
      <w:pPr>
        <w:pStyle w:val="3"/>
      </w:pPr>
      <w:bookmarkStart w:id="823" w:name="_Toc4339649"/>
      <w:bookmarkStart w:id="824" w:name="_Toc18991"/>
      <w:r>
        <w:rPr>
          <w:rFonts w:hint="eastAsia"/>
        </w:rPr>
        <w:t>七、固体废弃物处理措施</w:t>
      </w:r>
      <w:bookmarkEnd w:id="823"/>
      <w:bookmarkEnd w:id="824"/>
    </w:p>
    <w:p w14:paraId="214A7ED6">
      <w:pPr>
        <w:pStyle w:val="76"/>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1</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施工和生活中的废弃物经当地环保部门同意后，运至指定地点。</w:t>
      </w:r>
    </w:p>
    <w:p w14:paraId="6A84BEB7">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2</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报废材料或施工中返工的挖除材料立即运出现场并进行掩埋等处理。对于施工中废弃的零碎配件，边角料、水泥袋、包装箱等及时收集清理并搞好现场卫生。</w:t>
      </w:r>
    </w:p>
    <w:p w14:paraId="3DF1FC77">
      <w:pPr>
        <w:pStyle w:val="3"/>
      </w:pPr>
      <w:bookmarkStart w:id="825" w:name="_Toc4339650"/>
      <w:bookmarkStart w:id="826" w:name="_Toc13351"/>
      <w:r>
        <w:rPr>
          <w:rFonts w:hint="eastAsia"/>
        </w:rPr>
        <w:t>八、噪声环境处理措施</w:t>
      </w:r>
      <w:bookmarkEnd w:id="825"/>
      <w:bookmarkEnd w:id="826"/>
    </w:p>
    <w:p w14:paraId="58925035">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1</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合理安排工作人员轮流操作机械，穿插安排低噪音工作，减少接触高噪音时间，并应配备耳塞，同时注意机械保养，降低噪音的声级水平。</w:t>
      </w:r>
    </w:p>
    <w:p w14:paraId="24C0846E">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2</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合理安排施工作业时间，在夜间施工不得安排噪音很大的机械。</w:t>
      </w:r>
    </w:p>
    <w:p w14:paraId="119A49C5">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3</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推土机和运输车辆安装消声器并加强维修保养。</w:t>
      </w:r>
    </w:p>
    <w:p w14:paraId="678D1A7A">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4</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货场、材料仓库、碎石和震动设备的位置远离村庄。</w:t>
      </w:r>
    </w:p>
    <w:p w14:paraId="48D97942">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5</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机械运输车辆途径居住场所时应减速慢行</w:t>
      </w:r>
      <w:r>
        <w:rPr>
          <w:rFonts w:cs="Times New Roman" w:asciiTheme="minorEastAsia" w:hAnsiTheme="minorEastAsia" w:eastAsiaTheme="minorEastAsia"/>
          <w:sz w:val="24"/>
          <w:szCs w:val="24"/>
        </w:rPr>
        <w:t>,</w:t>
      </w:r>
      <w:r>
        <w:rPr>
          <w:rFonts w:hint="eastAsia" w:asciiTheme="minorEastAsia" w:hAnsiTheme="minorEastAsia" w:eastAsiaTheme="minorEastAsia"/>
          <w:sz w:val="24"/>
          <w:szCs w:val="24"/>
        </w:rPr>
        <w:t>不鸣嗽叭；</w:t>
      </w:r>
    </w:p>
    <w:p w14:paraId="69E14197">
      <w:pPr>
        <w:pStyle w:val="76"/>
        <w:spacing w:line="360" w:lineRule="auto"/>
        <w:ind w:firstLine="480" w:firstLineChars="200"/>
        <w:rPr>
          <w:rFonts w:cs="Times New Roman" w:asciiTheme="minorEastAsia" w:hAnsiTheme="minorEastAsia" w:eastAsiaTheme="minorEastAsia"/>
          <w:sz w:val="24"/>
          <w:szCs w:val="24"/>
        </w:rPr>
      </w:pPr>
      <w:r>
        <w:rPr>
          <w:rFonts w:hint="eastAsia" w:asciiTheme="minorEastAsia" w:hAnsiTheme="minorEastAsia" w:eastAsiaTheme="minorEastAsia"/>
          <w:sz w:val="24"/>
          <w:szCs w:val="24"/>
        </w:rPr>
        <w:t>6</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适当控制机械动力布置密度，条件允许拉开一定空间，减少噪音叠加。</w:t>
      </w:r>
    </w:p>
    <w:p w14:paraId="3868731C">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7</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对距离居民区</w:t>
      </w:r>
      <w:r>
        <w:rPr>
          <w:rFonts w:asciiTheme="minorEastAsia" w:hAnsiTheme="minorEastAsia" w:eastAsiaTheme="minorEastAsia"/>
          <w:sz w:val="24"/>
          <w:szCs w:val="24"/>
        </w:rPr>
        <w:t>150m</w:t>
      </w:r>
      <w:r>
        <w:rPr>
          <w:rFonts w:hint="eastAsia" w:asciiTheme="minorEastAsia" w:hAnsiTheme="minorEastAsia" w:eastAsiaTheme="minorEastAsia"/>
          <w:sz w:val="24"/>
          <w:szCs w:val="24"/>
        </w:rPr>
        <w:t>以内的工程，根据施工实际情况，限定施工作业时间。</w:t>
      </w:r>
    </w:p>
    <w:p w14:paraId="3FF3EFD8">
      <w:pPr>
        <w:widowControl/>
        <w:jc w:val="left"/>
        <w:rPr>
          <w:rFonts w:asciiTheme="minorEastAsia" w:hAnsiTheme="minorEastAsia" w:eastAsiaTheme="minorEastAsia"/>
          <w:b/>
          <w:kern w:val="44"/>
          <w:sz w:val="48"/>
          <w:szCs w:val="48"/>
        </w:rPr>
      </w:pPr>
      <w:bookmarkStart w:id="827" w:name="_Toc4339651"/>
      <w:r>
        <w:rPr>
          <w:rFonts w:asciiTheme="minorEastAsia" w:hAnsiTheme="minorEastAsia" w:eastAsiaTheme="minorEastAsia"/>
        </w:rPr>
        <w:br w:type="page"/>
      </w:r>
    </w:p>
    <w:p w14:paraId="6CD0FA2D">
      <w:pPr>
        <w:pStyle w:val="2"/>
        <w:jc w:val="center"/>
        <w:rPr>
          <w:rFonts w:hint="default" w:asciiTheme="minorEastAsia" w:hAnsiTheme="minorEastAsia" w:eastAsiaTheme="minorEastAsia"/>
        </w:rPr>
      </w:pPr>
      <w:bookmarkStart w:id="828" w:name="_Toc18685"/>
      <w:r>
        <w:rPr>
          <w:rFonts w:asciiTheme="minorEastAsia" w:hAnsiTheme="minorEastAsia" w:eastAsiaTheme="minorEastAsia"/>
        </w:rPr>
        <w:t>第十</w:t>
      </w:r>
      <w:r>
        <w:rPr>
          <w:rFonts w:hint="eastAsia" w:asciiTheme="minorEastAsia" w:hAnsiTheme="minorEastAsia" w:eastAsiaTheme="minorEastAsia"/>
          <w:lang w:val="en-US" w:eastAsia="zh-CN"/>
        </w:rPr>
        <w:t>三</w:t>
      </w:r>
      <w:r>
        <w:rPr>
          <w:rFonts w:asciiTheme="minorEastAsia" w:hAnsiTheme="minorEastAsia" w:eastAsiaTheme="minorEastAsia"/>
        </w:rPr>
        <w:t>章  文物保护措施</w:t>
      </w:r>
      <w:bookmarkEnd w:id="827"/>
      <w:bookmarkEnd w:id="828"/>
    </w:p>
    <w:p w14:paraId="351A288D">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一、组织全体员工认真学习《文物保护法》。</w:t>
      </w:r>
    </w:p>
    <w:p w14:paraId="0D704FC9">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二、了解当地文物古迹、地质遗迹分布范围，在其邻近施工时，谨慎作业。</w:t>
      </w:r>
    </w:p>
    <w:p w14:paraId="4C128002">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三、若工程项目位于文物保护区或附近，施工前制定可行的施工方案和文物保护措施，上报业主，批准后方可施工。</w:t>
      </w:r>
    </w:p>
    <w:p w14:paraId="5AEAEBB5">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四、施工过程中一旦发现文物或地质遗迹，立即停止施工，采取必要措施保护现场，并立即通知业主,严格按照业主的意见处理。</w:t>
      </w:r>
    </w:p>
    <w:p w14:paraId="29E4BE9C">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五、在文物附近施工时，严格控制爆破作业，减少或避免重型机械施工，施工道路绕避通过，确保文物安然无恙。</w:t>
      </w:r>
    </w:p>
    <w:p w14:paraId="06C1228F">
      <w:pPr>
        <w:pStyle w:val="2"/>
        <w:ind w:firstLine="964" w:firstLineChars="200"/>
        <w:jc w:val="center"/>
        <w:rPr>
          <w:rFonts w:hint="default" w:asciiTheme="minorEastAsia" w:hAnsiTheme="minorEastAsia" w:eastAsiaTheme="minorEastAsia"/>
        </w:rPr>
      </w:pPr>
      <w:r>
        <w:rPr>
          <w:rFonts w:asciiTheme="minorEastAsia" w:hAnsiTheme="minorEastAsia" w:eastAsiaTheme="minorEastAsia"/>
        </w:rPr>
        <w:br w:type="page"/>
      </w:r>
    </w:p>
    <w:p w14:paraId="0666885B">
      <w:pPr>
        <w:pStyle w:val="2"/>
        <w:jc w:val="center"/>
        <w:rPr>
          <w:rFonts w:hint="default" w:asciiTheme="minorEastAsia" w:hAnsiTheme="minorEastAsia" w:eastAsiaTheme="minorEastAsia"/>
        </w:rPr>
      </w:pPr>
      <w:bookmarkStart w:id="829" w:name="_Toc4339652"/>
      <w:bookmarkStart w:id="830" w:name="_Toc624"/>
      <w:r>
        <w:rPr>
          <w:rFonts w:asciiTheme="minorEastAsia" w:hAnsiTheme="minorEastAsia" w:eastAsiaTheme="minorEastAsia"/>
        </w:rPr>
        <w:t>第十</w:t>
      </w:r>
      <w:r>
        <w:rPr>
          <w:rFonts w:hint="eastAsia" w:asciiTheme="minorEastAsia" w:hAnsiTheme="minorEastAsia" w:eastAsiaTheme="minorEastAsia"/>
          <w:lang w:val="en-US" w:eastAsia="zh-CN"/>
        </w:rPr>
        <w:t>四</w:t>
      </w:r>
      <w:r>
        <w:rPr>
          <w:rFonts w:asciiTheme="minorEastAsia" w:hAnsiTheme="minorEastAsia" w:eastAsiaTheme="minorEastAsia"/>
        </w:rPr>
        <w:t>章  缺陷责任期回访维护方案</w:t>
      </w:r>
      <w:bookmarkEnd w:id="829"/>
      <w:bookmarkEnd w:id="830"/>
    </w:p>
    <w:p w14:paraId="0512567B">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根据招标文件规定，在维护期内，项目部将留一定人员、物资、机械设备等，组织一个“缺陷责任期工程维护”小分队，制定切实可行的维护方案定期进行检查，发现问题及时处理。</w:t>
      </w:r>
    </w:p>
    <w:p w14:paraId="194CB1C8">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一、成立由项目部总工为组长，技术干部及有关人员组成的工程竣工维护组，负责缺陷责任期内对工程的维护工作。</w:t>
      </w:r>
    </w:p>
    <w:p w14:paraId="69AF15E3">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二、缺陷责任期内工程的维护，要在不影响正常使用的情况下进行，确实需要中断运行必须在业主同意下才可进行。</w:t>
      </w:r>
    </w:p>
    <w:p w14:paraId="4632CB03">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三、各项缺陷的修复必须符合要求并取得工程师和业主的认可。</w:t>
      </w:r>
    </w:p>
    <w:p w14:paraId="3B010400">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四、缺陷责任的维护分两种情况，若因本承包人施工质量问题造成结构内部受力变化或外部破坏的，项目部自己拿出修复方案并报业主批复后立即实施，若属设计或其它非承包人责任造成的缺陷本承包人要及时上报业主和设计院，并按照业主或设计院批复的方案组织维修。</w:t>
      </w:r>
    </w:p>
    <w:p w14:paraId="0907C067">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五、缺陷责任期内本承包人成立的维修组必须保证管道排水畅通、路面洁净、沟、渠内没有淤积物和阻塞物。</w:t>
      </w:r>
    </w:p>
    <w:p w14:paraId="5A647916">
      <w:pPr>
        <w:pStyle w:val="65"/>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六、按照</w:t>
      </w:r>
      <w:r>
        <w:rPr>
          <w:rFonts w:asciiTheme="minorEastAsia" w:hAnsiTheme="minorEastAsia" w:eastAsiaTheme="minorEastAsia"/>
          <w:sz w:val="24"/>
          <w:szCs w:val="24"/>
        </w:rPr>
        <w:t>ISO9001</w:t>
      </w:r>
      <w:r>
        <w:rPr>
          <w:rFonts w:hint="eastAsia" w:asciiTheme="minorEastAsia" w:hAnsiTheme="minorEastAsia" w:eastAsiaTheme="minorEastAsia"/>
          <w:sz w:val="24"/>
          <w:szCs w:val="24"/>
        </w:rPr>
        <w:t>系列标准要求，项目部承诺实行竣工回访，工程交付业主后，仍要不断取得联系，每三个月至少回访一次，听取业主的使用情况及意见。</w:t>
      </w:r>
    </w:p>
    <w:p w14:paraId="4D32E5CF">
      <w:pPr>
        <w:pStyle w:val="2"/>
        <w:ind w:firstLine="964" w:firstLineChars="200"/>
        <w:jc w:val="center"/>
        <w:rPr>
          <w:rFonts w:hint="default" w:asciiTheme="minorEastAsia" w:hAnsiTheme="minorEastAsia" w:eastAsiaTheme="minorEastAsia"/>
        </w:rPr>
      </w:pPr>
      <w:r>
        <w:rPr>
          <w:rFonts w:asciiTheme="minorEastAsia" w:hAnsiTheme="minorEastAsia" w:eastAsiaTheme="minorEastAsia"/>
        </w:rPr>
        <w:br w:type="page"/>
      </w:r>
    </w:p>
    <w:p w14:paraId="34D18DD6">
      <w:pPr>
        <w:pStyle w:val="2"/>
        <w:jc w:val="center"/>
        <w:rPr>
          <w:rFonts w:hint="default" w:asciiTheme="minorEastAsia" w:hAnsiTheme="minorEastAsia" w:eastAsiaTheme="minorEastAsia"/>
        </w:rPr>
      </w:pPr>
      <w:bookmarkStart w:id="831" w:name="_Toc4339653"/>
      <w:bookmarkStart w:id="832" w:name="_Toc23974"/>
      <w:r>
        <w:rPr>
          <w:rFonts w:asciiTheme="minorEastAsia" w:hAnsiTheme="minorEastAsia" w:eastAsiaTheme="minorEastAsia"/>
        </w:rPr>
        <w:t>第十</w:t>
      </w:r>
      <w:r>
        <w:rPr>
          <w:rFonts w:hint="eastAsia" w:asciiTheme="minorEastAsia" w:hAnsiTheme="minorEastAsia" w:eastAsiaTheme="minorEastAsia"/>
          <w:lang w:val="en-US" w:eastAsia="zh-CN"/>
        </w:rPr>
        <w:t>五</w:t>
      </w:r>
      <w:r>
        <w:rPr>
          <w:rFonts w:asciiTheme="minorEastAsia" w:hAnsiTheme="minorEastAsia" w:eastAsiaTheme="minorEastAsia"/>
        </w:rPr>
        <w:t>章  劳动卫生保障措施</w:t>
      </w:r>
      <w:bookmarkEnd w:id="831"/>
      <w:bookmarkEnd w:id="832"/>
    </w:p>
    <w:p w14:paraId="465CB02F">
      <w:pPr>
        <w:widowControl/>
        <w:spacing w:line="360" w:lineRule="auto"/>
        <w:ind w:firstLine="480" w:firstLineChars="200"/>
        <w:rPr>
          <w:rFonts w:cs="宋体" w:asciiTheme="minorEastAsia" w:hAnsiTheme="minorEastAsia" w:eastAsiaTheme="minorEastAsia"/>
          <w:kern w:val="0"/>
          <w:sz w:val="24"/>
        </w:rPr>
      </w:pPr>
      <w:r>
        <w:rPr>
          <w:rFonts w:hint="eastAsia" w:cs="宋体" w:asciiTheme="minorEastAsia" w:hAnsiTheme="minorEastAsia" w:eastAsiaTheme="minorEastAsia"/>
          <w:kern w:val="0"/>
          <w:sz w:val="24"/>
        </w:rPr>
        <w:t>根据本标段工程情况，劳动卫生保障工作主要从施工安全和职工职业健康两方面开展，全面贯彻安全生产方针政策，落实国家的劳动卫生法律和标准，加强安全生产管理，改善职工劳动条件和工作环境，为施工创造一个良好的作业氛围。</w:t>
      </w:r>
    </w:p>
    <w:p w14:paraId="276AFD00">
      <w:pPr>
        <w:pStyle w:val="3"/>
      </w:pPr>
      <w:bookmarkStart w:id="833" w:name="_Toc9985"/>
      <w:r>
        <w:rPr>
          <w:rFonts w:hint="eastAsia"/>
        </w:rPr>
        <w:t>一、安全生产</w:t>
      </w:r>
      <w:bookmarkEnd w:id="833"/>
    </w:p>
    <w:p w14:paraId="668FFE1F">
      <w:pPr>
        <w:widowControl/>
        <w:spacing w:line="360" w:lineRule="auto"/>
        <w:ind w:firstLine="480" w:firstLineChars="200"/>
        <w:rPr>
          <w:rFonts w:hint="eastAsia" w:asciiTheme="minorEastAsia" w:hAnsiTheme="minorEastAsia" w:eastAsiaTheme="minorEastAsia"/>
          <w:kern w:val="0"/>
          <w:sz w:val="24"/>
          <w:lang w:eastAsia="zh-CN"/>
        </w:rPr>
      </w:pPr>
      <w:r>
        <w:rPr>
          <w:rFonts w:hint="eastAsia" w:asciiTheme="minorEastAsia" w:hAnsiTheme="minorEastAsia" w:eastAsiaTheme="minorEastAsia"/>
          <w:kern w:val="0"/>
          <w:sz w:val="24"/>
        </w:rPr>
        <w:t>1.1在施工生产劳动保护工作中，主要从以下四个方面广泛开展群众性安全生产活动</w:t>
      </w:r>
      <w:r>
        <w:rPr>
          <w:rFonts w:hint="eastAsia" w:asciiTheme="minorEastAsia" w:hAnsiTheme="minorEastAsia" w:eastAsiaTheme="minorEastAsia"/>
          <w:kern w:val="0"/>
          <w:sz w:val="24"/>
          <w:lang w:eastAsia="zh-CN"/>
        </w:rPr>
        <w:t>：</w:t>
      </w:r>
    </w:p>
    <w:p w14:paraId="3E2EBAF1">
      <w:pPr>
        <w:widowControl/>
        <w:spacing w:line="360" w:lineRule="auto"/>
        <w:ind w:firstLine="480" w:firstLineChars="200"/>
        <w:rPr>
          <w:rFonts w:asciiTheme="minorEastAsia" w:hAnsiTheme="minorEastAsia" w:eastAsiaTheme="minorEastAsia"/>
          <w:kern w:val="0"/>
          <w:sz w:val="24"/>
        </w:rPr>
      </w:pPr>
      <w:r>
        <w:rPr>
          <w:rFonts w:hint="eastAsia" w:asciiTheme="minorEastAsia" w:hAnsiTheme="minorEastAsia" w:eastAsiaTheme="minorEastAsia"/>
          <w:kern w:val="0"/>
          <w:sz w:val="24"/>
        </w:rPr>
        <w:t>1.1.1以提高职工的安全生产教育意识和安全责任意识为目的，开展多种形式的安全宣传教育。如“一遵守、两反、三落实”（遵章守纪；反对违章指挥、违章作业；落实安全责任、安全措施和安全组织），“查隐患、堵漏洞、保安全”，“三不伤害”（不伤害自己、不伤害别人、不被别人伤害）等活动。</w:t>
      </w:r>
    </w:p>
    <w:p w14:paraId="4D88DA71">
      <w:pPr>
        <w:widowControl/>
        <w:spacing w:line="360" w:lineRule="auto"/>
        <w:ind w:firstLine="480" w:firstLineChars="200"/>
        <w:rPr>
          <w:rFonts w:asciiTheme="minorEastAsia" w:hAnsiTheme="minorEastAsia" w:eastAsiaTheme="minorEastAsia"/>
          <w:kern w:val="0"/>
          <w:sz w:val="24"/>
        </w:rPr>
      </w:pPr>
      <w:r>
        <w:rPr>
          <w:rFonts w:hint="eastAsia" w:asciiTheme="minorEastAsia" w:hAnsiTheme="minorEastAsia" w:eastAsiaTheme="minorEastAsia"/>
          <w:kern w:val="0"/>
          <w:sz w:val="24"/>
        </w:rPr>
        <w:t>1.1.2为提高职工的安全技术和技能，举办各种形式劳动保护培训班，普及安全生产知识，使广大职工自觉遵守安全生产规章制度与操作规程。</w:t>
      </w:r>
    </w:p>
    <w:p w14:paraId="50A1EF73">
      <w:pPr>
        <w:widowControl/>
        <w:spacing w:line="360" w:lineRule="auto"/>
        <w:ind w:firstLine="480" w:firstLineChars="200"/>
        <w:rPr>
          <w:rFonts w:asciiTheme="minorEastAsia" w:hAnsiTheme="minorEastAsia" w:eastAsiaTheme="minorEastAsia"/>
          <w:kern w:val="0"/>
          <w:sz w:val="24"/>
        </w:rPr>
      </w:pPr>
      <w:r>
        <w:rPr>
          <w:rFonts w:hint="eastAsia" w:asciiTheme="minorEastAsia" w:hAnsiTheme="minorEastAsia" w:eastAsiaTheme="minorEastAsia"/>
          <w:kern w:val="0"/>
          <w:sz w:val="24"/>
        </w:rPr>
        <w:t>1.1.3围绕安全生产开展合理化建议和技术改进活动，开展技术比武和事故预防学习，增强事故防范能力。</w:t>
      </w:r>
    </w:p>
    <w:p w14:paraId="4F09BA7C">
      <w:pPr>
        <w:widowControl/>
        <w:spacing w:line="360" w:lineRule="auto"/>
        <w:ind w:firstLine="480" w:firstLineChars="200"/>
        <w:rPr>
          <w:rFonts w:asciiTheme="minorEastAsia" w:hAnsiTheme="minorEastAsia" w:eastAsiaTheme="minorEastAsia"/>
          <w:kern w:val="0"/>
          <w:sz w:val="24"/>
        </w:rPr>
      </w:pPr>
      <w:r>
        <w:rPr>
          <w:rFonts w:hint="eastAsia" w:asciiTheme="minorEastAsia" w:hAnsiTheme="minorEastAsia" w:eastAsiaTheme="minorEastAsia"/>
          <w:kern w:val="0"/>
          <w:sz w:val="24"/>
        </w:rPr>
        <w:t>1.1.4以劳动竞赛为主线，加强班组安全建设，提高项目安全管理水平。</w:t>
      </w:r>
    </w:p>
    <w:p w14:paraId="00A9C0A5">
      <w:pPr>
        <w:widowControl/>
        <w:spacing w:line="360" w:lineRule="auto"/>
        <w:ind w:firstLine="480" w:firstLineChars="200"/>
        <w:rPr>
          <w:rFonts w:asciiTheme="minorEastAsia" w:hAnsiTheme="minorEastAsia" w:eastAsiaTheme="minorEastAsia"/>
          <w:kern w:val="0"/>
          <w:sz w:val="24"/>
        </w:rPr>
      </w:pPr>
      <w:r>
        <w:rPr>
          <w:rFonts w:hint="eastAsia" w:asciiTheme="minorEastAsia" w:hAnsiTheme="minorEastAsia" w:eastAsiaTheme="minorEastAsia"/>
          <w:kern w:val="0"/>
          <w:sz w:val="24"/>
        </w:rPr>
        <w:t>1.2在施工生产中，班组对安全工作采取全员参与管理、全过程实施安全管理和全方位实现安全管理的方法，注重对施工生产中人、机、物、环境等诸要素的综合管理，通过实现各要素的协调、统一，维护职工安全与健康。</w:t>
      </w:r>
    </w:p>
    <w:p w14:paraId="71C58A7E">
      <w:pPr>
        <w:pStyle w:val="3"/>
      </w:pPr>
      <w:bookmarkStart w:id="834" w:name="_Toc9446"/>
      <w:r>
        <w:rPr>
          <w:rFonts w:hint="eastAsia"/>
        </w:rPr>
        <w:t>二、职业健康</w:t>
      </w:r>
      <w:bookmarkEnd w:id="834"/>
    </w:p>
    <w:p w14:paraId="3F9111D4">
      <w:pPr>
        <w:pStyle w:val="4"/>
        <w:rPr>
          <w:rFonts w:asciiTheme="minorEastAsia" w:hAnsiTheme="minorEastAsia" w:eastAsiaTheme="minorEastAsia"/>
        </w:rPr>
      </w:pPr>
      <w:bookmarkStart w:id="835" w:name="_Toc7301"/>
      <w:r>
        <w:rPr>
          <w:rFonts w:asciiTheme="minorEastAsia" w:hAnsiTheme="minorEastAsia" w:eastAsiaTheme="minorEastAsia"/>
        </w:rPr>
        <w:t>1</w:t>
      </w:r>
      <w:r>
        <w:rPr>
          <w:rFonts w:hint="eastAsia" w:asciiTheme="minorEastAsia" w:hAnsiTheme="minorEastAsia" w:eastAsiaTheme="minorEastAsia"/>
        </w:rPr>
        <w:t>、规章制度</w:t>
      </w:r>
      <w:bookmarkEnd w:id="835"/>
    </w:p>
    <w:p w14:paraId="316FD335">
      <w:pPr>
        <w:widowControl/>
        <w:spacing w:line="360" w:lineRule="auto"/>
        <w:ind w:firstLine="480" w:firstLineChars="200"/>
        <w:rPr>
          <w:rFonts w:asciiTheme="minorEastAsia" w:hAnsiTheme="minorEastAsia" w:eastAsiaTheme="minorEastAsia"/>
          <w:kern w:val="0"/>
          <w:sz w:val="24"/>
        </w:rPr>
      </w:pPr>
      <w:r>
        <w:rPr>
          <w:rFonts w:hint="eastAsia" w:asciiTheme="minorEastAsia" w:hAnsiTheme="minorEastAsia" w:eastAsiaTheme="minorEastAsia"/>
          <w:kern w:val="0"/>
          <w:sz w:val="24"/>
        </w:rPr>
        <w:t>根据工程的实际情况，制定劳动保护规章制度，保证各项措施的落实，切实把员工的健康工作落实到位。</w:t>
      </w:r>
    </w:p>
    <w:p w14:paraId="4D50C256">
      <w:pPr>
        <w:widowControl/>
        <w:spacing w:line="360" w:lineRule="auto"/>
        <w:ind w:firstLine="480" w:firstLineChars="200"/>
        <w:rPr>
          <w:rFonts w:asciiTheme="minorEastAsia" w:hAnsiTheme="minorEastAsia" w:eastAsiaTheme="minorEastAsia"/>
          <w:kern w:val="0"/>
          <w:sz w:val="24"/>
        </w:rPr>
      </w:pPr>
      <w:r>
        <w:rPr>
          <w:rFonts w:hint="eastAsia" w:asciiTheme="minorEastAsia" w:hAnsiTheme="minorEastAsia" w:eastAsiaTheme="minorEastAsia"/>
          <w:kern w:val="0"/>
          <w:sz w:val="24"/>
        </w:rPr>
        <w:t>健康体检制度；劳保用品发放使用制度；施工劳动卫生监督监测与检查制度；健康教育与培训制度；传染病报告制度；食堂卫生管理制度；饮水卫生制度；施工、生活区卫生制度。</w:t>
      </w:r>
    </w:p>
    <w:p w14:paraId="3E6B1240">
      <w:pPr>
        <w:pStyle w:val="4"/>
        <w:rPr>
          <w:rFonts w:asciiTheme="minorEastAsia" w:hAnsiTheme="minorEastAsia" w:eastAsiaTheme="minorEastAsia"/>
        </w:rPr>
      </w:pPr>
      <w:bookmarkStart w:id="836" w:name="_Toc9262"/>
      <w:r>
        <w:rPr>
          <w:rFonts w:asciiTheme="minorEastAsia" w:hAnsiTheme="minorEastAsia" w:eastAsiaTheme="minorEastAsia"/>
        </w:rPr>
        <w:t>2</w:t>
      </w:r>
      <w:r>
        <w:rPr>
          <w:rFonts w:hint="eastAsia" w:asciiTheme="minorEastAsia" w:hAnsiTheme="minorEastAsia" w:eastAsiaTheme="minorEastAsia"/>
        </w:rPr>
        <w:t>、作业人员</w:t>
      </w:r>
      <w:bookmarkEnd w:id="836"/>
    </w:p>
    <w:p w14:paraId="585AFD0F">
      <w:pPr>
        <w:widowControl/>
        <w:spacing w:line="360" w:lineRule="auto"/>
        <w:ind w:firstLine="480" w:firstLineChars="200"/>
        <w:rPr>
          <w:rFonts w:asciiTheme="minorEastAsia" w:hAnsiTheme="minorEastAsia" w:eastAsiaTheme="minorEastAsia"/>
          <w:kern w:val="0"/>
          <w:sz w:val="24"/>
        </w:rPr>
      </w:pPr>
      <w:r>
        <w:rPr>
          <w:rFonts w:hint="eastAsia" w:asciiTheme="minorEastAsia" w:hAnsiTheme="minorEastAsia" w:eastAsiaTheme="minorEastAsia"/>
          <w:kern w:val="0"/>
          <w:sz w:val="24"/>
        </w:rPr>
        <w:t>对在有危害健康的气体或者粉尘的场所操作的工人，提供适用的口罩、防护眼镜和防毒面具等；对在有噪声、强光、幅射热的飞溅火花、碎片、刨屑的场所操作的工人，分别提供护耳器、防护眼镜、面具和帽盔等；对经常站在有水或液体地面上操作的工人，提供防水靴或防水鞋等；对参加双液注浆等接触危险化学物品的作业人员配备护目镜、专用工作服、专用防护手套等防护用品；对电气操作工人，提供绝缘靴、绝缘手套等；对经常在露天工作的工人，提供防晒、防雨的用具；产生大量一氧化碳等有害气体的场所，应备有防毒救护用具。</w:t>
      </w:r>
    </w:p>
    <w:p w14:paraId="07612097">
      <w:pPr>
        <w:pStyle w:val="4"/>
        <w:rPr>
          <w:rFonts w:asciiTheme="minorEastAsia" w:hAnsiTheme="minorEastAsia" w:eastAsiaTheme="minorEastAsia"/>
        </w:rPr>
      </w:pPr>
      <w:bookmarkStart w:id="837" w:name="_Toc14929"/>
      <w:r>
        <w:rPr>
          <w:rFonts w:asciiTheme="minorEastAsia" w:hAnsiTheme="minorEastAsia" w:eastAsiaTheme="minorEastAsia"/>
        </w:rPr>
        <w:t>3</w:t>
      </w:r>
      <w:r>
        <w:rPr>
          <w:rFonts w:hint="eastAsia" w:asciiTheme="minorEastAsia" w:hAnsiTheme="minorEastAsia" w:eastAsiaTheme="minorEastAsia"/>
        </w:rPr>
        <w:t>、工作场所</w:t>
      </w:r>
      <w:bookmarkEnd w:id="837"/>
    </w:p>
    <w:p w14:paraId="3F5F54CD">
      <w:pPr>
        <w:widowControl/>
        <w:spacing w:line="360" w:lineRule="auto"/>
        <w:ind w:firstLine="480" w:firstLineChars="200"/>
        <w:rPr>
          <w:rFonts w:asciiTheme="minorEastAsia" w:hAnsiTheme="minorEastAsia" w:eastAsiaTheme="minorEastAsia"/>
          <w:kern w:val="0"/>
          <w:sz w:val="24"/>
        </w:rPr>
      </w:pPr>
      <w:r>
        <w:rPr>
          <w:rFonts w:hint="eastAsia" w:asciiTheme="minorEastAsia" w:hAnsiTheme="minorEastAsia" w:eastAsiaTheme="minorEastAsia"/>
          <w:kern w:val="0"/>
          <w:sz w:val="24"/>
        </w:rPr>
        <w:t>针对有害气体和粉尘浓度，配备相应的检测仪器，采取合理通风方案，控制有害气体和粉尘浓度不超过国家规定的最高容许浓度，隧道通过围岩含有害气体地段时，在洞内配备空气（或氧气）呼吸器，并明确标示，以备救急时使用；加强隧道通风和采用湿喷技术，降低洞内粉尘含量；噪声不得超过最高分贝数；易燃易爆和有毒有害等危险作业场所应设置相应的防护设施、报警装置、通讯装置、安全标志以及在紧急情况下进行抢救和安全疏散的设备；易燃易爆物质仓库必须符合防爆要求；有害作业场所设立明显的警示标志，禁止违规作业；实行有害作业场所定期监督监测，及时发现施工生产中存在的影响施工人员健康的问题，提出改进意见，并督促尽快落实，以改善劳动条件，防止职业病的发生。</w:t>
      </w:r>
    </w:p>
    <w:p w14:paraId="41CB6674">
      <w:pPr>
        <w:pStyle w:val="4"/>
        <w:rPr>
          <w:rFonts w:asciiTheme="minorEastAsia" w:hAnsiTheme="minorEastAsia" w:eastAsiaTheme="minorEastAsia"/>
        </w:rPr>
      </w:pPr>
      <w:bookmarkStart w:id="838" w:name="_Toc18051"/>
      <w:r>
        <w:rPr>
          <w:rFonts w:asciiTheme="minorEastAsia" w:hAnsiTheme="minorEastAsia" w:eastAsiaTheme="minorEastAsia"/>
        </w:rPr>
        <w:t>4</w:t>
      </w:r>
      <w:r>
        <w:rPr>
          <w:rFonts w:hint="eastAsia" w:asciiTheme="minorEastAsia" w:hAnsiTheme="minorEastAsia" w:eastAsiaTheme="minorEastAsia"/>
        </w:rPr>
        <w:t>、机电设备</w:t>
      </w:r>
      <w:bookmarkEnd w:id="838"/>
    </w:p>
    <w:p w14:paraId="38BC4655">
      <w:pPr>
        <w:widowControl/>
        <w:spacing w:line="360" w:lineRule="auto"/>
        <w:ind w:firstLine="480" w:firstLineChars="200"/>
        <w:rPr>
          <w:rFonts w:asciiTheme="minorEastAsia" w:hAnsiTheme="minorEastAsia" w:eastAsiaTheme="minorEastAsia"/>
          <w:kern w:val="0"/>
          <w:sz w:val="24"/>
        </w:rPr>
      </w:pPr>
      <w:r>
        <w:rPr>
          <w:rFonts w:hint="eastAsia" w:asciiTheme="minorEastAsia" w:hAnsiTheme="minorEastAsia" w:eastAsiaTheme="minorEastAsia"/>
          <w:kern w:val="0"/>
          <w:sz w:val="24"/>
        </w:rPr>
        <w:t>所有机械传动部分及易造成人身伤害的外传动部分，如轴、齿轮、传送带等，都必须安装防护装置。各种起重、升降作业所用的绳索、吊具及附件都应按规定配备使用。</w:t>
      </w:r>
    </w:p>
    <w:p w14:paraId="3A95A962">
      <w:pPr>
        <w:widowControl/>
        <w:spacing w:line="360" w:lineRule="auto"/>
        <w:ind w:firstLine="480" w:firstLineChars="200"/>
        <w:rPr>
          <w:rFonts w:asciiTheme="minorEastAsia" w:hAnsiTheme="minorEastAsia" w:eastAsiaTheme="minorEastAsia"/>
          <w:kern w:val="0"/>
          <w:sz w:val="24"/>
        </w:rPr>
      </w:pPr>
      <w:r>
        <w:rPr>
          <w:rFonts w:hint="eastAsia" w:asciiTheme="minorEastAsia" w:hAnsiTheme="minorEastAsia" w:eastAsiaTheme="minorEastAsia"/>
          <w:kern w:val="0"/>
          <w:sz w:val="24"/>
        </w:rPr>
        <w:t>电气设备的安装、运行、维修等都必须严格遵守操作规程；对产生大量气体、粉尘的作业场所，使用密闭式电气设备；有爆炸危险的气体或粉尘的作业场所必须使用防爆型电气设备。</w:t>
      </w:r>
    </w:p>
    <w:p w14:paraId="5A2B3AE6">
      <w:pPr>
        <w:pStyle w:val="4"/>
        <w:rPr>
          <w:rFonts w:asciiTheme="minorEastAsia" w:hAnsiTheme="minorEastAsia" w:eastAsiaTheme="minorEastAsia"/>
        </w:rPr>
      </w:pPr>
      <w:bookmarkStart w:id="839" w:name="_Toc29774"/>
      <w:r>
        <w:rPr>
          <w:rFonts w:asciiTheme="minorEastAsia" w:hAnsiTheme="minorEastAsia" w:eastAsiaTheme="minorEastAsia"/>
        </w:rPr>
        <w:t>5</w:t>
      </w:r>
      <w:r>
        <w:rPr>
          <w:rFonts w:hint="eastAsia" w:asciiTheme="minorEastAsia" w:hAnsiTheme="minorEastAsia" w:eastAsiaTheme="minorEastAsia"/>
        </w:rPr>
        <w:t>、加强食品卫生管理，保证饮食卫生</w:t>
      </w:r>
      <w:bookmarkEnd w:id="839"/>
    </w:p>
    <w:p w14:paraId="73EC6A1D">
      <w:pPr>
        <w:widowControl/>
        <w:spacing w:line="360" w:lineRule="auto"/>
        <w:ind w:firstLine="480" w:firstLineChars="200"/>
        <w:rPr>
          <w:rFonts w:cs="宋体" w:asciiTheme="minorEastAsia" w:hAnsiTheme="minorEastAsia" w:eastAsiaTheme="minorEastAsia"/>
          <w:kern w:val="0"/>
          <w:sz w:val="24"/>
        </w:rPr>
      </w:pPr>
      <w:r>
        <w:rPr>
          <w:rFonts w:hint="eastAsia" w:cs="宋体" w:asciiTheme="minorEastAsia" w:hAnsiTheme="minorEastAsia" w:eastAsiaTheme="minorEastAsia"/>
          <w:kern w:val="0"/>
          <w:sz w:val="24"/>
        </w:rPr>
        <w:t>食品采购、加工人员经食品卫生知识培训合格，持证上岗，掌握食品的优劣标准，保证卫生；食品贮存有专用库房，主副食库分开。贮藏粮食的容器离地面30cm以上，距墙20cm；副食品分类存放在副食架上，保持清洁、干燥、通风、凉爽、无蝇、无鼠，贮存室安装防鼠板；炊、食、饮用具定期消毒；厨房、食堂配备防蝇纱窗、纱罩，严格分开切生熟食物的刀、板，熟鱼、熟肉在开饭前30min内做好，放置超过2h，重新加热；加强食品卫生监督和管理，防止食物中毒和发生肠道传染病。饮食从业人员定期体检，传染病患者或病原携带者立即调离工作岗位。</w:t>
      </w:r>
    </w:p>
    <w:p w14:paraId="43874F44">
      <w:pPr>
        <w:pStyle w:val="2"/>
        <w:ind w:firstLine="964" w:firstLineChars="200"/>
        <w:jc w:val="center"/>
        <w:rPr>
          <w:rFonts w:hint="default" w:asciiTheme="minorEastAsia" w:hAnsiTheme="minorEastAsia" w:eastAsiaTheme="minorEastAsia"/>
        </w:rPr>
      </w:pPr>
      <w:r>
        <w:rPr>
          <w:rFonts w:asciiTheme="minorEastAsia" w:hAnsiTheme="minorEastAsia" w:eastAsiaTheme="minorEastAsia"/>
        </w:rPr>
        <w:br w:type="page"/>
      </w:r>
    </w:p>
    <w:p w14:paraId="2760AB45">
      <w:pPr>
        <w:pStyle w:val="2"/>
        <w:jc w:val="center"/>
        <w:rPr>
          <w:rFonts w:hint="default" w:asciiTheme="minorEastAsia" w:hAnsiTheme="minorEastAsia" w:eastAsiaTheme="minorEastAsia"/>
        </w:rPr>
      </w:pPr>
      <w:bookmarkStart w:id="840" w:name="_Toc4339654"/>
      <w:bookmarkStart w:id="841" w:name="_Toc31030"/>
      <w:r>
        <w:rPr>
          <w:rFonts w:asciiTheme="minorEastAsia" w:hAnsiTheme="minorEastAsia" w:eastAsiaTheme="minorEastAsia"/>
        </w:rPr>
        <w:t>第十</w:t>
      </w:r>
      <w:r>
        <w:rPr>
          <w:rFonts w:hint="eastAsia" w:asciiTheme="minorEastAsia" w:hAnsiTheme="minorEastAsia" w:eastAsiaTheme="minorEastAsia"/>
          <w:lang w:val="en-US" w:eastAsia="zh-CN"/>
        </w:rPr>
        <w:t>六</w:t>
      </w:r>
      <w:r>
        <w:rPr>
          <w:rFonts w:asciiTheme="minorEastAsia" w:hAnsiTheme="minorEastAsia" w:eastAsiaTheme="minorEastAsia"/>
        </w:rPr>
        <w:t>章  项目信息管理系统建设</w:t>
      </w:r>
      <w:bookmarkEnd w:id="840"/>
      <w:bookmarkEnd w:id="841"/>
    </w:p>
    <w:p w14:paraId="5674E587">
      <w:pPr>
        <w:pStyle w:val="3"/>
      </w:pPr>
      <w:bookmarkStart w:id="842" w:name="_Toc4339655"/>
      <w:bookmarkStart w:id="843" w:name="_Toc28502"/>
      <w:r>
        <w:rPr>
          <w:rFonts w:hint="eastAsia"/>
        </w:rPr>
        <w:t>一、目的</w:t>
      </w:r>
      <w:bookmarkEnd w:id="842"/>
      <w:bookmarkEnd w:id="843"/>
    </w:p>
    <w:p w14:paraId="69B740AA">
      <w:pPr>
        <w:adjustRightInd w:val="0"/>
        <w:snapToGrid w:val="0"/>
        <w:spacing w:line="360" w:lineRule="auto"/>
        <w:ind w:firstLine="480" w:firstLineChars="200"/>
        <w:rPr>
          <w:rFonts w:asciiTheme="minorEastAsia" w:hAnsiTheme="minorEastAsia" w:eastAsiaTheme="minorEastAsia"/>
          <w:color w:val="000000"/>
          <w:sz w:val="24"/>
        </w:rPr>
      </w:pPr>
      <w:r>
        <w:rPr>
          <w:rFonts w:hint="eastAsia" w:asciiTheme="minorEastAsia" w:hAnsiTheme="minorEastAsia" w:eastAsiaTheme="minorEastAsia"/>
          <w:color w:val="000000"/>
          <w:sz w:val="24"/>
        </w:rPr>
        <w:t>1.为了适应项目管理的需要，建立项目信息管理系统，实现项目管理信息化，提高管理水平。</w:t>
      </w:r>
    </w:p>
    <w:p w14:paraId="788D9D9F">
      <w:pPr>
        <w:adjustRightInd w:val="0"/>
        <w:snapToGrid w:val="0"/>
        <w:spacing w:line="360" w:lineRule="auto"/>
        <w:ind w:firstLine="480" w:firstLineChars="200"/>
        <w:rPr>
          <w:rFonts w:asciiTheme="minorEastAsia" w:hAnsiTheme="minorEastAsia" w:eastAsiaTheme="minorEastAsia"/>
          <w:color w:val="000000"/>
          <w:sz w:val="24"/>
        </w:rPr>
      </w:pPr>
      <w:r>
        <w:rPr>
          <w:rFonts w:hint="eastAsia" w:asciiTheme="minorEastAsia" w:hAnsiTheme="minorEastAsia" w:eastAsiaTheme="minorEastAsia"/>
          <w:color w:val="000000"/>
          <w:sz w:val="24"/>
        </w:rPr>
        <w:t>2.规范项目信息资料管理，做好项目各类信息的收集和整理工作，真实反映和记录项目管理的全过程，达到及时汇报、信息共用、资源共享，并为项目管理提供真实详细的现场施工资料。</w:t>
      </w:r>
    </w:p>
    <w:p w14:paraId="2904AD2E">
      <w:pPr>
        <w:pStyle w:val="3"/>
      </w:pPr>
      <w:bookmarkStart w:id="844" w:name="_Toc4339656"/>
      <w:bookmarkStart w:id="845" w:name="_Toc12128"/>
      <w:r>
        <w:rPr>
          <w:rFonts w:hint="eastAsia"/>
        </w:rPr>
        <w:t>二、项目信息管理工作要求</w:t>
      </w:r>
      <w:bookmarkEnd w:id="844"/>
      <w:bookmarkEnd w:id="845"/>
    </w:p>
    <w:p w14:paraId="5E776294">
      <w:pPr>
        <w:adjustRightInd w:val="0"/>
        <w:snapToGrid w:val="0"/>
        <w:spacing w:line="360" w:lineRule="auto"/>
        <w:ind w:firstLine="480" w:firstLineChars="200"/>
        <w:rPr>
          <w:rFonts w:asciiTheme="minorEastAsia" w:hAnsiTheme="minorEastAsia" w:eastAsiaTheme="minorEastAsia"/>
          <w:color w:val="000000"/>
          <w:sz w:val="24"/>
        </w:rPr>
      </w:pPr>
      <w:r>
        <w:rPr>
          <w:rFonts w:hint="eastAsia" w:asciiTheme="minorEastAsia" w:hAnsiTheme="minorEastAsia" w:eastAsiaTheme="minorEastAsia"/>
          <w:color w:val="000000"/>
          <w:sz w:val="24"/>
        </w:rPr>
        <w:t>1.经理部根据公司或业主的要求，建立满足项目施工管理需要的档案资料室，配备专（兼）职信息管理员（档案资料员），负责收集、整理、保管本项目各类信息资料和应归档文件材料的立卷归档工作。经理应及时将信息准确、及时、完善地传递给有关部门和人员。</w:t>
      </w:r>
    </w:p>
    <w:p w14:paraId="205E377C">
      <w:pPr>
        <w:adjustRightInd w:val="0"/>
        <w:snapToGrid w:val="0"/>
        <w:spacing w:line="360" w:lineRule="auto"/>
        <w:ind w:firstLine="480" w:firstLineChars="200"/>
        <w:rPr>
          <w:rFonts w:asciiTheme="minorEastAsia" w:hAnsiTheme="minorEastAsia" w:eastAsiaTheme="minorEastAsia"/>
          <w:color w:val="000000"/>
          <w:sz w:val="24"/>
        </w:rPr>
      </w:pPr>
      <w:r>
        <w:rPr>
          <w:rFonts w:hint="eastAsia" w:asciiTheme="minorEastAsia" w:hAnsiTheme="minorEastAsia" w:eastAsiaTheme="minorEastAsia"/>
          <w:color w:val="000000"/>
          <w:sz w:val="24"/>
        </w:rPr>
        <w:t>2.项目信息管理必须贯穿于项目管理的全过程，信息、文件材料的收集应随工程的进展进行，保证真实、准确，并按照项目信息管理的要求及时整理，经有关负责人审核签字，</w:t>
      </w:r>
      <w:r>
        <w:rPr>
          <w:rFonts w:hint="eastAsia" w:asciiTheme="minorEastAsia" w:hAnsiTheme="minorEastAsia" w:eastAsiaTheme="minorEastAsia"/>
          <w:sz w:val="24"/>
        </w:rPr>
        <w:t>及时存入计算机中，纳</w:t>
      </w:r>
      <w:r>
        <w:rPr>
          <w:rFonts w:hint="eastAsia" w:asciiTheme="minorEastAsia" w:hAnsiTheme="minorEastAsia" w:eastAsiaTheme="minorEastAsia"/>
          <w:sz w:val="24"/>
          <w:lang w:val="en-US" w:eastAsia="zh-CN"/>
        </w:rPr>
        <w:t>入</w:t>
      </w:r>
      <w:r>
        <w:rPr>
          <w:rFonts w:hint="eastAsia" w:asciiTheme="minorEastAsia" w:hAnsiTheme="minorEastAsia" w:eastAsiaTheme="minorEastAsia"/>
          <w:sz w:val="24"/>
        </w:rPr>
        <w:t>项目管理信息系统内。</w:t>
      </w:r>
    </w:p>
    <w:p w14:paraId="48F722CF">
      <w:pPr>
        <w:pStyle w:val="3"/>
      </w:pPr>
      <w:bookmarkStart w:id="846" w:name="_Toc4339657"/>
      <w:bookmarkStart w:id="847" w:name="_Toc13619"/>
      <w:r>
        <w:rPr>
          <w:rFonts w:hint="eastAsia"/>
        </w:rPr>
        <w:t>三、信息管理职责</w:t>
      </w:r>
      <w:bookmarkEnd w:id="846"/>
      <w:bookmarkEnd w:id="847"/>
    </w:p>
    <w:p w14:paraId="08659FB3">
      <w:pPr>
        <w:adjustRightInd w:val="0"/>
        <w:snapToGrid w:val="0"/>
        <w:spacing w:line="360" w:lineRule="auto"/>
        <w:ind w:firstLine="480" w:firstLineChars="200"/>
        <w:rPr>
          <w:rFonts w:asciiTheme="minorEastAsia" w:hAnsiTheme="minorEastAsia" w:eastAsiaTheme="minorEastAsia"/>
          <w:color w:val="000000"/>
          <w:sz w:val="24"/>
        </w:rPr>
      </w:pPr>
      <w:r>
        <w:rPr>
          <w:rFonts w:hint="eastAsia" w:asciiTheme="minorEastAsia" w:hAnsiTheme="minorEastAsia" w:eastAsiaTheme="minorEastAsia"/>
          <w:color w:val="000000"/>
          <w:sz w:val="24"/>
        </w:rPr>
        <w:t>1.项目部由总工程师主管竣工资料的编制、移交工作。</w:t>
      </w:r>
    </w:p>
    <w:p w14:paraId="616A0396">
      <w:pPr>
        <w:adjustRightInd w:val="0"/>
        <w:snapToGrid w:val="0"/>
        <w:spacing w:line="360" w:lineRule="auto"/>
        <w:ind w:firstLine="480" w:firstLineChars="200"/>
        <w:rPr>
          <w:rFonts w:asciiTheme="minorEastAsia" w:hAnsiTheme="minorEastAsia" w:eastAsiaTheme="minorEastAsia"/>
          <w:color w:val="000000"/>
          <w:sz w:val="24"/>
        </w:rPr>
      </w:pPr>
      <w:r>
        <w:rPr>
          <w:rFonts w:hint="eastAsia" w:asciiTheme="minorEastAsia" w:hAnsiTheme="minorEastAsia" w:eastAsiaTheme="minorEastAsia"/>
          <w:color w:val="000000"/>
          <w:sz w:val="24"/>
        </w:rPr>
        <w:t>2.信息管理员（档案资料员）职责。</w:t>
      </w:r>
    </w:p>
    <w:p w14:paraId="07C8808C">
      <w:pPr>
        <w:adjustRightInd w:val="0"/>
        <w:snapToGrid w:val="0"/>
        <w:spacing w:line="360" w:lineRule="auto"/>
        <w:ind w:firstLine="480" w:firstLineChars="200"/>
        <w:rPr>
          <w:rFonts w:asciiTheme="minorEastAsia" w:hAnsiTheme="minorEastAsia" w:eastAsiaTheme="minorEastAsia"/>
          <w:color w:val="000000"/>
          <w:sz w:val="24"/>
        </w:rPr>
      </w:pPr>
      <w:r>
        <w:rPr>
          <w:rFonts w:hint="eastAsia" w:asciiTheme="minorEastAsia" w:hAnsiTheme="minorEastAsia" w:eastAsiaTheme="minorEastAsia"/>
          <w:color w:val="000000"/>
          <w:sz w:val="24"/>
        </w:rPr>
        <w:t>2.1根据业主和公司要求，提出建立档案资料室的计划，经项目经理审批组建资料室。</w:t>
      </w:r>
    </w:p>
    <w:p w14:paraId="01A11434">
      <w:pPr>
        <w:adjustRightInd w:val="0"/>
        <w:snapToGrid w:val="0"/>
        <w:spacing w:line="360" w:lineRule="auto"/>
        <w:ind w:firstLine="480" w:firstLineChars="200"/>
        <w:rPr>
          <w:rFonts w:asciiTheme="minorEastAsia" w:hAnsiTheme="minorEastAsia" w:eastAsiaTheme="minorEastAsia"/>
          <w:color w:val="000000"/>
          <w:sz w:val="24"/>
        </w:rPr>
      </w:pPr>
      <w:r>
        <w:rPr>
          <w:rFonts w:hint="eastAsia" w:asciiTheme="minorEastAsia" w:hAnsiTheme="minorEastAsia" w:eastAsiaTheme="minorEastAsia"/>
          <w:color w:val="000000"/>
          <w:sz w:val="24"/>
        </w:rPr>
        <w:t>2.2负责建立档案信息资料计算机管理系统。</w:t>
      </w:r>
    </w:p>
    <w:p w14:paraId="644E1BB7">
      <w:pPr>
        <w:adjustRightInd w:val="0"/>
        <w:snapToGrid w:val="0"/>
        <w:spacing w:line="360" w:lineRule="auto"/>
        <w:ind w:firstLine="480" w:firstLineChars="200"/>
        <w:rPr>
          <w:rFonts w:asciiTheme="minorEastAsia" w:hAnsiTheme="minorEastAsia" w:eastAsiaTheme="minorEastAsia"/>
          <w:color w:val="000000"/>
          <w:sz w:val="24"/>
        </w:rPr>
      </w:pPr>
      <w:r>
        <w:rPr>
          <w:rFonts w:hint="eastAsia" w:asciiTheme="minorEastAsia" w:hAnsiTheme="minorEastAsia" w:eastAsiaTheme="minorEastAsia"/>
          <w:color w:val="000000"/>
          <w:sz w:val="24"/>
        </w:rPr>
        <w:t>2.3负责及时收集经理部在管理过程形成的各类信息资料，并根据资料的性质，进行分类管理。</w:t>
      </w:r>
    </w:p>
    <w:p w14:paraId="7338A842">
      <w:pPr>
        <w:adjustRightInd w:val="0"/>
        <w:snapToGrid w:val="0"/>
        <w:spacing w:line="360" w:lineRule="auto"/>
        <w:ind w:firstLine="480" w:firstLineChars="200"/>
        <w:rPr>
          <w:rFonts w:asciiTheme="minorEastAsia" w:hAnsiTheme="minorEastAsia" w:eastAsiaTheme="minorEastAsia"/>
          <w:color w:val="000000"/>
          <w:sz w:val="24"/>
        </w:rPr>
      </w:pPr>
      <w:r>
        <w:rPr>
          <w:rFonts w:hint="eastAsia" w:asciiTheme="minorEastAsia" w:hAnsiTheme="minorEastAsia" w:eastAsiaTheme="minorEastAsia"/>
          <w:color w:val="000000"/>
          <w:sz w:val="24"/>
        </w:rPr>
        <w:t>2.4按照档案保密制度和借阅制度，建立项目档案资料室借阅登记制度，及时向部门、业主、公司管理部门提供所需资料。</w:t>
      </w:r>
    </w:p>
    <w:p w14:paraId="49D26EDB">
      <w:pPr>
        <w:adjustRightInd w:val="0"/>
        <w:snapToGrid w:val="0"/>
        <w:spacing w:line="360" w:lineRule="auto"/>
        <w:ind w:firstLine="480" w:firstLineChars="200"/>
        <w:rPr>
          <w:rFonts w:asciiTheme="minorEastAsia" w:hAnsiTheme="minorEastAsia" w:eastAsiaTheme="minorEastAsia"/>
          <w:color w:val="000000"/>
          <w:sz w:val="24"/>
        </w:rPr>
      </w:pPr>
      <w:r>
        <w:rPr>
          <w:rFonts w:hint="eastAsia" w:asciiTheme="minorEastAsia" w:hAnsiTheme="minorEastAsia" w:eastAsiaTheme="minorEastAsia"/>
          <w:color w:val="000000"/>
          <w:sz w:val="24"/>
        </w:rPr>
        <w:t>2.5按要求及时向业主和公司档案部门移交竣工资料。</w:t>
      </w:r>
    </w:p>
    <w:p w14:paraId="46E76046">
      <w:pPr>
        <w:pStyle w:val="3"/>
      </w:pPr>
      <w:bookmarkStart w:id="848" w:name="_Toc4339658"/>
      <w:bookmarkStart w:id="849" w:name="_Toc2640"/>
      <w:r>
        <w:rPr>
          <w:rFonts w:hint="eastAsia"/>
        </w:rPr>
        <w:t>四、施工项目信息结构及内容</w:t>
      </w:r>
      <w:bookmarkEnd w:id="848"/>
      <w:bookmarkEnd w:id="849"/>
    </w:p>
    <w:p w14:paraId="01B04C49">
      <w:pPr>
        <w:adjustRightInd w:val="0"/>
        <w:snapToGrid w:val="0"/>
        <w:spacing w:line="360" w:lineRule="auto"/>
        <w:ind w:firstLine="480" w:firstLineChars="200"/>
        <w:rPr>
          <w:rFonts w:asciiTheme="minorEastAsia" w:hAnsiTheme="minorEastAsia" w:eastAsiaTheme="minorEastAsia"/>
          <w:bCs/>
          <w:color w:val="000000"/>
          <w:sz w:val="24"/>
        </w:rPr>
      </w:pPr>
      <w:r>
        <w:rPr>
          <w:rFonts w:hint="eastAsia" w:asciiTheme="minorEastAsia" w:hAnsiTheme="minorEastAsia" w:eastAsiaTheme="minorEastAsia"/>
          <w:bCs/>
          <w:color w:val="000000"/>
          <w:sz w:val="24"/>
        </w:rPr>
        <w:t>项目施工信息结构和内容见图</w:t>
      </w:r>
      <w:r>
        <w:rPr>
          <w:rFonts w:asciiTheme="minorEastAsia" w:hAnsiTheme="minorEastAsia" w:eastAsiaTheme="minorEastAsia"/>
          <w:bCs/>
          <w:color w:val="000000"/>
          <w:sz w:val="24"/>
        </w:rPr>
        <w:t>1</w:t>
      </w:r>
      <w:r>
        <w:rPr>
          <w:rFonts w:hint="eastAsia" w:asciiTheme="minorEastAsia" w:hAnsiTheme="minorEastAsia" w:eastAsiaTheme="minorEastAsia"/>
          <w:bCs/>
          <w:color w:val="000000"/>
          <w:sz w:val="24"/>
          <w:lang w:val="en-US" w:eastAsia="zh-CN"/>
        </w:rPr>
        <w:t>6</w:t>
      </w:r>
      <w:r>
        <w:rPr>
          <w:rFonts w:asciiTheme="minorEastAsia" w:hAnsiTheme="minorEastAsia" w:eastAsiaTheme="minorEastAsia"/>
          <w:bCs/>
          <w:color w:val="000000"/>
          <w:sz w:val="24"/>
        </w:rPr>
        <w:t>.1</w:t>
      </w:r>
      <w:r>
        <w:rPr>
          <w:rFonts w:hint="eastAsia" w:asciiTheme="minorEastAsia" w:hAnsiTheme="minorEastAsia" w:eastAsiaTheme="minorEastAsia"/>
          <w:color w:val="000000"/>
          <w:sz w:val="24"/>
        </w:rPr>
        <w:t>。</w:t>
      </w:r>
    </w:p>
    <w:p w14:paraId="4CE6B67C">
      <w:pPr>
        <w:adjustRightInd w:val="0"/>
        <w:snapToGrid w:val="0"/>
        <w:spacing w:line="360" w:lineRule="auto"/>
        <w:jc w:val="center"/>
        <w:rPr>
          <w:rFonts w:hint="eastAsia" w:ascii="黑体" w:hAnsi="黑体" w:eastAsia="黑体" w:cs="黑体"/>
          <w:color w:val="000000" w:themeColor="text1"/>
          <w:kern w:val="0"/>
          <w:sz w:val="18"/>
          <w:szCs w:val="18"/>
          <w:highlight w:val="green"/>
          <w:lang w:val="en-US" w:eastAsia="zh-CN" w:bidi="ar-SA"/>
        </w:rPr>
      </w:pPr>
      <w:r>
        <w:rPr>
          <w:rFonts w:hint="eastAsia" w:asciiTheme="minorEastAsia" w:hAnsiTheme="minorEastAsia" w:eastAsiaTheme="minorEastAsia"/>
          <w:sz w:val="24"/>
        </w:rPr>
        <w:drawing>
          <wp:inline distT="0" distB="0" distL="114300" distR="114300">
            <wp:extent cx="5656580" cy="7151370"/>
            <wp:effectExtent l="0" t="0" r="1270" b="11430"/>
            <wp:docPr id="16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图片 12"/>
                    <pic:cNvPicPr>
                      <a:picLocks noChangeAspect="1"/>
                    </pic:cNvPicPr>
                  </pic:nvPicPr>
                  <pic:blipFill>
                    <a:blip r:embed="rId200"/>
                    <a:stretch>
                      <a:fillRect/>
                    </a:stretch>
                  </pic:blipFill>
                  <pic:spPr>
                    <a:xfrm>
                      <a:off x="0" y="0"/>
                      <a:ext cx="5656580" cy="7151370"/>
                    </a:xfrm>
                    <a:prstGeom prst="rect">
                      <a:avLst/>
                    </a:prstGeom>
                    <a:noFill/>
                    <a:ln w="9525">
                      <a:noFill/>
                    </a:ln>
                  </pic:spPr>
                </pic:pic>
              </a:graphicData>
            </a:graphic>
          </wp:inline>
        </w:drawing>
      </w:r>
      <w:r>
        <w:rPr>
          <w:rFonts w:hint="eastAsia" w:asciiTheme="minorEastAsia" w:hAnsiTheme="minorEastAsia" w:eastAsiaTheme="minorEastAsia"/>
          <w:sz w:val="24"/>
          <w:highlight w:val="none"/>
        </w:rPr>
        <w:t xml:space="preserve"> </w:t>
      </w:r>
      <w:r>
        <w:rPr>
          <w:rFonts w:hint="eastAsia" w:asciiTheme="minorEastAsia" w:hAnsiTheme="minorEastAsia" w:eastAsiaTheme="minorEastAsia"/>
          <w:b/>
          <w:bCs/>
          <w:sz w:val="24"/>
          <w:highlight w:val="none"/>
        </w:rPr>
        <w:t xml:space="preserve">  </w:t>
      </w:r>
      <w:r>
        <w:rPr>
          <w:rFonts w:hint="eastAsia" w:ascii="黑体" w:hAnsi="黑体" w:eastAsia="黑体" w:cs="黑体"/>
          <w:b/>
          <w:bCs/>
          <w:color w:val="000000" w:themeColor="text1"/>
          <w:kern w:val="0"/>
          <w:sz w:val="18"/>
          <w:szCs w:val="18"/>
          <w:highlight w:val="none"/>
          <w:lang w:val="en-US" w:eastAsia="zh-CN" w:bidi="ar-SA"/>
        </w:rPr>
        <w:t>图16.1  施工项目信息结构图</w:t>
      </w:r>
    </w:p>
    <w:p w14:paraId="0592A674">
      <w:pPr>
        <w:pStyle w:val="3"/>
      </w:pPr>
      <w:bookmarkStart w:id="850" w:name="_Toc4339659"/>
      <w:bookmarkStart w:id="851" w:name="_Toc28135"/>
      <w:r>
        <w:rPr>
          <w:rFonts w:hint="eastAsia"/>
        </w:rPr>
        <w:t>五、项目信息的分类</w:t>
      </w:r>
      <w:bookmarkEnd w:id="850"/>
      <w:bookmarkEnd w:id="851"/>
    </w:p>
    <w:p w14:paraId="0A3CFD98">
      <w:pPr>
        <w:adjustRightInd w:val="0"/>
        <w:snapToGrid w:val="0"/>
        <w:spacing w:line="360" w:lineRule="auto"/>
        <w:jc w:val="center"/>
        <w:rPr>
          <w:rFonts w:hint="eastAsia" w:asciiTheme="minorEastAsia" w:hAnsiTheme="minorEastAsia" w:eastAsiaTheme="minorEastAsia"/>
          <w:b/>
          <w:bCs/>
          <w:sz w:val="24"/>
          <w:highlight w:val="none"/>
          <w:lang w:val="en-US" w:eastAsia="zh-CN"/>
        </w:rPr>
      </w:pPr>
      <w:r>
        <w:rPr>
          <w:rFonts w:hint="eastAsia" w:ascii="黑体" w:hAnsi="黑体" w:eastAsia="黑体" w:cs="黑体"/>
          <w:b/>
          <w:bCs/>
          <w:color w:val="000000" w:themeColor="text1"/>
          <w:kern w:val="0"/>
          <w:sz w:val="18"/>
          <w:szCs w:val="18"/>
          <w:highlight w:val="none"/>
          <w:lang w:val="en-US" w:eastAsia="zh-CN" w:bidi="ar-SA"/>
        </w:rPr>
        <w:t xml:space="preserve">表16.1  施工项目管理信息主要分类表  </w:t>
      </w:r>
      <w:r>
        <w:rPr>
          <w:rFonts w:hint="eastAsia" w:asciiTheme="minorEastAsia" w:hAnsiTheme="minorEastAsia" w:eastAsiaTheme="minorEastAsia"/>
          <w:b/>
          <w:bCs/>
          <w:sz w:val="24"/>
          <w:highlight w:val="none"/>
          <w:lang w:val="en-US" w:eastAsia="zh-CN"/>
        </w:rPr>
        <w:t xml:space="preserve"> </w:t>
      </w:r>
    </w:p>
    <w:tbl>
      <w:tblPr>
        <w:tblStyle w:val="3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1971"/>
        <w:gridCol w:w="5911"/>
      </w:tblGrid>
      <w:tr w14:paraId="14D6D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Align w:val="center"/>
          </w:tcPr>
          <w:p w14:paraId="23F6FCD0">
            <w:pPr>
              <w:jc w:val="center"/>
              <w:rPr>
                <w:rFonts w:asciiTheme="minorEastAsia" w:hAnsiTheme="minorEastAsia" w:eastAsiaTheme="minorEastAsia"/>
                <w:sz w:val="24"/>
              </w:rPr>
            </w:pPr>
            <w:r>
              <w:rPr>
                <w:rFonts w:hint="eastAsia" w:asciiTheme="minorEastAsia" w:hAnsiTheme="minorEastAsia" w:eastAsiaTheme="minorEastAsia"/>
                <w:sz w:val="24"/>
              </w:rPr>
              <w:t>依据</w:t>
            </w:r>
          </w:p>
        </w:tc>
        <w:tc>
          <w:tcPr>
            <w:tcW w:w="1971" w:type="dxa"/>
            <w:vAlign w:val="center"/>
          </w:tcPr>
          <w:p w14:paraId="4B8FC3C1">
            <w:pPr>
              <w:jc w:val="center"/>
              <w:rPr>
                <w:rFonts w:asciiTheme="minorEastAsia" w:hAnsiTheme="minorEastAsia" w:eastAsiaTheme="minorEastAsia"/>
                <w:sz w:val="24"/>
              </w:rPr>
            </w:pPr>
            <w:r>
              <w:rPr>
                <w:rFonts w:hint="eastAsia" w:asciiTheme="minorEastAsia" w:hAnsiTheme="minorEastAsia" w:eastAsiaTheme="minorEastAsia"/>
                <w:sz w:val="24"/>
              </w:rPr>
              <w:t>信息分类</w:t>
            </w:r>
          </w:p>
        </w:tc>
        <w:tc>
          <w:tcPr>
            <w:tcW w:w="5911" w:type="dxa"/>
            <w:vAlign w:val="center"/>
          </w:tcPr>
          <w:p w14:paraId="18D9109C">
            <w:pPr>
              <w:jc w:val="center"/>
              <w:rPr>
                <w:rFonts w:asciiTheme="minorEastAsia" w:hAnsiTheme="minorEastAsia" w:eastAsiaTheme="minorEastAsia"/>
                <w:sz w:val="24"/>
              </w:rPr>
            </w:pPr>
            <w:r>
              <w:rPr>
                <w:rFonts w:hint="eastAsia" w:asciiTheme="minorEastAsia" w:hAnsiTheme="minorEastAsia" w:eastAsiaTheme="minorEastAsia"/>
                <w:sz w:val="24"/>
              </w:rPr>
              <w:t>主要内容</w:t>
            </w:r>
          </w:p>
        </w:tc>
      </w:tr>
      <w:tr w14:paraId="10E48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restart"/>
            <w:vAlign w:val="center"/>
          </w:tcPr>
          <w:p w14:paraId="6EE5315B">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管理目标</w:t>
            </w:r>
          </w:p>
        </w:tc>
        <w:tc>
          <w:tcPr>
            <w:tcW w:w="1971" w:type="dxa"/>
            <w:vAlign w:val="center"/>
          </w:tcPr>
          <w:p w14:paraId="4E2CF307">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成本控制信息</w:t>
            </w:r>
          </w:p>
        </w:tc>
        <w:tc>
          <w:tcPr>
            <w:tcW w:w="5911" w:type="dxa"/>
          </w:tcPr>
          <w:p w14:paraId="577ECD70">
            <w:pPr>
              <w:spacing w:line="440" w:lineRule="exact"/>
              <w:ind w:firstLine="480" w:firstLineChars="200"/>
              <w:rPr>
                <w:rFonts w:hint="eastAsia" w:asciiTheme="minorEastAsia" w:hAnsiTheme="minorEastAsia" w:eastAsiaTheme="minorEastAsia"/>
                <w:sz w:val="24"/>
                <w:lang w:eastAsia="zh-CN"/>
              </w:rPr>
            </w:pPr>
            <w:r>
              <w:rPr>
                <w:rFonts w:hint="eastAsia" w:asciiTheme="minorEastAsia" w:hAnsiTheme="minorEastAsia" w:eastAsiaTheme="minorEastAsia"/>
                <w:sz w:val="24"/>
              </w:rPr>
              <w:t>与成本控制直接有关的信息</w:t>
            </w:r>
            <w:r>
              <w:rPr>
                <w:rFonts w:hint="eastAsia" w:asciiTheme="minorEastAsia" w:hAnsiTheme="minorEastAsia" w:eastAsiaTheme="minorEastAsia"/>
                <w:sz w:val="24"/>
                <w:lang w:eastAsia="zh-CN"/>
              </w:rPr>
              <w:t>：</w:t>
            </w:r>
          </w:p>
          <w:p w14:paraId="256BFD75">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施工项目成本计划、施工任务单、限额领料单、施工定额、成本统计报表、对外分包经济合同、原材料价格、机械设备台班费、人工费、运杂费等</w:t>
            </w:r>
          </w:p>
        </w:tc>
      </w:tr>
      <w:tr w14:paraId="192FF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continue"/>
            <w:vAlign w:val="center"/>
          </w:tcPr>
          <w:p w14:paraId="20C9F8AB">
            <w:pPr>
              <w:spacing w:line="440" w:lineRule="exact"/>
              <w:jc w:val="center"/>
              <w:rPr>
                <w:rFonts w:asciiTheme="minorEastAsia" w:hAnsiTheme="minorEastAsia" w:eastAsiaTheme="minorEastAsia"/>
                <w:sz w:val="24"/>
              </w:rPr>
            </w:pPr>
          </w:p>
        </w:tc>
        <w:tc>
          <w:tcPr>
            <w:tcW w:w="1971" w:type="dxa"/>
            <w:vAlign w:val="center"/>
          </w:tcPr>
          <w:p w14:paraId="186DB214">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质量控制信息</w:t>
            </w:r>
          </w:p>
        </w:tc>
        <w:tc>
          <w:tcPr>
            <w:tcW w:w="5911" w:type="dxa"/>
          </w:tcPr>
          <w:p w14:paraId="770109B5">
            <w:pPr>
              <w:spacing w:line="440" w:lineRule="exact"/>
              <w:ind w:firstLine="480" w:firstLineChars="200"/>
              <w:rPr>
                <w:rFonts w:hint="eastAsia" w:asciiTheme="minorEastAsia" w:hAnsiTheme="minorEastAsia" w:eastAsiaTheme="minorEastAsia"/>
                <w:sz w:val="24"/>
                <w:lang w:eastAsia="zh-CN"/>
              </w:rPr>
            </w:pPr>
            <w:r>
              <w:rPr>
                <w:rFonts w:hint="eastAsia" w:asciiTheme="minorEastAsia" w:hAnsiTheme="minorEastAsia" w:eastAsiaTheme="minorEastAsia"/>
                <w:sz w:val="24"/>
              </w:rPr>
              <w:t>与质量控制直接有关的信息</w:t>
            </w:r>
            <w:r>
              <w:rPr>
                <w:rFonts w:hint="eastAsia" w:asciiTheme="minorEastAsia" w:hAnsiTheme="minorEastAsia" w:eastAsiaTheme="minorEastAsia"/>
                <w:sz w:val="24"/>
                <w:lang w:eastAsia="zh-CN"/>
              </w:rPr>
              <w:t>：</w:t>
            </w:r>
          </w:p>
          <w:p w14:paraId="28A2549D">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国家或地方政府部门颁布的有关质量政策、法令、法规和标准等，质量目标的分解图表、质量控制的工作流程和工作制度、质量管理体系构成、质量抽样检查数据、各种材料和设备的合格证、质量证明书、检测报告等</w:t>
            </w:r>
          </w:p>
        </w:tc>
      </w:tr>
      <w:tr w14:paraId="0F559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continue"/>
            <w:vAlign w:val="center"/>
          </w:tcPr>
          <w:p w14:paraId="317AEF7B">
            <w:pPr>
              <w:spacing w:line="440" w:lineRule="exact"/>
              <w:jc w:val="center"/>
              <w:rPr>
                <w:rFonts w:asciiTheme="minorEastAsia" w:hAnsiTheme="minorEastAsia" w:eastAsiaTheme="minorEastAsia"/>
                <w:sz w:val="24"/>
              </w:rPr>
            </w:pPr>
          </w:p>
        </w:tc>
        <w:tc>
          <w:tcPr>
            <w:tcW w:w="1971" w:type="dxa"/>
            <w:vAlign w:val="center"/>
          </w:tcPr>
          <w:p w14:paraId="00BD1DB0">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进度控制信息</w:t>
            </w:r>
          </w:p>
        </w:tc>
        <w:tc>
          <w:tcPr>
            <w:tcW w:w="5911" w:type="dxa"/>
          </w:tcPr>
          <w:p w14:paraId="5A0DCBFF">
            <w:pPr>
              <w:spacing w:line="440" w:lineRule="exact"/>
              <w:ind w:firstLine="480" w:firstLineChars="200"/>
              <w:rPr>
                <w:rFonts w:hint="eastAsia" w:asciiTheme="minorEastAsia" w:hAnsiTheme="minorEastAsia" w:eastAsiaTheme="minorEastAsia"/>
                <w:sz w:val="24"/>
                <w:lang w:eastAsia="zh-CN"/>
              </w:rPr>
            </w:pPr>
            <w:r>
              <w:rPr>
                <w:rFonts w:hint="eastAsia" w:asciiTheme="minorEastAsia" w:hAnsiTheme="minorEastAsia" w:eastAsiaTheme="minorEastAsia"/>
                <w:sz w:val="24"/>
              </w:rPr>
              <w:t>与进度控制直接有关的信息</w:t>
            </w:r>
            <w:r>
              <w:rPr>
                <w:rFonts w:hint="eastAsia" w:asciiTheme="minorEastAsia" w:hAnsiTheme="minorEastAsia" w:eastAsiaTheme="minorEastAsia"/>
                <w:sz w:val="24"/>
                <w:lang w:eastAsia="zh-CN"/>
              </w:rPr>
              <w:t>：</w:t>
            </w:r>
          </w:p>
          <w:p w14:paraId="02092B80">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施工项目进度计划、施工定额、进度目标分解图表、进度控制工作流程和工作制度、材料和设备到货计划、各分部分项工程进度计划、进度记录等</w:t>
            </w:r>
          </w:p>
        </w:tc>
      </w:tr>
      <w:tr w14:paraId="75285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continue"/>
            <w:vAlign w:val="center"/>
          </w:tcPr>
          <w:p w14:paraId="68D066EB">
            <w:pPr>
              <w:spacing w:line="440" w:lineRule="exact"/>
              <w:jc w:val="center"/>
              <w:rPr>
                <w:rFonts w:asciiTheme="minorEastAsia" w:hAnsiTheme="minorEastAsia" w:eastAsiaTheme="minorEastAsia"/>
                <w:sz w:val="24"/>
              </w:rPr>
            </w:pPr>
          </w:p>
        </w:tc>
        <w:tc>
          <w:tcPr>
            <w:tcW w:w="1971" w:type="dxa"/>
            <w:vAlign w:val="center"/>
          </w:tcPr>
          <w:p w14:paraId="26D1E0F0">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安全控制信息</w:t>
            </w:r>
          </w:p>
        </w:tc>
        <w:tc>
          <w:tcPr>
            <w:tcW w:w="5911" w:type="dxa"/>
          </w:tcPr>
          <w:p w14:paraId="23499609">
            <w:pPr>
              <w:spacing w:line="440" w:lineRule="exact"/>
              <w:ind w:firstLine="480" w:firstLineChars="200"/>
              <w:rPr>
                <w:rFonts w:hint="eastAsia" w:asciiTheme="minorEastAsia" w:hAnsiTheme="minorEastAsia" w:eastAsiaTheme="minorEastAsia"/>
                <w:sz w:val="24"/>
                <w:lang w:eastAsia="zh-CN"/>
              </w:rPr>
            </w:pPr>
            <w:r>
              <w:rPr>
                <w:rFonts w:hint="eastAsia" w:asciiTheme="minorEastAsia" w:hAnsiTheme="minorEastAsia" w:eastAsiaTheme="minorEastAsia"/>
                <w:sz w:val="24"/>
              </w:rPr>
              <w:t>与安全控制直接有关的信息</w:t>
            </w:r>
            <w:r>
              <w:rPr>
                <w:rFonts w:hint="eastAsia" w:asciiTheme="minorEastAsia" w:hAnsiTheme="minorEastAsia" w:eastAsiaTheme="minorEastAsia"/>
                <w:sz w:val="24"/>
                <w:lang w:eastAsia="zh-CN"/>
              </w:rPr>
              <w:t>：</w:t>
            </w:r>
          </w:p>
          <w:p w14:paraId="0D226D23">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施工项目安全目标、安全控制体系、安全控制组织和技术措施、安全教育制度、安全检查制度、伤亡事故统计、伤亡事故调查与分析处理等</w:t>
            </w:r>
          </w:p>
        </w:tc>
      </w:tr>
      <w:tr w14:paraId="2A3A0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restart"/>
            <w:vAlign w:val="center"/>
          </w:tcPr>
          <w:p w14:paraId="3E720EA2">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生产要素</w:t>
            </w:r>
          </w:p>
        </w:tc>
        <w:tc>
          <w:tcPr>
            <w:tcW w:w="1971" w:type="dxa"/>
            <w:vAlign w:val="center"/>
          </w:tcPr>
          <w:p w14:paraId="791EC53F">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劳动力管理信息</w:t>
            </w:r>
          </w:p>
        </w:tc>
        <w:tc>
          <w:tcPr>
            <w:tcW w:w="5911" w:type="dxa"/>
          </w:tcPr>
          <w:p w14:paraId="46CBF10D">
            <w:pPr>
              <w:spacing w:line="440" w:lineRule="exact"/>
              <w:rPr>
                <w:rFonts w:asciiTheme="minorEastAsia" w:hAnsiTheme="minorEastAsia" w:eastAsiaTheme="minorEastAsia"/>
                <w:sz w:val="24"/>
              </w:rPr>
            </w:pPr>
            <w:r>
              <w:rPr>
                <w:rFonts w:hint="eastAsia" w:asciiTheme="minorEastAsia" w:hAnsiTheme="minorEastAsia" w:eastAsiaTheme="minorEastAsia"/>
                <w:sz w:val="24"/>
              </w:rPr>
              <w:t>劳动力需用量计划、劳动力流动、调配等</w:t>
            </w:r>
          </w:p>
        </w:tc>
      </w:tr>
      <w:tr w14:paraId="445D1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continue"/>
            <w:vAlign w:val="center"/>
          </w:tcPr>
          <w:p w14:paraId="740B5D9E">
            <w:pPr>
              <w:spacing w:line="440" w:lineRule="exact"/>
              <w:jc w:val="center"/>
              <w:rPr>
                <w:rFonts w:asciiTheme="minorEastAsia" w:hAnsiTheme="minorEastAsia" w:eastAsiaTheme="minorEastAsia"/>
                <w:sz w:val="24"/>
              </w:rPr>
            </w:pPr>
          </w:p>
        </w:tc>
        <w:tc>
          <w:tcPr>
            <w:tcW w:w="1971" w:type="dxa"/>
            <w:vAlign w:val="center"/>
          </w:tcPr>
          <w:p w14:paraId="11A24ADE">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材料管理信息</w:t>
            </w:r>
          </w:p>
        </w:tc>
        <w:tc>
          <w:tcPr>
            <w:tcW w:w="5911" w:type="dxa"/>
          </w:tcPr>
          <w:p w14:paraId="45F72D96">
            <w:pPr>
              <w:spacing w:line="440" w:lineRule="exact"/>
              <w:rPr>
                <w:rFonts w:asciiTheme="minorEastAsia" w:hAnsiTheme="minorEastAsia" w:eastAsiaTheme="minorEastAsia"/>
                <w:sz w:val="24"/>
              </w:rPr>
            </w:pPr>
            <w:r>
              <w:rPr>
                <w:rFonts w:hint="eastAsia" w:asciiTheme="minorEastAsia" w:hAnsiTheme="minorEastAsia" w:eastAsiaTheme="minorEastAsia"/>
                <w:sz w:val="24"/>
              </w:rPr>
              <w:t>材料供应计划、材料库存、储备与消耗、材料定额、材料领</w:t>
            </w:r>
            <w:r>
              <w:rPr>
                <w:rFonts w:hint="eastAsia" w:asciiTheme="minorEastAsia" w:hAnsiTheme="minorEastAsia" w:eastAsiaTheme="minorEastAsia"/>
                <w:sz w:val="24"/>
              </w:rPr>
              <w:drawing>
                <wp:anchor distT="0" distB="0" distL="114300" distR="114300" simplePos="0" relativeHeight="251660288" behindDoc="1" locked="1" layoutInCell="1" allowOverlap="1">
                  <wp:simplePos x="0" y="0"/>
                  <wp:positionH relativeFrom="column">
                    <wp:posOffset>393700</wp:posOffset>
                  </wp:positionH>
                  <wp:positionV relativeFrom="paragraph">
                    <wp:posOffset>800100</wp:posOffset>
                  </wp:positionV>
                  <wp:extent cx="914400" cy="889000"/>
                  <wp:effectExtent l="0" t="0" r="0" b="6350"/>
                  <wp:wrapNone/>
                  <wp:docPr id="1630" name="图片 1164"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图片 1164" descr="66"/>
                          <pic:cNvPicPr>
                            <a:picLocks noChangeAspect="1"/>
                          </pic:cNvPicPr>
                        </pic:nvPicPr>
                        <pic:blipFill>
                          <a:blip r:embed="rId201"/>
                          <a:stretch>
                            <a:fillRect/>
                          </a:stretch>
                        </pic:blipFill>
                        <pic:spPr>
                          <a:xfrm>
                            <a:off x="0" y="0"/>
                            <a:ext cx="914400" cy="889000"/>
                          </a:xfrm>
                          <a:prstGeom prst="rect">
                            <a:avLst/>
                          </a:prstGeom>
                          <a:noFill/>
                          <a:ln w="9525">
                            <a:noFill/>
                          </a:ln>
                        </pic:spPr>
                      </pic:pic>
                    </a:graphicData>
                  </a:graphic>
                </wp:anchor>
              </w:drawing>
            </w:r>
            <w:r>
              <w:rPr>
                <w:rFonts w:hint="eastAsia" w:asciiTheme="minorEastAsia" w:hAnsiTheme="minorEastAsia" w:eastAsiaTheme="minorEastAsia"/>
                <w:sz w:val="24"/>
              </w:rPr>
              <w:t>发及回收台账等</w:t>
            </w:r>
          </w:p>
        </w:tc>
      </w:tr>
      <w:tr w14:paraId="66D5C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continue"/>
            <w:vAlign w:val="center"/>
          </w:tcPr>
          <w:p w14:paraId="52423345">
            <w:pPr>
              <w:spacing w:line="440" w:lineRule="exact"/>
              <w:jc w:val="center"/>
              <w:rPr>
                <w:rFonts w:asciiTheme="minorEastAsia" w:hAnsiTheme="minorEastAsia" w:eastAsiaTheme="minorEastAsia"/>
                <w:sz w:val="24"/>
              </w:rPr>
            </w:pPr>
          </w:p>
        </w:tc>
        <w:tc>
          <w:tcPr>
            <w:tcW w:w="1971" w:type="dxa"/>
            <w:vAlign w:val="center"/>
          </w:tcPr>
          <w:p w14:paraId="2E4DE1F1">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机械设备管理信息</w:t>
            </w:r>
          </w:p>
        </w:tc>
        <w:tc>
          <w:tcPr>
            <w:tcW w:w="5911" w:type="dxa"/>
          </w:tcPr>
          <w:p w14:paraId="1E9A3464">
            <w:pPr>
              <w:spacing w:line="440" w:lineRule="exact"/>
              <w:rPr>
                <w:rFonts w:asciiTheme="minorEastAsia" w:hAnsiTheme="minorEastAsia" w:eastAsiaTheme="minorEastAsia"/>
                <w:sz w:val="24"/>
              </w:rPr>
            </w:pPr>
            <w:r>
              <w:rPr>
                <w:rFonts w:hint="eastAsia" w:asciiTheme="minorEastAsia" w:hAnsiTheme="minorEastAsia" w:eastAsiaTheme="minorEastAsia"/>
                <w:sz w:val="24"/>
              </w:rPr>
              <w:t>机械设备需求计划、机械设备合理使用情况、保养与维修记录等</w:t>
            </w:r>
          </w:p>
        </w:tc>
      </w:tr>
      <w:tr w14:paraId="03206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640" w:type="dxa"/>
            <w:vMerge w:val="continue"/>
            <w:vAlign w:val="center"/>
          </w:tcPr>
          <w:p w14:paraId="69A5FD79">
            <w:pPr>
              <w:spacing w:line="440" w:lineRule="exact"/>
              <w:jc w:val="center"/>
              <w:rPr>
                <w:rFonts w:asciiTheme="minorEastAsia" w:hAnsiTheme="minorEastAsia" w:eastAsiaTheme="minorEastAsia"/>
                <w:sz w:val="24"/>
              </w:rPr>
            </w:pPr>
          </w:p>
        </w:tc>
        <w:tc>
          <w:tcPr>
            <w:tcW w:w="1971" w:type="dxa"/>
            <w:vAlign w:val="center"/>
          </w:tcPr>
          <w:p w14:paraId="1F62155B">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技术管理信息</w:t>
            </w:r>
          </w:p>
        </w:tc>
        <w:tc>
          <w:tcPr>
            <w:tcW w:w="5911" w:type="dxa"/>
          </w:tcPr>
          <w:p w14:paraId="45E7ECC2">
            <w:pPr>
              <w:spacing w:line="440" w:lineRule="exact"/>
              <w:rPr>
                <w:rFonts w:asciiTheme="minorEastAsia" w:hAnsiTheme="minorEastAsia" w:eastAsiaTheme="minorEastAsia"/>
                <w:sz w:val="24"/>
              </w:rPr>
            </w:pPr>
            <w:r>
              <w:rPr>
                <w:rFonts w:hint="eastAsia" w:asciiTheme="minorEastAsia" w:hAnsiTheme="minorEastAsia" w:eastAsiaTheme="minorEastAsia"/>
                <w:sz w:val="24"/>
              </w:rPr>
              <w:t>各项技术管理组织体系、制度和技术交底、技术复核、已完工程的检查验收记录等</w:t>
            </w:r>
          </w:p>
        </w:tc>
      </w:tr>
      <w:tr w14:paraId="286AA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continue"/>
            <w:vAlign w:val="center"/>
          </w:tcPr>
          <w:p w14:paraId="08DF1C3C">
            <w:pPr>
              <w:spacing w:line="440" w:lineRule="exact"/>
              <w:jc w:val="center"/>
              <w:rPr>
                <w:rFonts w:asciiTheme="minorEastAsia" w:hAnsiTheme="minorEastAsia" w:eastAsiaTheme="minorEastAsia"/>
                <w:sz w:val="24"/>
              </w:rPr>
            </w:pPr>
          </w:p>
        </w:tc>
        <w:tc>
          <w:tcPr>
            <w:tcW w:w="1971" w:type="dxa"/>
            <w:vAlign w:val="center"/>
          </w:tcPr>
          <w:p w14:paraId="100CFCA0">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资金管理信息</w:t>
            </w:r>
          </w:p>
        </w:tc>
        <w:tc>
          <w:tcPr>
            <w:tcW w:w="5911" w:type="dxa"/>
          </w:tcPr>
          <w:p w14:paraId="7F423075">
            <w:pPr>
              <w:spacing w:line="440" w:lineRule="exact"/>
              <w:rPr>
                <w:rFonts w:asciiTheme="minorEastAsia" w:hAnsiTheme="minorEastAsia" w:eastAsiaTheme="minorEastAsia"/>
                <w:sz w:val="24"/>
              </w:rPr>
            </w:pPr>
            <w:r>
              <w:rPr>
                <w:rFonts w:hint="eastAsia" w:asciiTheme="minorEastAsia" w:hAnsiTheme="minorEastAsia" w:eastAsiaTheme="minorEastAsia"/>
                <w:sz w:val="24"/>
              </w:rPr>
              <w:t>资金收入与支出金额及其对比分析、资金来源渠道和筹措方式等</w:t>
            </w:r>
          </w:p>
        </w:tc>
      </w:tr>
      <w:tr w14:paraId="32984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trPr>
        <w:tc>
          <w:tcPr>
            <w:tcW w:w="640" w:type="dxa"/>
            <w:vMerge w:val="restart"/>
            <w:vAlign w:val="center"/>
          </w:tcPr>
          <w:p w14:paraId="7CE3EDD3">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管理工作流程</w:t>
            </w:r>
          </w:p>
        </w:tc>
        <w:tc>
          <w:tcPr>
            <w:tcW w:w="1971" w:type="dxa"/>
            <w:vAlign w:val="center"/>
          </w:tcPr>
          <w:p w14:paraId="46057771">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计划信息</w:t>
            </w:r>
          </w:p>
        </w:tc>
        <w:tc>
          <w:tcPr>
            <w:tcW w:w="5911" w:type="dxa"/>
          </w:tcPr>
          <w:p w14:paraId="2B46EBF6">
            <w:pPr>
              <w:spacing w:line="440" w:lineRule="exact"/>
              <w:rPr>
                <w:rFonts w:asciiTheme="minorEastAsia" w:hAnsiTheme="minorEastAsia" w:eastAsiaTheme="minorEastAsia"/>
                <w:sz w:val="24"/>
              </w:rPr>
            </w:pPr>
            <w:r>
              <w:rPr>
                <w:rFonts w:hint="eastAsia" w:asciiTheme="minorEastAsia" w:hAnsiTheme="minorEastAsia" w:eastAsiaTheme="minorEastAsia"/>
                <w:sz w:val="24"/>
              </w:rPr>
              <w:t>各项计划指标、工程施工预测指标等</w:t>
            </w:r>
          </w:p>
        </w:tc>
      </w:tr>
      <w:tr w14:paraId="00BE2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2" w:hRule="atLeast"/>
        </w:trPr>
        <w:tc>
          <w:tcPr>
            <w:tcW w:w="640" w:type="dxa"/>
            <w:vMerge w:val="continue"/>
            <w:vAlign w:val="center"/>
          </w:tcPr>
          <w:p w14:paraId="3C9D40C8">
            <w:pPr>
              <w:spacing w:line="440" w:lineRule="exact"/>
              <w:jc w:val="center"/>
              <w:rPr>
                <w:rFonts w:asciiTheme="minorEastAsia" w:hAnsiTheme="minorEastAsia" w:eastAsiaTheme="minorEastAsia"/>
                <w:sz w:val="24"/>
              </w:rPr>
            </w:pPr>
          </w:p>
        </w:tc>
        <w:tc>
          <w:tcPr>
            <w:tcW w:w="1971" w:type="dxa"/>
            <w:vAlign w:val="center"/>
          </w:tcPr>
          <w:p w14:paraId="1A4E1A2D">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执行信息</w:t>
            </w:r>
          </w:p>
        </w:tc>
        <w:tc>
          <w:tcPr>
            <w:tcW w:w="5911" w:type="dxa"/>
          </w:tcPr>
          <w:p w14:paraId="0F998C68">
            <w:pPr>
              <w:spacing w:line="440" w:lineRule="exact"/>
              <w:rPr>
                <w:rFonts w:asciiTheme="minorEastAsia" w:hAnsiTheme="minorEastAsia" w:eastAsiaTheme="minorEastAsia"/>
                <w:sz w:val="24"/>
              </w:rPr>
            </w:pPr>
            <w:r>
              <w:rPr>
                <w:rFonts w:hint="eastAsia" w:asciiTheme="minorEastAsia" w:hAnsiTheme="minorEastAsia" w:eastAsiaTheme="minorEastAsia"/>
                <w:sz w:val="24"/>
              </w:rPr>
              <w:t>项目施工过程中下达的各项计划、指示、命令等</w:t>
            </w:r>
          </w:p>
        </w:tc>
      </w:tr>
      <w:tr w14:paraId="1CA37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640" w:type="dxa"/>
            <w:vMerge w:val="continue"/>
            <w:vAlign w:val="center"/>
          </w:tcPr>
          <w:p w14:paraId="7ECFAE76">
            <w:pPr>
              <w:spacing w:line="440" w:lineRule="exact"/>
              <w:jc w:val="center"/>
              <w:rPr>
                <w:rFonts w:asciiTheme="minorEastAsia" w:hAnsiTheme="minorEastAsia" w:eastAsiaTheme="minorEastAsia"/>
                <w:sz w:val="24"/>
              </w:rPr>
            </w:pPr>
          </w:p>
        </w:tc>
        <w:tc>
          <w:tcPr>
            <w:tcW w:w="1971" w:type="dxa"/>
            <w:vAlign w:val="center"/>
          </w:tcPr>
          <w:p w14:paraId="4F4835AE">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检查信息</w:t>
            </w:r>
          </w:p>
        </w:tc>
        <w:tc>
          <w:tcPr>
            <w:tcW w:w="5911" w:type="dxa"/>
          </w:tcPr>
          <w:p w14:paraId="046BF14C">
            <w:pPr>
              <w:spacing w:line="440" w:lineRule="exact"/>
              <w:rPr>
                <w:rFonts w:asciiTheme="minorEastAsia" w:hAnsiTheme="minorEastAsia" w:eastAsiaTheme="minorEastAsia"/>
                <w:sz w:val="24"/>
              </w:rPr>
            </w:pPr>
            <w:r>
              <w:rPr>
                <w:rFonts w:hint="eastAsia" w:asciiTheme="minorEastAsia" w:hAnsiTheme="minorEastAsia" w:eastAsiaTheme="minorEastAsia"/>
                <w:sz w:val="24"/>
              </w:rPr>
              <w:t>工程的实际进度、成本、质量的实施状况等</w:t>
            </w:r>
          </w:p>
        </w:tc>
      </w:tr>
      <w:tr w14:paraId="2CDFB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640" w:type="dxa"/>
            <w:vMerge w:val="continue"/>
            <w:vAlign w:val="center"/>
          </w:tcPr>
          <w:p w14:paraId="2283C9BC">
            <w:pPr>
              <w:spacing w:line="440" w:lineRule="exact"/>
              <w:jc w:val="center"/>
              <w:rPr>
                <w:rFonts w:asciiTheme="minorEastAsia" w:hAnsiTheme="minorEastAsia" w:eastAsiaTheme="minorEastAsia"/>
                <w:sz w:val="24"/>
              </w:rPr>
            </w:pPr>
          </w:p>
        </w:tc>
        <w:tc>
          <w:tcPr>
            <w:tcW w:w="1971" w:type="dxa"/>
            <w:vAlign w:val="center"/>
          </w:tcPr>
          <w:p w14:paraId="6953C1E5">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反馈信息</w:t>
            </w:r>
          </w:p>
        </w:tc>
        <w:tc>
          <w:tcPr>
            <w:tcW w:w="5911" w:type="dxa"/>
          </w:tcPr>
          <w:p w14:paraId="49B829C1">
            <w:pPr>
              <w:spacing w:line="440" w:lineRule="exact"/>
              <w:rPr>
                <w:rFonts w:asciiTheme="minorEastAsia" w:hAnsiTheme="minorEastAsia" w:eastAsiaTheme="minorEastAsia"/>
                <w:sz w:val="24"/>
              </w:rPr>
            </w:pPr>
            <w:r>
              <w:rPr>
                <w:rFonts w:hint="eastAsia" w:asciiTheme="minorEastAsia" w:hAnsiTheme="minorEastAsia" w:eastAsiaTheme="minorEastAsia"/>
                <w:sz w:val="24"/>
              </w:rPr>
              <w:t>各项调整措施、意见、改进的办法和方案等</w:t>
            </w:r>
          </w:p>
        </w:tc>
      </w:tr>
      <w:tr w14:paraId="3BEC3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restart"/>
            <w:vAlign w:val="center"/>
          </w:tcPr>
          <w:p w14:paraId="653E8D1F">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信息来源</w:t>
            </w:r>
          </w:p>
        </w:tc>
        <w:tc>
          <w:tcPr>
            <w:tcW w:w="1971" w:type="dxa"/>
            <w:vAlign w:val="center"/>
          </w:tcPr>
          <w:p w14:paraId="7A538474">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内部信息</w:t>
            </w:r>
          </w:p>
        </w:tc>
        <w:tc>
          <w:tcPr>
            <w:tcW w:w="5911" w:type="dxa"/>
          </w:tcPr>
          <w:p w14:paraId="66F31562">
            <w:pPr>
              <w:spacing w:line="440" w:lineRule="exact"/>
              <w:rPr>
                <w:rFonts w:asciiTheme="minorEastAsia" w:hAnsiTheme="minorEastAsia" w:eastAsiaTheme="minorEastAsia"/>
                <w:sz w:val="24"/>
              </w:rPr>
            </w:pPr>
            <w:r>
              <w:rPr>
                <w:rFonts w:hint="eastAsia" w:asciiTheme="minorEastAsia" w:hAnsiTheme="minorEastAsia" w:eastAsiaTheme="minorEastAsia"/>
                <w:sz w:val="24"/>
              </w:rPr>
              <w:t>来自施工项目的信息</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如工程概况、施工项目的成本目标、质量目标、进度目标、施工方案、施工进度、完成的各项技术经济指标、项目经理部组织、管理制度等</w:t>
            </w:r>
          </w:p>
        </w:tc>
      </w:tr>
      <w:tr w14:paraId="3C3B6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continue"/>
            <w:vAlign w:val="center"/>
          </w:tcPr>
          <w:p w14:paraId="23B8CD5B">
            <w:pPr>
              <w:spacing w:line="440" w:lineRule="exact"/>
              <w:jc w:val="center"/>
              <w:rPr>
                <w:rFonts w:asciiTheme="minorEastAsia" w:hAnsiTheme="minorEastAsia" w:eastAsiaTheme="minorEastAsia"/>
                <w:sz w:val="24"/>
              </w:rPr>
            </w:pPr>
          </w:p>
        </w:tc>
        <w:tc>
          <w:tcPr>
            <w:tcW w:w="1971" w:type="dxa"/>
            <w:vAlign w:val="center"/>
          </w:tcPr>
          <w:p w14:paraId="35E43E19">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外部信息</w:t>
            </w:r>
          </w:p>
        </w:tc>
        <w:tc>
          <w:tcPr>
            <w:tcW w:w="5911" w:type="dxa"/>
          </w:tcPr>
          <w:p w14:paraId="4C2D57FC">
            <w:pPr>
              <w:spacing w:line="440" w:lineRule="exact"/>
              <w:rPr>
                <w:rFonts w:asciiTheme="minorEastAsia" w:hAnsiTheme="minorEastAsia" w:eastAsiaTheme="minorEastAsia"/>
                <w:sz w:val="24"/>
              </w:rPr>
            </w:pPr>
            <w:r>
              <w:rPr>
                <w:rFonts w:hint="eastAsia" w:asciiTheme="minorEastAsia" w:hAnsiTheme="minorEastAsia" w:eastAsiaTheme="minorEastAsia"/>
                <w:sz w:val="24"/>
              </w:rPr>
              <w:t>来自外部环境的信息</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如监理通知、设计变更、国家有关的政策及法规、国内外市场的有关价格信息、竞争对手信息等</w:t>
            </w:r>
          </w:p>
        </w:tc>
      </w:tr>
      <w:tr w14:paraId="0349D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restart"/>
            <w:vAlign w:val="center"/>
          </w:tcPr>
          <w:p w14:paraId="6FB7C40D">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信息稳定程度</w:t>
            </w:r>
          </w:p>
        </w:tc>
        <w:tc>
          <w:tcPr>
            <w:tcW w:w="1971" w:type="dxa"/>
            <w:vAlign w:val="center"/>
          </w:tcPr>
          <w:p w14:paraId="7195CF79">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固定信息</w:t>
            </w:r>
          </w:p>
        </w:tc>
        <w:tc>
          <w:tcPr>
            <w:tcW w:w="5911" w:type="dxa"/>
          </w:tcPr>
          <w:p w14:paraId="68013764">
            <w:pPr>
              <w:spacing w:line="440" w:lineRule="exact"/>
              <w:rPr>
                <w:rFonts w:asciiTheme="minorEastAsia" w:hAnsiTheme="minorEastAsia" w:eastAsiaTheme="minorEastAsia"/>
                <w:sz w:val="24"/>
              </w:rPr>
            </w:pPr>
            <w:r>
              <w:rPr>
                <w:rFonts w:hint="eastAsia" w:asciiTheme="minorEastAsia" w:hAnsiTheme="minorEastAsia" w:eastAsiaTheme="minorEastAsia"/>
                <w:sz w:val="24"/>
              </w:rPr>
              <w:t>在较长时期内，相对稳定，变化不大，可以查询得到的信息，各种定额、规范、标准、条例、制度等，如施工定额、材料消耗定额、施工质量验收统一标准、施工质量验收规范、生产作业计划标准、施工现场管理制度、政府部门颁布的技术标准、不变价格等</w:t>
            </w:r>
          </w:p>
        </w:tc>
      </w:tr>
      <w:tr w14:paraId="07C80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continue"/>
            <w:vAlign w:val="center"/>
          </w:tcPr>
          <w:p w14:paraId="2D80BAA9">
            <w:pPr>
              <w:spacing w:line="440" w:lineRule="exact"/>
              <w:jc w:val="center"/>
              <w:rPr>
                <w:rFonts w:asciiTheme="minorEastAsia" w:hAnsiTheme="minorEastAsia" w:eastAsiaTheme="minorEastAsia"/>
                <w:sz w:val="24"/>
              </w:rPr>
            </w:pPr>
          </w:p>
        </w:tc>
        <w:tc>
          <w:tcPr>
            <w:tcW w:w="1971" w:type="dxa"/>
            <w:vAlign w:val="center"/>
          </w:tcPr>
          <w:p w14:paraId="135E8D7C">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流动信息</w:t>
            </w:r>
          </w:p>
        </w:tc>
        <w:tc>
          <w:tcPr>
            <w:tcW w:w="5911" w:type="dxa"/>
          </w:tcPr>
          <w:p w14:paraId="4F16DF04">
            <w:pPr>
              <w:spacing w:line="440" w:lineRule="exact"/>
              <w:rPr>
                <w:rFonts w:asciiTheme="minorEastAsia" w:hAnsiTheme="minorEastAsia" w:eastAsiaTheme="minorEastAsia"/>
                <w:sz w:val="24"/>
              </w:rPr>
            </w:pPr>
            <w:r>
              <w:rPr>
                <w:rFonts w:hint="eastAsia" w:asciiTheme="minorEastAsia" w:hAnsiTheme="minorEastAsia" w:eastAsiaTheme="minorEastAsia"/>
                <w:sz w:val="24"/>
              </w:rPr>
              <w:t>是指随施工生产和管理活动不断变化的信息，如施工项目的质量、成本、进度的统计信息、计划完成情况、原材料消耗量、库存量、人工工日数、机械台班数等</w:t>
            </w:r>
          </w:p>
        </w:tc>
      </w:tr>
      <w:tr w14:paraId="14B01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restart"/>
            <w:vAlign w:val="center"/>
          </w:tcPr>
          <w:p w14:paraId="4154FA1B">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信息性质</w:t>
            </w:r>
          </w:p>
        </w:tc>
        <w:tc>
          <w:tcPr>
            <w:tcW w:w="1971" w:type="dxa"/>
            <w:vAlign w:val="center"/>
          </w:tcPr>
          <w:p w14:paraId="6F3E9FAC">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生产信息</w:t>
            </w:r>
          </w:p>
        </w:tc>
        <w:tc>
          <w:tcPr>
            <w:tcW w:w="5911" w:type="dxa"/>
          </w:tcPr>
          <w:p w14:paraId="6A5FEDC2">
            <w:pPr>
              <w:spacing w:line="440" w:lineRule="exact"/>
              <w:rPr>
                <w:rFonts w:asciiTheme="minorEastAsia" w:hAnsiTheme="minorEastAsia" w:eastAsiaTheme="minorEastAsia"/>
                <w:sz w:val="24"/>
              </w:rPr>
            </w:pPr>
            <w:r>
              <w:rPr>
                <w:rFonts w:hint="eastAsia" w:asciiTheme="minorEastAsia" w:hAnsiTheme="minorEastAsia" w:eastAsiaTheme="minorEastAsia"/>
                <w:sz w:val="24"/>
              </w:rPr>
              <w:t>有关施工生产的信息，如施工进度计划、材料消耗等</w:t>
            </w:r>
          </w:p>
        </w:tc>
      </w:tr>
      <w:tr w14:paraId="36199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continue"/>
            <w:vAlign w:val="center"/>
          </w:tcPr>
          <w:p w14:paraId="2B2D6718">
            <w:pPr>
              <w:spacing w:line="440" w:lineRule="exact"/>
              <w:jc w:val="center"/>
              <w:rPr>
                <w:rFonts w:asciiTheme="minorEastAsia" w:hAnsiTheme="minorEastAsia" w:eastAsiaTheme="minorEastAsia"/>
                <w:sz w:val="24"/>
              </w:rPr>
            </w:pPr>
          </w:p>
        </w:tc>
        <w:tc>
          <w:tcPr>
            <w:tcW w:w="1971" w:type="dxa"/>
            <w:vAlign w:val="center"/>
          </w:tcPr>
          <w:p w14:paraId="01C6E7F2">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技术信息</w:t>
            </w:r>
          </w:p>
        </w:tc>
        <w:tc>
          <w:tcPr>
            <w:tcW w:w="5911" w:type="dxa"/>
          </w:tcPr>
          <w:p w14:paraId="20251F04">
            <w:pPr>
              <w:spacing w:line="440" w:lineRule="exact"/>
              <w:rPr>
                <w:rFonts w:asciiTheme="minorEastAsia" w:hAnsiTheme="minorEastAsia" w:eastAsiaTheme="minorEastAsia"/>
                <w:sz w:val="24"/>
              </w:rPr>
            </w:pPr>
            <w:r>
              <w:rPr>
                <w:rFonts w:hint="eastAsia" w:asciiTheme="minorEastAsia" w:hAnsiTheme="minorEastAsia" w:eastAsiaTheme="minorEastAsia"/>
                <w:sz w:val="24"/>
              </w:rPr>
              <w:t>技术部门提供的信息，如技术规范、施工方案、技术交底等</w:t>
            </w:r>
          </w:p>
        </w:tc>
      </w:tr>
      <w:tr w14:paraId="6A978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continue"/>
            <w:vAlign w:val="center"/>
          </w:tcPr>
          <w:p w14:paraId="5AD47F38">
            <w:pPr>
              <w:spacing w:line="440" w:lineRule="exact"/>
              <w:jc w:val="center"/>
              <w:rPr>
                <w:rFonts w:asciiTheme="minorEastAsia" w:hAnsiTheme="minorEastAsia" w:eastAsiaTheme="minorEastAsia"/>
                <w:sz w:val="24"/>
              </w:rPr>
            </w:pPr>
          </w:p>
        </w:tc>
        <w:tc>
          <w:tcPr>
            <w:tcW w:w="1971" w:type="dxa"/>
            <w:vAlign w:val="center"/>
          </w:tcPr>
          <w:p w14:paraId="027C0563">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经济信息</w:t>
            </w:r>
          </w:p>
        </w:tc>
        <w:tc>
          <w:tcPr>
            <w:tcW w:w="5911" w:type="dxa"/>
          </w:tcPr>
          <w:p w14:paraId="07E9A73D">
            <w:pPr>
              <w:spacing w:line="440" w:lineRule="exact"/>
              <w:rPr>
                <w:rFonts w:asciiTheme="minorEastAsia" w:hAnsiTheme="minorEastAsia" w:eastAsiaTheme="minorEastAsia"/>
                <w:sz w:val="24"/>
              </w:rPr>
            </w:pPr>
            <w:r>
              <w:rPr>
                <w:rFonts w:hint="eastAsia" w:asciiTheme="minorEastAsia" w:hAnsiTheme="minorEastAsia" w:eastAsiaTheme="minorEastAsia"/>
                <w:sz w:val="24"/>
              </w:rPr>
              <w:t>如施工项目成本计划、成本统计报表、资金耗用等</w:t>
            </w:r>
          </w:p>
        </w:tc>
      </w:tr>
      <w:tr w14:paraId="18B65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continue"/>
            <w:vAlign w:val="center"/>
          </w:tcPr>
          <w:p w14:paraId="0F236C65">
            <w:pPr>
              <w:spacing w:line="440" w:lineRule="exact"/>
              <w:jc w:val="center"/>
              <w:rPr>
                <w:rFonts w:asciiTheme="minorEastAsia" w:hAnsiTheme="minorEastAsia" w:eastAsiaTheme="minorEastAsia"/>
                <w:sz w:val="24"/>
              </w:rPr>
            </w:pPr>
          </w:p>
        </w:tc>
        <w:tc>
          <w:tcPr>
            <w:tcW w:w="1971" w:type="dxa"/>
            <w:vAlign w:val="center"/>
          </w:tcPr>
          <w:p w14:paraId="2175271E">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资源信息</w:t>
            </w:r>
          </w:p>
        </w:tc>
        <w:tc>
          <w:tcPr>
            <w:tcW w:w="5911" w:type="dxa"/>
          </w:tcPr>
          <w:p w14:paraId="49819A8D">
            <w:pPr>
              <w:spacing w:line="440" w:lineRule="exact"/>
              <w:rPr>
                <w:rFonts w:asciiTheme="minorEastAsia" w:hAnsiTheme="minorEastAsia" w:eastAsiaTheme="minorEastAsia"/>
                <w:sz w:val="24"/>
              </w:rPr>
            </w:pPr>
            <w:r>
              <w:rPr>
                <w:rFonts w:hint="eastAsia" w:asciiTheme="minorEastAsia" w:hAnsiTheme="minorEastAsia" w:eastAsiaTheme="minorEastAsia"/>
                <w:sz w:val="24"/>
              </w:rPr>
              <w:t>如资金来源、劳动力供应、材料供应等</w:t>
            </w:r>
          </w:p>
        </w:tc>
      </w:tr>
      <w:tr w14:paraId="14725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restart"/>
            <w:vAlign w:val="center"/>
          </w:tcPr>
          <w:p w14:paraId="5A9823BE">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信息层次</w:t>
            </w:r>
          </w:p>
        </w:tc>
        <w:tc>
          <w:tcPr>
            <w:tcW w:w="1971" w:type="dxa"/>
            <w:vAlign w:val="center"/>
          </w:tcPr>
          <w:p w14:paraId="298EA7CB">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战略信息</w:t>
            </w:r>
          </w:p>
        </w:tc>
        <w:tc>
          <w:tcPr>
            <w:tcW w:w="5911" w:type="dxa"/>
          </w:tcPr>
          <w:p w14:paraId="3BE845E9">
            <w:pPr>
              <w:spacing w:line="440" w:lineRule="exact"/>
              <w:rPr>
                <w:rFonts w:asciiTheme="minorEastAsia" w:hAnsiTheme="minorEastAsia" w:eastAsiaTheme="minorEastAsia"/>
                <w:sz w:val="24"/>
              </w:rPr>
            </w:pPr>
            <w:r>
              <w:rPr>
                <w:rFonts w:hint="eastAsia" w:asciiTheme="minorEastAsia" w:hAnsiTheme="minorEastAsia" w:eastAsiaTheme="minorEastAsia"/>
                <w:sz w:val="24"/>
              </w:rPr>
              <w:t>提供给上级领导的重大决策性信息</w:t>
            </w:r>
          </w:p>
        </w:tc>
      </w:tr>
      <w:tr w14:paraId="0F939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continue"/>
            <w:vAlign w:val="center"/>
          </w:tcPr>
          <w:p w14:paraId="05858C51">
            <w:pPr>
              <w:spacing w:line="440" w:lineRule="exact"/>
              <w:jc w:val="center"/>
              <w:rPr>
                <w:rFonts w:asciiTheme="minorEastAsia" w:hAnsiTheme="minorEastAsia" w:eastAsiaTheme="minorEastAsia"/>
                <w:sz w:val="24"/>
              </w:rPr>
            </w:pPr>
          </w:p>
        </w:tc>
        <w:tc>
          <w:tcPr>
            <w:tcW w:w="1971" w:type="dxa"/>
            <w:vAlign w:val="center"/>
          </w:tcPr>
          <w:p w14:paraId="0936025A">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策略信息</w:t>
            </w:r>
          </w:p>
        </w:tc>
        <w:tc>
          <w:tcPr>
            <w:tcW w:w="5911" w:type="dxa"/>
          </w:tcPr>
          <w:p w14:paraId="6232F89B">
            <w:pPr>
              <w:spacing w:line="440" w:lineRule="exact"/>
              <w:rPr>
                <w:rFonts w:asciiTheme="minorEastAsia" w:hAnsiTheme="minorEastAsia" w:eastAsiaTheme="minorEastAsia"/>
                <w:sz w:val="24"/>
              </w:rPr>
            </w:pPr>
            <w:r>
              <w:rPr>
                <w:rFonts w:hint="eastAsia" w:asciiTheme="minorEastAsia" w:hAnsiTheme="minorEastAsia" w:eastAsiaTheme="minorEastAsia"/>
                <w:sz w:val="24"/>
              </w:rPr>
              <w:t>提供给中层领导部门的管理信息</w:t>
            </w:r>
          </w:p>
        </w:tc>
      </w:tr>
      <w:tr w14:paraId="40D99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dxa"/>
            <w:vMerge w:val="continue"/>
            <w:vAlign w:val="center"/>
          </w:tcPr>
          <w:p w14:paraId="1F8E96CE">
            <w:pPr>
              <w:spacing w:line="440" w:lineRule="exact"/>
              <w:jc w:val="center"/>
              <w:rPr>
                <w:rFonts w:asciiTheme="minorEastAsia" w:hAnsiTheme="minorEastAsia" w:eastAsiaTheme="minorEastAsia"/>
                <w:sz w:val="24"/>
              </w:rPr>
            </w:pPr>
          </w:p>
        </w:tc>
        <w:tc>
          <w:tcPr>
            <w:tcW w:w="1971" w:type="dxa"/>
            <w:vAlign w:val="center"/>
          </w:tcPr>
          <w:p w14:paraId="40808F56">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业务信息</w:t>
            </w:r>
          </w:p>
        </w:tc>
        <w:tc>
          <w:tcPr>
            <w:tcW w:w="5911" w:type="dxa"/>
          </w:tcPr>
          <w:p w14:paraId="2352D31C">
            <w:pPr>
              <w:spacing w:line="440" w:lineRule="exact"/>
              <w:rPr>
                <w:rFonts w:asciiTheme="minorEastAsia" w:hAnsiTheme="minorEastAsia" w:eastAsiaTheme="minorEastAsia"/>
                <w:sz w:val="24"/>
              </w:rPr>
            </w:pPr>
            <w:r>
              <w:rPr>
                <w:rFonts w:hint="eastAsia" w:asciiTheme="minorEastAsia" w:hAnsiTheme="minorEastAsia" w:eastAsiaTheme="minorEastAsia"/>
                <w:sz w:val="24"/>
              </w:rPr>
              <w:t>基层部门例行性工作产生或需用的日常信息</w:t>
            </w:r>
          </w:p>
        </w:tc>
      </w:tr>
    </w:tbl>
    <w:p w14:paraId="1A0E8668">
      <w:pPr>
        <w:pStyle w:val="3"/>
      </w:pPr>
      <w:bookmarkStart w:id="852" w:name="_Toc4339660"/>
      <w:bookmarkStart w:id="853" w:name="_Toc5704"/>
      <w:r>
        <w:rPr>
          <w:rFonts w:hint="eastAsia"/>
        </w:rPr>
        <w:t>六、施工项目信息的流动形式</w:t>
      </w:r>
      <w:bookmarkEnd w:id="852"/>
      <w:bookmarkEnd w:id="853"/>
    </w:p>
    <w:p w14:paraId="05DA0CB5">
      <w:pPr>
        <w:adjustRightInd w:val="0"/>
        <w:snapToGrid w:val="0"/>
        <w:spacing w:line="360" w:lineRule="auto"/>
        <w:jc w:val="center"/>
        <w:rPr>
          <w:rFonts w:hint="eastAsia" w:ascii="黑体" w:hAnsi="黑体" w:eastAsia="黑体" w:cs="黑体"/>
          <w:b/>
          <w:bCs/>
          <w:color w:val="000000" w:themeColor="text1"/>
          <w:kern w:val="0"/>
          <w:sz w:val="18"/>
          <w:szCs w:val="18"/>
          <w:highlight w:val="none"/>
          <w:lang w:val="en-US" w:eastAsia="zh-CN" w:bidi="ar-SA"/>
        </w:rPr>
      </w:pPr>
      <w:r>
        <w:rPr>
          <w:rFonts w:hint="eastAsia" w:ascii="黑体" w:hAnsi="黑体" w:eastAsia="黑体" w:cs="黑体"/>
          <w:b/>
          <w:bCs/>
          <w:color w:val="000000" w:themeColor="text1"/>
          <w:kern w:val="0"/>
          <w:sz w:val="18"/>
          <w:szCs w:val="18"/>
          <w:highlight w:val="none"/>
          <w:lang w:val="en-US" w:eastAsia="zh-CN" w:bidi="ar-SA"/>
        </w:rPr>
        <w:t>表16.2  施工项目信息流动形式表</w:t>
      </w:r>
    </w:p>
    <w:tbl>
      <w:tblPr>
        <w:tblStyle w:val="3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3"/>
        <w:gridCol w:w="7259"/>
      </w:tblGrid>
      <w:tr w14:paraId="106F7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3" w:type="dxa"/>
            <w:vAlign w:val="center"/>
          </w:tcPr>
          <w:p w14:paraId="19285A18">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流动形式</w:t>
            </w:r>
          </w:p>
        </w:tc>
        <w:tc>
          <w:tcPr>
            <w:tcW w:w="7259" w:type="dxa"/>
            <w:vAlign w:val="center"/>
          </w:tcPr>
          <w:p w14:paraId="45965362">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内容</w:t>
            </w:r>
          </w:p>
        </w:tc>
      </w:tr>
      <w:tr w14:paraId="50CF0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3" w:type="dxa"/>
            <w:vAlign w:val="center"/>
          </w:tcPr>
          <w:p w14:paraId="5720F8FD">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自上而下流动</w:t>
            </w:r>
          </w:p>
        </w:tc>
        <w:tc>
          <w:tcPr>
            <w:tcW w:w="7259" w:type="dxa"/>
            <w:vAlign w:val="center"/>
          </w:tcPr>
          <w:p w14:paraId="377F2C54">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·信息源在上，接受信息者为其直接下属</w:t>
            </w:r>
          </w:p>
          <w:p w14:paraId="145996F1">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·信息流一般为逐级向下，即</w:t>
            </w:r>
          </w:p>
          <w:p w14:paraId="18A590F9">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决策层→管理层→作业层</w:t>
            </w:r>
          </w:p>
          <w:p w14:paraId="2A62A61E">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项目经理部→项目各管理部门（人员）→施工队、班组</w:t>
            </w:r>
          </w:p>
          <w:p w14:paraId="67C26BDA">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·信息内容</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主要是项目的控制目标、指令、工作条例、办法、规章制度、业务指导意见、通知、奖励和处罚</w:t>
            </w:r>
          </w:p>
        </w:tc>
      </w:tr>
      <w:tr w14:paraId="6F4EF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3" w:type="dxa"/>
            <w:vAlign w:val="center"/>
          </w:tcPr>
          <w:p w14:paraId="130DFF8A">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自下而上流动</w:t>
            </w:r>
          </w:p>
        </w:tc>
        <w:tc>
          <w:tcPr>
            <w:tcW w:w="7259" w:type="dxa"/>
            <w:vAlign w:val="center"/>
          </w:tcPr>
          <w:p w14:paraId="0A174237">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·信息源在下，接受信息者在其上一层次</w:t>
            </w:r>
          </w:p>
          <w:p w14:paraId="59F03A3D">
            <w:pPr>
              <w:spacing w:line="440" w:lineRule="exact"/>
              <w:ind w:firstLine="480" w:firstLineChars="200"/>
              <w:rPr>
                <w:rFonts w:hint="eastAsia" w:asciiTheme="minorEastAsia" w:hAnsiTheme="minorEastAsia" w:eastAsiaTheme="minorEastAsia"/>
                <w:sz w:val="24"/>
                <w:lang w:eastAsia="zh-CN"/>
              </w:rPr>
            </w:pPr>
            <w:r>
              <w:rPr>
                <w:rFonts w:hint="eastAsia" w:asciiTheme="minorEastAsia" w:hAnsiTheme="minorEastAsia" w:eastAsiaTheme="minorEastAsia"/>
                <w:sz w:val="24"/>
              </w:rPr>
              <w:t>·信息流一般为逐级向上，即</w:t>
            </w:r>
            <w:r>
              <w:rPr>
                <w:rFonts w:hint="eastAsia" w:asciiTheme="minorEastAsia" w:hAnsiTheme="minorEastAsia" w:eastAsiaTheme="minorEastAsia"/>
                <w:sz w:val="24"/>
                <w:lang w:eastAsia="zh-CN"/>
              </w:rPr>
              <w:t>：</w:t>
            </w:r>
          </w:p>
          <w:p w14:paraId="4C06B809">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作业层→管理层→决策层</w:t>
            </w:r>
          </w:p>
          <w:p w14:paraId="1B3B6926">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施工队班组→项目各管理部门（人员）→项目经理部</w:t>
            </w:r>
          </w:p>
          <w:p w14:paraId="0FB172DC">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·信息内容</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主要是项目施工过程中，完成的工程量、进度、质量、成本、资金、安全、消耗、效率等原始数据或报表，工作人员工作情况，下级为上级需要提供的资料、情报以及提出的合理化建议等</w:t>
            </w:r>
          </w:p>
        </w:tc>
      </w:tr>
      <w:tr w14:paraId="32C93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3" w:type="dxa"/>
            <w:vAlign w:val="center"/>
          </w:tcPr>
          <w:p w14:paraId="55AB4CA6">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横向流动</w:t>
            </w:r>
          </w:p>
        </w:tc>
        <w:tc>
          <w:tcPr>
            <w:tcW w:w="7259" w:type="dxa"/>
            <w:vAlign w:val="center"/>
          </w:tcPr>
          <w:p w14:paraId="09A3DBEA">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·信息源与接受信息者在同一层次。在项目管理过程中，各管理部门因分工不同形成了各专业信息源，同时彼此之间还根据需要相互接受信息</w:t>
            </w:r>
          </w:p>
          <w:p w14:paraId="71A4DA86">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·信息流在同一层次横向流动，沟通信息，互相补充</w:t>
            </w:r>
          </w:p>
          <w:p w14:paraId="58994BF9">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·信息内容根据需要互通有无，如财会部门成本核算需要其他部门提供</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施工进度、人工材料消耗、能源利用、机械使用等信息</w:t>
            </w:r>
          </w:p>
        </w:tc>
      </w:tr>
      <w:tr w14:paraId="05334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3" w:type="dxa"/>
            <w:vAlign w:val="center"/>
          </w:tcPr>
          <w:p w14:paraId="3E6A0B3A">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内外交流</w:t>
            </w:r>
          </w:p>
        </w:tc>
        <w:tc>
          <w:tcPr>
            <w:tcW w:w="7259" w:type="dxa"/>
            <w:vAlign w:val="center"/>
          </w:tcPr>
          <w:p w14:paraId="26F34572">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·信息源</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项目经理部与外部环境单位互为信息源和接受信息者，主要的外部环境单位有</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公司领导及有关职能部门、建设单位（业主）、该项目监理单位、设计单位、物资供应单位、银行、保险公司、质量监督部门，有关国家管理部门、业务部门、城市规划部门、城市交通、消防、环保部门、供水、供电、通讯部门、公安部门、工地所在街道居民委员会、新闻单位·信息流</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项目经理部与外部环境部门之间进行内外交流</w:t>
            </w:r>
          </w:p>
          <w:p w14:paraId="13B0C3C3">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·信息内容</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·满足本项目管理需要的信息</w:t>
            </w:r>
          </w:p>
          <w:p w14:paraId="668B7DEC">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·满足与环境单位协作要求的信息</w:t>
            </w:r>
          </w:p>
          <w:p w14:paraId="32D70B1C">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·按国家规定的要求相互提供的信息</w:t>
            </w:r>
          </w:p>
          <w:p w14:paraId="01742A5B">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·项目经理部为宣传自己、提高信誉、竞争力，向外界主动发布的信息</w:t>
            </w:r>
          </w:p>
        </w:tc>
      </w:tr>
      <w:tr w14:paraId="46AFA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3" w:type="dxa"/>
            <w:vAlign w:val="center"/>
          </w:tcPr>
          <w:p w14:paraId="14429388">
            <w:pPr>
              <w:spacing w:line="440" w:lineRule="exact"/>
              <w:jc w:val="center"/>
              <w:rPr>
                <w:rFonts w:asciiTheme="minorEastAsia" w:hAnsiTheme="minorEastAsia" w:eastAsiaTheme="minorEastAsia"/>
                <w:sz w:val="24"/>
              </w:rPr>
            </w:pPr>
            <w:r>
              <w:rPr>
                <w:rFonts w:hint="eastAsia" w:asciiTheme="minorEastAsia" w:hAnsiTheme="minorEastAsia" w:eastAsiaTheme="minorEastAsia"/>
                <w:sz w:val="24"/>
              </w:rPr>
              <w:t>信息中心辐射流动</w:t>
            </w:r>
          </w:p>
        </w:tc>
        <w:tc>
          <w:tcPr>
            <w:tcW w:w="7259" w:type="dxa"/>
            <w:vAlign w:val="center"/>
          </w:tcPr>
          <w:p w14:paraId="08407A59">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·基于上述施工项目专业信息多，信息流动路线交错复杂、通过环节多，在项目经理部应设立项目信息管理中心</w:t>
            </w:r>
          </w:p>
          <w:p w14:paraId="313DD148">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·信息中心行使收集、汇总信息，加工、分析信息，提供分发信息的集散中心职能及管理信息职能</w:t>
            </w:r>
          </w:p>
          <w:p w14:paraId="7F1BAB4F">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·信息中心既是施工项目内部、外部所有信息源发出信息的接受者，同时又是负责向各信息需求者提供信息的信息源</w:t>
            </w:r>
          </w:p>
          <w:p w14:paraId="5603A71E">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·信息中心以辐射状流动路线集散信息沟通信息</w:t>
            </w:r>
          </w:p>
          <w:p w14:paraId="2DF36E51">
            <w:pPr>
              <w:spacing w:line="44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·信息中心可将一种信息向多位需求者提供、使其起多种作用，还可为一</w:t>
            </w:r>
            <w:r>
              <w:rPr>
                <w:rFonts w:hint="eastAsia" w:asciiTheme="minorEastAsia" w:hAnsiTheme="minorEastAsia" w:eastAsiaTheme="minorEastAsia"/>
                <w:sz w:val="24"/>
              </w:rPr>
              <w:drawing>
                <wp:anchor distT="0" distB="0" distL="114300" distR="114300" simplePos="0" relativeHeight="251663360" behindDoc="1" locked="1" layoutInCell="1" allowOverlap="1">
                  <wp:simplePos x="0" y="0"/>
                  <wp:positionH relativeFrom="column">
                    <wp:posOffset>4584700</wp:posOffset>
                  </wp:positionH>
                  <wp:positionV relativeFrom="paragraph">
                    <wp:posOffset>8585200</wp:posOffset>
                  </wp:positionV>
                  <wp:extent cx="838200" cy="825500"/>
                  <wp:effectExtent l="0" t="0" r="0" b="12700"/>
                  <wp:wrapNone/>
                  <wp:docPr id="1631" name="图片 1165"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图片 1165" descr="66"/>
                          <pic:cNvPicPr>
                            <a:picLocks noChangeAspect="1"/>
                          </pic:cNvPicPr>
                        </pic:nvPicPr>
                        <pic:blipFill>
                          <a:blip r:embed="rId201"/>
                          <a:stretch>
                            <a:fillRect/>
                          </a:stretch>
                        </pic:blipFill>
                        <pic:spPr>
                          <a:xfrm>
                            <a:off x="0" y="0"/>
                            <a:ext cx="838200" cy="825500"/>
                          </a:xfrm>
                          <a:prstGeom prst="rect">
                            <a:avLst/>
                          </a:prstGeom>
                          <a:noFill/>
                          <a:ln w="9525">
                            <a:noFill/>
                          </a:ln>
                        </pic:spPr>
                      </pic:pic>
                    </a:graphicData>
                  </a:graphic>
                </wp:anchor>
              </w:drawing>
            </w:r>
            <w:r>
              <w:rPr>
                <w:rFonts w:hint="eastAsia" w:asciiTheme="minorEastAsia" w:hAnsiTheme="minorEastAsia" w:eastAsiaTheme="minorEastAsia"/>
                <w:sz w:val="24"/>
              </w:rPr>
              <w:drawing>
                <wp:anchor distT="0" distB="0" distL="114300" distR="114300" simplePos="0" relativeHeight="251662336" behindDoc="1" locked="1" layoutInCell="1" allowOverlap="1">
                  <wp:simplePos x="0" y="0"/>
                  <wp:positionH relativeFrom="column">
                    <wp:posOffset>3467100</wp:posOffset>
                  </wp:positionH>
                  <wp:positionV relativeFrom="paragraph">
                    <wp:posOffset>6769100</wp:posOffset>
                  </wp:positionV>
                  <wp:extent cx="1447800" cy="203200"/>
                  <wp:effectExtent l="0" t="0" r="0" b="6350"/>
                  <wp:wrapNone/>
                  <wp:docPr id="1632" name="图片 1166"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 name="图片 1166" descr="108"/>
                          <pic:cNvPicPr>
                            <a:picLocks noChangeAspect="1"/>
                          </pic:cNvPicPr>
                        </pic:nvPicPr>
                        <pic:blipFill>
                          <a:blip r:embed="rId202"/>
                          <a:stretch>
                            <a:fillRect/>
                          </a:stretch>
                        </pic:blipFill>
                        <pic:spPr>
                          <a:xfrm>
                            <a:off x="0" y="0"/>
                            <a:ext cx="1447800" cy="203200"/>
                          </a:xfrm>
                          <a:prstGeom prst="rect">
                            <a:avLst/>
                          </a:prstGeom>
                          <a:noFill/>
                          <a:ln w="9525">
                            <a:noFill/>
                          </a:ln>
                        </pic:spPr>
                      </pic:pic>
                    </a:graphicData>
                  </a:graphic>
                </wp:anchor>
              </w:drawing>
            </w:r>
            <w:r>
              <w:rPr>
                <w:rFonts w:hint="eastAsia" w:asciiTheme="minorEastAsia" w:hAnsiTheme="minorEastAsia" w:eastAsiaTheme="minorEastAsia"/>
                <w:sz w:val="24"/>
              </w:rPr>
              <w:drawing>
                <wp:anchor distT="0" distB="0" distL="114300" distR="114300" simplePos="0" relativeHeight="251661312" behindDoc="1" locked="1" layoutInCell="1" allowOverlap="1">
                  <wp:simplePos x="0" y="0"/>
                  <wp:positionH relativeFrom="column">
                    <wp:posOffset>2425700</wp:posOffset>
                  </wp:positionH>
                  <wp:positionV relativeFrom="paragraph">
                    <wp:posOffset>3098800</wp:posOffset>
                  </wp:positionV>
                  <wp:extent cx="1409700" cy="203200"/>
                  <wp:effectExtent l="0" t="0" r="0" b="6350"/>
                  <wp:wrapNone/>
                  <wp:docPr id="1633" name="图片 1167"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图片 1167" descr="108"/>
                          <pic:cNvPicPr>
                            <a:picLocks noChangeAspect="1"/>
                          </pic:cNvPicPr>
                        </pic:nvPicPr>
                        <pic:blipFill>
                          <a:blip r:embed="rId202"/>
                          <a:stretch>
                            <a:fillRect/>
                          </a:stretch>
                        </pic:blipFill>
                        <pic:spPr>
                          <a:xfrm>
                            <a:off x="0" y="0"/>
                            <a:ext cx="1409700" cy="203200"/>
                          </a:xfrm>
                          <a:prstGeom prst="rect">
                            <a:avLst/>
                          </a:prstGeom>
                          <a:noFill/>
                          <a:ln w="9525">
                            <a:noFill/>
                          </a:ln>
                        </pic:spPr>
                      </pic:pic>
                    </a:graphicData>
                  </a:graphic>
                </wp:anchor>
              </w:drawing>
            </w:r>
            <w:r>
              <w:rPr>
                <w:rFonts w:hint="eastAsia" w:asciiTheme="minorEastAsia" w:hAnsiTheme="minorEastAsia" w:eastAsiaTheme="minorEastAsia"/>
                <w:sz w:val="24"/>
              </w:rPr>
              <w:t>项决策提供多渠道来源的各种信息，减少信息传递障碍，提高信息流速，实现信息共享、综合运用</w:t>
            </w:r>
          </w:p>
        </w:tc>
      </w:tr>
    </w:tbl>
    <w:p w14:paraId="78242E16">
      <w:pPr>
        <w:pStyle w:val="3"/>
      </w:pPr>
      <w:bookmarkStart w:id="854" w:name="_Toc4339661"/>
      <w:bookmarkStart w:id="855" w:name="_Toc28647"/>
      <w:r>
        <w:rPr>
          <w:rFonts w:hint="eastAsia"/>
        </w:rPr>
        <w:t>七、施工项目信息管理系统结构</w:t>
      </w:r>
      <w:bookmarkEnd w:id="854"/>
      <w:bookmarkEnd w:id="855"/>
    </w:p>
    <w:p w14:paraId="408ED3ED">
      <w:pPr>
        <w:adjustRightInd w:val="0"/>
        <w:snapToGrid w:val="0"/>
        <w:spacing w:line="360" w:lineRule="auto"/>
        <w:jc w:val="center"/>
        <w:rPr>
          <w:rFonts w:asciiTheme="minorEastAsia" w:hAnsiTheme="minorEastAsia" w:eastAsiaTheme="minorEastAsia"/>
          <w:bCs/>
          <w:color w:val="000000"/>
          <w:sz w:val="24"/>
        </w:rPr>
      </w:pPr>
      <w:r>
        <w:rPr>
          <w:rFonts w:hint="eastAsia" w:asciiTheme="minorEastAsia" w:hAnsiTheme="minorEastAsia" w:eastAsiaTheme="minorEastAsia"/>
          <w:sz w:val="24"/>
        </w:rPr>
        <w:drawing>
          <wp:inline distT="0" distB="0" distL="114300" distR="114300">
            <wp:extent cx="5831205" cy="2238375"/>
            <wp:effectExtent l="0" t="0" r="17145" b="9525"/>
            <wp:docPr id="16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图片 13"/>
                    <pic:cNvPicPr>
                      <a:picLocks noChangeAspect="1"/>
                    </pic:cNvPicPr>
                  </pic:nvPicPr>
                  <pic:blipFill>
                    <a:blip r:embed="rId203"/>
                    <a:stretch>
                      <a:fillRect/>
                    </a:stretch>
                  </pic:blipFill>
                  <pic:spPr>
                    <a:xfrm>
                      <a:off x="0" y="0"/>
                      <a:ext cx="5831205" cy="2238375"/>
                    </a:xfrm>
                    <a:prstGeom prst="rect">
                      <a:avLst/>
                    </a:prstGeom>
                    <a:noFill/>
                    <a:ln w="9525">
                      <a:noFill/>
                    </a:ln>
                  </pic:spPr>
                </pic:pic>
              </a:graphicData>
            </a:graphic>
          </wp:inline>
        </w:drawing>
      </w:r>
    </w:p>
    <w:p w14:paraId="67DAFD11">
      <w:pPr>
        <w:adjustRightInd w:val="0"/>
        <w:snapToGrid w:val="0"/>
        <w:spacing w:line="360" w:lineRule="auto"/>
        <w:jc w:val="center"/>
        <w:rPr>
          <w:rFonts w:hint="eastAsia" w:ascii="黑体" w:hAnsi="黑体" w:eastAsia="黑体" w:cs="黑体"/>
          <w:b/>
          <w:bCs/>
          <w:color w:val="000000" w:themeColor="text1"/>
          <w:kern w:val="0"/>
          <w:sz w:val="18"/>
          <w:szCs w:val="18"/>
          <w:highlight w:val="none"/>
          <w:lang w:val="en-US" w:eastAsia="zh-CN" w:bidi="ar-SA"/>
        </w:rPr>
      </w:pPr>
      <w:r>
        <w:rPr>
          <w:rFonts w:hint="eastAsia" w:ascii="黑体" w:hAnsi="黑体" w:eastAsia="黑体" w:cs="黑体"/>
          <w:b/>
          <w:bCs/>
          <w:color w:val="000000" w:themeColor="text1"/>
          <w:kern w:val="0"/>
          <w:sz w:val="18"/>
          <w:szCs w:val="18"/>
          <w:highlight w:val="none"/>
          <w:lang w:val="en-US" w:eastAsia="zh-CN" w:bidi="ar-SA"/>
        </w:rPr>
        <w:t>图16.2   施工项目信息管理系统结构图</w:t>
      </w:r>
    </w:p>
    <w:p w14:paraId="17A90BCF">
      <w:pPr>
        <w:pStyle w:val="3"/>
      </w:pPr>
      <w:bookmarkStart w:id="856" w:name="_Toc4339662"/>
      <w:bookmarkStart w:id="857" w:name="_Toc17976"/>
      <w:r>
        <w:rPr>
          <w:rFonts w:hint="eastAsia"/>
        </w:rPr>
        <w:t>八、施工项目信息管理系统的内容</w:t>
      </w:r>
      <w:bookmarkEnd w:id="856"/>
      <w:bookmarkEnd w:id="857"/>
    </w:p>
    <w:p w14:paraId="5A1D0EEE">
      <w:pPr>
        <w:pStyle w:val="4"/>
        <w:rPr>
          <w:rFonts w:asciiTheme="minorEastAsia" w:hAnsiTheme="minorEastAsia" w:eastAsiaTheme="minorEastAsia"/>
        </w:rPr>
      </w:pPr>
      <w:bookmarkStart w:id="858" w:name="_Toc18280"/>
      <w:r>
        <w:rPr>
          <w:rFonts w:hint="eastAsia" w:asciiTheme="minorEastAsia" w:hAnsiTheme="minorEastAsia" w:eastAsiaTheme="minorEastAsia"/>
        </w:rPr>
        <w:t>1、建立信息代码系统</w:t>
      </w:r>
      <w:bookmarkEnd w:id="858"/>
    </w:p>
    <w:p w14:paraId="17ED5079">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将各类信息按信息管理的要求分门别类，并赋予能反映其主要特征的代码，一般有顺序码、数字码、字符码和混合码等，用以表征信息的实体或属性；代码应符合唯一化、规范化、系统化、标准化的要求，以便利用计算机进行管理；代码体系应科学合理、结构清晰、层次分明，具有足够的容量、弹性和可兼容性，能满足施工项目管理需要。</w:t>
      </w:r>
    </w:p>
    <w:p w14:paraId="66DE0966">
      <w:pPr>
        <w:spacing w:line="360" w:lineRule="auto"/>
        <w:jc w:val="center"/>
        <w:rPr>
          <w:rFonts w:asciiTheme="minorEastAsia" w:hAnsiTheme="minorEastAsia" w:eastAsiaTheme="minorEastAsia"/>
          <w:sz w:val="24"/>
        </w:rPr>
      </w:pPr>
      <w:r>
        <w:rPr>
          <w:rFonts w:hint="eastAsia" w:asciiTheme="minorEastAsia" w:hAnsiTheme="minorEastAsia" w:eastAsiaTheme="minorEastAsia"/>
          <w:sz w:val="24"/>
        </w:rPr>
        <w:drawing>
          <wp:inline distT="0" distB="0" distL="114300" distR="114300">
            <wp:extent cx="5266690" cy="2731135"/>
            <wp:effectExtent l="0" t="0" r="10160" b="12065"/>
            <wp:docPr id="16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 name="图片 14"/>
                    <pic:cNvPicPr>
                      <a:picLocks noChangeAspect="1"/>
                    </pic:cNvPicPr>
                  </pic:nvPicPr>
                  <pic:blipFill>
                    <a:blip r:embed="rId204"/>
                    <a:stretch>
                      <a:fillRect/>
                    </a:stretch>
                  </pic:blipFill>
                  <pic:spPr>
                    <a:xfrm>
                      <a:off x="0" y="0"/>
                      <a:ext cx="5266690" cy="2731135"/>
                    </a:xfrm>
                    <a:prstGeom prst="rect">
                      <a:avLst/>
                    </a:prstGeom>
                    <a:noFill/>
                    <a:ln w="9525">
                      <a:noFill/>
                    </a:ln>
                  </pic:spPr>
                </pic:pic>
              </a:graphicData>
            </a:graphic>
          </wp:inline>
        </w:drawing>
      </w:r>
    </w:p>
    <w:p w14:paraId="70551C88">
      <w:pPr>
        <w:adjustRightInd w:val="0"/>
        <w:snapToGrid w:val="0"/>
        <w:spacing w:line="360" w:lineRule="auto"/>
        <w:jc w:val="center"/>
        <w:rPr>
          <w:rFonts w:hint="eastAsia" w:ascii="黑体" w:hAnsi="黑体" w:eastAsia="黑体" w:cs="黑体"/>
          <w:b/>
          <w:bCs/>
          <w:color w:val="000000" w:themeColor="text1"/>
          <w:kern w:val="0"/>
          <w:sz w:val="18"/>
          <w:szCs w:val="18"/>
          <w:highlight w:val="none"/>
          <w:lang w:val="en-US" w:eastAsia="zh-CN" w:bidi="ar-SA"/>
        </w:rPr>
      </w:pPr>
      <w:r>
        <w:rPr>
          <w:rFonts w:hint="eastAsia" w:ascii="黑体" w:hAnsi="黑体" w:eastAsia="黑体" w:cs="黑体"/>
          <w:b/>
          <w:bCs/>
          <w:color w:val="000000" w:themeColor="text1"/>
          <w:kern w:val="0"/>
          <w:sz w:val="18"/>
          <w:szCs w:val="18"/>
          <w:highlight w:val="none"/>
          <w:lang w:val="en-US" w:eastAsia="zh-CN" w:bidi="ar-SA"/>
        </w:rPr>
        <w:t>图16.3 单位工程成本信息编码示意图</w:t>
      </w:r>
    </w:p>
    <w:p w14:paraId="579B056F">
      <w:pPr>
        <w:pStyle w:val="4"/>
        <w:rPr>
          <w:rFonts w:asciiTheme="minorEastAsia" w:hAnsiTheme="minorEastAsia" w:eastAsiaTheme="minorEastAsia"/>
        </w:rPr>
      </w:pPr>
      <w:bookmarkStart w:id="859" w:name="_Toc28260"/>
      <w:r>
        <w:rPr>
          <w:rFonts w:hint="eastAsia" w:asciiTheme="minorEastAsia" w:hAnsiTheme="minorEastAsia" w:eastAsiaTheme="minorEastAsia"/>
        </w:rPr>
        <w:t>2、明确施工项目管理中的信息流程</w:t>
      </w:r>
      <w:bookmarkEnd w:id="859"/>
    </w:p>
    <w:p w14:paraId="72720D06">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根据施工项目管理工作的要求和对项目组织结构、业务功能及流程的分析，建立各单位及人员之间，上下级之间，内外之间的信息连接，并要保持纵横内外信息流动的渠道畅通有序，否则施工项目管理人员无法及时得到必要的信息，就会失去控制的基础、决策的依据和协调的媒介，将影响施工项目管理工作顺利进行。</w:t>
      </w:r>
    </w:p>
    <w:p w14:paraId="732E4D52">
      <w:pPr>
        <w:pStyle w:val="4"/>
        <w:rPr>
          <w:rFonts w:asciiTheme="minorEastAsia" w:hAnsiTheme="minorEastAsia" w:eastAsiaTheme="minorEastAsia"/>
        </w:rPr>
      </w:pPr>
      <w:bookmarkStart w:id="860" w:name="_Toc5368"/>
      <w:r>
        <w:rPr>
          <w:rFonts w:hint="eastAsia" w:asciiTheme="minorEastAsia" w:hAnsiTheme="minorEastAsia" w:eastAsiaTheme="minorEastAsia"/>
        </w:rPr>
        <w:t>3、建立施工项目管理中的信息收集制度</w:t>
      </w:r>
      <w:bookmarkEnd w:id="860"/>
    </w:p>
    <w:p w14:paraId="1350F9C0">
      <w:pPr>
        <w:adjustRightInd w:val="0"/>
        <w:snapToGrid w:val="0"/>
        <w:spacing w:line="360" w:lineRule="auto"/>
        <w:ind w:firstLine="480" w:firstLineChars="200"/>
        <w:rPr>
          <w:rFonts w:asciiTheme="minorEastAsia" w:hAnsiTheme="minorEastAsia" w:eastAsiaTheme="minorEastAsia"/>
          <w:bCs/>
          <w:color w:val="000000"/>
          <w:sz w:val="24"/>
        </w:rPr>
      </w:pPr>
      <w:r>
        <w:rPr>
          <w:rFonts w:hint="eastAsia" w:asciiTheme="minorEastAsia" w:hAnsiTheme="minorEastAsia" w:eastAsiaTheme="minorEastAsia"/>
          <w:sz w:val="24"/>
        </w:rPr>
        <w:t>对施工项目的各种原始信息来源、要收集的信息内容、标准、时间要求、传递途径、反馈的范围、责任人员的工作职责、工作程序等有关问题做出具体规定，形成制度，认真执行，以保证原始资料的全面性、及时性、准确性和可靠性。为了便于信息的查询使用，一般是将收集的信息填写在项目目录清单上，再输入计算机，</w:t>
      </w:r>
    </w:p>
    <w:p w14:paraId="69B5EFD3">
      <w:pPr>
        <w:pStyle w:val="4"/>
        <w:rPr>
          <w:rFonts w:asciiTheme="minorEastAsia" w:hAnsiTheme="minorEastAsia" w:eastAsiaTheme="minorEastAsia"/>
        </w:rPr>
      </w:pPr>
      <w:bookmarkStart w:id="861" w:name="_Toc15633"/>
      <w:r>
        <w:rPr>
          <w:rFonts w:hint="eastAsia" w:asciiTheme="minorEastAsia" w:hAnsiTheme="minorEastAsia" w:eastAsiaTheme="minorEastAsia"/>
        </w:rPr>
        <w:t>4、建立施工项目管理中的信息处理</w:t>
      </w:r>
      <w:bookmarkEnd w:id="861"/>
    </w:p>
    <w:p w14:paraId="711C5BAB">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信息处理主要包括信息的收集、加工、传输、存储、检索和输出等工作，其内容见表</w:t>
      </w:r>
      <w:r>
        <w:rPr>
          <w:rFonts w:asciiTheme="minorEastAsia" w:hAnsiTheme="minorEastAsia" w:eastAsiaTheme="minorEastAsia"/>
          <w:sz w:val="24"/>
        </w:rPr>
        <w:t>17.3</w:t>
      </w:r>
      <w:r>
        <w:rPr>
          <w:rFonts w:hint="eastAsia" w:asciiTheme="minorEastAsia" w:hAnsiTheme="minorEastAsia" w:eastAsiaTheme="minorEastAsia"/>
          <w:sz w:val="24"/>
        </w:rPr>
        <w:t>。</w:t>
      </w:r>
    </w:p>
    <w:p w14:paraId="15BA4C66">
      <w:pPr>
        <w:spacing w:line="360" w:lineRule="auto"/>
        <w:ind w:firstLine="361" w:firstLineChars="200"/>
        <w:jc w:val="center"/>
        <w:rPr>
          <w:rFonts w:hint="eastAsia" w:ascii="黑体" w:hAnsi="黑体" w:eastAsia="黑体" w:cs="黑体"/>
          <w:b/>
          <w:bCs/>
          <w:color w:val="000000" w:themeColor="text1"/>
          <w:kern w:val="0"/>
          <w:sz w:val="18"/>
          <w:szCs w:val="18"/>
          <w:highlight w:val="green"/>
          <w:lang w:val="en-US" w:eastAsia="zh-CN" w:bidi="ar-SA"/>
        </w:rPr>
      </w:pPr>
    </w:p>
    <w:p w14:paraId="41E0BB47">
      <w:pPr>
        <w:spacing w:line="360" w:lineRule="auto"/>
        <w:ind w:firstLine="361" w:firstLineChars="200"/>
        <w:jc w:val="center"/>
        <w:rPr>
          <w:rFonts w:hint="eastAsia" w:ascii="黑体" w:hAnsi="黑体" w:eastAsia="黑体" w:cs="黑体"/>
          <w:b/>
          <w:bCs/>
          <w:color w:val="000000" w:themeColor="text1"/>
          <w:kern w:val="0"/>
          <w:sz w:val="18"/>
          <w:szCs w:val="18"/>
          <w:highlight w:val="green"/>
          <w:lang w:val="en-US" w:eastAsia="zh-CN" w:bidi="ar-SA"/>
        </w:rPr>
      </w:pPr>
    </w:p>
    <w:p w14:paraId="1C69375A">
      <w:pPr>
        <w:spacing w:line="360" w:lineRule="auto"/>
        <w:ind w:firstLine="361" w:firstLineChars="200"/>
        <w:jc w:val="center"/>
        <w:rPr>
          <w:rFonts w:asciiTheme="minorEastAsia" w:hAnsiTheme="minorEastAsia" w:eastAsiaTheme="minorEastAsia"/>
          <w:sz w:val="24"/>
        </w:rPr>
      </w:pPr>
      <w:r>
        <w:rPr>
          <w:rFonts w:hint="eastAsia" w:ascii="黑体" w:hAnsi="黑体" w:eastAsia="黑体" w:cs="黑体"/>
          <w:b/>
          <w:bCs/>
          <w:color w:val="000000" w:themeColor="text1"/>
          <w:kern w:val="0"/>
          <w:sz w:val="18"/>
          <w:szCs w:val="18"/>
          <w:highlight w:val="none"/>
          <w:lang w:val="en-US" w:eastAsia="zh-CN" w:bidi="ar-SA"/>
        </w:rPr>
        <w:t xml:space="preserve">表16.3  信息处理的工作内容表    </w:t>
      </w:r>
      <w:r>
        <w:rPr>
          <w:rFonts w:hint="eastAsia" w:asciiTheme="minorEastAsia" w:hAnsiTheme="minorEastAsia" w:eastAsiaTheme="minorEastAsia"/>
          <w:sz w:val="24"/>
          <w:highlight w:val="none"/>
        </w:rPr>
        <w:t xml:space="preserve"> </w:t>
      </w:r>
      <w:r>
        <w:rPr>
          <w:rFonts w:hint="eastAsia" w:asciiTheme="minorEastAsia" w:hAnsiTheme="minorEastAsia" w:eastAsiaTheme="minorEastAsia"/>
          <w:sz w:val="24"/>
        </w:rPr>
        <w:t xml:space="preserve">      </w:t>
      </w:r>
    </w:p>
    <w:tbl>
      <w:tblPr>
        <w:tblStyle w:val="3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8"/>
        <w:gridCol w:w="7574"/>
      </w:tblGrid>
      <w:tr w14:paraId="64A91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vAlign w:val="center"/>
          </w:tcPr>
          <w:p w14:paraId="2E7CB4F9">
            <w:pPr>
              <w:spacing w:line="360" w:lineRule="auto"/>
              <w:jc w:val="center"/>
              <w:rPr>
                <w:rFonts w:asciiTheme="minorEastAsia" w:hAnsiTheme="minorEastAsia" w:eastAsiaTheme="minorEastAsia"/>
                <w:sz w:val="24"/>
              </w:rPr>
            </w:pPr>
            <w:r>
              <w:rPr>
                <w:rFonts w:hint="eastAsia" w:asciiTheme="minorEastAsia" w:hAnsiTheme="minorEastAsia" w:eastAsiaTheme="minorEastAsia"/>
                <w:sz w:val="24"/>
              </w:rPr>
              <w:t>工作</w:t>
            </w:r>
          </w:p>
        </w:tc>
        <w:tc>
          <w:tcPr>
            <w:tcW w:w="7574" w:type="dxa"/>
          </w:tcPr>
          <w:p w14:paraId="484DC83A">
            <w:pPr>
              <w:spacing w:line="360" w:lineRule="auto"/>
              <w:jc w:val="center"/>
              <w:rPr>
                <w:rFonts w:asciiTheme="minorEastAsia" w:hAnsiTheme="minorEastAsia" w:eastAsiaTheme="minorEastAsia"/>
                <w:sz w:val="24"/>
              </w:rPr>
            </w:pPr>
            <w:r>
              <w:rPr>
                <w:rFonts w:hint="eastAsia" w:asciiTheme="minorEastAsia" w:hAnsiTheme="minorEastAsia" w:eastAsiaTheme="minorEastAsia"/>
                <w:sz w:val="24"/>
              </w:rPr>
              <w:t>内容</w:t>
            </w:r>
          </w:p>
        </w:tc>
      </w:tr>
      <w:tr w14:paraId="49E7E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vAlign w:val="center"/>
          </w:tcPr>
          <w:p w14:paraId="07437046">
            <w:pPr>
              <w:spacing w:line="360" w:lineRule="auto"/>
              <w:jc w:val="center"/>
              <w:rPr>
                <w:rFonts w:asciiTheme="minorEastAsia" w:hAnsiTheme="minorEastAsia" w:eastAsiaTheme="minorEastAsia"/>
                <w:sz w:val="24"/>
              </w:rPr>
            </w:pPr>
            <w:r>
              <w:rPr>
                <w:rFonts w:hint="eastAsia" w:asciiTheme="minorEastAsia" w:hAnsiTheme="minorEastAsia" w:eastAsiaTheme="minorEastAsia"/>
                <w:sz w:val="24"/>
              </w:rPr>
              <w:t>收集</w:t>
            </w:r>
          </w:p>
        </w:tc>
        <w:tc>
          <w:tcPr>
            <w:tcW w:w="7574" w:type="dxa"/>
          </w:tcPr>
          <w:p w14:paraId="5DADDDA9">
            <w:pPr>
              <w:spacing w:line="360" w:lineRule="auto"/>
              <w:rPr>
                <w:rFonts w:asciiTheme="minorEastAsia" w:hAnsiTheme="minorEastAsia" w:eastAsiaTheme="minorEastAsia"/>
                <w:sz w:val="24"/>
              </w:rPr>
            </w:pPr>
            <w:r>
              <w:rPr>
                <w:rFonts w:hint="eastAsia" w:asciiTheme="minorEastAsia" w:hAnsiTheme="minorEastAsia" w:eastAsiaTheme="minorEastAsia"/>
                <w:sz w:val="24"/>
              </w:rPr>
              <w:t>·收集原始资料，要求资料全面、及时、准确和可靠</w:t>
            </w:r>
          </w:p>
        </w:tc>
      </w:tr>
      <w:tr w14:paraId="714DB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vAlign w:val="center"/>
          </w:tcPr>
          <w:p w14:paraId="53336558">
            <w:pPr>
              <w:spacing w:line="360" w:lineRule="auto"/>
              <w:jc w:val="center"/>
              <w:rPr>
                <w:rFonts w:asciiTheme="minorEastAsia" w:hAnsiTheme="minorEastAsia" w:eastAsiaTheme="minorEastAsia"/>
                <w:sz w:val="24"/>
              </w:rPr>
            </w:pPr>
            <w:r>
              <w:rPr>
                <w:rFonts w:hint="eastAsia" w:asciiTheme="minorEastAsia" w:hAnsiTheme="minorEastAsia" w:eastAsiaTheme="minorEastAsia"/>
                <w:sz w:val="24"/>
              </w:rPr>
              <w:t>加工</w:t>
            </w:r>
          </w:p>
        </w:tc>
        <w:tc>
          <w:tcPr>
            <w:tcW w:w="7574" w:type="dxa"/>
          </w:tcPr>
          <w:p w14:paraId="267352F7">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·对所收集的资料进行筛选、校核、分组、排序、汇总、计算平均数等整理工作，建立索引或目录文件</w:t>
            </w:r>
          </w:p>
          <w:p w14:paraId="1557C914">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·将基础数据综合成决策信息</w:t>
            </w:r>
          </w:p>
          <w:p w14:paraId="4A92255D">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·运用网络计划技术模型、线性规划模型、存储模型等，对数据进行统计分析和预测</w:t>
            </w:r>
          </w:p>
        </w:tc>
      </w:tr>
      <w:tr w14:paraId="0DAB3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vAlign w:val="center"/>
          </w:tcPr>
          <w:p w14:paraId="3448AE43">
            <w:pPr>
              <w:spacing w:line="360" w:lineRule="auto"/>
              <w:jc w:val="center"/>
              <w:rPr>
                <w:rFonts w:asciiTheme="minorEastAsia" w:hAnsiTheme="minorEastAsia" w:eastAsiaTheme="minorEastAsia"/>
                <w:sz w:val="24"/>
              </w:rPr>
            </w:pPr>
            <w:r>
              <w:rPr>
                <w:rFonts w:hint="eastAsia" w:asciiTheme="minorEastAsia" w:hAnsiTheme="minorEastAsia" w:eastAsiaTheme="minorEastAsia"/>
                <w:sz w:val="24"/>
              </w:rPr>
              <w:t>传输</w:t>
            </w:r>
          </w:p>
        </w:tc>
        <w:tc>
          <w:tcPr>
            <w:tcW w:w="7574" w:type="dxa"/>
          </w:tcPr>
          <w:p w14:paraId="6CAA5B79">
            <w:pPr>
              <w:spacing w:line="360" w:lineRule="auto"/>
              <w:rPr>
                <w:rFonts w:asciiTheme="minorEastAsia" w:hAnsiTheme="minorEastAsia" w:eastAsiaTheme="minorEastAsia"/>
                <w:sz w:val="24"/>
              </w:rPr>
            </w:pPr>
            <w:r>
              <w:rPr>
                <w:rFonts w:hint="eastAsia" w:asciiTheme="minorEastAsia" w:hAnsiTheme="minorEastAsia" w:eastAsiaTheme="minorEastAsia"/>
                <w:sz w:val="24"/>
              </w:rPr>
              <w:t>·借助纸张、图片、胶片、磁带、软盘、光盘、计算机网络等载体传递信息</w:t>
            </w:r>
          </w:p>
        </w:tc>
      </w:tr>
      <w:tr w14:paraId="5B505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vAlign w:val="center"/>
          </w:tcPr>
          <w:p w14:paraId="3DD3A6DF">
            <w:pPr>
              <w:spacing w:line="360" w:lineRule="auto"/>
              <w:jc w:val="center"/>
              <w:rPr>
                <w:rFonts w:asciiTheme="minorEastAsia" w:hAnsiTheme="minorEastAsia" w:eastAsiaTheme="minorEastAsia"/>
                <w:sz w:val="24"/>
              </w:rPr>
            </w:pPr>
            <w:r>
              <w:rPr>
                <w:rFonts w:hint="eastAsia" w:asciiTheme="minorEastAsia" w:hAnsiTheme="minorEastAsia" w:eastAsiaTheme="minorEastAsia"/>
                <w:sz w:val="24"/>
              </w:rPr>
              <w:t>存储</w:t>
            </w:r>
          </w:p>
        </w:tc>
        <w:tc>
          <w:tcPr>
            <w:tcW w:w="7574" w:type="dxa"/>
          </w:tcPr>
          <w:p w14:paraId="56FDEB12">
            <w:pPr>
              <w:spacing w:line="360" w:lineRule="auto"/>
              <w:rPr>
                <w:rFonts w:asciiTheme="minorEastAsia" w:hAnsiTheme="minorEastAsia" w:eastAsiaTheme="minorEastAsia"/>
                <w:sz w:val="24"/>
              </w:rPr>
            </w:pPr>
            <w:r>
              <w:rPr>
                <w:rFonts w:hint="eastAsia" w:asciiTheme="minorEastAsia" w:hAnsiTheme="minorEastAsia" w:eastAsiaTheme="minorEastAsia"/>
                <w:sz w:val="24"/>
              </w:rPr>
              <w:t>·将各类信息存储、建立档案，妥善保管，以备随时查询使用</w:t>
            </w:r>
          </w:p>
        </w:tc>
      </w:tr>
      <w:tr w14:paraId="361CE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vAlign w:val="center"/>
          </w:tcPr>
          <w:p w14:paraId="7E0E9B5C">
            <w:pPr>
              <w:spacing w:line="360" w:lineRule="auto"/>
              <w:jc w:val="center"/>
              <w:rPr>
                <w:rFonts w:asciiTheme="minorEastAsia" w:hAnsiTheme="minorEastAsia" w:eastAsiaTheme="minorEastAsia"/>
                <w:sz w:val="24"/>
              </w:rPr>
            </w:pPr>
            <w:r>
              <w:rPr>
                <w:rFonts w:hint="eastAsia" w:asciiTheme="minorEastAsia" w:hAnsiTheme="minorEastAsia" w:eastAsiaTheme="minorEastAsia"/>
                <w:sz w:val="24"/>
              </w:rPr>
              <w:t>检索</w:t>
            </w:r>
          </w:p>
        </w:tc>
        <w:tc>
          <w:tcPr>
            <w:tcW w:w="7574" w:type="dxa"/>
          </w:tcPr>
          <w:p w14:paraId="170943B3">
            <w:pPr>
              <w:spacing w:line="360" w:lineRule="auto"/>
              <w:rPr>
                <w:rFonts w:asciiTheme="minorEastAsia" w:hAnsiTheme="minorEastAsia" w:eastAsiaTheme="minorEastAsia"/>
                <w:sz w:val="24"/>
              </w:rPr>
            </w:pPr>
            <w:r>
              <w:rPr>
                <w:rFonts w:hint="eastAsia" w:asciiTheme="minorEastAsia" w:hAnsiTheme="minorEastAsia" w:eastAsiaTheme="minorEastAsia"/>
                <w:sz w:val="24"/>
              </w:rPr>
              <w:t>·建立一套科学、迅速的检索方法，便于查找各类信息</w:t>
            </w:r>
          </w:p>
        </w:tc>
      </w:tr>
      <w:tr w14:paraId="447C1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vAlign w:val="center"/>
          </w:tcPr>
          <w:p w14:paraId="172318B5">
            <w:pPr>
              <w:spacing w:line="360" w:lineRule="auto"/>
              <w:jc w:val="center"/>
              <w:rPr>
                <w:rFonts w:asciiTheme="minorEastAsia" w:hAnsiTheme="minorEastAsia" w:eastAsiaTheme="minorEastAsia"/>
                <w:sz w:val="24"/>
              </w:rPr>
            </w:pPr>
            <w:r>
              <w:rPr>
                <w:rFonts w:hint="eastAsia" w:asciiTheme="minorEastAsia" w:hAnsiTheme="minorEastAsia" w:eastAsiaTheme="minorEastAsia"/>
                <w:sz w:val="24"/>
              </w:rPr>
              <w:t>输出</w:t>
            </w:r>
          </w:p>
        </w:tc>
        <w:tc>
          <w:tcPr>
            <w:tcW w:w="7574" w:type="dxa"/>
          </w:tcPr>
          <w:p w14:paraId="7A151D66">
            <w:pPr>
              <w:spacing w:line="360" w:lineRule="auto"/>
              <w:rPr>
                <w:rFonts w:asciiTheme="minorEastAsia" w:hAnsiTheme="minorEastAsia" w:eastAsiaTheme="minorEastAsia"/>
                <w:sz w:val="24"/>
              </w:rPr>
            </w:pPr>
            <w:r>
              <w:rPr>
                <w:rFonts w:hint="eastAsia" w:asciiTheme="minorEastAsia" w:hAnsiTheme="minorEastAsia" w:eastAsiaTheme="minorEastAsia"/>
                <w:sz w:val="24"/>
              </w:rPr>
              <w:t>·将处理好的信息按各管理层次的不同要求编制打印成各种报表和文件或以电子邮件、Web网页等形式发布</w:t>
            </w:r>
          </w:p>
        </w:tc>
      </w:tr>
    </w:tbl>
    <w:p w14:paraId="517C5FF3">
      <w:pPr>
        <w:pStyle w:val="3"/>
      </w:pPr>
      <w:bookmarkStart w:id="862" w:name="_Toc4339663"/>
      <w:bookmarkStart w:id="863" w:name="_Toc26103"/>
      <w:r>
        <w:rPr>
          <w:rFonts w:hint="eastAsia"/>
        </w:rPr>
        <w:t>九、施工项目信息管理系统的基本要求</w:t>
      </w:r>
      <w:bookmarkEnd w:id="862"/>
      <w:bookmarkEnd w:id="863"/>
    </w:p>
    <w:p w14:paraId="500D7097">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1.进行项目信息管理体系的设计时，应同时考虑项目组织和项目启动的需要，包括信息的准备、收集、标识、分类、分发、编目、更新、归档和检索等。信息应包括事件发生时的条件，以便使用前核查其有效性和相关性。所有影响项目执行的协议，包括非正式协议，都应正式形成文件。</w:t>
      </w:r>
    </w:p>
    <w:p w14:paraId="266A61D9">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2.项目信息管理系统应目录完整、层次清晰、结构严密、表格自动生成。</w:t>
      </w:r>
    </w:p>
    <w:p w14:paraId="3E4B4B5F">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3.项目信息管理系统应方便项目信息输入、整理与存储，并利于用户随时提取信息。</w:t>
      </w:r>
    </w:p>
    <w:p w14:paraId="0E8057A8">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4.项目信息管理系统应能及时调整数据、表格与文档，能灵活补充、修改与删除数据。</w:t>
      </w:r>
    </w:p>
    <w:p w14:paraId="65539068">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5.项目信息管理系统内含信息种类与数量应能满足项目管理的全部需要。</w:t>
      </w:r>
    </w:p>
    <w:p w14:paraId="5D1E8DF0">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6.项目信息管理系统应能使设计信息、施工准备阶段的管理信息、施工过程项目管理各专业的信息、项目结算信息、项目统计信息等有良好的接口。</w:t>
      </w:r>
    </w:p>
    <w:p w14:paraId="28AA7D49">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7.项目信息管理系统应能连接项目经理部内部各职能部门之间以及项目经理部与各职能部门、与作业层、与企业各职能部门、与企业法定代表人、与发包人和分包人、与监理机构等，使项目管理层与企业管理层及作业层信息收集渠道畅通、信息资源共享。</w:t>
      </w:r>
      <w:bookmarkStart w:id="864" w:name="_Toc418109818"/>
      <w:r>
        <w:rPr>
          <w:rFonts w:asciiTheme="minorEastAsia" w:hAnsiTheme="minorEastAsia" w:eastAsiaTheme="minorEastAsia"/>
        </w:rPr>
        <w:br w:type="page"/>
      </w:r>
    </w:p>
    <w:p w14:paraId="7CA274AD">
      <w:pPr>
        <w:pStyle w:val="2"/>
        <w:jc w:val="center"/>
        <w:rPr>
          <w:rFonts w:hint="default" w:asciiTheme="minorEastAsia" w:hAnsiTheme="minorEastAsia" w:eastAsiaTheme="minorEastAsia"/>
        </w:rPr>
      </w:pPr>
      <w:bookmarkStart w:id="865" w:name="_Toc4339666"/>
      <w:bookmarkStart w:id="866" w:name="_Toc27046"/>
      <w:r>
        <w:rPr>
          <w:rFonts w:asciiTheme="minorEastAsia" w:hAnsiTheme="minorEastAsia" w:eastAsiaTheme="minorEastAsia"/>
        </w:rPr>
        <w:t>第十</w:t>
      </w:r>
      <w:r>
        <w:rPr>
          <w:rFonts w:hint="eastAsia" w:asciiTheme="minorEastAsia" w:hAnsiTheme="minorEastAsia" w:eastAsiaTheme="minorEastAsia"/>
          <w:lang w:val="en-US" w:eastAsia="zh-CN"/>
        </w:rPr>
        <w:t>七</w:t>
      </w:r>
      <w:r>
        <w:rPr>
          <w:rFonts w:asciiTheme="minorEastAsia" w:hAnsiTheme="minorEastAsia" w:eastAsiaTheme="minorEastAsia"/>
        </w:rPr>
        <w:t>章  其它注意事项</w:t>
      </w:r>
      <w:bookmarkEnd w:id="864"/>
      <w:bookmarkEnd w:id="865"/>
      <w:bookmarkEnd w:id="866"/>
    </w:p>
    <w:p w14:paraId="6E697B8E">
      <w:pPr>
        <w:pStyle w:val="3"/>
      </w:pPr>
      <w:bookmarkStart w:id="867" w:name="_Toc418109819"/>
      <w:bookmarkStart w:id="868" w:name="_Toc4339667"/>
      <w:bookmarkStart w:id="869" w:name="_Toc32165"/>
      <w:r>
        <w:rPr>
          <w:rFonts w:hint="eastAsia"/>
        </w:rPr>
        <w:t>一、高温期施工措施</w:t>
      </w:r>
      <w:bookmarkEnd w:id="867"/>
      <w:bookmarkEnd w:id="868"/>
      <w:bookmarkEnd w:id="869"/>
    </w:p>
    <w:p w14:paraId="385F8177">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高温期施工主要从混凝土、砂浆的拌制、运输、浇注及养护等方面加强措施。</w:t>
      </w:r>
    </w:p>
    <w:p w14:paraId="6B9BD7AF">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1.炎热季节搅拌混凝土时，采取在堆料场、</w:t>
      </w:r>
      <w:r>
        <w:rPr>
          <w:rFonts w:hint="eastAsia" w:asciiTheme="minorEastAsia" w:hAnsiTheme="minorEastAsia" w:eastAsiaTheme="minorEastAsia"/>
          <w:sz w:val="24"/>
          <w:lang w:eastAsia="zh-CN"/>
        </w:rPr>
        <w:t>拌和站</w:t>
      </w:r>
      <w:r>
        <w:rPr>
          <w:rFonts w:hint="eastAsia" w:asciiTheme="minorEastAsia" w:hAnsiTheme="minorEastAsia" w:eastAsiaTheme="minorEastAsia"/>
          <w:sz w:val="24"/>
        </w:rPr>
        <w:t>搭设遮阳棚、采用低温水搅拌砼等措施降低拌合物的温度，或尽可能在傍晚和夜间搅拌砼，以保证砼的入模温度满足相应规定。</w:t>
      </w:r>
    </w:p>
    <w:p w14:paraId="7568AEA2">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2.运输砼过程中，对运输设备采取保温隔热措施，防止局部砼温度升高。严禁在运输过程中向砼罐车内加水。</w:t>
      </w:r>
    </w:p>
    <w:p w14:paraId="50AB54BC">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3.在炎热季节浇筑砼时，避免模板和新浇砼直接受阳光照射，保证砼入模前模板、钢筋及附近的局部温度均不超过35℃。尽可能安排在傍晚或夜间浇筑砼。在相对湿度较小、风速较大的环境下浇筑砼时，采取挡风措施，防止砼失水过快。</w:t>
      </w:r>
    </w:p>
    <w:p w14:paraId="37D4A8B5">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4.加强混凝土和砌体的洒水养护，采用草帘等进行覆盖保湿，预制梁采用喷淋养生。</w:t>
      </w:r>
    </w:p>
    <w:p w14:paraId="08EC2AB0">
      <w:pPr>
        <w:pStyle w:val="3"/>
      </w:pPr>
      <w:bookmarkStart w:id="870" w:name="_Toc4339668"/>
      <w:bookmarkStart w:id="871" w:name="_Toc22001"/>
      <w:r>
        <w:rPr>
          <w:rFonts w:hint="eastAsia"/>
        </w:rPr>
        <w:t>二、农民工工资支付保障措施</w:t>
      </w:r>
      <w:bookmarkEnd w:id="870"/>
      <w:bookmarkEnd w:id="871"/>
    </w:p>
    <w:p w14:paraId="5165A0D0">
      <w:pPr>
        <w:pBdr>
          <w:top w:val="none" w:color="000000" w:sz="0" w:space="0"/>
          <w:left w:val="none" w:color="000000" w:sz="0" w:space="0"/>
          <w:bottom w:val="none" w:color="000000" w:sz="0" w:space="0"/>
          <w:right w:val="none" w:color="000000" w:sz="0" w:space="0"/>
        </w:pBdr>
        <w:autoSpaceDN w:val="0"/>
        <w:spacing w:line="360" w:lineRule="auto"/>
        <w:ind w:firstLine="480" w:firstLineChars="200"/>
        <w:rPr>
          <w:rFonts w:hint="eastAsia" w:asciiTheme="minorEastAsia" w:hAnsiTheme="minorEastAsia" w:eastAsiaTheme="minorEastAsia"/>
          <w:sz w:val="24"/>
          <w:lang w:eastAsia="zh-CN"/>
        </w:rPr>
      </w:pPr>
      <w:r>
        <w:rPr>
          <w:rFonts w:hint="eastAsia" w:asciiTheme="minorEastAsia" w:hAnsiTheme="minorEastAsia" w:eastAsiaTheme="minorEastAsia"/>
          <w:sz w:val="24"/>
        </w:rPr>
        <w:t>为了保证农民工工资，我项目做了多项保证措施</w:t>
      </w:r>
      <w:r>
        <w:rPr>
          <w:rFonts w:hint="eastAsia" w:asciiTheme="minorEastAsia" w:hAnsiTheme="minorEastAsia" w:eastAsiaTheme="minorEastAsia"/>
          <w:sz w:val="24"/>
          <w:lang w:eastAsia="zh-CN"/>
        </w:rPr>
        <w:t>：</w:t>
      </w:r>
    </w:p>
    <w:p w14:paraId="16B4D0A9">
      <w:pPr>
        <w:pBdr>
          <w:top w:val="none" w:color="000000" w:sz="0" w:space="0"/>
          <w:left w:val="none" w:color="000000" w:sz="0" w:space="0"/>
          <w:bottom w:val="none" w:color="000000" w:sz="0" w:space="0"/>
          <w:right w:val="none" w:color="000000" w:sz="0" w:space="0"/>
        </w:pBdr>
        <w:autoSpaceDN w:val="0"/>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 xml:space="preserve">1.我项目为民工设立了绿色通道及意见箱，民工有意见或事情可直接到项目找相关单位，并且为其大力解决难题。  </w:t>
      </w:r>
    </w:p>
    <w:p w14:paraId="5732F9D8">
      <w:pPr>
        <w:pBdr>
          <w:top w:val="none" w:color="000000" w:sz="0" w:space="0"/>
          <w:left w:val="none" w:color="000000" w:sz="0" w:space="0"/>
          <w:bottom w:val="none" w:color="000000" w:sz="0" w:space="0"/>
          <w:right w:val="none" w:color="000000" w:sz="0" w:space="0"/>
        </w:pBdr>
        <w:autoSpaceDN w:val="0"/>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2.我项目各有关部门积极采取措施，保证农民工工资及时发放、让农民工劳有所得，也促进了建筑施工企业的发展。为了保证工人工资得到保障，我项目单独开设了农民工调查小组。专门调查解决农民工拖欠、纠纷等现象，一经发现项目将对其严厉处罚，做到“工程清工资清”，决不拖欠民工一分钱。</w:t>
      </w:r>
    </w:p>
    <w:p w14:paraId="15952EE1">
      <w:pPr>
        <w:pBdr>
          <w:top w:val="none" w:color="000000" w:sz="0" w:space="0"/>
          <w:left w:val="none" w:color="000000" w:sz="0" w:space="0"/>
          <w:bottom w:val="none" w:color="000000" w:sz="0" w:space="0"/>
          <w:right w:val="none" w:color="000000" w:sz="0" w:space="0"/>
        </w:pBdr>
        <w:autoSpaceDN w:val="0"/>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3.在市劳动保障行政部门与建设行政主管部门管理下，我项目督促施工单位与民工签订了劳动合同，保证民工及时拿到自己的辛苦钱，也保证了工程建设的顺利进展。</w:t>
      </w:r>
    </w:p>
    <w:p w14:paraId="0FB13832">
      <w:pPr>
        <w:pBdr>
          <w:top w:val="none" w:color="000000" w:sz="0" w:space="0"/>
          <w:left w:val="none" w:color="000000" w:sz="0" w:space="0"/>
          <w:bottom w:val="none" w:color="000000" w:sz="0" w:space="0"/>
          <w:right w:val="none" w:color="000000" w:sz="0" w:space="0"/>
        </w:pBdr>
        <w:autoSpaceDN w:val="0"/>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4.保证按月发放工资，要求施工单位每月准时发放民工工资。</w:t>
      </w:r>
    </w:p>
    <w:p w14:paraId="57AA5C20">
      <w:pPr>
        <w:pBdr>
          <w:top w:val="none" w:color="000000" w:sz="0" w:space="0"/>
          <w:left w:val="none" w:color="000000" w:sz="0" w:space="0"/>
          <w:bottom w:val="none" w:color="000000" w:sz="0" w:space="0"/>
          <w:right w:val="none" w:color="000000" w:sz="0" w:space="0"/>
        </w:pBdr>
        <w:autoSpaceDN w:val="0"/>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5.我项目设立民工工资专用帐户，预存工资款，避免了由于工程中一些复杂问题而造成资金困难，</w:t>
      </w:r>
      <w:r>
        <w:rPr>
          <w:rFonts w:hint="eastAsia" w:asciiTheme="minorEastAsia" w:hAnsiTheme="minorEastAsia" w:eastAsiaTheme="minorEastAsia"/>
          <w:sz w:val="24"/>
          <w:lang w:val="en-US" w:eastAsia="zh-CN"/>
        </w:rPr>
        <w:t>导致</w:t>
      </w:r>
      <w:r>
        <w:rPr>
          <w:rFonts w:hint="eastAsia" w:asciiTheme="minorEastAsia" w:hAnsiTheme="minorEastAsia" w:eastAsiaTheme="minorEastAsia"/>
          <w:sz w:val="24"/>
        </w:rPr>
        <w:t>工资迟迟发不下去。建立专用帐户正是能保障工程在危急时候能够保证民工工资。</w:t>
      </w:r>
    </w:p>
    <w:p w14:paraId="147581AA">
      <w:pPr>
        <w:pBdr>
          <w:top w:val="none" w:color="000000" w:sz="0" w:space="0"/>
          <w:left w:val="none" w:color="000000" w:sz="0" w:space="0"/>
          <w:bottom w:val="none" w:color="000000" w:sz="0" w:space="0"/>
          <w:right w:val="none" w:color="000000" w:sz="0" w:space="0"/>
        </w:pBdr>
        <w:autoSpaceDN w:val="0"/>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为认真贯彻落实各上级主管部门关于切实解决建设领域拖欠工程款的民工工资的要求，我项目承诺</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决不出现施工单位拖欠农民工工资</w:t>
      </w:r>
      <w:r>
        <w:rPr>
          <w:rFonts w:hint="eastAsia" w:asciiTheme="minorEastAsia" w:hAnsiTheme="minorEastAsia" w:eastAsiaTheme="minorEastAsia"/>
          <w:sz w:val="24"/>
          <w:lang w:val="en-US" w:eastAsia="zh-CN"/>
        </w:rPr>
        <w:t>情况</w:t>
      </w:r>
      <w:r>
        <w:rPr>
          <w:rFonts w:hint="eastAsia" w:asciiTheme="minorEastAsia" w:hAnsiTheme="minorEastAsia" w:eastAsiaTheme="minorEastAsia"/>
          <w:sz w:val="24"/>
        </w:rPr>
        <w:t>。</w:t>
      </w:r>
    </w:p>
    <w:p w14:paraId="5350BB3C">
      <w:pPr>
        <w:pBdr>
          <w:top w:val="none" w:color="000000" w:sz="0" w:space="0"/>
          <w:left w:val="none" w:color="000000" w:sz="0" w:space="0"/>
          <w:bottom w:val="none" w:color="000000" w:sz="0" w:space="0"/>
          <w:right w:val="none" w:color="000000" w:sz="0" w:space="0"/>
        </w:pBdr>
        <w:autoSpaceDN w:val="0"/>
        <w:spacing w:line="360" w:lineRule="auto"/>
        <w:ind w:firstLine="480" w:firstLineChars="200"/>
        <w:rPr>
          <w:rFonts w:hint="eastAsia" w:asciiTheme="minorEastAsia" w:hAnsiTheme="minorEastAsia" w:eastAsiaTheme="minorEastAsia"/>
          <w:sz w:val="24"/>
          <w:lang w:eastAsia="zh-CN"/>
        </w:rPr>
      </w:pPr>
      <w:r>
        <w:rPr>
          <w:rFonts w:hint="eastAsia" w:asciiTheme="minorEastAsia" w:hAnsiTheme="minorEastAsia" w:eastAsiaTheme="minorEastAsia"/>
          <w:sz w:val="24"/>
        </w:rPr>
        <w:t>具体措施为</w:t>
      </w:r>
      <w:r>
        <w:rPr>
          <w:rFonts w:hint="eastAsia" w:asciiTheme="minorEastAsia" w:hAnsiTheme="minorEastAsia" w:eastAsiaTheme="minorEastAsia"/>
          <w:sz w:val="24"/>
          <w:lang w:eastAsia="zh-CN"/>
        </w:rPr>
        <w:t>：</w:t>
      </w:r>
    </w:p>
    <w:p w14:paraId="3841DE0A">
      <w:pPr>
        <w:pBdr>
          <w:top w:val="none" w:color="000000" w:sz="0" w:space="0"/>
          <w:left w:val="none" w:color="000000" w:sz="0" w:space="0"/>
          <w:bottom w:val="none" w:color="000000" w:sz="0" w:space="0"/>
          <w:right w:val="none" w:color="000000" w:sz="0" w:space="0"/>
        </w:pBdr>
        <w:autoSpaceDN w:val="0"/>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（1）项目与所有民工签订劳动合同。</w:t>
      </w:r>
    </w:p>
    <w:p w14:paraId="4010DFAE">
      <w:pPr>
        <w:pBdr>
          <w:top w:val="none" w:color="000000" w:sz="0" w:space="0"/>
          <w:left w:val="none" w:color="000000" w:sz="0" w:space="0"/>
          <w:bottom w:val="none" w:color="000000" w:sz="0" w:space="0"/>
          <w:right w:val="none" w:color="000000" w:sz="0" w:space="0"/>
        </w:pBdr>
        <w:autoSpaceDN w:val="0"/>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（2）开设专门帐户，由财务派专人专管，保证工程款的专款专用。</w:t>
      </w:r>
    </w:p>
    <w:p w14:paraId="69438F0F">
      <w:pPr>
        <w:pBdr>
          <w:top w:val="none" w:color="000000" w:sz="0" w:space="0"/>
          <w:left w:val="none" w:color="000000" w:sz="0" w:space="0"/>
          <w:bottom w:val="none" w:color="000000" w:sz="0" w:space="0"/>
          <w:right w:val="none" w:color="000000" w:sz="0" w:space="0"/>
        </w:pBdr>
        <w:autoSpaceDN w:val="0"/>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（3）根据工程进度计划，制订出民工工资支付计划表。</w:t>
      </w:r>
    </w:p>
    <w:p w14:paraId="57CBE97A">
      <w:pPr>
        <w:pBdr>
          <w:top w:val="none" w:color="000000" w:sz="0" w:space="0"/>
          <w:left w:val="none" w:color="000000" w:sz="0" w:space="0"/>
          <w:bottom w:val="none" w:color="000000" w:sz="0" w:space="0"/>
          <w:right w:val="none" w:color="000000" w:sz="0" w:space="0"/>
        </w:pBdr>
        <w:autoSpaceDN w:val="0"/>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（4）将民工工资的支付情况纳入项目经理部的各项考核指标中进行统一考核。</w:t>
      </w:r>
    </w:p>
    <w:p w14:paraId="18F7B756">
      <w:pPr>
        <w:pBdr>
          <w:top w:val="none" w:color="000000" w:sz="0" w:space="0"/>
          <w:left w:val="none" w:color="000000" w:sz="0" w:space="0"/>
          <w:bottom w:val="none" w:color="000000" w:sz="0" w:space="0"/>
          <w:right w:val="none" w:color="000000" w:sz="0" w:space="0"/>
        </w:pBdr>
        <w:autoSpaceDN w:val="0"/>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（5）严格按行政主管部门规定，足额发放农民工工资，如果发生拖欠现象，无条件接受上级主管部门处罚,无条件接受建设单位直接从拨付的工程款中扣除所欠农民工工资。</w:t>
      </w:r>
    </w:p>
    <w:p w14:paraId="166CFECA">
      <w:pPr>
        <w:pStyle w:val="3"/>
        <w:rPr>
          <w:color w:val="FF0000"/>
        </w:rPr>
      </w:pPr>
      <w:bookmarkStart w:id="872" w:name="_Toc4339669"/>
      <w:bookmarkStart w:id="873" w:name="_Toc31718"/>
      <w:r>
        <w:rPr>
          <w:rFonts w:hint="eastAsia"/>
        </w:rPr>
        <w:t>三、交通组织与保通方案</w:t>
      </w:r>
      <w:bookmarkEnd w:id="872"/>
      <w:bookmarkEnd w:id="873"/>
    </w:p>
    <w:p w14:paraId="65DC5D9D">
      <w:pPr>
        <w:pBdr>
          <w:top w:val="none" w:color="000000" w:sz="0" w:space="0"/>
          <w:left w:val="none" w:color="000000" w:sz="0" w:space="0"/>
          <w:bottom w:val="none" w:color="000000" w:sz="0" w:space="0"/>
          <w:right w:val="none" w:color="000000" w:sz="0" w:space="0"/>
        </w:pBdr>
        <w:autoSpaceDN w:val="0"/>
        <w:spacing w:line="360" w:lineRule="auto"/>
        <w:ind w:firstLine="480" w:firstLineChars="200"/>
        <w:rPr>
          <w:rFonts w:hint="eastAsia" w:cs="Times New Roman" w:asciiTheme="minorEastAsia" w:hAnsiTheme="minorEastAsia" w:eastAsiaTheme="minorEastAsia"/>
          <w:sz w:val="24"/>
          <w:lang w:val="en-US" w:eastAsia="zh-CN"/>
        </w:rPr>
      </w:pPr>
      <w:r>
        <w:rPr>
          <w:rFonts w:hint="eastAsia" w:cs="Times New Roman" w:asciiTheme="minorEastAsia" w:hAnsiTheme="minorEastAsia" w:eastAsiaTheme="minorEastAsia"/>
          <w:sz w:val="24"/>
          <w:lang w:val="en-US" w:eastAsia="zh-CN"/>
        </w:rPr>
        <w:t>临时设施设计以施工组织、交通组织设计为基础，服务于施工组织、交通组织。坚持“安全第一，预防为主”的原则，提前预告、诱导交通，保障行车安全。坚持充分利用原有安全设施的原则,节约资源，降低造价,保护环境。原有设施的延续使用，原有设施应尽可能晚拆，或移位利用。坚持通用性及可重复利用原则，避免重复投资造成浪费。确保主线、常山服务区、四都互通、竹港互通车流的通畅。</w:t>
      </w:r>
    </w:p>
    <w:p w14:paraId="1818E1A1">
      <w:pPr>
        <w:pStyle w:val="3"/>
      </w:pPr>
      <w:bookmarkStart w:id="874" w:name="_Toc4339670"/>
      <w:bookmarkStart w:id="875" w:name="_Toc31337"/>
      <w:r>
        <w:rPr>
          <w:rFonts w:hint="eastAsia"/>
        </w:rPr>
        <w:t>四、治安消防措施</w:t>
      </w:r>
      <w:bookmarkEnd w:id="874"/>
      <w:bookmarkEnd w:id="875"/>
    </w:p>
    <w:p w14:paraId="2D0609A2">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坚持“预防为主、确保重点”和“预防为主、以消为辅”的指导思想，保证工程建设过程的安全。</w:t>
      </w:r>
    </w:p>
    <w:p w14:paraId="198ED23E">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施工现场成立“综合治理办公室”（隶属综合部管理），派遣专人专门管理。</w:t>
      </w:r>
    </w:p>
    <w:p w14:paraId="36CAD68B">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广泛开展法制宣传和“四防”教育，提高广大职工群众保卫工程建设和遵纪守法的自觉性。</w:t>
      </w:r>
    </w:p>
    <w:p w14:paraId="38545B7F">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根据消防规定，在有消防要求的施工场地，如炸药库、油库、办公区和宿舍等地，配备消防器材，设置防雷装置，挂设安全警示牌和禁止牌，并设专人巡守。</w:t>
      </w:r>
    </w:p>
    <w:p w14:paraId="32154B7F">
      <w:pPr>
        <w:tabs>
          <w:tab w:val="left" w:pos="3675"/>
        </w:tabs>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对施工现场的贵重物资、重要器材和大型设备加强管理，派专人巡守和设置防护设施或报警设备，防止物资被哄抢、盗窃或破坏。</w:t>
      </w:r>
    </w:p>
    <w:p w14:paraId="495E93AB">
      <w:pPr>
        <w:pStyle w:val="3"/>
      </w:pPr>
      <w:bookmarkStart w:id="876" w:name="_Toc4339671"/>
      <w:bookmarkStart w:id="877" w:name="_Toc30447"/>
      <w:r>
        <w:rPr>
          <w:rFonts w:hint="eastAsia"/>
        </w:rPr>
        <w:t>五、保护周围建（构）筑物的措施</w:t>
      </w:r>
      <w:bookmarkEnd w:id="876"/>
      <w:bookmarkEnd w:id="877"/>
    </w:p>
    <w:p w14:paraId="3F396A5C">
      <w:pPr>
        <w:tabs>
          <w:tab w:val="left" w:pos="3675"/>
        </w:tabs>
        <w:spacing w:line="360" w:lineRule="auto"/>
        <w:ind w:firstLine="480" w:firstLineChars="200"/>
        <w:rPr>
          <w:rFonts w:hint="eastAsia" w:asciiTheme="minorEastAsia" w:hAnsiTheme="minorEastAsia" w:eastAsiaTheme="minorEastAsia"/>
          <w:sz w:val="24"/>
        </w:rPr>
      </w:pPr>
      <w:bookmarkStart w:id="878" w:name="_Toc418109820"/>
      <w:r>
        <w:rPr>
          <w:rFonts w:hint="eastAsia" w:asciiTheme="minorEastAsia" w:hAnsiTheme="minorEastAsia" w:eastAsiaTheme="minorEastAsia"/>
          <w:sz w:val="24"/>
        </w:rPr>
        <w:t>开工前对周围建筑物和地下管线作认真细致的调查，摸清主要管线性质、房屋新旧程度和基础类型并设置监测点与地表监测点同时严密监测。</w:t>
      </w:r>
      <w:bookmarkEnd w:id="474"/>
      <w:bookmarkEnd w:id="878"/>
    </w:p>
    <w:p w14:paraId="32163CD9">
      <w:pPr>
        <w:pStyle w:val="3"/>
        <w:rPr>
          <w:rFonts w:hint="eastAsia"/>
        </w:rPr>
      </w:pPr>
      <w:bookmarkStart w:id="879" w:name="_Toc32160"/>
      <w:r>
        <w:rPr>
          <w:rFonts w:hint="eastAsia"/>
          <w:lang w:val="en-US" w:eastAsia="zh-CN"/>
        </w:rPr>
        <w:t>六、</w:t>
      </w:r>
      <w:r>
        <w:rPr>
          <w:rFonts w:hint="eastAsia"/>
        </w:rPr>
        <w:t>党建工作保障措施</w:t>
      </w:r>
      <w:bookmarkEnd w:id="879"/>
    </w:p>
    <w:p w14:paraId="656ED64C">
      <w:pPr>
        <w:tabs>
          <w:tab w:val="left" w:pos="3675"/>
        </w:tabs>
        <w:spacing w:line="360" w:lineRule="auto"/>
        <w:ind w:firstLine="480" w:firstLineChars="200"/>
        <w:rPr>
          <w:rFonts w:hint="eastAsia" w:asciiTheme="minorEastAsia" w:hAnsiTheme="minorEastAsia" w:eastAsiaTheme="minorEastAsia"/>
          <w:sz w:val="24"/>
          <w:lang w:eastAsia="zh-CN"/>
        </w:rPr>
      </w:pPr>
      <w:r>
        <w:rPr>
          <w:rFonts w:hint="eastAsia" w:asciiTheme="minorEastAsia" w:hAnsiTheme="minorEastAsia" w:eastAsiaTheme="minorEastAsia"/>
          <w:sz w:val="24"/>
        </w:rPr>
        <w:t>企业党建工作是推动企业可持续发展的重要保障。通过建立健全的工作机制、加强党员队伍建设、创新活动形式、科学考核、合理配置资源等措施，企业能够有效提升党建工作水平，促进企业的健康发展。只有将党建工作与企业发展紧密结合，才能实现经济效益与社会效益的双赢，推动企业在激烈的市场竞争中立于不败之地</w:t>
      </w:r>
      <w:r>
        <w:rPr>
          <w:rFonts w:hint="eastAsia" w:asciiTheme="minorEastAsia" w:hAnsiTheme="minorEastAsia" w:eastAsiaTheme="minorEastAsia"/>
          <w:sz w:val="24"/>
          <w:lang w:eastAsia="zh-CN"/>
        </w:rPr>
        <w:t>。</w:t>
      </w:r>
    </w:p>
    <w:p w14:paraId="036C33AF">
      <w:pPr>
        <w:tabs>
          <w:tab w:val="left" w:pos="3675"/>
        </w:tabs>
        <w:spacing w:line="360" w:lineRule="auto"/>
        <w:ind w:firstLine="480" w:firstLineChars="200"/>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asciiTheme="minorEastAsia" w:hAnsiTheme="minorEastAsia" w:eastAsiaTheme="minorEastAsia"/>
          <w:sz w:val="24"/>
        </w:rPr>
        <w:t>根据</w:t>
      </w:r>
      <w:r>
        <w:rPr>
          <w:rFonts w:hint="eastAsia" w:asciiTheme="minorEastAsia" w:hAnsiTheme="minorEastAsia" w:eastAsiaTheme="minorEastAsia"/>
          <w:sz w:val="24"/>
          <w:lang w:val="en-US" w:eastAsia="zh-CN"/>
        </w:rPr>
        <w:t>福建</w:t>
      </w:r>
      <w:r>
        <w:rPr>
          <w:rFonts w:hint="eastAsia" w:asciiTheme="minorEastAsia" w:hAnsiTheme="minorEastAsia" w:eastAsiaTheme="minorEastAsia"/>
          <w:sz w:val="24"/>
        </w:rPr>
        <w:t>省委、业主对党建工作的要求，为充分发挥基层党组织在工程项目建设过程中的战斗堡垒作用，对项目部党建工作制定保障措</w:t>
      </w:r>
      <w:r>
        <w:rPr>
          <w:rFonts w:hint="eastAsia" w:asciiTheme="minorEastAsia" w:hAnsiTheme="minorEastAsia" w:eastAsiaTheme="minorEastAsia"/>
          <w:sz w:val="24"/>
          <w:lang w:val="en-US" w:eastAsia="zh-CN"/>
        </w:rPr>
        <w:t>施。</w:t>
      </w:r>
    </w:p>
    <w:p w14:paraId="26ECE7E8">
      <w:pPr>
        <w:tabs>
          <w:tab w:val="left" w:pos="3675"/>
        </w:tabs>
        <w:spacing w:line="360" w:lineRule="auto"/>
        <w:jc w:val="both"/>
        <w:rPr>
          <w:rFonts w:hint="eastAsia" w:asciiTheme="minorEastAsia" w:hAnsiTheme="minorEastAsia" w:eastAsiaTheme="minorEastAsia"/>
          <w:sz w:val="24"/>
          <w:lang w:val="en-US" w:eastAsia="zh-CN"/>
        </w:rPr>
      </w:pPr>
    </w:p>
    <w:sectPr>
      <w:pgSz w:w="23811" w:h="16838"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Narrow">
    <w:altName w:val="Arial"/>
    <w:panose1 w:val="020B0606020202030204"/>
    <w:charset w:val="00"/>
    <w:family w:val="swiss"/>
    <w:pitch w:val="default"/>
    <w:sig w:usb0="00000000" w:usb1="00000000" w:usb2="00000000" w:usb3="00000000" w:csb0="2000009F" w:csb1="DFD70000"/>
  </w:font>
  <w:font w:name="楷体_GB2312">
    <w:altName w:val="楷体"/>
    <w:panose1 w:val="02010609030101010101"/>
    <w:charset w:val="86"/>
    <w:family w:val="modern"/>
    <w:pitch w:val="default"/>
    <w:sig w:usb0="00000000" w:usb1="00000000" w:usb2="00000010" w:usb3="00000000" w:csb0="00040001" w:csb1="00000000"/>
  </w:font>
  <w:font w:name="楷体">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新宋体">
    <w:panose1 w:val="02010609030101010101"/>
    <w:charset w:val="86"/>
    <w:family w:val="auto"/>
    <w:pitch w:val="default"/>
    <w:sig w:usb0="00000203" w:usb1="288F0000" w:usb2="0000000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E0FCAC">
    <w:pPr>
      <w:pStyle w:val="20"/>
      <w:tabs>
        <w:tab w:val="right" w:pos="13958"/>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9F1F54">
    <w:pPr>
      <w:pStyle w:val="20"/>
      <w:tabs>
        <w:tab w:val="right" w:pos="13958"/>
      </w:tabs>
    </w:pPr>
    <w:r>
      <w:rPr>
        <w:sz w:val="18"/>
      </w:rPr>
      <w:pict>
        <v:shape id="_x0000_s3076" o:spid="_x0000_s3076"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14:paraId="56946BB5">
                <w:pPr>
                  <w:pStyle w:val="20"/>
                </w:pPr>
                <w:r>
                  <w:fldChar w:fldCharType="begin"/>
                </w:r>
                <w:r>
                  <w:instrText xml:space="preserve"> PAGE  \* MERGEFORMAT </w:instrText>
                </w:r>
                <w:r>
                  <w:fldChar w:fldCharType="separate"/>
                </w:r>
                <w:r>
                  <w:t>1</w:t>
                </w:r>
                <w: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32BCB0">
    <w:pPr>
      <w:pStyle w:val="21"/>
      <w:pBdr>
        <w:bottom w:val="thickThinSmallGap" w:color="auto" w:sz="12" w:space="1"/>
      </w:pBdr>
      <w:jc w:val="distribute"/>
      <w:rPr>
        <w:rFonts w:ascii="宋体" w:hAnsi="宋体"/>
        <w:spacing w:val="-20"/>
        <w:kern w:val="10"/>
        <w:sz w:val="21"/>
        <w:szCs w:val="21"/>
      </w:rPr>
    </w:pPr>
    <w:r>
      <w:drawing>
        <wp:inline distT="0" distB="0" distL="0" distR="0">
          <wp:extent cx="285115" cy="234315"/>
          <wp:effectExtent l="0" t="0" r="0" b="0"/>
          <wp:docPr id="2031" name="图片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图片 20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285115" cy="234315"/>
                  </a:xfrm>
                  <a:prstGeom prst="rect">
                    <a:avLst/>
                  </a:prstGeom>
                  <a:noFill/>
                  <a:ln>
                    <a:noFill/>
                  </a:ln>
                </pic:spPr>
              </pic:pic>
            </a:graphicData>
          </a:graphic>
        </wp:inline>
      </w:drawing>
    </w:r>
    <w:r>
      <w:rPr>
        <w:rFonts w:hint="eastAsia" w:ascii="黑体" w:eastAsia="黑体"/>
        <w:spacing w:val="-20"/>
        <w:kern w:val="10"/>
        <w:sz w:val="18"/>
        <w:szCs w:val="18"/>
      </w:rPr>
      <w:t>中铁十二局集团有限公司沈海线漳州龙海至诏安段</w:t>
    </w:r>
    <w:r>
      <w:rPr>
        <w:rFonts w:hint="eastAsia" w:ascii="黑体" w:eastAsia="黑体"/>
        <w:spacing w:val="-20"/>
        <w:kern w:val="10"/>
        <w:sz w:val="18"/>
        <w:szCs w:val="18"/>
        <w:lang w:eastAsia="zh-CN"/>
      </w:rPr>
      <w:t>（</w:t>
    </w:r>
    <w:r>
      <w:rPr>
        <w:rFonts w:hint="eastAsia" w:ascii="黑体" w:eastAsia="黑体"/>
        <w:spacing w:val="-20"/>
        <w:kern w:val="10"/>
        <w:sz w:val="18"/>
        <w:szCs w:val="18"/>
      </w:rPr>
      <w:t>龙海北溪头至诏安闽粤界</w:t>
    </w:r>
    <w:r>
      <w:rPr>
        <w:rFonts w:hint="eastAsia" w:ascii="黑体" w:eastAsia="黑体"/>
        <w:spacing w:val="-20"/>
        <w:kern w:val="10"/>
        <w:sz w:val="18"/>
        <w:szCs w:val="18"/>
        <w:lang w:eastAsia="zh-CN"/>
      </w:rPr>
      <w:t>）</w:t>
    </w:r>
    <w:r>
      <w:rPr>
        <w:rFonts w:hint="eastAsia" w:ascii="黑体" w:eastAsia="黑体"/>
        <w:spacing w:val="-20"/>
        <w:kern w:val="10"/>
        <w:sz w:val="18"/>
        <w:szCs w:val="18"/>
      </w:rPr>
      <w:t>扩容工程A1</w:t>
    </w:r>
    <w:r>
      <w:rPr>
        <w:rFonts w:hint="eastAsia" w:ascii="黑体" w:eastAsia="黑体"/>
        <w:spacing w:val="-20"/>
        <w:kern w:val="10"/>
        <w:sz w:val="18"/>
        <w:szCs w:val="18"/>
        <w:lang w:val="en-US" w:eastAsia="zh-CN"/>
      </w:rPr>
      <w:t>1</w:t>
    </w:r>
    <w:r>
      <w:rPr>
        <w:rFonts w:hint="eastAsia" w:ascii="黑体" w:eastAsia="黑体"/>
        <w:spacing w:val="-20"/>
        <w:kern w:val="10"/>
        <w:sz w:val="18"/>
        <w:szCs w:val="18"/>
      </w:rPr>
      <w:t>合同段</w:t>
    </w:r>
    <w:r>
      <w:rPr>
        <w:rFonts w:hint="eastAsia" w:ascii="黑体" w:eastAsia="黑体"/>
        <w:spacing w:val="-20"/>
        <w:kern w:val="10"/>
        <w:sz w:val="18"/>
        <w:szCs w:val="18"/>
        <w:lang w:val="en-US" w:eastAsia="zh-CN"/>
      </w:rPr>
      <w:t xml:space="preserve">     实施性</w:t>
    </w:r>
    <w:r>
      <w:rPr>
        <w:rFonts w:hint="eastAsia" w:ascii="黑体" w:eastAsia="黑体"/>
        <w:spacing w:val="-20"/>
        <w:kern w:val="10"/>
        <w:sz w:val="18"/>
        <w:szCs w:val="18"/>
      </w:rPr>
      <w:t>施工组织设计</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457911">
    <w:pPr>
      <w:pStyle w:val="21"/>
      <w:pBdr>
        <w:bottom w:val="thickThinSmallGap" w:color="auto" w:sz="12" w:space="1"/>
      </w:pBdr>
      <w:jc w:val="distribute"/>
    </w:pPr>
    <w:r>
      <w:drawing>
        <wp:inline distT="0" distB="0" distL="0" distR="0">
          <wp:extent cx="285115" cy="234315"/>
          <wp:effectExtent l="0" t="0" r="4445"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285115" cy="234315"/>
                  </a:xfrm>
                  <a:prstGeom prst="rect">
                    <a:avLst/>
                  </a:prstGeom>
                  <a:noFill/>
                  <a:ln>
                    <a:noFill/>
                  </a:ln>
                </pic:spPr>
              </pic:pic>
            </a:graphicData>
          </a:graphic>
        </wp:inline>
      </w:drawing>
    </w:r>
    <w:r>
      <w:rPr>
        <w:rFonts w:hint="eastAsia" w:ascii="黑体" w:eastAsia="黑体"/>
        <w:spacing w:val="-20"/>
        <w:kern w:val="10"/>
        <w:sz w:val="18"/>
        <w:szCs w:val="18"/>
      </w:rPr>
      <w:t>中铁十二局集团有限公司沈海线漳州龙海至诏安段</w:t>
    </w:r>
    <w:r>
      <w:rPr>
        <w:rFonts w:hint="eastAsia" w:ascii="黑体" w:eastAsia="黑体"/>
        <w:spacing w:val="-20"/>
        <w:kern w:val="10"/>
        <w:sz w:val="18"/>
        <w:szCs w:val="18"/>
        <w:lang w:eastAsia="zh-CN"/>
      </w:rPr>
      <w:t>（</w:t>
    </w:r>
    <w:r>
      <w:rPr>
        <w:rFonts w:hint="eastAsia" w:ascii="黑体" w:eastAsia="黑体"/>
        <w:spacing w:val="-20"/>
        <w:kern w:val="10"/>
        <w:sz w:val="18"/>
        <w:szCs w:val="18"/>
      </w:rPr>
      <w:t>龙海北溪头至诏安闽粤界</w:t>
    </w:r>
    <w:r>
      <w:rPr>
        <w:rFonts w:hint="eastAsia" w:ascii="黑体" w:eastAsia="黑体"/>
        <w:spacing w:val="-20"/>
        <w:kern w:val="10"/>
        <w:sz w:val="18"/>
        <w:szCs w:val="18"/>
        <w:lang w:eastAsia="zh-CN"/>
      </w:rPr>
      <w:t>）</w:t>
    </w:r>
    <w:r>
      <w:rPr>
        <w:rFonts w:hint="eastAsia" w:ascii="黑体" w:eastAsia="黑体"/>
        <w:spacing w:val="-20"/>
        <w:kern w:val="10"/>
        <w:sz w:val="18"/>
        <w:szCs w:val="18"/>
      </w:rPr>
      <w:t>扩容工程A1</w:t>
    </w:r>
    <w:r>
      <w:rPr>
        <w:rFonts w:hint="eastAsia" w:ascii="黑体" w:eastAsia="黑体"/>
        <w:spacing w:val="-20"/>
        <w:kern w:val="10"/>
        <w:sz w:val="18"/>
        <w:szCs w:val="18"/>
        <w:lang w:val="en-US" w:eastAsia="zh-CN"/>
      </w:rPr>
      <w:t>1</w:t>
    </w:r>
    <w:r>
      <w:rPr>
        <w:rFonts w:hint="eastAsia" w:ascii="黑体" w:eastAsia="黑体"/>
        <w:spacing w:val="-20"/>
        <w:kern w:val="10"/>
        <w:sz w:val="18"/>
        <w:szCs w:val="18"/>
      </w:rPr>
      <w:t>合同段</w:t>
    </w:r>
    <w:r>
      <w:rPr>
        <w:rFonts w:hint="eastAsia" w:ascii="黑体" w:eastAsia="黑体"/>
        <w:spacing w:val="-20"/>
        <w:kern w:val="10"/>
        <w:sz w:val="18"/>
        <w:szCs w:val="18"/>
        <w:lang w:val="en-US" w:eastAsia="zh-CN"/>
      </w:rPr>
      <w:t xml:space="preserve">     实施性</w:t>
    </w:r>
    <w:r>
      <w:rPr>
        <w:rFonts w:hint="eastAsia" w:ascii="黑体" w:eastAsia="黑体"/>
        <w:spacing w:val="-20"/>
        <w:kern w:val="10"/>
        <w:sz w:val="18"/>
        <w:szCs w:val="18"/>
      </w:rPr>
      <w:t>施工组织设计</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BD3FDEF"/>
    <w:multiLevelType w:val="singleLevel"/>
    <w:tmpl w:val="3BD3FDEF"/>
    <w:lvl w:ilvl="0" w:tentative="0">
      <w:start w:val="1"/>
      <w:numFmt w:val="decimalEnclosedCircleChinese"/>
      <w:suff w:val="nothing"/>
      <w:lvlText w:val="%1　"/>
      <w:lvlJc w:val="left"/>
      <w:pPr>
        <w:ind w:left="0" w:firstLine="400"/>
      </w:pPr>
      <w:rPr>
        <w:rFonts w:hint="eastAsia"/>
      </w:rPr>
    </w:lvl>
  </w:abstractNum>
  <w:abstractNum w:abstractNumId="1">
    <w:nsid w:val="4F635A99"/>
    <w:multiLevelType w:val="multilevel"/>
    <w:tmpl w:val="4F635A99"/>
    <w:lvl w:ilvl="0" w:tentative="0">
      <w:start w:val="1"/>
      <w:numFmt w:val="lowerLetter"/>
      <w:pStyle w:val="95"/>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6ACE357F"/>
    <w:multiLevelType w:val="multilevel"/>
    <w:tmpl w:val="6ACE357F"/>
    <w:lvl w:ilvl="0" w:tentative="0">
      <w:start w:val="1"/>
      <w:numFmt w:val="decimal"/>
      <w:pStyle w:val="91"/>
      <w:suff w:val="nothing"/>
      <w:lvlText w:val="图%1　"/>
      <w:lvlJc w:val="left"/>
      <w:pPr>
        <w:ind w:left="0" w:firstLine="0"/>
      </w:pPr>
      <w:rPr>
        <w:rFonts w:hint="eastAsia" w:ascii="宋体" w:hAnsi="宋体" w:eastAsia="宋体"/>
        <w:b w:val="0"/>
        <w:i w:val="0"/>
        <w:sz w:val="21"/>
      </w:rPr>
    </w:lvl>
    <w:lvl w:ilvl="1" w:tentative="0">
      <w:start w:val="1"/>
      <w:numFmt w:val="decimal"/>
      <w:suff w:val="nothing"/>
      <w:lvlText w:val="%1%2　"/>
      <w:lvlJc w:val="left"/>
      <w:pPr>
        <w:ind w:left="0" w:firstLine="0"/>
      </w:pPr>
      <w:rPr>
        <w:rFonts w:hint="default" w:ascii="Times New Roman" w:hAnsi="Times New Roman" w:eastAsia="黑体"/>
        <w:b w:val="0"/>
        <w:i w:val="0"/>
        <w:sz w:val="21"/>
      </w:rPr>
    </w:lvl>
    <w:lvl w:ilvl="2" w:tentative="0">
      <w:start w:val="1"/>
      <w:numFmt w:val="decimal"/>
      <w:suff w:val="nothing"/>
      <w:lvlText w:val="%1%2.%3　"/>
      <w:lvlJc w:val="left"/>
      <w:pPr>
        <w:ind w:left="0" w:firstLine="0"/>
      </w:pPr>
      <w:rPr>
        <w:rFonts w:hint="default" w:ascii="Times New Roman" w:hAnsi="Times New Roman" w:eastAsia="黑体"/>
        <w:b w:val="0"/>
        <w:i w:val="0"/>
        <w:sz w:val="21"/>
      </w:rPr>
    </w:lvl>
    <w:lvl w:ilvl="3" w:tentative="0">
      <w:start w:val="1"/>
      <w:numFmt w:val="decimal"/>
      <w:suff w:val="nothing"/>
      <w:lvlText w:val="%1%2.%3.%4　"/>
      <w:lvlJc w:val="left"/>
      <w:pPr>
        <w:ind w:left="0" w:firstLine="0"/>
      </w:pPr>
      <w:rPr>
        <w:rFonts w:hint="default" w:ascii="Times New Roman" w:hAnsi="Times New Roman" w:eastAsia="黑体"/>
        <w:b w:val="0"/>
        <w:i w:val="0"/>
        <w:sz w:val="21"/>
      </w:rPr>
    </w:lvl>
    <w:lvl w:ilvl="4" w:tentative="0">
      <w:start w:val="1"/>
      <w:numFmt w:val="decimal"/>
      <w:suff w:val="nothing"/>
      <w:lvlText w:val="%1%2.%3.%4.%5　"/>
      <w:lvlJc w:val="left"/>
      <w:pPr>
        <w:ind w:left="0" w:firstLine="0"/>
      </w:pPr>
      <w:rPr>
        <w:rFonts w:hint="default" w:ascii="Times New Roman" w:hAnsi="Times New Roman" w:eastAsia="黑体"/>
        <w:b w:val="0"/>
        <w:i w:val="0"/>
        <w:sz w:val="21"/>
      </w:rPr>
    </w:lvl>
    <w:lvl w:ilvl="5" w:tentative="0">
      <w:start w:val="1"/>
      <w:numFmt w:val="decimal"/>
      <w:suff w:val="nothing"/>
      <w:lvlText w:val="%1%2.%3.%4.%5.%6　"/>
      <w:lvlJc w:val="left"/>
      <w:pPr>
        <w:ind w:left="0" w:firstLine="0"/>
      </w:pPr>
      <w:rPr>
        <w:rFonts w:hint="default" w:ascii="Times New Roman" w:hAnsi="Times New Roman" w:eastAsia="黑体"/>
        <w:b w:val="0"/>
        <w:i w:val="0"/>
        <w:sz w:val="21"/>
      </w:rPr>
    </w:lvl>
    <w:lvl w:ilvl="6" w:tentative="0">
      <w:start w:val="1"/>
      <w:numFmt w:val="decimal"/>
      <w:suff w:val="nothing"/>
      <w:lvlText w:val="%1%2.%3.%4.%5.%6.%7　"/>
      <w:lvlJc w:val="left"/>
      <w:pPr>
        <w:ind w:left="0" w:firstLine="0"/>
      </w:pPr>
      <w:rPr>
        <w:rFonts w:hint="default" w:ascii="Times New Roman"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5"/>
  <w:embedSystemFonts/>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WY5Y2NkMTM4NjRjMmU4OGZlYTRiZTNkYzg2YmY3ZDAifQ=="/>
  </w:docVars>
  <w:rsids>
    <w:rsidRoot w:val="00172A27"/>
    <w:rsid w:val="000036A0"/>
    <w:rsid w:val="00004814"/>
    <w:rsid w:val="00005100"/>
    <w:rsid w:val="00006481"/>
    <w:rsid w:val="00013747"/>
    <w:rsid w:val="00014458"/>
    <w:rsid w:val="00015DEF"/>
    <w:rsid w:val="00015E8F"/>
    <w:rsid w:val="0001653E"/>
    <w:rsid w:val="0001726E"/>
    <w:rsid w:val="000201BB"/>
    <w:rsid w:val="000246DB"/>
    <w:rsid w:val="0003178B"/>
    <w:rsid w:val="00031FE7"/>
    <w:rsid w:val="00033340"/>
    <w:rsid w:val="00035265"/>
    <w:rsid w:val="000353BB"/>
    <w:rsid w:val="00035536"/>
    <w:rsid w:val="00036EA6"/>
    <w:rsid w:val="000478EB"/>
    <w:rsid w:val="00051739"/>
    <w:rsid w:val="0005175F"/>
    <w:rsid w:val="00051E77"/>
    <w:rsid w:val="00052BE9"/>
    <w:rsid w:val="00054C10"/>
    <w:rsid w:val="00055633"/>
    <w:rsid w:val="00065A00"/>
    <w:rsid w:val="000662E5"/>
    <w:rsid w:val="00066358"/>
    <w:rsid w:val="00066B27"/>
    <w:rsid w:val="00071B29"/>
    <w:rsid w:val="00071E1F"/>
    <w:rsid w:val="0007575A"/>
    <w:rsid w:val="00080AD3"/>
    <w:rsid w:val="00081648"/>
    <w:rsid w:val="0008164C"/>
    <w:rsid w:val="000819CA"/>
    <w:rsid w:val="00083000"/>
    <w:rsid w:val="00083BC7"/>
    <w:rsid w:val="00087770"/>
    <w:rsid w:val="00091117"/>
    <w:rsid w:val="0009167A"/>
    <w:rsid w:val="000922CB"/>
    <w:rsid w:val="000932C8"/>
    <w:rsid w:val="00093D65"/>
    <w:rsid w:val="00095C92"/>
    <w:rsid w:val="0009683B"/>
    <w:rsid w:val="000A0D58"/>
    <w:rsid w:val="000A566C"/>
    <w:rsid w:val="000A5BCF"/>
    <w:rsid w:val="000A75AC"/>
    <w:rsid w:val="000B00CA"/>
    <w:rsid w:val="000B274F"/>
    <w:rsid w:val="000B43E5"/>
    <w:rsid w:val="000B59F5"/>
    <w:rsid w:val="000B6145"/>
    <w:rsid w:val="000B7AC4"/>
    <w:rsid w:val="000C4CF4"/>
    <w:rsid w:val="000C4F1D"/>
    <w:rsid w:val="000C55DD"/>
    <w:rsid w:val="000D08B0"/>
    <w:rsid w:val="000D09C6"/>
    <w:rsid w:val="000D377A"/>
    <w:rsid w:val="000D7AE0"/>
    <w:rsid w:val="000E1163"/>
    <w:rsid w:val="000E467A"/>
    <w:rsid w:val="000F0966"/>
    <w:rsid w:val="000F0DF4"/>
    <w:rsid w:val="000F39B2"/>
    <w:rsid w:val="000F408E"/>
    <w:rsid w:val="000F6E88"/>
    <w:rsid w:val="00100468"/>
    <w:rsid w:val="00104357"/>
    <w:rsid w:val="00105613"/>
    <w:rsid w:val="00106ADF"/>
    <w:rsid w:val="0011138B"/>
    <w:rsid w:val="001163F8"/>
    <w:rsid w:val="00117C79"/>
    <w:rsid w:val="00124D83"/>
    <w:rsid w:val="0012598A"/>
    <w:rsid w:val="00127325"/>
    <w:rsid w:val="00127604"/>
    <w:rsid w:val="001319EE"/>
    <w:rsid w:val="00132759"/>
    <w:rsid w:val="00135662"/>
    <w:rsid w:val="00140B2D"/>
    <w:rsid w:val="00141BC3"/>
    <w:rsid w:val="00141C25"/>
    <w:rsid w:val="001441CC"/>
    <w:rsid w:val="00144EFA"/>
    <w:rsid w:val="001451DD"/>
    <w:rsid w:val="00145E20"/>
    <w:rsid w:val="00146312"/>
    <w:rsid w:val="001465C6"/>
    <w:rsid w:val="00147DF8"/>
    <w:rsid w:val="001501C5"/>
    <w:rsid w:val="0016051E"/>
    <w:rsid w:val="00160B1F"/>
    <w:rsid w:val="001629A3"/>
    <w:rsid w:val="001634D5"/>
    <w:rsid w:val="0016362D"/>
    <w:rsid w:val="00163DA4"/>
    <w:rsid w:val="00166133"/>
    <w:rsid w:val="00166511"/>
    <w:rsid w:val="00166EA7"/>
    <w:rsid w:val="00170D1F"/>
    <w:rsid w:val="00171319"/>
    <w:rsid w:val="0017203D"/>
    <w:rsid w:val="00172A27"/>
    <w:rsid w:val="0017438F"/>
    <w:rsid w:val="00180C7D"/>
    <w:rsid w:val="00182AB6"/>
    <w:rsid w:val="00190471"/>
    <w:rsid w:val="001928DA"/>
    <w:rsid w:val="00193A7E"/>
    <w:rsid w:val="001A3044"/>
    <w:rsid w:val="001A38D4"/>
    <w:rsid w:val="001A48BA"/>
    <w:rsid w:val="001A55DD"/>
    <w:rsid w:val="001A7E83"/>
    <w:rsid w:val="001B4961"/>
    <w:rsid w:val="001B4E3D"/>
    <w:rsid w:val="001B585C"/>
    <w:rsid w:val="001B632A"/>
    <w:rsid w:val="001C1AFB"/>
    <w:rsid w:val="001C1BB8"/>
    <w:rsid w:val="001C42BA"/>
    <w:rsid w:val="001D07A3"/>
    <w:rsid w:val="001D084D"/>
    <w:rsid w:val="001D3175"/>
    <w:rsid w:val="001D5F3C"/>
    <w:rsid w:val="001D64F6"/>
    <w:rsid w:val="001D6828"/>
    <w:rsid w:val="001D6CED"/>
    <w:rsid w:val="001D7562"/>
    <w:rsid w:val="001D7BDD"/>
    <w:rsid w:val="001E04B0"/>
    <w:rsid w:val="001E205F"/>
    <w:rsid w:val="001E3FFF"/>
    <w:rsid w:val="001E4353"/>
    <w:rsid w:val="001E63EA"/>
    <w:rsid w:val="001E6CA8"/>
    <w:rsid w:val="001F0D6D"/>
    <w:rsid w:val="001F17BA"/>
    <w:rsid w:val="001F32E9"/>
    <w:rsid w:val="001F41B9"/>
    <w:rsid w:val="001F4D3B"/>
    <w:rsid w:val="001F50D0"/>
    <w:rsid w:val="001F541B"/>
    <w:rsid w:val="001F65BC"/>
    <w:rsid w:val="001F7D3D"/>
    <w:rsid w:val="00202829"/>
    <w:rsid w:val="0020609D"/>
    <w:rsid w:val="002063FC"/>
    <w:rsid w:val="0021008F"/>
    <w:rsid w:val="0021249F"/>
    <w:rsid w:val="00220FE0"/>
    <w:rsid w:val="002225DD"/>
    <w:rsid w:val="0022466D"/>
    <w:rsid w:val="00227509"/>
    <w:rsid w:val="002301EF"/>
    <w:rsid w:val="00230F4E"/>
    <w:rsid w:val="00233F74"/>
    <w:rsid w:val="002346F8"/>
    <w:rsid w:val="002349D5"/>
    <w:rsid w:val="00234F40"/>
    <w:rsid w:val="00236FC6"/>
    <w:rsid w:val="002401B6"/>
    <w:rsid w:val="00240ED6"/>
    <w:rsid w:val="00241197"/>
    <w:rsid w:val="00241205"/>
    <w:rsid w:val="00252C26"/>
    <w:rsid w:val="00252D68"/>
    <w:rsid w:val="002536FB"/>
    <w:rsid w:val="00253D28"/>
    <w:rsid w:val="00257245"/>
    <w:rsid w:val="002614BC"/>
    <w:rsid w:val="00262AFB"/>
    <w:rsid w:val="0026520C"/>
    <w:rsid w:val="002674E4"/>
    <w:rsid w:val="002713F2"/>
    <w:rsid w:val="002725ED"/>
    <w:rsid w:val="00277E3F"/>
    <w:rsid w:val="00282ABD"/>
    <w:rsid w:val="002840EE"/>
    <w:rsid w:val="002850DA"/>
    <w:rsid w:val="00293292"/>
    <w:rsid w:val="00294CE5"/>
    <w:rsid w:val="00295FC9"/>
    <w:rsid w:val="002A10CF"/>
    <w:rsid w:val="002A345E"/>
    <w:rsid w:val="002A7B81"/>
    <w:rsid w:val="002B088D"/>
    <w:rsid w:val="002B2009"/>
    <w:rsid w:val="002B2170"/>
    <w:rsid w:val="002B2A68"/>
    <w:rsid w:val="002B2F68"/>
    <w:rsid w:val="002B3996"/>
    <w:rsid w:val="002B3ED5"/>
    <w:rsid w:val="002B41E6"/>
    <w:rsid w:val="002B4DFB"/>
    <w:rsid w:val="002B6330"/>
    <w:rsid w:val="002C0944"/>
    <w:rsid w:val="002C1E13"/>
    <w:rsid w:val="002C3389"/>
    <w:rsid w:val="002C5860"/>
    <w:rsid w:val="002C5A2A"/>
    <w:rsid w:val="002C63BB"/>
    <w:rsid w:val="002D0B72"/>
    <w:rsid w:val="002D68C8"/>
    <w:rsid w:val="002D73A3"/>
    <w:rsid w:val="002D7B01"/>
    <w:rsid w:val="002E0494"/>
    <w:rsid w:val="002E20BD"/>
    <w:rsid w:val="002F1252"/>
    <w:rsid w:val="002F2545"/>
    <w:rsid w:val="002F583E"/>
    <w:rsid w:val="002F6A10"/>
    <w:rsid w:val="003017FC"/>
    <w:rsid w:val="00303980"/>
    <w:rsid w:val="00304A8A"/>
    <w:rsid w:val="003149BF"/>
    <w:rsid w:val="00314ABF"/>
    <w:rsid w:val="00316E14"/>
    <w:rsid w:val="003209B2"/>
    <w:rsid w:val="00321237"/>
    <w:rsid w:val="0032186F"/>
    <w:rsid w:val="00322267"/>
    <w:rsid w:val="00322CFA"/>
    <w:rsid w:val="003240ED"/>
    <w:rsid w:val="00324756"/>
    <w:rsid w:val="00330446"/>
    <w:rsid w:val="00332377"/>
    <w:rsid w:val="0033299B"/>
    <w:rsid w:val="00333994"/>
    <w:rsid w:val="00334C0B"/>
    <w:rsid w:val="00335451"/>
    <w:rsid w:val="0033611B"/>
    <w:rsid w:val="003361C2"/>
    <w:rsid w:val="00341C2E"/>
    <w:rsid w:val="003420D9"/>
    <w:rsid w:val="003447F0"/>
    <w:rsid w:val="003469F1"/>
    <w:rsid w:val="00347842"/>
    <w:rsid w:val="00347F8A"/>
    <w:rsid w:val="003568EF"/>
    <w:rsid w:val="00357CCD"/>
    <w:rsid w:val="00360549"/>
    <w:rsid w:val="00360C6F"/>
    <w:rsid w:val="003637D2"/>
    <w:rsid w:val="00363B30"/>
    <w:rsid w:val="00366F38"/>
    <w:rsid w:val="0036795D"/>
    <w:rsid w:val="00370763"/>
    <w:rsid w:val="00372F05"/>
    <w:rsid w:val="00373377"/>
    <w:rsid w:val="003735A3"/>
    <w:rsid w:val="003738E1"/>
    <w:rsid w:val="00375335"/>
    <w:rsid w:val="00375580"/>
    <w:rsid w:val="0037714E"/>
    <w:rsid w:val="00380EE8"/>
    <w:rsid w:val="003814FE"/>
    <w:rsid w:val="00381878"/>
    <w:rsid w:val="00382720"/>
    <w:rsid w:val="00382921"/>
    <w:rsid w:val="00382D90"/>
    <w:rsid w:val="003850CB"/>
    <w:rsid w:val="00387A51"/>
    <w:rsid w:val="003908ED"/>
    <w:rsid w:val="00391361"/>
    <w:rsid w:val="003927F5"/>
    <w:rsid w:val="003934DC"/>
    <w:rsid w:val="00394522"/>
    <w:rsid w:val="0039474E"/>
    <w:rsid w:val="00394FA2"/>
    <w:rsid w:val="00395063"/>
    <w:rsid w:val="003A0615"/>
    <w:rsid w:val="003A1D2D"/>
    <w:rsid w:val="003A1E96"/>
    <w:rsid w:val="003A1FB7"/>
    <w:rsid w:val="003A387D"/>
    <w:rsid w:val="003A4680"/>
    <w:rsid w:val="003A5002"/>
    <w:rsid w:val="003A7E7D"/>
    <w:rsid w:val="003B35AF"/>
    <w:rsid w:val="003B58BB"/>
    <w:rsid w:val="003C4553"/>
    <w:rsid w:val="003C53A5"/>
    <w:rsid w:val="003D114C"/>
    <w:rsid w:val="003D2152"/>
    <w:rsid w:val="003D2602"/>
    <w:rsid w:val="003D7168"/>
    <w:rsid w:val="003D7CCD"/>
    <w:rsid w:val="003E141E"/>
    <w:rsid w:val="003E4808"/>
    <w:rsid w:val="003E4F1E"/>
    <w:rsid w:val="003E509C"/>
    <w:rsid w:val="003E7F26"/>
    <w:rsid w:val="003F227A"/>
    <w:rsid w:val="003F419B"/>
    <w:rsid w:val="003F7428"/>
    <w:rsid w:val="003F7961"/>
    <w:rsid w:val="00400767"/>
    <w:rsid w:val="00402467"/>
    <w:rsid w:val="00404954"/>
    <w:rsid w:val="00407C30"/>
    <w:rsid w:val="004111CE"/>
    <w:rsid w:val="0041275C"/>
    <w:rsid w:val="0041494F"/>
    <w:rsid w:val="0041540E"/>
    <w:rsid w:val="004164AE"/>
    <w:rsid w:val="00417C86"/>
    <w:rsid w:val="00421F17"/>
    <w:rsid w:val="00422BC5"/>
    <w:rsid w:val="00425206"/>
    <w:rsid w:val="004254E9"/>
    <w:rsid w:val="004272D5"/>
    <w:rsid w:val="004311C0"/>
    <w:rsid w:val="004318A4"/>
    <w:rsid w:val="00431EF3"/>
    <w:rsid w:val="00435535"/>
    <w:rsid w:val="004362AB"/>
    <w:rsid w:val="004375F0"/>
    <w:rsid w:val="00446BCB"/>
    <w:rsid w:val="00447412"/>
    <w:rsid w:val="0045019D"/>
    <w:rsid w:val="00452532"/>
    <w:rsid w:val="00453BA3"/>
    <w:rsid w:val="00454869"/>
    <w:rsid w:val="004570EF"/>
    <w:rsid w:val="004643A4"/>
    <w:rsid w:val="00472F7E"/>
    <w:rsid w:val="004732E3"/>
    <w:rsid w:val="004736B5"/>
    <w:rsid w:val="00477DFF"/>
    <w:rsid w:val="004829B1"/>
    <w:rsid w:val="00483E8D"/>
    <w:rsid w:val="00487CDC"/>
    <w:rsid w:val="0049243F"/>
    <w:rsid w:val="0049293C"/>
    <w:rsid w:val="004955D6"/>
    <w:rsid w:val="004956FF"/>
    <w:rsid w:val="00495C9F"/>
    <w:rsid w:val="004960B9"/>
    <w:rsid w:val="00497BE5"/>
    <w:rsid w:val="004A7B78"/>
    <w:rsid w:val="004B0219"/>
    <w:rsid w:val="004B02AC"/>
    <w:rsid w:val="004B2A3D"/>
    <w:rsid w:val="004B37E7"/>
    <w:rsid w:val="004B6CC0"/>
    <w:rsid w:val="004B7A55"/>
    <w:rsid w:val="004C1C67"/>
    <w:rsid w:val="004C2174"/>
    <w:rsid w:val="004C271C"/>
    <w:rsid w:val="004C5786"/>
    <w:rsid w:val="004C5FB8"/>
    <w:rsid w:val="004C7B4A"/>
    <w:rsid w:val="004D052C"/>
    <w:rsid w:val="004D23D2"/>
    <w:rsid w:val="004D2CD9"/>
    <w:rsid w:val="004D7E13"/>
    <w:rsid w:val="004E4D95"/>
    <w:rsid w:val="004E7770"/>
    <w:rsid w:val="004F0951"/>
    <w:rsid w:val="004F4676"/>
    <w:rsid w:val="00502360"/>
    <w:rsid w:val="005029C5"/>
    <w:rsid w:val="00503055"/>
    <w:rsid w:val="005034F8"/>
    <w:rsid w:val="00503E1D"/>
    <w:rsid w:val="0050566B"/>
    <w:rsid w:val="00506377"/>
    <w:rsid w:val="00513EAE"/>
    <w:rsid w:val="005140CB"/>
    <w:rsid w:val="005155F8"/>
    <w:rsid w:val="005205D3"/>
    <w:rsid w:val="005206C0"/>
    <w:rsid w:val="00521511"/>
    <w:rsid w:val="00524501"/>
    <w:rsid w:val="00525A03"/>
    <w:rsid w:val="00525BE7"/>
    <w:rsid w:val="00525C19"/>
    <w:rsid w:val="005315CD"/>
    <w:rsid w:val="00532817"/>
    <w:rsid w:val="00533BC6"/>
    <w:rsid w:val="00533D1A"/>
    <w:rsid w:val="00536FE2"/>
    <w:rsid w:val="00541462"/>
    <w:rsid w:val="005445FB"/>
    <w:rsid w:val="00545054"/>
    <w:rsid w:val="005459F4"/>
    <w:rsid w:val="00547790"/>
    <w:rsid w:val="00550AF0"/>
    <w:rsid w:val="00551FA9"/>
    <w:rsid w:val="00552801"/>
    <w:rsid w:val="00553224"/>
    <w:rsid w:val="00553598"/>
    <w:rsid w:val="0055528B"/>
    <w:rsid w:val="00556034"/>
    <w:rsid w:val="00561FB5"/>
    <w:rsid w:val="00562103"/>
    <w:rsid w:val="00566029"/>
    <w:rsid w:val="005665CA"/>
    <w:rsid w:val="0056690E"/>
    <w:rsid w:val="00567FBD"/>
    <w:rsid w:val="00571816"/>
    <w:rsid w:val="0057328A"/>
    <w:rsid w:val="0057383B"/>
    <w:rsid w:val="00575158"/>
    <w:rsid w:val="00576BC5"/>
    <w:rsid w:val="005770D5"/>
    <w:rsid w:val="005800D4"/>
    <w:rsid w:val="005812A6"/>
    <w:rsid w:val="0058323C"/>
    <w:rsid w:val="0058372E"/>
    <w:rsid w:val="005871C7"/>
    <w:rsid w:val="00590D38"/>
    <w:rsid w:val="00593D85"/>
    <w:rsid w:val="00595D48"/>
    <w:rsid w:val="00597188"/>
    <w:rsid w:val="005A011E"/>
    <w:rsid w:val="005A653E"/>
    <w:rsid w:val="005A6F05"/>
    <w:rsid w:val="005B4C91"/>
    <w:rsid w:val="005B5F2A"/>
    <w:rsid w:val="005C38C8"/>
    <w:rsid w:val="005C6D67"/>
    <w:rsid w:val="005D042E"/>
    <w:rsid w:val="005D11FF"/>
    <w:rsid w:val="005D1B41"/>
    <w:rsid w:val="005D2A5C"/>
    <w:rsid w:val="005D4FF1"/>
    <w:rsid w:val="005D5716"/>
    <w:rsid w:val="005D5F15"/>
    <w:rsid w:val="005D7595"/>
    <w:rsid w:val="005E1A35"/>
    <w:rsid w:val="005E2E5C"/>
    <w:rsid w:val="005E7D28"/>
    <w:rsid w:val="005F2267"/>
    <w:rsid w:val="005F35D8"/>
    <w:rsid w:val="005F54D2"/>
    <w:rsid w:val="005F734E"/>
    <w:rsid w:val="005F7715"/>
    <w:rsid w:val="00602A02"/>
    <w:rsid w:val="00603568"/>
    <w:rsid w:val="006046C1"/>
    <w:rsid w:val="006051AD"/>
    <w:rsid w:val="0060700D"/>
    <w:rsid w:val="0061330B"/>
    <w:rsid w:val="00615028"/>
    <w:rsid w:val="00615F05"/>
    <w:rsid w:val="00620886"/>
    <w:rsid w:val="006240C0"/>
    <w:rsid w:val="00624906"/>
    <w:rsid w:val="00626D9D"/>
    <w:rsid w:val="00630984"/>
    <w:rsid w:val="00630CC0"/>
    <w:rsid w:val="00631329"/>
    <w:rsid w:val="0063171F"/>
    <w:rsid w:val="0063389E"/>
    <w:rsid w:val="00633AF4"/>
    <w:rsid w:val="00634FA0"/>
    <w:rsid w:val="006365C0"/>
    <w:rsid w:val="00637896"/>
    <w:rsid w:val="00637C05"/>
    <w:rsid w:val="00640AD1"/>
    <w:rsid w:val="00644610"/>
    <w:rsid w:val="00646F4D"/>
    <w:rsid w:val="00651004"/>
    <w:rsid w:val="0065182C"/>
    <w:rsid w:val="00651E66"/>
    <w:rsid w:val="00653DB9"/>
    <w:rsid w:val="00654BFA"/>
    <w:rsid w:val="006608A3"/>
    <w:rsid w:val="0066611C"/>
    <w:rsid w:val="0067014A"/>
    <w:rsid w:val="00670CCC"/>
    <w:rsid w:val="00673568"/>
    <w:rsid w:val="00674A13"/>
    <w:rsid w:val="0067556C"/>
    <w:rsid w:val="00675B66"/>
    <w:rsid w:val="00676FA4"/>
    <w:rsid w:val="006774B6"/>
    <w:rsid w:val="006813DD"/>
    <w:rsid w:val="00682EFA"/>
    <w:rsid w:val="00684849"/>
    <w:rsid w:val="0069751E"/>
    <w:rsid w:val="006A18BD"/>
    <w:rsid w:val="006B021A"/>
    <w:rsid w:val="006B1436"/>
    <w:rsid w:val="006B2FB5"/>
    <w:rsid w:val="006B5F33"/>
    <w:rsid w:val="006B6D89"/>
    <w:rsid w:val="006C035B"/>
    <w:rsid w:val="006C0EAF"/>
    <w:rsid w:val="006C266C"/>
    <w:rsid w:val="006C300A"/>
    <w:rsid w:val="006C5438"/>
    <w:rsid w:val="006C569C"/>
    <w:rsid w:val="006C57C5"/>
    <w:rsid w:val="006C6211"/>
    <w:rsid w:val="006C721B"/>
    <w:rsid w:val="006C7245"/>
    <w:rsid w:val="006C7789"/>
    <w:rsid w:val="006D0A9F"/>
    <w:rsid w:val="006D0C70"/>
    <w:rsid w:val="006D0FAC"/>
    <w:rsid w:val="006D0FB1"/>
    <w:rsid w:val="006D1F2F"/>
    <w:rsid w:val="006D2112"/>
    <w:rsid w:val="006D3A43"/>
    <w:rsid w:val="006D3D6F"/>
    <w:rsid w:val="006D508B"/>
    <w:rsid w:val="006E1B7E"/>
    <w:rsid w:val="006E30AE"/>
    <w:rsid w:val="006E67D0"/>
    <w:rsid w:val="006E6AFA"/>
    <w:rsid w:val="006F04D0"/>
    <w:rsid w:val="006F1329"/>
    <w:rsid w:val="006F376F"/>
    <w:rsid w:val="006F48EE"/>
    <w:rsid w:val="006F5DAE"/>
    <w:rsid w:val="007001D5"/>
    <w:rsid w:val="00702995"/>
    <w:rsid w:val="00710279"/>
    <w:rsid w:val="0071322D"/>
    <w:rsid w:val="00713A81"/>
    <w:rsid w:val="00713F2F"/>
    <w:rsid w:val="007156E3"/>
    <w:rsid w:val="00716C06"/>
    <w:rsid w:val="00720F63"/>
    <w:rsid w:val="00723708"/>
    <w:rsid w:val="007249DD"/>
    <w:rsid w:val="00725D9C"/>
    <w:rsid w:val="00726F7A"/>
    <w:rsid w:val="00727534"/>
    <w:rsid w:val="007278D4"/>
    <w:rsid w:val="00730634"/>
    <w:rsid w:val="007313AD"/>
    <w:rsid w:val="00731499"/>
    <w:rsid w:val="007336F4"/>
    <w:rsid w:val="00734BA0"/>
    <w:rsid w:val="00734FF8"/>
    <w:rsid w:val="00737F84"/>
    <w:rsid w:val="0075023A"/>
    <w:rsid w:val="007559D9"/>
    <w:rsid w:val="007569E7"/>
    <w:rsid w:val="00760F8B"/>
    <w:rsid w:val="007622AA"/>
    <w:rsid w:val="00763666"/>
    <w:rsid w:val="007646E0"/>
    <w:rsid w:val="00765573"/>
    <w:rsid w:val="007660D5"/>
    <w:rsid w:val="00770267"/>
    <w:rsid w:val="00773723"/>
    <w:rsid w:val="007741CD"/>
    <w:rsid w:val="007742A9"/>
    <w:rsid w:val="00774B6D"/>
    <w:rsid w:val="0077771B"/>
    <w:rsid w:val="00785A16"/>
    <w:rsid w:val="007905E3"/>
    <w:rsid w:val="00791CDE"/>
    <w:rsid w:val="00792BEA"/>
    <w:rsid w:val="0079356B"/>
    <w:rsid w:val="00796AF2"/>
    <w:rsid w:val="00796D57"/>
    <w:rsid w:val="0079722D"/>
    <w:rsid w:val="007A02B3"/>
    <w:rsid w:val="007A2B31"/>
    <w:rsid w:val="007A7661"/>
    <w:rsid w:val="007B3A72"/>
    <w:rsid w:val="007B5623"/>
    <w:rsid w:val="007B6DA9"/>
    <w:rsid w:val="007C064D"/>
    <w:rsid w:val="007C27A8"/>
    <w:rsid w:val="007C4B0C"/>
    <w:rsid w:val="007C533D"/>
    <w:rsid w:val="007C5D02"/>
    <w:rsid w:val="007C76DB"/>
    <w:rsid w:val="007D1FC2"/>
    <w:rsid w:val="007D4FF5"/>
    <w:rsid w:val="007D55DE"/>
    <w:rsid w:val="007D6CCC"/>
    <w:rsid w:val="007D7377"/>
    <w:rsid w:val="007D76D2"/>
    <w:rsid w:val="007D7FC4"/>
    <w:rsid w:val="007E1CE6"/>
    <w:rsid w:val="007E3687"/>
    <w:rsid w:val="007E3936"/>
    <w:rsid w:val="007E4EE2"/>
    <w:rsid w:val="007E5ACA"/>
    <w:rsid w:val="007E7AC7"/>
    <w:rsid w:val="007F04D2"/>
    <w:rsid w:val="007F34FB"/>
    <w:rsid w:val="007F3BEA"/>
    <w:rsid w:val="007F5C27"/>
    <w:rsid w:val="007F6420"/>
    <w:rsid w:val="00800C9B"/>
    <w:rsid w:val="00800D7A"/>
    <w:rsid w:val="00802CB7"/>
    <w:rsid w:val="0080322E"/>
    <w:rsid w:val="00803943"/>
    <w:rsid w:val="00805C30"/>
    <w:rsid w:val="00807506"/>
    <w:rsid w:val="00807AD4"/>
    <w:rsid w:val="00807E96"/>
    <w:rsid w:val="00810FFB"/>
    <w:rsid w:val="008111ED"/>
    <w:rsid w:val="008112AF"/>
    <w:rsid w:val="00811A38"/>
    <w:rsid w:val="00815228"/>
    <w:rsid w:val="0081548D"/>
    <w:rsid w:val="00816ACC"/>
    <w:rsid w:val="0082184A"/>
    <w:rsid w:val="008238CE"/>
    <w:rsid w:val="00826759"/>
    <w:rsid w:val="00827F87"/>
    <w:rsid w:val="00834BC1"/>
    <w:rsid w:val="00834E92"/>
    <w:rsid w:val="00835320"/>
    <w:rsid w:val="0083610B"/>
    <w:rsid w:val="00843658"/>
    <w:rsid w:val="00843A32"/>
    <w:rsid w:val="0084400F"/>
    <w:rsid w:val="0084499D"/>
    <w:rsid w:val="008536F1"/>
    <w:rsid w:val="00853D5B"/>
    <w:rsid w:val="00853D76"/>
    <w:rsid w:val="00855DDC"/>
    <w:rsid w:val="00864CB4"/>
    <w:rsid w:val="00867803"/>
    <w:rsid w:val="008731AF"/>
    <w:rsid w:val="0087616F"/>
    <w:rsid w:val="008806DF"/>
    <w:rsid w:val="00880C10"/>
    <w:rsid w:val="00886D87"/>
    <w:rsid w:val="00887ABA"/>
    <w:rsid w:val="0089274B"/>
    <w:rsid w:val="00892B14"/>
    <w:rsid w:val="008A0594"/>
    <w:rsid w:val="008A10A8"/>
    <w:rsid w:val="008A251E"/>
    <w:rsid w:val="008A2543"/>
    <w:rsid w:val="008A5634"/>
    <w:rsid w:val="008A5C40"/>
    <w:rsid w:val="008A6189"/>
    <w:rsid w:val="008A6E7F"/>
    <w:rsid w:val="008B0278"/>
    <w:rsid w:val="008B2431"/>
    <w:rsid w:val="008B3213"/>
    <w:rsid w:val="008B4143"/>
    <w:rsid w:val="008B743E"/>
    <w:rsid w:val="008C210B"/>
    <w:rsid w:val="008C477E"/>
    <w:rsid w:val="008C5258"/>
    <w:rsid w:val="008C5387"/>
    <w:rsid w:val="008C6B2B"/>
    <w:rsid w:val="008C6D08"/>
    <w:rsid w:val="008D035D"/>
    <w:rsid w:val="008D0724"/>
    <w:rsid w:val="008D076E"/>
    <w:rsid w:val="008D0A05"/>
    <w:rsid w:val="008D3EB0"/>
    <w:rsid w:val="008D43AB"/>
    <w:rsid w:val="008D60BD"/>
    <w:rsid w:val="008D7EDE"/>
    <w:rsid w:val="008E232C"/>
    <w:rsid w:val="008E6FF8"/>
    <w:rsid w:val="008F00DB"/>
    <w:rsid w:val="008F03B6"/>
    <w:rsid w:val="008F19A1"/>
    <w:rsid w:val="008F2794"/>
    <w:rsid w:val="008F34E8"/>
    <w:rsid w:val="008F47AB"/>
    <w:rsid w:val="008F4C31"/>
    <w:rsid w:val="008F54B4"/>
    <w:rsid w:val="00901971"/>
    <w:rsid w:val="009025E2"/>
    <w:rsid w:val="00905A61"/>
    <w:rsid w:val="00906722"/>
    <w:rsid w:val="00910138"/>
    <w:rsid w:val="00910BB6"/>
    <w:rsid w:val="00911331"/>
    <w:rsid w:val="00911636"/>
    <w:rsid w:val="009134C2"/>
    <w:rsid w:val="0091478E"/>
    <w:rsid w:val="00914A1A"/>
    <w:rsid w:val="00916E7B"/>
    <w:rsid w:val="009215B6"/>
    <w:rsid w:val="0092175A"/>
    <w:rsid w:val="00924906"/>
    <w:rsid w:val="0093665B"/>
    <w:rsid w:val="009375F1"/>
    <w:rsid w:val="00937D9A"/>
    <w:rsid w:val="00945403"/>
    <w:rsid w:val="00946277"/>
    <w:rsid w:val="00950039"/>
    <w:rsid w:val="009561BD"/>
    <w:rsid w:val="00956969"/>
    <w:rsid w:val="00957CCC"/>
    <w:rsid w:val="00961470"/>
    <w:rsid w:val="009623D9"/>
    <w:rsid w:val="00962CBE"/>
    <w:rsid w:val="009643DD"/>
    <w:rsid w:val="00965A0F"/>
    <w:rsid w:val="009662FF"/>
    <w:rsid w:val="009675D1"/>
    <w:rsid w:val="00971560"/>
    <w:rsid w:val="00977263"/>
    <w:rsid w:val="0098009E"/>
    <w:rsid w:val="00982E19"/>
    <w:rsid w:val="0098487A"/>
    <w:rsid w:val="00986193"/>
    <w:rsid w:val="00987CB5"/>
    <w:rsid w:val="00990088"/>
    <w:rsid w:val="00995938"/>
    <w:rsid w:val="009A30BC"/>
    <w:rsid w:val="009A3796"/>
    <w:rsid w:val="009A5429"/>
    <w:rsid w:val="009A5AE8"/>
    <w:rsid w:val="009B10BD"/>
    <w:rsid w:val="009B2D24"/>
    <w:rsid w:val="009B4680"/>
    <w:rsid w:val="009C01AD"/>
    <w:rsid w:val="009C0546"/>
    <w:rsid w:val="009C1976"/>
    <w:rsid w:val="009C1F36"/>
    <w:rsid w:val="009C2DFA"/>
    <w:rsid w:val="009C420C"/>
    <w:rsid w:val="009C60D1"/>
    <w:rsid w:val="009C6477"/>
    <w:rsid w:val="009C72B2"/>
    <w:rsid w:val="009D06CA"/>
    <w:rsid w:val="009D07BA"/>
    <w:rsid w:val="009D14F2"/>
    <w:rsid w:val="009D1772"/>
    <w:rsid w:val="009D256E"/>
    <w:rsid w:val="009D4740"/>
    <w:rsid w:val="009D5093"/>
    <w:rsid w:val="009D509E"/>
    <w:rsid w:val="009D5359"/>
    <w:rsid w:val="009D566D"/>
    <w:rsid w:val="009E2ECB"/>
    <w:rsid w:val="009F0D7D"/>
    <w:rsid w:val="009F18D4"/>
    <w:rsid w:val="009F3654"/>
    <w:rsid w:val="009F3797"/>
    <w:rsid w:val="009F7532"/>
    <w:rsid w:val="00A01AA3"/>
    <w:rsid w:val="00A03BF5"/>
    <w:rsid w:val="00A077C8"/>
    <w:rsid w:val="00A108BE"/>
    <w:rsid w:val="00A1110F"/>
    <w:rsid w:val="00A120E1"/>
    <w:rsid w:val="00A14155"/>
    <w:rsid w:val="00A14D04"/>
    <w:rsid w:val="00A17589"/>
    <w:rsid w:val="00A20050"/>
    <w:rsid w:val="00A27A22"/>
    <w:rsid w:val="00A31761"/>
    <w:rsid w:val="00A350C1"/>
    <w:rsid w:val="00A3544C"/>
    <w:rsid w:val="00A35E1C"/>
    <w:rsid w:val="00A36083"/>
    <w:rsid w:val="00A363DE"/>
    <w:rsid w:val="00A37B26"/>
    <w:rsid w:val="00A41740"/>
    <w:rsid w:val="00A44801"/>
    <w:rsid w:val="00A5092D"/>
    <w:rsid w:val="00A518AA"/>
    <w:rsid w:val="00A526ED"/>
    <w:rsid w:val="00A527F1"/>
    <w:rsid w:val="00A53AB4"/>
    <w:rsid w:val="00A6069F"/>
    <w:rsid w:val="00A61448"/>
    <w:rsid w:val="00A619A9"/>
    <w:rsid w:val="00A624F0"/>
    <w:rsid w:val="00A62524"/>
    <w:rsid w:val="00A640F4"/>
    <w:rsid w:val="00A65731"/>
    <w:rsid w:val="00A66011"/>
    <w:rsid w:val="00A66FAB"/>
    <w:rsid w:val="00A67A5D"/>
    <w:rsid w:val="00A67BEB"/>
    <w:rsid w:val="00A67D0C"/>
    <w:rsid w:val="00A706FF"/>
    <w:rsid w:val="00A70760"/>
    <w:rsid w:val="00A72324"/>
    <w:rsid w:val="00A724B5"/>
    <w:rsid w:val="00A72BFA"/>
    <w:rsid w:val="00A75243"/>
    <w:rsid w:val="00A7746B"/>
    <w:rsid w:val="00A84514"/>
    <w:rsid w:val="00A86B83"/>
    <w:rsid w:val="00A86CED"/>
    <w:rsid w:val="00A8769C"/>
    <w:rsid w:val="00A9009A"/>
    <w:rsid w:val="00A93848"/>
    <w:rsid w:val="00A96F93"/>
    <w:rsid w:val="00AA0144"/>
    <w:rsid w:val="00AA1708"/>
    <w:rsid w:val="00AA66DC"/>
    <w:rsid w:val="00AB7773"/>
    <w:rsid w:val="00AC0EB5"/>
    <w:rsid w:val="00AC2D25"/>
    <w:rsid w:val="00AC7A6D"/>
    <w:rsid w:val="00AD026F"/>
    <w:rsid w:val="00AD7A6B"/>
    <w:rsid w:val="00AE1137"/>
    <w:rsid w:val="00AE23C7"/>
    <w:rsid w:val="00AE2B47"/>
    <w:rsid w:val="00AE71D8"/>
    <w:rsid w:val="00AF0E08"/>
    <w:rsid w:val="00AF1BD5"/>
    <w:rsid w:val="00AF2DD1"/>
    <w:rsid w:val="00AF3055"/>
    <w:rsid w:val="00AF5A98"/>
    <w:rsid w:val="00AF62D3"/>
    <w:rsid w:val="00B0056A"/>
    <w:rsid w:val="00B01068"/>
    <w:rsid w:val="00B04371"/>
    <w:rsid w:val="00B050EE"/>
    <w:rsid w:val="00B0747D"/>
    <w:rsid w:val="00B10357"/>
    <w:rsid w:val="00B1100E"/>
    <w:rsid w:val="00B11234"/>
    <w:rsid w:val="00B1294C"/>
    <w:rsid w:val="00B1371A"/>
    <w:rsid w:val="00B144ED"/>
    <w:rsid w:val="00B20764"/>
    <w:rsid w:val="00B208E7"/>
    <w:rsid w:val="00B21A9F"/>
    <w:rsid w:val="00B25335"/>
    <w:rsid w:val="00B26FD6"/>
    <w:rsid w:val="00B27149"/>
    <w:rsid w:val="00B279C6"/>
    <w:rsid w:val="00B3414C"/>
    <w:rsid w:val="00B347A1"/>
    <w:rsid w:val="00B35CB2"/>
    <w:rsid w:val="00B36D90"/>
    <w:rsid w:val="00B36E17"/>
    <w:rsid w:val="00B422A4"/>
    <w:rsid w:val="00B42FF2"/>
    <w:rsid w:val="00B43042"/>
    <w:rsid w:val="00B4353D"/>
    <w:rsid w:val="00B43BD4"/>
    <w:rsid w:val="00B44031"/>
    <w:rsid w:val="00B44BF8"/>
    <w:rsid w:val="00B45351"/>
    <w:rsid w:val="00B453E6"/>
    <w:rsid w:val="00B468F6"/>
    <w:rsid w:val="00B52986"/>
    <w:rsid w:val="00B5326A"/>
    <w:rsid w:val="00B53687"/>
    <w:rsid w:val="00B53F48"/>
    <w:rsid w:val="00B55F55"/>
    <w:rsid w:val="00B6181B"/>
    <w:rsid w:val="00B64144"/>
    <w:rsid w:val="00B6503F"/>
    <w:rsid w:val="00B65EAC"/>
    <w:rsid w:val="00B70B6A"/>
    <w:rsid w:val="00B72139"/>
    <w:rsid w:val="00B7264F"/>
    <w:rsid w:val="00B76F31"/>
    <w:rsid w:val="00B77364"/>
    <w:rsid w:val="00B773F4"/>
    <w:rsid w:val="00B80E93"/>
    <w:rsid w:val="00B816DE"/>
    <w:rsid w:val="00B8184E"/>
    <w:rsid w:val="00B830C7"/>
    <w:rsid w:val="00B86102"/>
    <w:rsid w:val="00B876A5"/>
    <w:rsid w:val="00B878D9"/>
    <w:rsid w:val="00B91EFE"/>
    <w:rsid w:val="00B93973"/>
    <w:rsid w:val="00B947A5"/>
    <w:rsid w:val="00BA1470"/>
    <w:rsid w:val="00BA338B"/>
    <w:rsid w:val="00BA45A2"/>
    <w:rsid w:val="00BA5986"/>
    <w:rsid w:val="00BB0FEB"/>
    <w:rsid w:val="00BB17B9"/>
    <w:rsid w:val="00BB2D06"/>
    <w:rsid w:val="00BB3A77"/>
    <w:rsid w:val="00BB45CE"/>
    <w:rsid w:val="00BB4DD2"/>
    <w:rsid w:val="00BB654E"/>
    <w:rsid w:val="00BB7614"/>
    <w:rsid w:val="00BC0C58"/>
    <w:rsid w:val="00BC1ACA"/>
    <w:rsid w:val="00BC2769"/>
    <w:rsid w:val="00BC2860"/>
    <w:rsid w:val="00BC59B1"/>
    <w:rsid w:val="00BC6D82"/>
    <w:rsid w:val="00BC771C"/>
    <w:rsid w:val="00BD059B"/>
    <w:rsid w:val="00BD06C9"/>
    <w:rsid w:val="00BD6498"/>
    <w:rsid w:val="00BD6B8D"/>
    <w:rsid w:val="00BD77FB"/>
    <w:rsid w:val="00BE16FD"/>
    <w:rsid w:val="00BE1739"/>
    <w:rsid w:val="00BE2269"/>
    <w:rsid w:val="00BE421C"/>
    <w:rsid w:val="00BE4ADF"/>
    <w:rsid w:val="00BE7341"/>
    <w:rsid w:val="00BF262A"/>
    <w:rsid w:val="00BF31F6"/>
    <w:rsid w:val="00BF37B5"/>
    <w:rsid w:val="00BF3F8F"/>
    <w:rsid w:val="00BF6254"/>
    <w:rsid w:val="00C02811"/>
    <w:rsid w:val="00C073C5"/>
    <w:rsid w:val="00C133C8"/>
    <w:rsid w:val="00C1465C"/>
    <w:rsid w:val="00C15F21"/>
    <w:rsid w:val="00C16D36"/>
    <w:rsid w:val="00C20343"/>
    <w:rsid w:val="00C21D86"/>
    <w:rsid w:val="00C21DFF"/>
    <w:rsid w:val="00C21E74"/>
    <w:rsid w:val="00C22CA8"/>
    <w:rsid w:val="00C238D4"/>
    <w:rsid w:val="00C2458C"/>
    <w:rsid w:val="00C24796"/>
    <w:rsid w:val="00C278A4"/>
    <w:rsid w:val="00C31416"/>
    <w:rsid w:val="00C346E2"/>
    <w:rsid w:val="00C35903"/>
    <w:rsid w:val="00C36545"/>
    <w:rsid w:val="00C4062C"/>
    <w:rsid w:val="00C43DA6"/>
    <w:rsid w:val="00C47EA2"/>
    <w:rsid w:val="00C50232"/>
    <w:rsid w:val="00C53180"/>
    <w:rsid w:val="00C545F7"/>
    <w:rsid w:val="00C551CE"/>
    <w:rsid w:val="00C55C3F"/>
    <w:rsid w:val="00C56049"/>
    <w:rsid w:val="00C572FD"/>
    <w:rsid w:val="00C57A39"/>
    <w:rsid w:val="00C600A3"/>
    <w:rsid w:val="00C6294C"/>
    <w:rsid w:val="00C62DE7"/>
    <w:rsid w:val="00C65D2E"/>
    <w:rsid w:val="00C6650E"/>
    <w:rsid w:val="00C66B7F"/>
    <w:rsid w:val="00C66F97"/>
    <w:rsid w:val="00C67AB3"/>
    <w:rsid w:val="00C73180"/>
    <w:rsid w:val="00C73EC7"/>
    <w:rsid w:val="00C751F7"/>
    <w:rsid w:val="00C762C9"/>
    <w:rsid w:val="00C76322"/>
    <w:rsid w:val="00C76F42"/>
    <w:rsid w:val="00C81B0A"/>
    <w:rsid w:val="00C81F68"/>
    <w:rsid w:val="00C820C7"/>
    <w:rsid w:val="00C84248"/>
    <w:rsid w:val="00C84612"/>
    <w:rsid w:val="00C86C24"/>
    <w:rsid w:val="00C91749"/>
    <w:rsid w:val="00C932DF"/>
    <w:rsid w:val="00C93640"/>
    <w:rsid w:val="00CA0C9A"/>
    <w:rsid w:val="00CA2015"/>
    <w:rsid w:val="00CA2415"/>
    <w:rsid w:val="00CB07E2"/>
    <w:rsid w:val="00CB0A2E"/>
    <w:rsid w:val="00CB271C"/>
    <w:rsid w:val="00CB74F9"/>
    <w:rsid w:val="00CC1F19"/>
    <w:rsid w:val="00CC29BB"/>
    <w:rsid w:val="00CC3E14"/>
    <w:rsid w:val="00CD1F20"/>
    <w:rsid w:val="00CD3CB0"/>
    <w:rsid w:val="00CD44EF"/>
    <w:rsid w:val="00CD7E4E"/>
    <w:rsid w:val="00CE2D17"/>
    <w:rsid w:val="00CE42DD"/>
    <w:rsid w:val="00CE444A"/>
    <w:rsid w:val="00CE688F"/>
    <w:rsid w:val="00CE769D"/>
    <w:rsid w:val="00CE79EA"/>
    <w:rsid w:val="00CF327D"/>
    <w:rsid w:val="00CF52C2"/>
    <w:rsid w:val="00CF55C0"/>
    <w:rsid w:val="00CF6173"/>
    <w:rsid w:val="00D01275"/>
    <w:rsid w:val="00D01A21"/>
    <w:rsid w:val="00D01D16"/>
    <w:rsid w:val="00D041B0"/>
    <w:rsid w:val="00D050FC"/>
    <w:rsid w:val="00D06019"/>
    <w:rsid w:val="00D06C9F"/>
    <w:rsid w:val="00D13D13"/>
    <w:rsid w:val="00D1545A"/>
    <w:rsid w:val="00D16D05"/>
    <w:rsid w:val="00D21431"/>
    <w:rsid w:val="00D21476"/>
    <w:rsid w:val="00D2266A"/>
    <w:rsid w:val="00D239CE"/>
    <w:rsid w:val="00D26213"/>
    <w:rsid w:val="00D267F7"/>
    <w:rsid w:val="00D3569C"/>
    <w:rsid w:val="00D42C03"/>
    <w:rsid w:val="00D42CBA"/>
    <w:rsid w:val="00D43274"/>
    <w:rsid w:val="00D442C0"/>
    <w:rsid w:val="00D44A02"/>
    <w:rsid w:val="00D45D86"/>
    <w:rsid w:val="00D46B0D"/>
    <w:rsid w:val="00D50AB7"/>
    <w:rsid w:val="00D5110F"/>
    <w:rsid w:val="00D51286"/>
    <w:rsid w:val="00D574FC"/>
    <w:rsid w:val="00D57A6B"/>
    <w:rsid w:val="00D57B33"/>
    <w:rsid w:val="00D60D27"/>
    <w:rsid w:val="00D65A8F"/>
    <w:rsid w:val="00D7126C"/>
    <w:rsid w:val="00D717C4"/>
    <w:rsid w:val="00D71AD6"/>
    <w:rsid w:val="00D7365B"/>
    <w:rsid w:val="00D7680E"/>
    <w:rsid w:val="00D7706F"/>
    <w:rsid w:val="00D80986"/>
    <w:rsid w:val="00D826C1"/>
    <w:rsid w:val="00D82B9D"/>
    <w:rsid w:val="00D82EEF"/>
    <w:rsid w:val="00D836DF"/>
    <w:rsid w:val="00D83BDE"/>
    <w:rsid w:val="00D83ECD"/>
    <w:rsid w:val="00D909ED"/>
    <w:rsid w:val="00D91B40"/>
    <w:rsid w:val="00D952E6"/>
    <w:rsid w:val="00D97828"/>
    <w:rsid w:val="00DA2CA9"/>
    <w:rsid w:val="00DA3204"/>
    <w:rsid w:val="00DA33A1"/>
    <w:rsid w:val="00DA4D77"/>
    <w:rsid w:val="00DA50C5"/>
    <w:rsid w:val="00DA5C98"/>
    <w:rsid w:val="00DA631B"/>
    <w:rsid w:val="00DA77CE"/>
    <w:rsid w:val="00DB0074"/>
    <w:rsid w:val="00DB5651"/>
    <w:rsid w:val="00DB662F"/>
    <w:rsid w:val="00DC0269"/>
    <w:rsid w:val="00DC0B79"/>
    <w:rsid w:val="00DC3914"/>
    <w:rsid w:val="00DC396B"/>
    <w:rsid w:val="00DC3C43"/>
    <w:rsid w:val="00DC435E"/>
    <w:rsid w:val="00DC4CC0"/>
    <w:rsid w:val="00DD0399"/>
    <w:rsid w:val="00DD084C"/>
    <w:rsid w:val="00DD221C"/>
    <w:rsid w:val="00DD566A"/>
    <w:rsid w:val="00DE07E2"/>
    <w:rsid w:val="00DE2AAF"/>
    <w:rsid w:val="00DE4568"/>
    <w:rsid w:val="00DE7B09"/>
    <w:rsid w:val="00DF0548"/>
    <w:rsid w:val="00DF51A8"/>
    <w:rsid w:val="00E01A4A"/>
    <w:rsid w:val="00E0279F"/>
    <w:rsid w:val="00E02E01"/>
    <w:rsid w:val="00E06A62"/>
    <w:rsid w:val="00E07A71"/>
    <w:rsid w:val="00E11C4B"/>
    <w:rsid w:val="00E12B38"/>
    <w:rsid w:val="00E15296"/>
    <w:rsid w:val="00E16FF6"/>
    <w:rsid w:val="00E21795"/>
    <w:rsid w:val="00E21DCE"/>
    <w:rsid w:val="00E342C9"/>
    <w:rsid w:val="00E35CBD"/>
    <w:rsid w:val="00E36554"/>
    <w:rsid w:val="00E4074E"/>
    <w:rsid w:val="00E4179C"/>
    <w:rsid w:val="00E55793"/>
    <w:rsid w:val="00E55D67"/>
    <w:rsid w:val="00E660D8"/>
    <w:rsid w:val="00E703BF"/>
    <w:rsid w:val="00E707AC"/>
    <w:rsid w:val="00E71EF9"/>
    <w:rsid w:val="00E72A12"/>
    <w:rsid w:val="00E72F81"/>
    <w:rsid w:val="00E7397F"/>
    <w:rsid w:val="00E73CDA"/>
    <w:rsid w:val="00E749B7"/>
    <w:rsid w:val="00E74B88"/>
    <w:rsid w:val="00E75636"/>
    <w:rsid w:val="00E75F1C"/>
    <w:rsid w:val="00E761CA"/>
    <w:rsid w:val="00E80C7F"/>
    <w:rsid w:val="00E8209C"/>
    <w:rsid w:val="00E8496D"/>
    <w:rsid w:val="00E85AB5"/>
    <w:rsid w:val="00E86267"/>
    <w:rsid w:val="00E864C3"/>
    <w:rsid w:val="00E87367"/>
    <w:rsid w:val="00E920D7"/>
    <w:rsid w:val="00E9216E"/>
    <w:rsid w:val="00E96103"/>
    <w:rsid w:val="00E969EB"/>
    <w:rsid w:val="00EA08E0"/>
    <w:rsid w:val="00EA095A"/>
    <w:rsid w:val="00EA1D9C"/>
    <w:rsid w:val="00EA2FB5"/>
    <w:rsid w:val="00EA3ED2"/>
    <w:rsid w:val="00EA44CF"/>
    <w:rsid w:val="00EA44DE"/>
    <w:rsid w:val="00EA506E"/>
    <w:rsid w:val="00EA5DBC"/>
    <w:rsid w:val="00EA6AB2"/>
    <w:rsid w:val="00EA7086"/>
    <w:rsid w:val="00EB5F1E"/>
    <w:rsid w:val="00ED37D2"/>
    <w:rsid w:val="00EE0321"/>
    <w:rsid w:val="00EE15FE"/>
    <w:rsid w:val="00EE160D"/>
    <w:rsid w:val="00EE2468"/>
    <w:rsid w:val="00EE3F30"/>
    <w:rsid w:val="00EE4444"/>
    <w:rsid w:val="00EE4A14"/>
    <w:rsid w:val="00EE530E"/>
    <w:rsid w:val="00EE5A42"/>
    <w:rsid w:val="00EF1EEC"/>
    <w:rsid w:val="00EF5BE3"/>
    <w:rsid w:val="00EF5F37"/>
    <w:rsid w:val="00F014A4"/>
    <w:rsid w:val="00F102AC"/>
    <w:rsid w:val="00F11719"/>
    <w:rsid w:val="00F1272B"/>
    <w:rsid w:val="00F12F56"/>
    <w:rsid w:val="00F16346"/>
    <w:rsid w:val="00F177ED"/>
    <w:rsid w:val="00F17C7B"/>
    <w:rsid w:val="00F17E16"/>
    <w:rsid w:val="00F2002C"/>
    <w:rsid w:val="00F2091B"/>
    <w:rsid w:val="00F20A24"/>
    <w:rsid w:val="00F2312D"/>
    <w:rsid w:val="00F23C80"/>
    <w:rsid w:val="00F248C9"/>
    <w:rsid w:val="00F27A91"/>
    <w:rsid w:val="00F3012E"/>
    <w:rsid w:val="00F323DF"/>
    <w:rsid w:val="00F32411"/>
    <w:rsid w:val="00F364B7"/>
    <w:rsid w:val="00F372E3"/>
    <w:rsid w:val="00F40611"/>
    <w:rsid w:val="00F41C36"/>
    <w:rsid w:val="00F436D0"/>
    <w:rsid w:val="00F473EE"/>
    <w:rsid w:val="00F50445"/>
    <w:rsid w:val="00F54414"/>
    <w:rsid w:val="00F55003"/>
    <w:rsid w:val="00F671E4"/>
    <w:rsid w:val="00F718AC"/>
    <w:rsid w:val="00F72609"/>
    <w:rsid w:val="00F73662"/>
    <w:rsid w:val="00F7698C"/>
    <w:rsid w:val="00F76A08"/>
    <w:rsid w:val="00F76CAE"/>
    <w:rsid w:val="00F8017C"/>
    <w:rsid w:val="00F80D61"/>
    <w:rsid w:val="00F81BF7"/>
    <w:rsid w:val="00F8699A"/>
    <w:rsid w:val="00F9170C"/>
    <w:rsid w:val="00F91DD5"/>
    <w:rsid w:val="00F928F0"/>
    <w:rsid w:val="00F939EA"/>
    <w:rsid w:val="00FA0B0F"/>
    <w:rsid w:val="00FA10A1"/>
    <w:rsid w:val="00FA3144"/>
    <w:rsid w:val="00FA3665"/>
    <w:rsid w:val="00FA4B9B"/>
    <w:rsid w:val="00FA6B4C"/>
    <w:rsid w:val="00FB074B"/>
    <w:rsid w:val="00FB10BA"/>
    <w:rsid w:val="00FB1B37"/>
    <w:rsid w:val="00FB1D60"/>
    <w:rsid w:val="00FB54A7"/>
    <w:rsid w:val="00FB7F24"/>
    <w:rsid w:val="00FC0891"/>
    <w:rsid w:val="00FC0B71"/>
    <w:rsid w:val="00FC1C0D"/>
    <w:rsid w:val="00FC5A10"/>
    <w:rsid w:val="00FD4A2D"/>
    <w:rsid w:val="00FD4F1C"/>
    <w:rsid w:val="00FD52DA"/>
    <w:rsid w:val="00FD72C5"/>
    <w:rsid w:val="00FE5400"/>
    <w:rsid w:val="0104682D"/>
    <w:rsid w:val="01100ED5"/>
    <w:rsid w:val="013E68F9"/>
    <w:rsid w:val="013F5AF1"/>
    <w:rsid w:val="015443ED"/>
    <w:rsid w:val="01D264AD"/>
    <w:rsid w:val="020F68C7"/>
    <w:rsid w:val="025B4780"/>
    <w:rsid w:val="02B45607"/>
    <w:rsid w:val="02E244CB"/>
    <w:rsid w:val="038D32B4"/>
    <w:rsid w:val="04137784"/>
    <w:rsid w:val="04155C02"/>
    <w:rsid w:val="044E138C"/>
    <w:rsid w:val="04B30D86"/>
    <w:rsid w:val="04CB14C8"/>
    <w:rsid w:val="051C55A5"/>
    <w:rsid w:val="05473A1B"/>
    <w:rsid w:val="057A20EC"/>
    <w:rsid w:val="05C538DB"/>
    <w:rsid w:val="06112117"/>
    <w:rsid w:val="06227C77"/>
    <w:rsid w:val="06450673"/>
    <w:rsid w:val="07370A24"/>
    <w:rsid w:val="07CD29E5"/>
    <w:rsid w:val="07DD0FCF"/>
    <w:rsid w:val="084518FD"/>
    <w:rsid w:val="08822698"/>
    <w:rsid w:val="08950E22"/>
    <w:rsid w:val="09436613"/>
    <w:rsid w:val="09DC1CD9"/>
    <w:rsid w:val="0A1026E6"/>
    <w:rsid w:val="0A4A2D75"/>
    <w:rsid w:val="0AAE0EE6"/>
    <w:rsid w:val="0B1B0034"/>
    <w:rsid w:val="0B5866CF"/>
    <w:rsid w:val="0BB962E0"/>
    <w:rsid w:val="0C287C44"/>
    <w:rsid w:val="0C7F50FD"/>
    <w:rsid w:val="0C9A2727"/>
    <w:rsid w:val="0CD54BE6"/>
    <w:rsid w:val="0CED17FD"/>
    <w:rsid w:val="0D0240BB"/>
    <w:rsid w:val="0D094674"/>
    <w:rsid w:val="0D1931E2"/>
    <w:rsid w:val="0D5054AF"/>
    <w:rsid w:val="0DAD0409"/>
    <w:rsid w:val="0E422198"/>
    <w:rsid w:val="0E4A607C"/>
    <w:rsid w:val="0FB25AAD"/>
    <w:rsid w:val="0FBD098B"/>
    <w:rsid w:val="10BD133D"/>
    <w:rsid w:val="10C56652"/>
    <w:rsid w:val="10D1468D"/>
    <w:rsid w:val="10E92EF3"/>
    <w:rsid w:val="112B0276"/>
    <w:rsid w:val="11434B84"/>
    <w:rsid w:val="114C10FD"/>
    <w:rsid w:val="118D04A7"/>
    <w:rsid w:val="11CB47B9"/>
    <w:rsid w:val="12A33EDB"/>
    <w:rsid w:val="12A74B62"/>
    <w:rsid w:val="12D16A57"/>
    <w:rsid w:val="12E35567"/>
    <w:rsid w:val="130B2FA4"/>
    <w:rsid w:val="133852B6"/>
    <w:rsid w:val="13444C84"/>
    <w:rsid w:val="13746F6C"/>
    <w:rsid w:val="13812F69"/>
    <w:rsid w:val="13920035"/>
    <w:rsid w:val="13A54FF0"/>
    <w:rsid w:val="13EC3D48"/>
    <w:rsid w:val="14014E4E"/>
    <w:rsid w:val="146214C3"/>
    <w:rsid w:val="148D2818"/>
    <w:rsid w:val="14CB711D"/>
    <w:rsid w:val="150F37CB"/>
    <w:rsid w:val="15497149"/>
    <w:rsid w:val="15923F7C"/>
    <w:rsid w:val="15A05A96"/>
    <w:rsid w:val="15B00524"/>
    <w:rsid w:val="15CC2D4D"/>
    <w:rsid w:val="15D32305"/>
    <w:rsid w:val="15D46F10"/>
    <w:rsid w:val="163A2FC4"/>
    <w:rsid w:val="16655A86"/>
    <w:rsid w:val="169F4829"/>
    <w:rsid w:val="16A45B19"/>
    <w:rsid w:val="176834ED"/>
    <w:rsid w:val="17C1081F"/>
    <w:rsid w:val="18395588"/>
    <w:rsid w:val="183E00FA"/>
    <w:rsid w:val="18F96FA7"/>
    <w:rsid w:val="195826D6"/>
    <w:rsid w:val="196F1263"/>
    <w:rsid w:val="19732B69"/>
    <w:rsid w:val="19BA0F37"/>
    <w:rsid w:val="19F477ED"/>
    <w:rsid w:val="1AAE37E4"/>
    <w:rsid w:val="1B4C64BA"/>
    <w:rsid w:val="1C0E04D4"/>
    <w:rsid w:val="1C651095"/>
    <w:rsid w:val="1CF82889"/>
    <w:rsid w:val="1DB00221"/>
    <w:rsid w:val="1DBC6E12"/>
    <w:rsid w:val="1DC37D43"/>
    <w:rsid w:val="1E124769"/>
    <w:rsid w:val="1E633C81"/>
    <w:rsid w:val="1E8B1B33"/>
    <w:rsid w:val="1EAF02C7"/>
    <w:rsid w:val="1EC0540D"/>
    <w:rsid w:val="1EDE48D2"/>
    <w:rsid w:val="1EF9740D"/>
    <w:rsid w:val="1F222B83"/>
    <w:rsid w:val="1F257FFE"/>
    <w:rsid w:val="1F9A1FE7"/>
    <w:rsid w:val="1FDE6972"/>
    <w:rsid w:val="2023334A"/>
    <w:rsid w:val="209D56D7"/>
    <w:rsid w:val="20DA6663"/>
    <w:rsid w:val="20DF2016"/>
    <w:rsid w:val="20FD571F"/>
    <w:rsid w:val="213522BA"/>
    <w:rsid w:val="215F5281"/>
    <w:rsid w:val="219537A4"/>
    <w:rsid w:val="21DB0063"/>
    <w:rsid w:val="22002E7B"/>
    <w:rsid w:val="22756777"/>
    <w:rsid w:val="22BC534E"/>
    <w:rsid w:val="22CD72F7"/>
    <w:rsid w:val="232D592F"/>
    <w:rsid w:val="2347172C"/>
    <w:rsid w:val="240077FF"/>
    <w:rsid w:val="247C0C4C"/>
    <w:rsid w:val="24921A6C"/>
    <w:rsid w:val="24A730A2"/>
    <w:rsid w:val="25452A20"/>
    <w:rsid w:val="25E35024"/>
    <w:rsid w:val="26086C3B"/>
    <w:rsid w:val="263D092F"/>
    <w:rsid w:val="263F30BD"/>
    <w:rsid w:val="27CE2F23"/>
    <w:rsid w:val="28485E42"/>
    <w:rsid w:val="28D17B9A"/>
    <w:rsid w:val="28E82ACB"/>
    <w:rsid w:val="28FC4C85"/>
    <w:rsid w:val="293C3610"/>
    <w:rsid w:val="297165CA"/>
    <w:rsid w:val="29A42301"/>
    <w:rsid w:val="29E72D4C"/>
    <w:rsid w:val="2A6A15C6"/>
    <w:rsid w:val="2A78385F"/>
    <w:rsid w:val="2AB11402"/>
    <w:rsid w:val="2C581929"/>
    <w:rsid w:val="2C5A47F7"/>
    <w:rsid w:val="2CA753DB"/>
    <w:rsid w:val="2CDF2099"/>
    <w:rsid w:val="2D5A4781"/>
    <w:rsid w:val="2D704078"/>
    <w:rsid w:val="2D861C50"/>
    <w:rsid w:val="2D874D85"/>
    <w:rsid w:val="2E246907"/>
    <w:rsid w:val="2E286B6C"/>
    <w:rsid w:val="2E437948"/>
    <w:rsid w:val="2ECD65F4"/>
    <w:rsid w:val="2F777AA5"/>
    <w:rsid w:val="2FC52204"/>
    <w:rsid w:val="303C23FE"/>
    <w:rsid w:val="30FD4E67"/>
    <w:rsid w:val="3178309B"/>
    <w:rsid w:val="324F3E1A"/>
    <w:rsid w:val="32997F98"/>
    <w:rsid w:val="329D4BAF"/>
    <w:rsid w:val="33090BEC"/>
    <w:rsid w:val="33646800"/>
    <w:rsid w:val="3379048C"/>
    <w:rsid w:val="34125D6B"/>
    <w:rsid w:val="342509B8"/>
    <w:rsid w:val="344C74E4"/>
    <w:rsid w:val="3518021D"/>
    <w:rsid w:val="35944A8C"/>
    <w:rsid w:val="35A53F68"/>
    <w:rsid w:val="35C60CD0"/>
    <w:rsid w:val="35C7493E"/>
    <w:rsid w:val="361B614A"/>
    <w:rsid w:val="36992B8E"/>
    <w:rsid w:val="37382326"/>
    <w:rsid w:val="373A76C4"/>
    <w:rsid w:val="374B6987"/>
    <w:rsid w:val="37C85FBB"/>
    <w:rsid w:val="37E1781D"/>
    <w:rsid w:val="37E54391"/>
    <w:rsid w:val="380F6049"/>
    <w:rsid w:val="3812241D"/>
    <w:rsid w:val="3898283F"/>
    <w:rsid w:val="38D564A7"/>
    <w:rsid w:val="39C12F31"/>
    <w:rsid w:val="3A077CAC"/>
    <w:rsid w:val="3AC70ADE"/>
    <w:rsid w:val="3AEE0DBB"/>
    <w:rsid w:val="3B256D8B"/>
    <w:rsid w:val="3D0A2E41"/>
    <w:rsid w:val="3D0F392A"/>
    <w:rsid w:val="3D873F98"/>
    <w:rsid w:val="3D956943"/>
    <w:rsid w:val="3D957AEB"/>
    <w:rsid w:val="3DB466D8"/>
    <w:rsid w:val="3DD33817"/>
    <w:rsid w:val="3E33001E"/>
    <w:rsid w:val="3E8E65DB"/>
    <w:rsid w:val="3E972F58"/>
    <w:rsid w:val="3F700694"/>
    <w:rsid w:val="3F700CA1"/>
    <w:rsid w:val="3FC44E42"/>
    <w:rsid w:val="3FE37B0A"/>
    <w:rsid w:val="4005275C"/>
    <w:rsid w:val="405A2ED8"/>
    <w:rsid w:val="40805120"/>
    <w:rsid w:val="412B0E3A"/>
    <w:rsid w:val="41400A9E"/>
    <w:rsid w:val="41D16D1C"/>
    <w:rsid w:val="42597BC0"/>
    <w:rsid w:val="42624FA9"/>
    <w:rsid w:val="42A72050"/>
    <w:rsid w:val="42F80795"/>
    <w:rsid w:val="43663830"/>
    <w:rsid w:val="437D4A4D"/>
    <w:rsid w:val="4382771D"/>
    <w:rsid w:val="44455A43"/>
    <w:rsid w:val="44CB48CB"/>
    <w:rsid w:val="452C324E"/>
    <w:rsid w:val="456B6447"/>
    <w:rsid w:val="46033B60"/>
    <w:rsid w:val="46113BCE"/>
    <w:rsid w:val="469C6624"/>
    <w:rsid w:val="46B96415"/>
    <w:rsid w:val="46ED456F"/>
    <w:rsid w:val="46F05748"/>
    <w:rsid w:val="470813E8"/>
    <w:rsid w:val="47B66EEC"/>
    <w:rsid w:val="481B67BC"/>
    <w:rsid w:val="48D032B6"/>
    <w:rsid w:val="48D26FD8"/>
    <w:rsid w:val="48E44DA1"/>
    <w:rsid w:val="49143349"/>
    <w:rsid w:val="491A7B20"/>
    <w:rsid w:val="4A0F383C"/>
    <w:rsid w:val="4A173AA2"/>
    <w:rsid w:val="4A6765B5"/>
    <w:rsid w:val="4A752E4E"/>
    <w:rsid w:val="4A865659"/>
    <w:rsid w:val="4AC22FAD"/>
    <w:rsid w:val="4B342C46"/>
    <w:rsid w:val="4BA55F1D"/>
    <w:rsid w:val="4C4609F6"/>
    <w:rsid w:val="4CB245A6"/>
    <w:rsid w:val="4CC7340B"/>
    <w:rsid w:val="4D246692"/>
    <w:rsid w:val="4D931803"/>
    <w:rsid w:val="4E472BCE"/>
    <w:rsid w:val="4E4D13A7"/>
    <w:rsid w:val="4E5C161E"/>
    <w:rsid w:val="4EAA08E3"/>
    <w:rsid w:val="4ECA7C8C"/>
    <w:rsid w:val="4F1D16E4"/>
    <w:rsid w:val="4F374F58"/>
    <w:rsid w:val="4F3C61C8"/>
    <w:rsid w:val="4F552641"/>
    <w:rsid w:val="501C1D56"/>
    <w:rsid w:val="5022545D"/>
    <w:rsid w:val="50D11C66"/>
    <w:rsid w:val="51032D0D"/>
    <w:rsid w:val="51074348"/>
    <w:rsid w:val="513944E6"/>
    <w:rsid w:val="51671517"/>
    <w:rsid w:val="516C3C72"/>
    <w:rsid w:val="51E47CEA"/>
    <w:rsid w:val="51F738E2"/>
    <w:rsid w:val="521979C7"/>
    <w:rsid w:val="521A5ACA"/>
    <w:rsid w:val="52380B7B"/>
    <w:rsid w:val="52B10122"/>
    <w:rsid w:val="52D56382"/>
    <w:rsid w:val="53184FD0"/>
    <w:rsid w:val="536948CE"/>
    <w:rsid w:val="53A32650"/>
    <w:rsid w:val="53BD2D57"/>
    <w:rsid w:val="53BF6D89"/>
    <w:rsid w:val="53F50DD7"/>
    <w:rsid w:val="54321E92"/>
    <w:rsid w:val="545D2E5A"/>
    <w:rsid w:val="548F5CE0"/>
    <w:rsid w:val="54995FF2"/>
    <w:rsid w:val="557B57A8"/>
    <w:rsid w:val="561973D1"/>
    <w:rsid w:val="561C77AA"/>
    <w:rsid w:val="56CA2C21"/>
    <w:rsid w:val="56F93EAB"/>
    <w:rsid w:val="585A2A77"/>
    <w:rsid w:val="58DD0FB2"/>
    <w:rsid w:val="58F00CE5"/>
    <w:rsid w:val="593D4D39"/>
    <w:rsid w:val="5B5F7619"/>
    <w:rsid w:val="5C253548"/>
    <w:rsid w:val="5C2B4543"/>
    <w:rsid w:val="5C3D6199"/>
    <w:rsid w:val="5C7768BE"/>
    <w:rsid w:val="5CB30632"/>
    <w:rsid w:val="5D0010AB"/>
    <w:rsid w:val="5D5C0CEB"/>
    <w:rsid w:val="5DE221A4"/>
    <w:rsid w:val="5DE33966"/>
    <w:rsid w:val="5E2613EC"/>
    <w:rsid w:val="5E322C7B"/>
    <w:rsid w:val="5E8C41D2"/>
    <w:rsid w:val="5F203DE2"/>
    <w:rsid w:val="5FAA18BA"/>
    <w:rsid w:val="5FB32092"/>
    <w:rsid w:val="5FE013EF"/>
    <w:rsid w:val="603242D2"/>
    <w:rsid w:val="607F1D7D"/>
    <w:rsid w:val="60C46FFF"/>
    <w:rsid w:val="60CF08A3"/>
    <w:rsid w:val="611E5A86"/>
    <w:rsid w:val="612E2849"/>
    <w:rsid w:val="61717CEA"/>
    <w:rsid w:val="61934239"/>
    <w:rsid w:val="61EB2213"/>
    <w:rsid w:val="61FF3686"/>
    <w:rsid w:val="623C15A5"/>
    <w:rsid w:val="62774208"/>
    <w:rsid w:val="628372EE"/>
    <w:rsid w:val="62BA4599"/>
    <w:rsid w:val="63C329B4"/>
    <w:rsid w:val="640A608C"/>
    <w:rsid w:val="644F1330"/>
    <w:rsid w:val="64946413"/>
    <w:rsid w:val="665630A6"/>
    <w:rsid w:val="6666594C"/>
    <w:rsid w:val="66853559"/>
    <w:rsid w:val="66896028"/>
    <w:rsid w:val="66A47ADC"/>
    <w:rsid w:val="66AA3AA2"/>
    <w:rsid w:val="673750F1"/>
    <w:rsid w:val="674B67C4"/>
    <w:rsid w:val="675D3DE9"/>
    <w:rsid w:val="67637BEB"/>
    <w:rsid w:val="67AE2497"/>
    <w:rsid w:val="67B32177"/>
    <w:rsid w:val="67CE48E7"/>
    <w:rsid w:val="67FB283A"/>
    <w:rsid w:val="68554C86"/>
    <w:rsid w:val="68DB632D"/>
    <w:rsid w:val="68E87747"/>
    <w:rsid w:val="69102279"/>
    <w:rsid w:val="69197DE4"/>
    <w:rsid w:val="69A358E5"/>
    <w:rsid w:val="69B74A4E"/>
    <w:rsid w:val="6A0906B2"/>
    <w:rsid w:val="6A0E25E9"/>
    <w:rsid w:val="6A561B6F"/>
    <w:rsid w:val="6A5C17D9"/>
    <w:rsid w:val="6A91480B"/>
    <w:rsid w:val="6AE41509"/>
    <w:rsid w:val="6B666FC1"/>
    <w:rsid w:val="6BFA51F4"/>
    <w:rsid w:val="6C755046"/>
    <w:rsid w:val="6C9F4AA4"/>
    <w:rsid w:val="6CBE0B10"/>
    <w:rsid w:val="6D002732"/>
    <w:rsid w:val="6D2A15E2"/>
    <w:rsid w:val="6D3E6A2D"/>
    <w:rsid w:val="6D5D32A9"/>
    <w:rsid w:val="6D5F4916"/>
    <w:rsid w:val="6DB1683D"/>
    <w:rsid w:val="6DB225B5"/>
    <w:rsid w:val="6E3A43B9"/>
    <w:rsid w:val="6EAA624A"/>
    <w:rsid w:val="6F76158C"/>
    <w:rsid w:val="6FA11E7B"/>
    <w:rsid w:val="6FCF38F2"/>
    <w:rsid w:val="6FDA72AB"/>
    <w:rsid w:val="6FE32EFA"/>
    <w:rsid w:val="6FF72F1E"/>
    <w:rsid w:val="70135C7E"/>
    <w:rsid w:val="706202C3"/>
    <w:rsid w:val="7074430F"/>
    <w:rsid w:val="709365AA"/>
    <w:rsid w:val="70F148EC"/>
    <w:rsid w:val="710011C1"/>
    <w:rsid w:val="71671333"/>
    <w:rsid w:val="71B35A2C"/>
    <w:rsid w:val="7228536E"/>
    <w:rsid w:val="723711BC"/>
    <w:rsid w:val="72964651"/>
    <w:rsid w:val="72AA0CE6"/>
    <w:rsid w:val="73AF7CC3"/>
    <w:rsid w:val="73B02B50"/>
    <w:rsid w:val="73EE281E"/>
    <w:rsid w:val="740353EB"/>
    <w:rsid w:val="7482738A"/>
    <w:rsid w:val="74AA3831"/>
    <w:rsid w:val="75312F08"/>
    <w:rsid w:val="75836A99"/>
    <w:rsid w:val="75E7015B"/>
    <w:rsid w:val="769C2AC3"/>
    <w:rsid w:val="76C33D6B"/>
    <w:rsid w:val="76D277F3"/>
    <w:rsid w:val="76EB6E7B"/>
    <w:rsid w:val="76EE7156"/>
    <w:rsid w:val="77193306"/>
    <w:rsid w:val="77416EEA"/>
    <w:rsid w:val="77762795"/>
    <w:rsid w:val="7789176C"/>
    <w:rsid w:val="78365777"/>
    <w:rsid w:val="784F09FA"/>
    <w:rsid w:val="785B755C"/>
    <w:rsid w:val="78777D48"/>
    <w:rsid w:val="78852F3B"/>
    <w:rsid w:val="78F941F6"/>
    <w:rsid w:val="79275E23"/>
    <w:rsid w:val="79B871A5"/>
    <w:rsid w:val="7A85712C"/>
    <w:rsid w:val="7AC07B48"/>
    <w:rsid w:val="7AD63D87"/>
    <w:rsid w:val="7B5D244C"/>
    <w:rsid w:val="7BA940F3"/>
    <w:rsid w:val="7BE37980"/>
    <w:rsid w:val="7C1966B6"/>
    <w:rsid w:val="7C3D5FAE"/>
    <w:rsid w:val="7C707B24"/>
    <w:rsid w:val="7C766D68"/>
    <w:rsid w:val="7D1720AD"/>
    <w:rsid w:val="7D61189C"/>
    <w:rsid w:val="7E3A2F9A"/>
    <w:rsid w:val="7E570535"/>
    <w:rsid w:val="7E6774C8"/>
    <w:rsid w:val="7EA11A2E"/>
    <w:rsid w:val="7EBE525E"/>
    <w:rsid w:val="7FDD2911"/>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4,5,6"/>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iPriority="99"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iPriority="0" w:name="HTML Preformatted"/>
    <w:lsdException w:unhideWhenUsed="0" w:uiPriority="0" w:semiHidden="0" w:name="HTML Sample"/>
    <w:lsdException w:unhideWhenUsed="0" w:uiPriority="0" w:semiHidden="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spacing w:beforeAutospacing="1" w:afterAutospacing="1"/>
      <w:jc w:val="left"/>
      <w:outlineLvl w:val="0"/>
    </w:pPr>
    <w:rPr>
      <w:rFonts w:hint="eastAsia" w:ascii="宋体" w:hAnsi="宋体"/>
      <w:b/>
      <w:kern w:val="44"/>
      <w:sz w:val="48"/>
      <w:szCs w:val="48"/>
    </w:rPr>
  </w:style>
  <w:style w:type="paragraph" w:styleId="3">
    <w:name w:val="heading 2"/>
    <w:basedOn w:val="1"/>
    <w:next w:val="4"/>
    <w:link w:val="41"/>
    <w:unhideWhenUsed/>
    <w:qFormat/>
    <w:uiPriority w:val="0"/>
    <w:pPr>
      <w:keepNext/>
      <w:keepLines/>
      <w:spacing w:before="140" w:after="140"/>
      <w:jc w:val="left"/>
      <w:outlineLvl w:val="1"/>
    </w:pPr>
    <w:rPr>
      <w:rFonts w:asciiTheme="minorEastAsia" w:hAnsiTheme="minorEastAsia" w:eastAsiaTheme="minorEastAsia"/>
      <w:b/>
      <w:sz w:val="30"/>
    </w:rPr>
  </w:style>
  <w:style w:type="paragraph" w:styleId="4">
    <w:name w:val="heading 3"/>
    <w:basedOn w:val="1"/>
    <w:next w:val="1"/>
    <w:link w:val="108"/>
    <w:unhideWhenUsed/>
    <w:qFormat/>
    <w:uiPriority w:val="0"/>
    <w:pPr>
      <w:keepNext/>
      <w:keepLines/>
      <w:spacing w:before="140" w:after="140"/>
      <w:outlineLvl w:val="2"/>
    </w:pPr>
    <w:rPr>
      <w:b/>
      <w:bCs/>
      <w:sz w:val="24"/>
      <w:szCs w:val="32"/>
    </w:rPr>
  </w:style>
  <w:style w:type="paragraph" w:styleId="5">
    <w:name w:val="heading 4"/>
    <w:basedOn w:val="1"/>
    <w:next w:val="1"/>
    <w:link w:val="86"/>
    <w:unhideWhenUsed/>
    <w:qFormat/>
    <w:uiPriority w:val="0"/>
    <w:pPr>
      <w:keepNext w:val="0"/>
      <w:keepLines w:val="0"/>
      <w:spacing w:before="120" w:after="120" w:line="240" w:lineRule="auto"/>
      <w:jc w:val="left"/>
      <w:outlineLvl w:val="3"/>
    </w:pPr>
    <w:rPr>
      <w:rFonts w:asciiTheme="minorEastAsia" w:hAnsiTheme="minorEastAsia" w:eastAsiaTheme="minorEastAsia"/>
      <w:sz w:val="24"/>
    </w:rPr>
  </w:style>
  <w:style w:type="paragraph" w:styleId="6">
    <w:name w:val="heading 5"/>
    <w:basedOn w:val="1"/>
    <w:next w:val="1"/>
    <w:unhideWhenUsed/>
    <w:qFormat/>
    <w:uiPriority w:val="0"/>
    <w:pPr>
      <w:keepNext/>
      <w:keepLines/>
      <w:spacing w:line="376" w:lineRule="auto"/>
      <w:outlineLvl w:val="4"/>
    </w:pPr>
    <w:rPr>
      <w:b/>
      <w:bCs/>
      <w:sz w:val="28"/>
      <w:szCs w:val="28"/>
    </w:rPr>
  </w:style>
  <w:style w:type="character" w:default="1" w:styleId="35">
    <w:name w:val="Default Paragraph Font"/>
    <w:semiHidden/>
    <w:unhideWhenUsed/>
    <w:qFormat/>
    <w:uiPriority w:val="1"/>
  </w:style>
  <w:style w:type="table" w:default="1" w:styleId="33">
    <w:name w:val="Normal Table"/>
    <w:semiHidden/>
    <w:unhideWhenUsed/>
    <w:qFormat/>
    <w:uiPriority w:val="99"/>
    <w:tblPr>
      <w:tblCellMar>
        <w:top w:w="0" w:type="dxa"/>
        <w:left w:w="108" w:type="dxa"/>
        <w:bottom w:w="0" w:type="dxa"/>
        <w:right w:w="108" w:type="dxa"/>
      </w:tblCellMar>
    </w:tblPr>
  </w:style>
  <w:style w:type="paragraph" w:styleId="7">
    <w:name w:val="toc 7"/>
    <w:basedOn w:val="1"/>
    <w:next w:val="1"/>
    <w:unhideWhenUsed/>
    <w:qFormat/>
    <w:uiPriority w:val="39"/>
    <w:pPr>
      <w:ind w:left="2520" w:leftChars="1200"/>
    </w:pPr>
    <w:rPr>
      <w:rFonts w:asciiTheme="minorHAnsi" w:hAnsiTheme="minorHAnsi" w:eastAsiaTheme="minorEastAsia" w:cstheme="minorBidi"/>
      <w:szCs w:val="22"/>
    </w:rPr>
  </w:style>
  <w:style w:type="paragraph" w:styleId="8">
    <w:name w:val="Normal Indent"/>
    <w:basedOn w:val="1"/>
    <w:qFormat/>
    <w:uiPriority w:val="0"/>
    <w:pPr>
      <w:spacing w:line="460" w:lineRule="exact"/>
      <w:ind w:firstLine="480" w:firstLineChars="200"/>
    </w:pPr>
    <w:rPr>
      <w:sz w:val="24"/>
    </w:rPr>
  </w:style>
  <w:style w:type="paragraph" w:styleId="9">
    <w:name w:val="toa heading"/>
    <w:basedOn w:val="1"/>
    <w:next w:val="1"/>
    <w:unhideWhenUsed/>
    <w:qFormat/>
    <w:uiPriority w:val="99"/>
    <w:pPr>
      <w:spacing w:before="120"/>
    </w:pPr>
    <w:rPr>
      <w:rFonts w:ascii="Arial" w:hAnsi="Arial"/>
    </w:rPr>
  </w:style>
  <w:style w:type="paragraph" w:styleId="10">
    <w:name w:val="annotation text"/>
    <w:basedOn w:val="1"/>
    <w:link w:val="102"/>
    <w:qFormat/>
    <w:uiPriority w:val="0"/>
    <w:pPr>
      <w:jc w:val="left"/>
    </w:pPr>
  </w:style>
  <w:style w:type="paragraph" w:styleId="11">
    <w:name w:val="Body Text 3"/>
    <w:basedOn w:val="1"/>
    <w:qFormat/>
    <w:uiPriority w:val="0"/>
    <w:pPr>
      <w:jc w:val="center"/>
    </w:pPr>
    <w:rPr>
      <w:rFonts w:ascii="Arial Narrow" w:hAnsi="Arial Narrow" w:eastAsia="楷体_GB2312"/>
      <w:szCs w:val="20"/>
    </w:rPr>
  </w:style>
  <w:style w:type="paragraph" w:styleId="12">
    <w:name w:val="Body Text"/>
    <w:basedOn w:val="1"/>
    <w:qFormat/>
    <w:uiPriority w:val="0"/>
  </w:style>
  <w:style w:type="paragraph" w:styleId="13">
    <w:name w:val="Body Text Indent"/>
    <w:basedOn w:val="1"/>
    <w:next w:val="12"/>
    <w:qFormat/>
    <w:uiPriority w:val="0"/>
    <w:pPr>
      <w:spacing w:line="460" w:lineRule="atLeast"/>
      <w:ind w:firstLine="471" w:firstLineChars="200"/>
    </w:pPr>
    <w:rPr>
      <w:rFonts w:ascii="宋体" w:hAnsi="宋体"/>
      <w:sz w:val="24"/>
    </w:rPr>
  </w:style>
  <w:style w:type="paragraph" w:styleId="14">
    <w:name w:val="toc 5"/>
    <w:basedOn w:val="1"/>
    <w:next w:val="1"/>
    <w:unhideWhenUsed/>
    <w:qFormat/>
    <w:uiPriority w:val="39"/>
    <w:pPr>
      <w:ind w:left="1680" w:leftChars="800"/>
    </w:pPr>
    <w:rPr>
      <w:rFonts w:asciiTheme="minorHAnsi" w:hAnsiTheme="minorHAnsi" w:eastAsiaTheme="minorEastAsia" w:cstheme="minorBidi"/>
      <w:szCs w:val="22"/>
    </w:rPr>
  </w:style>
  <w:style w:type="paragraph" w:styleId="15">
    <w:name w:val="toc 3"/>
    <w:basedOn w:val="1"/>
    <w:next w:val="1"/>
    <w:qFormat/>
    <w:uiPriority w:val="39"/>
    <w:pPr>
      <w:ind w:left="840" w:leftChars="400"/>
    </w:pPr>
  </w:style>
  <w:style w:type="paragraph" w:styleId="16">
    <w:name w:val="Plain Text"/>
    <w:basedOn w:val="1"/>
    <w:link w:val="98"/>
    <w:qFormat/>
    <w:uiPriority w:val="0"/>
    <w:rPr>
      <w:rFonts w:ascii="宋体" w:hAnsi="Courier New" w:cs="Courier New"/>
      <w:szCs w:val="21"/>
    </w:rPr>
  </w:style>
  <w:style w:type="paragraph" w:styleId="17">
    <w:name w:val="toc 8"/>
    <w:basedOn w:val="1"/>
    <w:next w:val="1"/>
    <w:unhideWhenUsed/>
    <w:qFormat/>
    <w:uiPriority w:val="39"/>
    <w:pPr>
      <w:ind w:left="2940" w:leftChars="1400"/>
    </w:pPr>
    <w:rPr>
      <w:rFonts w:asciiTheme="minorHAnsi" w:hAnsiTheme="minorHAnsi" w:eastAsiaTheme="minorEastAsia" w:cstheme="minorBidi"/>
      <w:szCs w:val="22"/>
    </w:rPr>
  </w:style>
  <w:style w:type="paragraph" w:styleId="18">
    <w:name w:val="Body Text Indent 2"/>
    <w:basedOn w:val="1"/>
    <w:qFormat/>
    <w:uiPriority w:val="0"/>
    <w:pPr>
      <w:spacing w:line="460" w:lineRule="atLeast"/>
      <w:ind w:firstLine="480" w:firstLineChars="200"/>
    </w:pPr>
    <w:rPr>
      <w:sz w:val="24"/>
      <w:szCs w:val="20"/>
    </w:rPr>
  </w:style>
  <w:style w:type="paragraph" w:styleId="19">
    <w:name w:val="Balloon Text"/>
    <w:basedOn w:val="1"/>
    <w:link w:val="82"/>
    <w:qFormat/>
    <w:uiPriority w:val="0"/>
    <w:rPr>
      <w:sz w:val="18"/>
      <w:szCs w:val="18"/>
    </w:rPr>
  </w:style>
  <w:style w:type="paragraph" w:styleId="20">
    <w:name w:val="footer"/>
    <w:basedOn w:val="1"/>
    <w:link w:val="107"/>
    <w:qFormat/>
    <w:uiPriority w:val="99"/>
    <w:pPr>
      <w:tabs>
        <w:tab w:val="center" w:pos="4153"/>
        <w:tab w:val="right" w:pos="8306"/>
      </w:tabs>
      <w:snapToGrid w:val="0"/>
      <w:jc w:val="left"/>
    </w:pPr>
    <w:rPr>
      <w:sz w:val="18"/>
      <w:szCs w:val="18"/>
    </w:rPr>
  </w:style>
  <w:style w:type="paragraph" w:styleId="21">
    <w:name w:val="header"/>
    <w:basedOn w:val="1"/>
    <w:link w:val="84"/>
    <w:qFormat/>
    <w:uiPriority w:val="0"/>
    <w:pPr>
      <w:pBdr>
        <w:bottom w:val="single" w:color="auto" w:sz="6" w:space="1"/>
      </w:pBdr>
      <w:tabs>
        <w:tab w:val="center" w:pos="4153"/>
        <w:tab w:val="right" w:pos="8306"/>
      </w:tabs>
      <w:snapToGrid w:val="0"/>
      <w:jc w:val="center"/>
    </w:pPr>
    <w:rPr>
      <w:sz w:val="18"/>
      <w:szCs w:val="18"/>
    </w:rPr>
  </w:style>
  <w:style w:type="paragraph" w:styleId="22">
    <w:name w:val="toc 1"/>
    <w:basedOn w:val="1"/>
    <w:next w:val="1"/>
    <w:qFormat/>
    <w:uiPriority w:val="39"/>
  </w:style>
  <w:style w:type="paragraph" w:styleId="23">
    <w:name w:val="toc 4"/>
    <w:basedOn w:val="1"/>
    <w:next w:val="1"/>
    <w:unhideWhenUsed/>
    <w:qFormat/>
    <w:uiPriority w:val="39"/>
    <w:pPr>
      <w:ind w:left="1260" w:leftChars="600"/>
    </w:pPr>
    <w:rPr>
      <w:rFonts w:asciiTheme="minorHAnsi" w:hAnsiTheme="minorHAnsi" w:eastAsiaTheme="minorEastAsia" w:cstheme="minorBidi"/>
      <w:szCs w:val="22"/>
    </w:rPr>
  </w:style>
  <w:style w:type="paragraph" w:styleId="24">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25">
    <w:name w:val="toc 6"/>
    <w:basedOn w:val="1"/>
    <w:next w:val="1"/>
    <w:unhideWhenUsed/>
    <w:qFormat/>
    <w:uiPriority w:val="39"/>
    <w:pPr>
      <w:ind w:left="2100" w:leftChars="1000"/>
    </w:pPr>
    <w:rPr>
      <w:rFonts w:asciiTheme="minorHAnsi" w:hAnsiTheme="minorHAnsi" w:eastAsiaTheme="minorEastAsia" w:cstheme="minorBidi"/>
      <w:szCs w:val="22"/>
    </w:rPr>
  </w:style>
  <w:style w:type="paragraph" w:styleId="26">
    <w:name w:val="Body Text Indent 3"/>
    <w:basedOn w:val="1"/>
    <w:link w:val="112"/>
    <w:qFormat/>
    <w:uiPriority w:val="0"/>
    <w:pPr>
      <w:spacing w:after="120"/>
      <w:ind w:left="420" w:leftChars="200"/>
    </w:pPr>
    <w:rPr>
      <w:sz w:val="16"/>
      <w:szCs w:val="16"/>
    </w:rPr>
  </w:style>
  <w:style w:type="paragraph" w:styleId="27">
    <w:name w:val="toc 2"/>
    <w:basedOn w:val="1"/>
    <w:next w:val="1"/>
    <w:qFormat/>
    <w:uiPriority w:val="39"/>
    <w:pPr>
      <w:ind w:left="420" w:leftChars="200"/>
    </w:pPr>
  </w:style>
  <w:style w:type="paragraph" w:styleId="28">
    <w:name w:val="toc 9"/>
    <w:basedOn w:val="1"/>
    <w:next w:val="1"/>
    <w:unhideWhenUsed/>
    <w:qFormat/>
    <w:uiPriority w:val="39"/>
    <w:pPr>
      <w:ind w:left="3360" w:leftChars="1600"/>
    </w:pPr>
    <w:rPr>
      <w:rFonts w:asciiTheme="minorHAnsi" w:hAnsiTheme="minorHAnsi" w:eastAsiaTheme="minorEastAsia" w:cstheme="minorBidi"/>
      <w:szCs w:val="22"/>
    </w:rPr>
  </w:style>
  <w:style w:type="paragraph" w:styleId="29">
    <w:name w:val="Normal (Web)"/>
    <w:basedOn w:val="1"/>
    <w:semiHidden/>
    <w:unhideWhenUsed/>
    <w:qFormat/>
    <w:uiPriority w:val="99"/>
    <w:pPr>
      <w:spacing w:before="100" w:beforeAutospacing="1" w:after="100" w:afterAutospacing="1"/>
      <w:ind w:left="0" w:right="0"/>
      <w:jc w:val="left"/>
    </w:pPr>
    <w:rPr>
      <w:kern w:val="0"/>
      <w:sz w:val="24"/>
      <w:lang w:val="en-US" w:eastAsia="zh-CN" w:bidi="ar"/>
    </w:rPr>
  </w:style>
  <w:style w:type="paragraph" w:styleId="30">
    <w:name w:val="Title"/>
    <w:basedOn w:val="1"/>
    <w:next w:val="1"/>
    <w:qFormat/>
    <w:uiPriority w:val="0"/>
    <w:pPr>
      <w:jc w:val="left"/>
      <w:outlineLvl w:val="0"/>
    </w:pPr>
    <w:rPr>
      <w:rFonts w:hint="default" w:ascii="Cambria" w:hAnsi="Cambria"/>
      <w:b/>
      <w:bCs/>
      <w:szCs w:val="32"/>
    </w:rPr>
  </w:style>
  <w:style w:type="paragraph" w:styleId="31">
    <w:name w:val="annotation subject"/>
    <w:basedOn w:val="10"/>
    <w:next w:val="10"/>
    <w:link w:val="116"/>
    <w:qFormat/>
    <w:uiPriority w:val="0"/>
    <w:rPr>
      <w:b/>
      <w:bCs/>
    </w:rPr>
  </w:style>
  <w:style w:type="paragraph" w:styleId="32">
    <w:name w:val="Body Text First Indent 2"/>
    <w:basedOn w:val="13"/>
    <w:next w:val="1"/>
    <w:semiHidden/>
    <w:unhideWhenUsed/>
    <w:qFormat/>
    <w:uiPriority w:val="99"/>
    <w:pPr>
      <w:spacing w:before="100" w:beforeAutospacing="1" w:line="360" w:lineRule="auto"/>
      <w:ind w:firstLine="420" w:firstLineChars="200"/>
    </w:pPr>
    <w:rPr>
      <w:sz w:val="24"/>
    </w:rPr>
  </w:style>
  <w:style w:type="table" w:styleId="34">
    <w:name w:val="Table Grid"/>
    <w:basedOn w:val="3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page number"/>
    <w:basedOn w:val="35"/>
    <w:qFormat/>
    <w:uiPriority w:val="0"/>
  </w:style>
  <w:style w:type="character" w:styleId="37">
    <w:name w:val="Emphasis"/>
    <w:qFormat/>
    <w:uiPriority w:val="20"/>
    <w:rPr>
      <w:color w:val="CC0000"/>
    </w:rPr>
  </w:style>
  <w:style w:type="character" w:styleId="38">
    <w:name w:val="Hyperlink"/>
    <w:basedOn w:val="35"/>
    <w:qFormat/>
    <w:uiPriority w:val="99"/>
    <w:rPr>
      <w:color w:val="0563C1" w:themeColor="hyperlink"/>
      <w:u w:val="single"/>
    </w:rPr>
  </w:style>
  <w:style w:type="character" w:styleId="39">
    <w:name w:val="annotation reference"/>
    <w:basedOn w:val="35"/>
    <w:qFormat/>
    <w:uiPriority w:val="0"/>
    <w:rPr>
      <w:sz w:val="21"/>
      <w:szCs w:val="21"/>
    </w:rPr>
  </w:style>
  <w:style w:type="paragraph" w:customStyle="1" w:styleId="40">
    <w:name w:val="_Style 2"/>
    <w:qFormat/>
    <w:uiPriority w:val="0"/>
    <w:pPr>
      <w:widowControl w:val="0"/>
      <w:jc w:val="both"/>
    </w:pPr>
    <w:rPr>
      <w:rFonts w:ascii="Times New Roman" w:hAnsi="Times New Roman" w:eastAsia="宋体" w:cs="Times New Roman"/>
      <w:kern w:val="2"/>
      <w:sz w:val="21"/>
      <w:szCs w:val="22"/>
      <w:lang w:val="en-US" w:eastAsia="zh-CN" w:bidi="ar-SA"/>
    </w:rPr>
  </w:style>
  <w:style w:type="character" w:customStyle="1" w:styleId="41">
    <w:name w:val="标题 2 字符"/>
    <w:link w:val="3"/>
    <w:qFormat/>
    <w:uiPriority w:val="0"/>
    <w:rPr>
      <w:rFonts w:asciiTheme="minorEastAsia" w:hAnsiTheme="minorEastAsia" w:eastAsiaTheme="minorEastAsia"/>
      <w:b/>
      <w:kern w:val="2"/>
      <w:sz w:val="30"/>
      <w:szCs w:val="24"/>
    </w:rPr>
  </w:style>
  <w:style w:type="paragraph" w:customStyle="1" w:styleId="42">
    <w:name w:val="1.1"/>
    <w:basedOn w:val="43"/>
    <w:next w:val="44"/>
    <w:qFormat/>
    <w:uiPriority w:val="0"/>
    <w:pPr>
      <w:outlineLvl w:val="1"/>
    </w:pPr>
  </w:style>
  <w:style w:type="paragraph" w:customStyle="1" w:styleId="43">
    <w:name w:val="第**章"/>
    <w:basedOn w:val="1"/>
    <w:next w:val="44"/>
    <w:qFormat/>
    <w:uiPriority w:val="0"/>
    <w:pPr>
      <w:widowControl w:val="0"/>
      <w:adjustRightInd w:val="0"/>
      <w:snapToGrid w:val="0"/>
      <w:spacing w:after="0" w:line="360" w:lineRule="auto"/>
      <w:jc w:val="center"/>
      <w:outlineLvl w:val="0"/>
    </w:pPr>
    <w:rPr>
      <w:b/>
      <w:kern w:val="2"/>
      <w:sz w:val="30"/>
      <w:szCs w:val="30"/>
    </w:rPr>
  </w:style>
  <w:style w:type="paragraph" w:customStyle="1" w:styleId="44">
    <w:name w:val="正文文字"/>
    <w:basedOn w:val="1"/>
    <w:qFormat/>
    <w:uiPriority w:val="0"/>
    <w:pPr>
      <w:widowControl w:val="0"/>
      <w:snapToGrid w:val="0"/>
      <w:spacing w:after="0" w:line="360" w:lineRule="auto"/>
      <w:ind w:firstLine="200" w:firstLineChars="200"/>
    </w:pPr>
    <w:rPr>
      <w:rFonts w:ascii="Times New Roman" w:hAnsi="Times New Roman" w:eastAsia="宋体" w:cs="Times New Roman"/>
      <w:kern w:val="2"/>
      <w:sz w:val="24"/>
      <w:szCs w:val="24"/>
      <w:lang w:eastAsia="zh-CN" w:bidi="ar-SA"/>
    </w:rPr>
  </w:style>
  <w:style w:type="paragraph" w:customStyle="1" w:styleId="45">
    <w:name w:val="正文文稿"/>
    <w:basedOn w:val="1"/>
    <w:qFormat/>
    <w:uiPriority w:val="0"/>
    <w:pPr>
      <w:spacing w:line="460" w:lineRule="exact"/>
      <w:ind w:firstLine="200" w:firstLineChars="200"/>
    </w:pPr>
    <w:rPr>
      <w:rFonts w:ascii="宋体"/>
      <w:bCs/>
      <w:kern w:val="24"/>
      <w:sz w:val="24"/>
    </w:rPr>
  </w:style>
  <w:style w:type="paragraph" w:customStyle="1" w:styleId="46">
    <w:name w:val="表格标题"/>
    <w:basedOn w:val="1"/>
    <w:link w:val="104"/>
    <w:qFormat/>
    <w:uiPriority w:val="0"/>
    <w:pPr>
      <w:snapToGrid w:val="0"/>
      <w:jc w:val="center"/>
    </w:pPr>
    <w:rPr>
      <w:rFonts w:ascii="Arial Narrow" w:hAnsi="Arial Narrow" w:eastAsia="楷体_GB2312"/>
      <w:kern w:val="0"/>
      <w:szCs w:val="20"/>
    </w:rPr>
  </w:style>
  <w:style w:type="paragraph" w:customStyle="1" w:styleId="47">
    <w:name w:val="文"/>
    <w:basedOn w:val="1"/>
    <w:qFormat/>
    <w:uiPriority w:val="0"/>
    <w:pPr>
      <w:spacing w:line="360" w:lineRule="auto"/>
      <w:ind w:firstLine="480" w:firstLineChars="200"/>
    </w:pPr>
    <w:rPr>
      <w:rFonts w:ascii="Arial" w:hAnsi="Arial"/>
      <w:kern w:val="0"/>
      <w:sz w:val="24"/>
      <w:szCs w:val="20"/>
    </w:rPr>
  </w:style>
  <w:style w:type="paragraph" w:customStyle="1" w:styleId="48">
    <w:name w:val="图表标题川"/>
    <w:basedOn w:val="1"/>
    <w:qFormat/>
    <w:uiPriority w:val="0"/>
    <w:pPr>
      <w:snapToGrid w:val="0"/>
      <w:spacing w:line="460" w:lineRule="exact"/>
      <w:jc w:val="center"/>
    </w:pPr>
    <w:rPr>
      <w:rFonts w:ascii="宋体" w:hAnsi="宋体"/>
      <w:b/>
      <w:sz w:val="24"/>
    </w:rPr>
  </w:style>
  <w:style w:type="character" w:customStyle="1" w:styleId="49">
    <w:name w:val="font21"/>
    <w:basedOn w:val="35"/>
    <w:qFormat/>
    <w:uiPriority w:val="0"/>
    <w:rPr>
      <w:rFonts w:hint="eastAsia" w:ascii="宋体" w:hAnsi="宋体" w:eastAsia="宋体" w:cs="宋体"/>
      <w:color w:val="000000"/>
      <w:sz w:val="24"/>
      <w:szCs w:val="24"/>
      <w:u w:val="none"/>
      <w:vertAlign w:val="superscript"/>
    </w:rPr>
  </w:style>
  <w:style w:type="character" w:customStyle="1" w:styleId="50">
    <w:name w:val="font11"/>
    <w:basedOn w:val="35"/>
    <w:qFormat/>
    <w:uiPriority w:val="0"/>
    <w:rPr>
      <w:rFonts w:hint="eastAsia" w:ascii="宋体" w:hAnsi="宋体" w:eastAsia="宋体" w:cs="宋体"/>
      <w:color w:val="000000"/>
      <w:sz w:val="24"/>
      <w:szCs w:val="24"/>
      <w:u w:val="none"/>
    </w:rPr>
  </w:style>
  <w:style w:type="paragraph" w:customStyle="1" w:styleId="51">
    <w:name w:val="节5"/>
    <w:basedOn w:val="1"/>
    <w:qFormat/>
    <w:uiPriority w:val="0"/>
    <w:pPr>
      <w:spacing w:line="360" w:lineRule="auto"/>
      <w:outlineLvl w:val="4"/>
    </w:pPr>
    <w:rPr>
      <w:rFonts w:ascii="Arial" w:hAnsi="Arial"/>
      <w:b/>
      <w:bCs/>
      <w:kern w:val="0"/>
      <w:sz w:val="24"/>
      <w:szCs w:val="20"/>
    </w:rPr>
  </w:style>
  <w:style w:type="paragraph" w:customStyle="1" w:styleId="52">
    <w:name w:val="xl22"/>
    <w:basedOn w:val="1"/>
    <w:qFormat/>
    <w:uiPriority w:val="0"/>
    <w:pPr>
      <w:widowControl/>
      <w:pBdr>
        <w:bottom w:val="single" w:color="auto" w:sz="4" w:space="0"/>
      </w:pBdr>
      <w:spacing w:beforeAutospacing="1" w:afterAutospacing="1"/>
      <w:jc w:val="center"/>
      <w:textAlignment w:val="center"/>
    </w:pPr>
    <w:rPr>
      <w:rFonts w:hint="eastAsia" w:ascii="黑体" w:hAnsi="宋体" w:eastAsia="黑体"/>
      <w:kern w:val="0"/>
      <w:sz w:val="32"/>
      <w:szCs w:val="32"/>
    </w:rPr>
  </w:style>
  <w:style w:type="paragraph" w:customStyle="1" w:styleId="53">
    <w:name w:val="节3"/>
    <w:basedOn w:val="54"/>
    <w:qFormat/>
    <w:uiPriority w:val="0"/>
    <w:pPr>
      <w:spacing w:beforeLines="0" w:afterLines="0"/>
      <w:jc w:val="both"/>
      <w:outlineLvl w:val="2"/>
    </w:pPr>
    <w:rPr>
      <w:rFonts w:ascii="Times New Roman" w:hAnsi="Times New Roman" w:eastAsia="宋体"/>
      <w:bCs w:val="0"/>
      <w:sz w:val="28"/>
    </w:rPr>
  </w:style>
  <w:style w:type="paragraph" w:customStyle="1" w:styleId="54">
    <w:name w:val="节2"/>
    <w:basedOn w:val="1"/>
    <w:qFormat/>
    <w:uiPriority w:val="0"/>
    <w:pPr>
      <w:spacing w:beforeLines="50" w:afterLines="50"/>
      <w:jc w:val="center"/>
      <w:outlineLvl w:val="1"/>
    </w:pPr>
    <w:rPr>
      <w:rFonts w:ascii="Arial" w:hAnsi="Arial" w:eastAsia="黑体"/>
      <w:bCs/>
      <w:kern w:val="0"/>
      <w:sz w:val="32"/>
      <w:szCs w:val="20"/>
    </w:rPr>
  </w:style>
  <w:style w:type="paragraph" w:customStyle="1" w:styleId="55">
    <w:name w:val="表格内容"/>
    <w:basedOn w:val="12"/>
    <w:link w:val="67"/>
    <w:qFormat/>
    <w:uiPriority w:val="0"/>
    <w:pPr>
      <w:adjustRightInd w:val="0"/>
      <w:snapToGrid w:val="0"/>
      <w:spacing w:line="240" w:lineRule="exact"/>
      <w:ind w:left="-105" w:leftChars="-50" w:right="-105" w:rightChars="-50"/>
      <w:jc w:val="center"/>
    </w:pPr>
    <w:rPr>
      <w:rFonts w:ascii="宋体" w:hAnsi="宋体"/>
      <w:szCs w:val="21"/>
    </w:rPr>
  </w:style>
  <w:style w:type="paragraph" w:customStyle="1" w:styleId="56">
    <w:name w:val="标书正文"/>
    <w:basedOn w:val="1"/>
    <w:link w:val="85"/>
    <w:qFormat/>
    <w:uiPriority w:val="0"/>
    <w:pPr>
      <w:spacing w:line="480" w:lineRule="atLeast"/>
      <w:ind w:firstLine="200" w:firstLineChars="200"/>
    </w:pPr>
    <w:rPr>
      <w:sz w:val="28"/>
    </w:rPr>
  </w:style>
  <w:style w:type="paragraph" w:customStyle="1" w:styleId="57">
    <w:name w:val="表格文字"/>
    <w:basedOn w:val="1"/>
    <w:qFormat/>
    <w:uiPriority w:val="0"/>
    <w:pPr>
      <w:spacing w:line="300" w:lineRule="exact"/>
      <w:jc w:val="center"/>
    </w:pPr>
    <w:rPr>
      <w:rFonts w:ascii="宋体"/>
    </w:rPr>
  </w:style>
  <w:style w:type="paragraph" w:customStyle="1" w:styleId="58">
    <w:name w:val="正文1"/>
    <w:basedOn w:val="1"/>
    <w:qFormat/>
    <w:uiPriority w:val="0"/>
    <w:pPr>
      <w:ind w:firstLine="480" w:firstLineChars="200"/>
    </w:pPr>
    <w:rPr>
      <w:rFonts w:ascii="宋体" w:hAnsi="宋体" w:cs="宋体"/>
      <w:sz w:val="24"/>
    </w:rPr>
  </w:style>
  <w:style w:type="paragraph" w:customStyle="1" w:styleId="59">
    <w:name w:val="表内文字"/>
    <w:basedOn w:val="1"/>
    <w:next w:val="12"/>
    <w:qFormat/>
    <w:uiPriority w:val="0"/>
    <w:pPr>
      <w:adjustRightInd w:val="0"/>
      <w:snapToGrid w:val="0"/>
      <w:jc w:val="center"/>
      <w:textAlignment w:val="baseline"/>
    </w:pPr>
    <w:rPr>
      <w:rFonts w:ascii="宋体"/>
      <w:szCs w:val="21"/>
    </w:rPr>
  </w:style>
  <w:style w:type="paragraph" w:customStyle="1" w:styleId="60">
    <w:name w:val="Char"/>
    <w:basedOn w:val="1"/>
    <w:qFormat/>
    <w:uiPriority w:val="0"/>
  </w:style>
  <w:style w:type="paragraph" w:customStyle="1" w:styleId="61">
    <w:name w:val="标题3"/>
    <w:basedOn w:val="1"/>
    <w:qFormat/>
    <w:uiPriority w:val="0"/>
    <w:pPr>
      <w:spacing w:before="20" w:after="20"/>
      <w:jc w:val="left"/>
      <w:outlineLvl w:val="2"/>
    </w:pPr>
    <w:rPr>
      <w:b/>
    </w:rPr>
  </w:style>
  <w:style w:type="character" w:customStyle="1" w:styleId="62">
    <w:name w:val="明显强调1"/>
    <w:basedOn w:val="35"/>
    <w:qFormat/>
    <w:uiPriority w:val="21"/>
    <w:rPr>
      <w:b/>
      <w:bCs/>
      <w:i/>
      <w:iCs/>
      <w:color w:val="5B9BD5" w:themeColor="accent1"/>
    </w:rPr>
  </w:style>
  <w:style w:type="paragraph" w:customStyle="1" w:styleId="63">
    <w:name w:val="表格"/>
    <w:basedOn w:val="1"/>
    <w:qFormat/>
    <w:uiPriority w:val="0"/>
    <w:pPr>
      <w:jc w:val="center"/>
    </w:pPr>
  </w:style>
  <w:style w:type="paragraph" w:customStyle="1" w:styleId="64">
    <w:name w:val="表头"/>
    <w:basedOn w:val="1"/>
    <w:qFormat/>
    <w:uiPriority w:val="0"/>
    <w:pPr>
      <w:jc w:val="center"/>
    </w:pPr>
    <w:rPr>
      <w:b/>
    </w:rPr>
  </w:style>
  <w:style w:type="paragraph" w:customStyle="1" w:styleId="65">
    <w:name w:val="p0"/>
    <w:basedOn w:val="1"/>
    <w:qFormat/>
    <w:uiPriority w:val="0"/>
    <w:pPr>
      <w:widowControl/>
    </w:pPr>
    <w:rPr>
      <w:kern w:val="0"/>
      <w:szCs w:val="21"/>
    </w:rPr>
  </w:style>
  <w:style w:type="paragraph" w:customStyle="1" w:styleId="66">
    <w:name w:val="p15"/>
    <w:basedOn w:val="1"/>
    <w:qFormat/>
    <w:uiPriority w:val="0"/>
    <w:pPr>
      <w:widowControl/>
      <w:spacing w:line="460" w:lineRule="atLeast"/>
      <w:ind w:firstLine="420"/>
    </w:pPr>
    <w:rPr>
      <w:kern w:val="0"/>
      <w:sz w:val="24"/>
    </w:rPr>
  </w:style>
  <w:style w:type="character" w:customStyle="1" w:styleId="67">
    <w:name w:val="表格内容{858D7CFB-ED40-4347-BF05-701D383B685F}"/>
    <w:link w:val="55"/>
    <w:qFormat/>
    <w:uiPriority w:val="0"/>
    <w:rPr>
      <w:rFonts w:ascii="宋体" w:hAnsi="宋体"/>
      <w:szCs w:val="21"/>
    </w:rPr>
  </w:style>
  <w:style w:type="paragraph" w:customStyle="1" w:styleId="68">
    <w:name w:val="图表标题"/>
    <w:basedOn w:val="1"/>
    <w:qFormat/>
    <w:uiPriority w:val="0"/>
    <w:pPr>
      <w:widowControl/>
      <w:tabs>
        <w:tab w:val="left" w:pos="2523"/>
        <w:tab w:val="left" w:pos="7458"/>
      </w:tabs>
      <w:autoSpaceDE w:val="0"/>
      <w:autoSpaceDN w:val="0"/>
      <w:snapToGrid w:val="0"/>
      <w:spacing w:line="460" w:lineRule="exact"/>
      <w:jc w:val="center"/>
      <w:textAlignment w:val="bottom"/>
    </w:pPr>
    <w:rPr>
      <w:rFonts w:ascii="宋体" w:hAnsi="宋体"/>
      <w:b/>
      <w:sz w:val="24"/>
    </w:rPr>
  </w:style>
  <w:style w:type="paragraph" w:customStyle="1" w:styleId="69">
    <w:name w:val="施组4级"/>
    <w:next w:val="70"/>
    <w:qFormat/>
    <w:uiPriority w:val="0"/>
    <w:pPr>
      <w:tabs>
        <w:tab w:val="right" w:leader="hyphen" w:pos="8820"/>
      </w:tabs>
      <w:suppressAutoHyphens/>
      <w:spacing w:line="360" w:lineRule="auto"/>
      <w:ind w:firstLine="560" w:firstLineChars="200"/>
      <w:jc w:val="center"/>
      <w:outlineLvl w:val="3"/>
    </w:pPr>
    <w:rPr>
      <w:rFonts w:ascii="宋体" w:hAnsi="宋体" w:eastAsia="宋体" w:cs="Times New Roman"/>
      <w:color w:val="000000"/>
      <w:kern w:val="2"/>
      <w:sz w:val="28"/>
      <w:szCs w:val="28"/>
      <w:lang w:val="en-US" w:eastAsia="zh-CN" w:bidi="ar-SA"/>
    </w:rPr>
  </w:style>
  <w:style w:type="paragraph" w:customStyle="1" w:styleId="70">
    <w:name w:val="施组正文"/>
    <w:qFormat/>
    <w:uiPriority w:val="0"/>
    <w:pPr>
      <w:spacing w:line="360" w:lineRule="auto"/>
      <w:jc w:val="center"/>
    </w:pPr>
    <w:rPr>
      <w:rFonts w:ascii="宋体" w:hAnsi="宋体" w:eastAsia="宋体" w:cs="Times New Roman"/>
      <w:kern w:val="2"/>
      <w:sz w:val="28"/>
      <w:szCs w:val="28"/>
      <w:lang w:val="en-US" w:eastAsia="zh-CN" w:bidi="ar-SA"/>
    </w:rPr>
  </w:style>
  <w:style w:type="paragraph" w:customStyle="1" w:styleId="71">
    <w:name w:val="p18"/>
    <w:basedOn w:val="1"/>
    <w:qFormat/>
    <w:uiPriority w:val="0"/>
    <w:pPr>
      <w:widowControl/>
      <w:spacing w:line="320" w:lineRule="atLeast"/>
      <w:jc w:val="left"/>
    </w:pPr>
    <w:rPr>
      <w:rFonts w:ascii="宋体" w:hAnsi="宋体" w:cs="宋体"/>
      <w:b/>
      <w:bCs/>
      <w:kern w:val="0"/>
      <w:sz w:val="22"/>
      <w:szCs w:val="22"/>
    </w:rPr>
  </w:style>
  <w:style w:type="paragraph" w:customStyle="1" w:styleId="72">
    <w:name w:val="p21"/>
    <w:basedOn w:val="1"/>
    <w:qFormat/>
    <w:uiPriority w:val="0"/>
    <w:pPr>
      <w:widowControl/>
      <w:spacing w:line="320" w:lineRule="atLeast"/>
      <w:jc w:val="left"/>
    </w:pPr>
    <w:rPr>
      <w:rFonts w:ascii="宋体" w:hAnsi="宋体" w:cs="宋体"/>
      <w:b/>
      <w:bCs/>
      <w:kern w:val="0"/>
      <w:sz w:val="22"/>
      <w:szCs w:val="22"/>
    </w:rPr>
  </w:style>
  <w:style w:type="paragraph" w:customStyle="1" w:styleId="73">
    <w:name w:val="p28"/>
    <w:basedOn w:val="1"/>
    <w:qFormat/>
    <w:uiPriority w:val="0"/>
    <w:pPr>
      <w:widowControl/>
      <w:spacing w:line="460" w:lineRule="atLeast"/>
      <w:ind w:firstLine="420"/>
    </w:pPr>
    <w:rPr>
      <w:rFonts w:ascii="宋体" w:hAnsi="宋体" w:cs="宋体"/>
      <w:b/>
      <w:bCs/>
      <w:kern w:val="0"/>
      <w:sz w:val="24"/>
    </w:rPr>
  </w:style>
  <w:style w:type="paragraph" w:customStyle="1" w:styleId="74">
    <w:name w:val="p27"/>
    <w:basedOn w:val="1"/>
    <w:qFormat/>
    <w:uiPriority w:val="0"/>
    <w:pPr>
      <w:widowControl/>
      <w:snapToGrid w:val="0"/>
      <w:spacing w:line="320" w:lineRule="atLeast"/>
      <w:jc w:val="center"/>
    </w:pPr>
    <w:rPr>
      <w:rFonts w:ascii="仿宋_GB2312" w:hAnsi="宋体" w:eastAsia="仿宋_GB2312" w:cs="宋体"/>
      <w:kern w:val="0"/>
      <w:szCs w:val="21"/>
    </w:rPr>
  </w:style>
  <w:style w:type="paragraph" w:customStyle="1" w:styleId="75">
    <w:name w:val="p16"/>
    <w:basedOn w:val="1"/>
    <w:qFormat/>
    <w:uiPriority w:val="0"/>
    <w:pPr>
      <w:widowControl/>
      <w:spacing w:line="460" w:lineRule="atLeast"/>
      <w:ind w:firstLine="420"/>
    </w:pPr>
    <w:rPr>
      <w:kern w:val="0"/>
      <w:sz w:val="24"/>
    </w:rPr>
  </w:style>
  <w:style w:type="paragraph" w:customStyle="1" w:styleId="76">
    <w:name w:val="p17"/>
    <w:basedOn w:val="1"/>
    <w:qFormat/>
    <w:uiPriority w:val="0"/>
    <w:pPr>
      <w:widowControl/>
    </w:pPr>
    <w:rPr>
      <w:rFonts w:ascii="宋体" w:hAnsi="宋体" w:cs="宋体"/>
      <w:kern w:val="0"/>
      <w:szCs w:val="21"/>
    </w:rPr>
  </w:style>
  <w:style w:type="paragraph" w:customStyle="1" w:styleId="77">
    <w:name w:val="西平表格内容"/>
    <w:basedOn w:val="1"/>
    <w:qFormat/>
    <w:uiPriority w:val="0"/>
    <w:pPr>
      <w:snapToGrid w:val="0"/>
      <w:jc w:val="center"/>
    </w:pPr>
    <w:rPr>
      <w:rFonts w:ascii="宋体" w:hAnsi="宋体" w:cs="宋体"/>
      <w:kern w:val="0"/>
      <w:szCs w:val="21"/>
    </w:rPr>
  </w:style>
  <w:style w:type="paragraph" w:customStyle="1" w:styleId="78">
    <w:name w:val="图表内容"/>
    <w:basedOn w:val="1"/>
    <w:next w:val="1"/>
    <w:qFormat/>
    <w:uiPriority w:val="0"/>
    <w:pPr>
      <w:spacing w:line="340" w:lineRule="exact"/>
      <w:jc w:val="center"/>
    </w:pPr>
    <w:rPr>
      <w:rFonts w:eastAsia="仿宋_GB2312"/>
      <w:sz w:val="28"/>
    </w:rPr>
  </w:style>
  <w:style w:type="paragraph" w:customStyle="1" w:styleId="79">
    <w:name w:val="不可删除3"/>
    <w:basedOn w:val="1"/>
    <w:qFormat/>
    <w:uiPriority w:val="0"/>
    <w:pPr>
      <w:spacing w:line="260" w:lineRule="exact"/>
      <w:ind w:firstLine="200" w:firstLineChars="200"/>
      <w:jc w:val="center"/>
    </w:pPr>
    <w:rPr>
      <w:rFonts w:ascii="宋体"/>
      <w:kern w:val="21"/>
      <w:szCs w:val="21"/>
    </w:rPr>
  </w:style>
  <w:style w:type="character" w:customStyle="1" w:styleId="80">
    <w:name w:val="不可删除4 Char Char"/>
    <w:link w:val="81"/>
    <w:qFormat/>
    <w:uiPriority w:val="0"/>
    <w:rPr>
      <w:rFonts w:ascii="宋体" w:hAnsi="宋体" w:cs="宋体"/>
      <w:szCs w:val="21"/>
    </w:rPr>
  </w:style>
  <w:style w:type="paragraph" w:customStyle="1" w:styleId="81">
    <w:name w:val="不可删除4"/>
    <w:basedOn w:val="1"/>
    <w:next w:val="12"/>
    <w:link w:val="80"/>
    <w:qFormat/>
    <w:uiPriority w:val="0"/>
    <w:pPr>
      <w:adjustRightInd w:val="0"/>
      <w:snapToGrid w:val="0"/>
      <w:spacing w:line="320" w:lineRule="exact"/>
      <w:ind w:firstLine="200" w:firstLineChars="200"/>
      <w:jc w:val="center"/>
      <w:textAlignment w:val="baseline"/>
    </w:pPr>
    <w:rPr>
      <w:rFonts w:ascii="宋体" w:hAnsi="宋体" w:cs="宋体"/>
      <w:szCs w:val="21"/>
    </w:rPr>
  </w:style>
  <w:style w:type="character" w:customStyle="1" w:styleId="82">
    <w:name w:val="批注框文本 字符"/>
    <w:basedOn w:val="35"/>
    <w:link w:val="19"/>
    <w:qFormat/>
    <w:uiPriority w:val="0"/>
    <w:rPr>
      <w:kern w:val="2"/>
      <w:sz w:val="18"/>
      <w:szCs w:val="18"/>
    </w:rPr>
  </w:style>
  <w:style w:type="paragraph" w:customStyle="1" w:styleId="83">
    <w:name w:val="Char1"/>
    <w:basedOn w:val="1"/>
    <w:qFormat/>
    <w:uiPriority w:val="0"/>
  </w:style>
  <w:style w:type="character" w:customStyle="1" w:styleId="84">
    <w:name w:val="页眉 字符"/>
    <w:link w:val="21"/>
    <w:qFormat/>
    <w:uiPriority w:val="99"/>
    <w:rPr>
      <w:kern w:val="2"/>
      <w:sz w:val="18"/>
      <w:szCs w:val="18"/>
    </w:rPr>
  </w:style>
  <w:style w:type="character" w:customStyle="1" w:styleId="85">
    <w:name w:val="标书正文 Char Char"/>
    <w:link w:val="56"/>
    <w:qFormat/>
    <w:uiPriority w:val="0"/>
    <w:rPr>
      <w:kern w:val="2"/>
      <w:sz w:val="28"/>
      <w:szCs w:val="24"/>
    </w:rPr>
  </w:style>
  <w:style w:type="character" w:customStyle="1" w:styleId="86">
    <w:name w:val="标题 4 字符"/>
    <w:basedOn w:val="35"/>
    <w:link w:val="5"/>
    <w:qFormat/>
    <w:uiPriority w:val="0"/>
    <w:rPr>
      <w:rFonts w:asciiTheme="minorEastAsia" w:hAnsiTheme="minorEastAsia" w:eastAsiaTheme="minorEastAsia"/>
      <w:bCs/>
      <w:kern w:val="2"/>
      <w:sz w:val="24"/>
      <w:szCs w:val="28"/>
    </w:rPr>
  </w:style>
  <w:style w:type="paragraph" w:customStyle="1" w:styleId="87">
    <w:name w:val="1.1.1.1"/>
    <w:basedOn w:val="1"/>
    <w:next w:val="1"/>
    <w:link w:val="88"/>
    <w:qFormat/>
    <w:uiPriority w:val="0"/>
    <w:pPr>
      <w:widowControl/>
      <w:adjustRightInd w:val="0"/>
      <w:snapToGrid w:val="0"/>
      <w:spacing w:line="360" w:lineRule="auto"/>
      <w:ind w:firstLine="482" w:firstLineChars="200"/>
      <w:outlineLvl w:val="3"/>
    </w:pPr>
    <w:rPr>
      <w:rFonts w:eastAsiaTheme="majorEastAsia"/>
      <w:b/>
      <w:kern w:val="0"/>
      <w:sz w:val="24"/>
      <w:szCs w:val="30"/>
      <w:lang w:bidi="en-US"/>
    </w:rPr>
  </w:style>
  <w:style w:type="character" w:customStyle="1" w:styleId="88">
    <w:name w:val="1.1.1.1 Char"/>
    <w:basedOn w:val="35"/>
    <w:link w:val="87"/>
    <w:qFormat/>
    <w:uiPriority w:val="0"/>
    <w:rPr>
      <w:rFonts w:eastAsiaTheme="majorEastAsia"/>
      <w:b/>
      <w:sz w:val="24"/>
      <w:szCs w:val="30"/>
      <w:lang w:bidi="en-US"/>
    </w:rPr>
  </w:style>
  <w:style w:type="paragraph" w:customStyle="1" w:styleId="89">
    <w:name w:val="1.1.1"/>
    <w:basedOn w:val="42"/>
    <w:next w:val="1"/>
    <w:link w:val="90"/>
    <w:qFormat/>
    <w:uiPriority w:val="0"/>
    <w:pPr>
      <w:adjustRightInd w:val="0"/>
      <w:snapToGrid w:val="0"/>
      <w:spacing w:before="240" w:line="360" w:lineRule="auto"/>
      <w:ind w:firstLine="482"/>
      <w:outlineLvl w:val="2"/>
    </w:pPr>
    <w:rPr>
      <w:rFonts w:hAnsi="宋体"/>
      <w:kern w:val="2"/>
    </w:rPr>
  </w:style>
  <w:style w:type="character" w:customStyle="1" w:styleId="90">
    <w:name w:val="1.1.1 Char"/>
    <w:basedOn w:val="35"/>
    <w:link w:val="89"/>
    <w:qFormat/>
    <w:uiPriority w:val="0"/>
    <w:rPr>
      <w:rFonts w:ascii="宋体" w:hAnsi="宋体"/>
      <w:b/>
      <w:kern w:val="2"/>
      <w:sz w:val="24"/>
      <w:szCs w:val="24"/>
    </w:rPr>
  </w:style>
  <w:style w:type="paragraph" w:customStyle="1" w:styleId="91">
    <w:name w:val="前言、引言标题"/>
    <w:next w:val="1"/>
    <w:qFormat/>
    <w:uiPriority w:val="0"/>
    <w:pPr>
      <w:numPr>
        <w:ilvl w:val="0"/>
        <w:numId w:val="1"/>
      </w:num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92">
    <w:name w:val="[Normal]"/>
    <w:qFormat/>
    <w:uiPriority w:val="0"/>
    <w:rPr>
      <w:rFonts w:ascii="宋体" w:hAnsi="宋体" w:eastAsia="宋体" w:cs="Times New Roman"/>
      <w:sz w:val="24"/>
      <w:lang w:val="en-US" w:eastAsia="en-US" w:bidi="ar-SA"/>
    </w:rPr>
  </w:style>
  <w:style w:type="character" w:customStyle="1" w:styleId="93">
    <w:name w:val="表格内容 Char"/>
    <w:basedOn w:val="35"/>
    <w:qFormat/>
    <w:uiPriority w:val="0"/>
    <w:rPr>
      <w:rFonts w:ascii="宋体" w:hAnsi="宋体" w:eastAsia="宋体"/>
      <w:kern w:val="2"/>
      <w:sz w:val="21"/>
      <w:szCs w:val="21"/>
      <w:lang w:val="en-US" w:eastAsia="zh-CN" w:bidi="ar-SA"/>
    </w:rPr>
  </w:style>
  <w:style w:type="character" w:customStyle="1" w:styleId="94">
    <w:name w:val="编号2 Char"/>
    <w:link w:val="95"/>
    <w:qFormat/>
    <w:locked/>
    <w:uiPriority w:val="99"/>
    <w:rPr>
      <w:kern w:val="2"/>
      <w:sz w:val="24"/>
      <w:szCs w:val="24"/>
    </w:rPr>
  </w:style>
  <w:style w:type="paragraph" w:customStyle="1" w:styleId="95">
    <w:name w:val="编号2"/>
    <w:basedOn w:val="96"/>
    <w:link w:val="94"/>
    <w:qFormat/>
    <w:uiPriority w:val="99"/>
    <w:pPr>
      <w:numPr>
        <w:ilvl w:val="0"/>
        <w:numId w:val="2"/>
      </w:numPr>
      <w:tabs>
        <w:tab w:val="left" w:pos="397"/>
      </w:tabs>
      <w:ind w:firstLine="0" w:firstLineChars="0"/>
    </w:pPr>
  </w:style>
  <w:style w:type="paragraph" w:customStyle="1" w:styleId="96">
    <w:name w:val="正文h"/>
    <w:link w:val="99"/>
    <w:qFormat/>
    <w:uiPriority w:val="99"/>
    <w:pPr>
      <w:spacing w:line="360" w:lineRule="auto"/>
      <w:ind w:firstLine="200" w:firstLineChars="200"/>
    </w:pPr>
    <w:rPr>
      <w:rFonts w:ascii="Times New Roman" w:hAnsi="Times New Roman" w:eastAsia="宋体" w:cs="Times New Roman"/>
      <w:kern w:val="2"/>
      <w:sz w:val="24"/>
      <w:szCs w:val="24"/>
      <w:lang w:val="en-US" w:eastAsia="zh-CN" w:bidi="ar-SA"/>
    </w:rPr>
  </w:style>
  <w:style w:type="character" w:customStyle="1" w:styleId="97">
    <w:name w:val="样式 小四"/>
    <w:basedOn w:val="35"/>
    <w:qFormat/>
    <w:uiPriority w:val="0"/>
    <w:rPr>
      <w:rFonts w:eastAsia="宋体"/>
      <w:sz w:val="24"/>
    </w:rPr>
  </w:style>
  <w:style w:type="character" w:customStyle="1" w:styleId="98">
    <w:name w:val="纯文本 字符"/>
    <w:basedOn w:val="35"/>
    <w:link w:val="16"/>
    <w:qFormat/>
    <w:uiPriority w:val="0"/>
    <w:rPr>
      <w:rFonts w:ascii="宋体" w:hAnsi="Courier New" w:cs="Courier New"/>
      <w:kern w:val="2"/>
      <w:sz w:val="21"/>
      <w:szCs w:val="21"/>
    </w:rPr>
  </w:style>
  <w:style w:type="character" w:customStyle="1" w:styleId="99">
    <w:name w:val="正文h Char"/>
    <w:link w:val="96"/>
    <w:qFormat/>
    <w:locked/>
    <w:uiPriority w:val="99"/>
    <w:rPr>
      <w:kern w:val="2"/>
      <w:sz w:val="24"/>
      <w:szCs w:val="24"/>
    </w:rPr>
  </w:style>
  <w:style w:type="paragraph" w:customStyle="1" w:styleId="100">
    <w:name w:val="正文一"/>
    <w:basedOn w:val="1"/>
    <w:qFormat/>
    <w:uiPriority w:val="0"/>
    <w:pPr>
      <w:tabs>
        <w:tab w:val="left" w:pos="540"/>
        <w:tab w:val="left" w:pos="720"/>
      </w:tabs>
      <w:spacing w:line="360" w:lineRule="auto"/>
      <w:ind w:firstLine="480" w:firstLineChars="200"/>
    </w:pPr>
    <w:rPr>
      <w:sz w:val="24"/>
    </w:rPr>
  </w:style>
  <w:style w:type="paragraph" w:customStyle="1" w:styleId="101">
    <w:name w:val="西平表格标题"/>
    <w:basedOn w:val="1"/>
    <w:qFormat/>
    <w:uiPriority w:val="0"/>
    <w:pPr>
      <w:spacing w:line="460" w:lineRule="exact"/>
      <w:jc w:val="center"/>
    </w:pPr>
    <w:rPr>
      <w:rFonts w:ascii="宋体" w:hAnsi="宋体" w:cs="宋体"/>
      <w:b/>
      <w:kern w:val="24"/>
      <w:sz w:val="24"/>
    </w:rPr>
  </w:style>
  <w:style w:type="character" w:customStyle="1" w:styleId="102">
    <w:name w:val="批注文字 字符"/>
    <w:basedOn w:val="35"/>
    <w:link w:val="10"/>
    <w:qFormat/>
    <w:uiPriority w:val="0"/>
    <w:rPr>
      <w:kern w:val="2"/>
      <w:sz w:val="21"/>
      <w:szCs w:val="24"/>
    </w:rPr>
  </w:style>
  <w:style w:type="paragraph" w:customStyle="1" w:styleId="103">
    <w:name w:val="图表文字川"/>
    <w:basedOn w:val="1"/>
    <w:qFormat/>
    <w:uiPriority w:val="0"/>
    <w:pPr>
      <w:snapToGrid w:val="0"/>
      <w:jc w:val="center"/>
    </w:pPr>
    <w:rPr>
      <w:rFonts w:ascii="宋体" w:hAnsi="宋体"/>
      <w:szCs w:val="21"/>
    </w:rPr>
  </w:style>
  <w:style w:type="character" w:customStyle="1" w:styleId="104">
    <w:name w:val="表格标题 Char"/>
    <w:basedOn w:val="35"/>
    <w:link w:val="46"/>
    <w:qFormat/>
    <w:uiPriority w:val="0"/>
    <w:rPr>
      <w:rFonts w:ascii="Arial Narrow" w:hAnsi="Arial Narrow" w:eastAsia="楷体_GB2312"/>
      <w:sz w:val="21"/>
    </w:rPr>
  </w:style>
  <w:style w:type="paragraph" w:customStyle="1" w:styleId="105">
    <w:name w:val="正文2"/>
    <w:basedOn w:val="1"/>
    <w:qFormat/>
    <w:uiPriority w:val="0"/>
    <w:pPr>
      <w:tabs>
        <w:tab w:val="left" w:pos="540"/>
        <w:tab w:val="left" w:pos="720"/>
      </w:tabs>
      <w:ind w:firstLine="200" w:firstLineChars="200"/>
    </w:pPr>
    <w:rPr>
      <w:rFonts w:ascii="宋体" w:hAnsi="宋体"/>
      <w:sz w:val="24"/>
      <w:szCs w:val="20"/>
    </w:rPr>
  </w:style>
  <w:style w:type="paragraph" w:styleId="106">
    <w:name w:val="List Paragraph"/>
    <w:basedOn w:val="1"/>
    <w:qFormat/>
    <w:uiPriority w:val="99"/>
    <w:pPr>
      <w:ind w:firstLine="420" w:firstLineChars="200"/>
    </w:pPr>
  </w:style>
  <w:style w:type="character" w:customStyle="1" w:styleId="107">
    <w:name w:val="页脚 字符"/>
    <w:basedOn w:val="35"/>
    <w:link w:val="20"/>
    <w:qFormat/>
    <w:uiPriority w:val="99"/>
    <w:rPr>
      <w:kern w:val="2"/>
      <w:sz w:val="18"/>
      <w:szCs w:val="18"/>
    </w:rPr>
  </w:style>
  <w:style w:type="character" w:customStyle="1" w:styleId="108">
    <w:name w:val="标题 3 字符"/>
    <w:basedOn w:val="35"/>
    <w:link w:val="4"/>
    <w:qFormat/>
    <w:uiPriority w:val="0"/>
    <w:rPr>
      <w:b/>
      <w:bCs/>
      <w:kern w:val="2"/>
      <w:sz w:val="24"/>
      <w:szCs w:val="32"/>
    </w:rPr>
  </w:style>
  <w:style w:type="paragraph" w:customStyle="1" w:styleId="109">
    <w:name w:val="标准"/>
    <w:basedOn w:val="1"/>
    <w:qFormat/>
    <w:uiPriority w:val="0"/>
    <w:pPr>
      <w:adjustRightInd w:val="0"/>
      <w:spacing w:line="308" w:lineRule="atLeast"/>
      <w:jc w:val="center"/>
      <w:textAlignment w:val="baseline"/>
    </w:pPr>
    <w:rPr>
      <w:rFonts w:eastAsia="仿宋_GB2312" w:asciiTheme="minorHAnsi" w:hAnsiTheme="minorHAnsi" w:cstheme="minorBidi"/>
      <w:kern w:val="0"/>
      <w:sz w:val="28"/>
      <w:szCs w:val="20"/>
    </w:rPr>
  </w:style>
  <w:style w:type="character" w:customStyle="1" w:styleId="110">
    <w:name w:val="Unresolved Mention"/>
    <w:basedOn w:val="35"/>
    <w:semiHidden/>
    <w:unhideWhenUsed/>
    <w:qFormat/>
    <w:uiPriority w:val="99"/>
    <w:rPr>
      <w:color w:val="605E5C"/>
      <w:shd w:val="clear" w:color="auto" w:fill="E1DFDD"/>
    </w:rPr>
  </w:style>
  <w:style w:type="character" w:customStyle="1" w:styleId="111">
    <w:name w:val="页眉 Char"/>
    <w:qFormat/>
    <w:uiPriority w:val="0"/>
    <w:rPr>
      <w:kern w:val="2"/>
      <w:sz w:val="18"/>
      <w:szCs w:val="18"/>
    </w:rPr>
  </w:style>
  <w:style w:type="character" w:customStyle="1" w:styleId="112">
    <w:name w:val="正文文本缩进 3 字符"/>
    <w:basedOn w:val="35"/>
    <w:link w:val="26"/>
    <w:qFormat/>
    <w:uiPriority w:val="0"/>
    <w:rPr>
      <w:kern w:val="2"/>
      <w:sz w:val="16"/>
      <w:szCs w:val="16"/>
    </w:rPr>
  </w:style>
  <w:style w:type="paragraph" w:customStyle="1" w:styleId="113">
    <w:name w:val="Revision"/>
    <w:hidden/>
    <w:semiHidden/>
    <w:qFormat/>
    <w:uiPriority w:val="99"/>
    <w:rPr>
      <w:rFonts w:ascii="Times New Roman" w:hAnsi="Times New Roman" w:eastAsia="宋体" w:cs="Times New Roman"/>
      <w:kern w:val="2"/>
      <w:sz w:val="21"/>
      <w:szCs w:val="24"/>
      <w:lang w:val="en-US" w:eastAsia="zh-CN" w:bidi="ar-SA"/>
    </w:rPr>
  </w:style>
  <w:style w:type="character" w:customStyle="1" w:styleId="114">
    <w:name w:val="框图文字 Char1"/>
    <w:basedOn w:val="35"/>
    <w:link w:val="115"/>
    <w:qFormat/>
    <w:locked/>
    <w:uiPriority w:val="0"/>
    <w:rPr>
      <w:rFonts w:hAnsi="宋体" w:eastAsia="仿宋_GB2312"/>
      <w:bCs/>
      <w:color w:val="000000"/>
      <w:szCs w:val="21"/>
      <w:lang w:val="de-DE"/>
    </w:rPr>
  </w:style>
  <w:style w:type="paragraph" w:customStyle="1" w:styleId="115">
    <w:name w:val="框图文字"/>
    <w:basedOn w:val="1"/>
    <w:link w:val="114"/>
    <w:qFormat/>
    <w:uiPriority w:val="0"/>
    <w:pPr>
      <w:snapToGrid w:val="0"/>
      <w:spacing w:line="300" w:lineRule="exact"/>
      <w:ind w:right="-107" w:rightChars="-51"/>
      <w:jc w:val="center"/>
    </w:pPr>
    <w:rPr>
      <w:rFonts w:hAnsi="宋体" w:eastAsia="仿宋_GB2312"/>
      <w:bCs/>
      <w:color w:val="000000"/>
      <w:kern w:val="0"/>
      <w:sz w:val="20"/>
      <w:szCs w:val="21"/>
      <w:lang w:val="de-DE"/>
    </w:rPr>
  </w:style>
  <w:style w:type="character" w:customStyle="1" w:styleId="116">
    <w:name w:val="批注主题 字符"/>
    <w:basedOn w:val="102"/>
    <w:link w:val="31"/>
    <w:qFormat/>
    <w:uiPriority w:val="0"/>
    <w:rPr>
      <w:b/>
      <w:bCs/>
      <w:kern w:val="2"/>
      <w:sz w:val="21"/>
      <w:szCs w:val="24"/>
    </w:rPr>
  </w:style>
  <w:style w:type="character" w:customStyle="1" w:styleId="117">
    <w:name w:val="GZH-14-正文 Char"/>
    <w:link w:val="118"/>
    <w:qFormat/>
    <w:locked/>
    <w:uiPriority w:val="0"/>
    <w:rPr>
      <w:rFonts w:ascii="宋体" w:hAnsi="宋体"/>
      <w:color w:val="000000"/>
      <w:sz w:val="24"/>
      <w:szCs w:val="24"/>
    </w:rPr>
  </w:style>
  <w:style w:type="paragraph" w:customStyle="1" w:styleId="118">
    <w:name w:val="GZH-14-正文"/>
    <w:basedOn w:val="1"/>
    <w:link w:val="117"/>
    <w:qFormat/>
    <w:uiPriority w:val="0"/>
    <w:pPr>
      <w:adjustRightInd w:val="0"/>
      <w:snapToGrid w:val="0"/>
      <w:spacing w:line="360" w:lineRule="auto"/>
      <w:ind w:firstLine="200" w:firstLineChars="200"/>
      <w:jc w:val="left"/>
    </w:pPr>
    <w:rPr>
      <w:rFonts w:ascii="宋体" w:hAnsi="宋体"/>
      <w:color w:val="000000"/>
      <w:kern w:val="0"/>
      <w:sz w:val="24"/>
    </w:rPr>
  </w:style>
  <w:style w:type="paragraph" w:customStyle="1" w:styleId="119">
    <w:name w:val="汇报材料正文"/>
    <w:basedOn w:val="1"/>
    <w:qFormat/>
    <w:uiPriority w:val="0"/>
    <w:pPr>
      <w:spacing w:line="360" w:lineRule="auto"/>
      <w:ind w:firstLine="803" w:firstLineChars="200"/>
    </w:pPr>
    <w:rPr>
      <w:rFonts w:ascii="宋体" w:hAnsi="宋体" w:eastAsia="宋体" w:cs="宋体"/>
      <w:sz w:val="24"/>
    </w:rPr>
  </w:style>
  <w:style w:type="character" w:customStyle="1" w:styleId="120">
    <w:name w:val="font41"/>
    <w:basedOn w:val="35"/>
    <w:qFormat/>
    <w:uiPriority w:val="0"/>
    <w:rPr>
      <w:rFonts w:hint="eastAsia" w:ascii="宋体" w:hAnsi="宋体" w:eastAsia="宋体" w:cs="宋体"/>
      <w:color w:val="000000"/>
      <w:sz w:val="18"/>
      <w:szCs w:val="18"/>
      <w:u w:val="none"/>
    </w:rPr>
  </w:style>
  <w:style w:type="character" w:customStyle="1" w:styleId="121">
    <w:name w:val="font31"/>
    <w:basedOn w:val="35"/>
    <w:qFormat/>
    <w:uiPriority w:val="0"/>
    <w:rPr>
      <w:rFonts w:hint="default" w:ascii="Times New Roman" w:hAnsi="Times New Roman" w:cs="Times New Roman"/>
      <w:color w:val="000000"/>
      <w:sz w:val="18"/>
      <w:szCs w:val="18"/>
      <w:u w:val="none"/>
    </w:rPr>
  </w:style>
  <w:style w:type="character" w:customStyle="1" w:styleId="122">
    <w:name w:val="font51"/>
    <w:basedOn w:val="35"/>
    <w:qFormat/>
    <w:uiPriority w:val="0"/>
    <w:rPr>
      <w:rFonts w:hint="default" w:ascii="Times New Roman" w:hAnsi="Times New Roman" w:cs="Times New Roman"/>
      <w:color w:val="000000"/>
      <w:sz w:val="22"/>
      <w:szCs w:val="22"/>
      <w:u w:val="none"/>
    </w:rPr>
  </w:style>
  <w:style w:type="character" w:customStyle="1" w:styleId="123">
    <w:name w:val="样式 宋体 小四"/>
    <w:qFormat/>
    <w:uiPriority w:val="0"/>
    <w:rPr>
      <w:rFonts w:ascii="宋体" w:hAnsi="宋体"/>
      <w:sz w:val="24"/>
    </w:rPr>
  </w:style>
  <w:style w:type="paragraph" w:customStyle="1" w:styleId="124">
    <w:name w:val="文本表格"/>
    <w:basedOn w:val="1"/>
    <w:next w:val="1"/>
    <w:qFormat/>
    <w:uiPriority w:val="0"/>
    <w:pPr>
      <w:adjustRightInd w:val="0"/>
      <w:spacing w:before="0" w:after="0"/>
      <w:textAlignment w:val="baseline"/>
    </w:pPr>
    <w:rPr>
      <w:rFonts w:hAnsi="宋体"/>
      <w:sz w:val="21"/>
      <w:szCs w:val="24"/>
    </w:rPr>
  </w:style>
  <w:style w:type="paragraph" w:customStyle="1" w:styleId="125">
    <w:name w:val="1.1.1.1.1"/>
    <w:basedOn w:val="42"/>
    <w:next w:val="44"/>
    <w:qFormat/>
    <w:uiPriority w:val="0"/>
    <w:pPr>
      <w:ind w:firstLine="480"/>
      <w:outlineLvl w:val="4"/>
    </w:pPr>
    <w:rPr>
      <w:rFonts w:ascii="宋体" w:hAnsi="宋体" w:eastAsia="宋体"/>
      <w:b w:val="0"/>
      <w:lang w:bidi="ar-SA"/>
    </w:rPr>
  </w:style>
  <w:style w:type="character" w:customStyle="1" w:styleId="126">
    <w:name w:val="font01"/>
    <w:basedOn w:val="35"/>
    <w:qFormat/>
    <w:uiPriority w:val="0"/>
    <w:rPr>
      <w:rFonts w:ascii="Arial" w:hAnsi="Arial" w:cs="Arial"/>
      <w:color w:val="000000"/>
      <w:sz w:val="20"/>
      <w:szCs w:val="20"/>
      <w:u w:val="none"/>
    </w:rPr>
  </w:style>
  <w:style w:type="character" w:customStyle="1" w:styleId="127">
    <w:name w:val="font61"/>
    <w:basedOn w:val="35"/>
    <w:qFormat/>
    <w:uiPriority w:val="0"/>
    <w:rPr>
      <w:rFonts w:hint="eastAsia" w:ascii="宋体" w:hAnsi="宋体" w:eastAsia="宋体" w:cs="宋体"/>
      <w:color w:val="000000"/>
      <w:sz w:val="16"/>
      <w:szCs w:val="16"/>
      <w:u w:val="none"/>
    </w:rPr>
  </w:style>
  <w:style w:type="paragraph" w:customStyle="1" w:styleId="128">
    <w:name w:val="Table Text"/>
    <w:basedOn w:val="1"/>
    <w:semiHidden/>
    <w:qFormat/>
    <w:uiPriority w:val="0"/>
    <w:rPr>
      <w:rFonts w:ascii="宋体" w:hAnsi="宋体" w:eastAsia="宋体" w:cs="宋体"/>
      <w:sz w:val="21"/>
      <w:szCs w:val="21"/>
      <w:lang w:val="en-US" w:eastAsia="en-US" w:bidi="ar-SA"/>
    </w:rPr>
  </w:style>
  <w:style w:type="table" w:customStyle="1" w:styleId="129">
    <w:name w:val="Table Normal"/>
    <w:semiHidden/>
    <w:unhideWhenUsed/>
    <w:qFormat/>
    <w:uiPriority w:val="0"/>
    <w:tblPr>
      <w:tblCellMar>
        <w:top w:w="0" w:type="dxa"/>
        <w:left w:w="0" w:type="dxa"/>
        <w:bottom w:w="0" w:type="dxa"/>
        <w:right w:w="0" w:type="dxa"/>
      </w:tblCellMar>
    </w:tblPr>
  </w:style>
  <w:style w:type="character" w:customStyle="1" w:styleId="130">
    <w:name w:val="font101"/>
    <w:basedOn w:val="35"/>
    <w:qFormat/>
    <w:uiPriority w:val="0"/>
    <w:rPr>
      <w:rFonts w:hint="eastAsia" w:ascii="宋体" w:hAnsi="宋体" w:eastAsia="宋体" w:cs="宋体"/>
      <w:color w:val="000000"/>
      <w:sz w:val="14"/>
      <w:szCs w:val="14"/>
      <w:u w:val="none"/>
    </w:rPr>
  </w:style>
  <w:style w:type="character" w:customStyle="1" w:styleId="131">
    <w:name w:val="font112"/>
    <w:basedOn w:val="35"/>
    <w:qFormat/>
    <w:uiPriority w:val="0"/>
    <w:rPr>
      <w:rFonts w:ascii="宋体" w:hAnsi="宋体" w:eastAsia="宋体" w:cs="宋体"/>
      <w:b/>
      <w:bCs/>
      <w:color w:val="000000"/>
      <w:sz w:val="14"/>
      <w:szCs w:val="14"/>
      <w:u w:val="none"/>
    </w:rPr>
  </w:style>
  <w:style w:type="paragraph" w:customStyle="1" w:styleId="132">
    <w:name w:val="标题6"/>
    <w:basedOn w:val="1"/>
    <w:qFormat/>
    <w:uiPriority w:val="0"/>
    <w:pPr>
      <w:widowControl w:val="0"/>
      <w:autoSpaceDE w:val="0"/>
      <w:autoSpaceDN w:val="0"/>
      <w:adjustRightInd w:val="0"/>
      <w:spacing w:after="0" w:line="360" w:lineRule="auto"/>
      <w:ind w:firstLine="200" w:firstLineChars="200"/>
      <w:jc w:val="both"/>
    </w:pPr>
    <w:rPr>
      <w:rFonts w:ascii="宋体" w:hAnsi="宋体" w:eastAsia="仿宋_GB2312" w:cs="Times New Roman"/>
      <w:b/>
      <w:bCs/>
      <w:color w:val="003300"/>
      <w:kern w:val="2"/>
      <w:sz w:val="24"/>
      <w:szCs w:val="24"/>
      <w:lang w:val="zh-CN" w:eastAsia="zh-CN" w:bidi="ar-SA"/>
    </w:rPr>
  </w:style>
  <w:style w:type="paragraph" w:customStyle="1" w:styleId="133">
    <w:name w:val="图表 Char Char Char"/>
    <w:basedOn w:val="1"/>
    <w:semiHidden/>
    <w:qFormat/>
    <w:uiPriority w:val="0"/>
    <w:pPr>
      <w:widowControl w:val="0"/>
      <w:spacing w:after="0" w:line="280" w:lineRule="exact"/>
      <w:jc w:val="center"/>
    </w:pPr>
    <w:rPr>
      <w:rFonts w:ascii="仿宋_GB2312" w:hAnsi="Times New Roman" w:eastAsia="仿宋_GB2312" w:cs="Times New Roman"/>
      <w:kern w:val="21"/>
      <w:sz w:val="21"/>
      <w:szCs w:val="21"/>
      <w:lang w:eastAsia="zh-CN" w:bidi="ar-SA"/>
    </w:rPr>
  </w:style>
  <w:style w:type="paragraph" w:customStyle="1" w:styleId="134">
    <w:name w:val="湖杭专项施工方案一级标题"/>
    <w:basedOn w:val="2"/>
    <w:qFormat/>
    <w:uiPriority w:val="0"/>
    <w:pPr>
      <w:spacing w:before="0" w:after="0" w:line="560" w:lineRule="exact"/>
      <w:jc w:val="left"/>
    </w:pPr>
    <w:rPr>
      <w:rFonts w:eastAsia="黑体"/>
      <w:sz w:val="32"/>
      <w:szCs w:val="24"/>
    </w:rPr>
  </w:style>
  <w:style w:type="paragraph" w:customStyle="1" w:styleId="135">
    <w:name w:val="湖杭专项方案正文"/>
    <w:basedOn w:val="1"/>
    <w:qFormat/>
    <w:uiPriority w:val="0"/>
    <w:pPr>
      <w:spacing w:line="460" w:lineRule="exact"/>
      <w:ind w:firstLine="200" w:firstLineChars="200"/>
    </w:pPr>
    <w:rPr>
      <w:rFonts w:ascii="宋体" w:hAnsi="宋体"/>
      <w:sz w:val="28"/>
    </w:rPr>
  </w:style>
  <w:style w:type="paragraph" w:customStyle="1" w:styleId="136">
    <w:name w:val="湖杭3级标题"/>
    <w:basedOn w:val="137"/>
    <w:qFormat/>
    <w:uiPriority w:val="0"/>
    <w:rPr>
      <w:sz w:val="28"/>
    </w:rPr>
  </w:style>
  <w:style w:type="paragraph" w:customStyle="1" w:styleId="137">
    <w:name w:val="湖杭专项方案二级标题"/>
    <w:basedOn w:val="3"/>
    <w:qFormat/>
    <w:uiPriority w:val="0"/>
    <w:pPr>
      <w:spacing w:before="0" w:after="0" w:line="460" w:lineRule="exact"/>
      <w:ind w:firstLine="200" w:firstLineChars="200"/>
    </w:pPr>
    <w:rPr>
      <w:sz w:val="30"/>
    </w:rPr>
  </w:style>
  <w:style w:type="paragraph" w:customStyle="1" w:styleId="138">
    <w:name w:val="reader-word-layer"/>
    <w:basedOn w:val="1"/>
    <w:qFormat/>
    <w:uiPriority w:val="0"/>
    <w:pPr>
      <w:widowControl/>
      <w:spacing w:before="100" w:beforeAutospacing="1" w:after="100" w:afterAutospacing="1" w:line="360" w:lineRule="auto"/>
      <w:ind w:firstLine="200" w:firstLineChars="200"/>
      <w:jc w:val="left"/>
    </w:pPr>
    <w:rPr>
      <w:rFonts w:ascii="宋体" w:hAnsi="宋体" w:cs="宋体"/>
      <w:kern w:val="0"/>
      <w:sz w:val="24"/>
    </w:rPr>
  </w:style>
  <w:style w:type="paragraph" w:customStyle="1" w:styleId="139">
    <w:name w:val="图表文字"/>
    <w:basedOn w:val="3"/>
    <w:next w:val="1"/>
    <w:qFormat/>
    <w:uiPriority w:val="0"/>
    <w:pPr>
      <w:keepNext w:val="0"/>
      <w:keepLines w:val="0"/>
      <w:spacing w:before="0" w:after="0" w:line="240" w:lineRule="exact"/>
      <w:ind w:firstLine="0" w:firstLineChars="0"/>
      <w:outlineLvl w:val="9"/>
    </w:pPr>
    <w:rPr>
      <w:rFonts w:ascii="Times New Roman" w:hAnsi="Times New Roman"/>
      <w:b w:val="0"/>
      <w:sz w:val="21"/>
      <w:szCs w:val="21"/>
    </w:rPr>
  </w:style>
  <w:style w:type="paragraph" w:customStyle="1" w:styleId="140">
    <w:name w:val="表头字"/>
    <w:basedOn w:val="1"/>
    <w:next w:val="1"/>
    <w:qFormat/>
    <w:uiPriority w:val="0"/>
    <w:pPr>
      <w:spacing w:afterLines="50" w:line="360" w:lineRule="auto"/>
      <w:jc w:val="center"/>
    </w:pPr>
    <w:rPr>
      <w:b/>
      <w:szCs w:val="22"/>
    </w:rPr>
  </w:style>
  <w:style w:type="paragraph" w:customStyle="1" w:styleId="141">
    <w:name w:val="无间隔1"/>
    <w:qFormat/>
    <w:uiPriority w:val="0"/>
    <w:pPr>
      <w:widowControl w:val="0"/>
      <w:jc w:val="both"/>
    </w:pPr>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68.png"/><Relationship Id="rId98" Type="http://schemas.openxmlformats.org/officeDocument/2006/relationships/image" Target="media/image67.png"/><Relationship Id="rId97" Type="http://schemas.openxmlformats.org/officeDocument/2006/relationships/image" Target="media/image66.emf"/><Relationship Id="rId96" Type="http://schemas.openxmlformats.org/officeDocument/2006/relationships/image" Target="media/image65.jpeg"/><Relationship Id="rId95" Type="http://schemas.openxmlformats.org/officeDocument/2006/relationships/image" Target="media/image64.png"/><Relationship Id="rId94" Type="http://schemas.openxmlformats.org/officeDocument/2006/relationships/image" Target="media/image63.png"/><Relationship Id="rId93" Type="http://schemas.openxmlformats.org/officeDocument/2006/relationships/image" Target="media/image62.png"/><Relationship Id="rId92" Type="http://schemas.openxmlformats.org/officeDocument/2006/relationships/image" Target="media/image61.wmf"/><Relationship Id="rId91" Type="http://schemas.openxmlformats.org/officeDocument/2006/relationships/image" Target="media/image60.png"/><Relationship Id="rId90" Type="http://schemas.openxmlformats.org/officeDocument/2006/relationships/image" Target="media/image59.png"/><Relationship Id="rId9" Type="http://schemas.openxmlformats.org/officeDocument/2006/relationships/image" Target="media/image3.png"/><Relationship Id="rId89" Type="http://schemas.openxmlformats.org/officeDocument/2006/relationships/image" Target="media/image58.png"/><Relationship Id="rId88" Type="http://schemas.openxmlformats.org/officeDocument/2006/relationships/image" Target="media/image57.png"/><Relationship Id="rId87" Type="http://schemas.openxmlformats.org/officeDocument/2006/relationships/image" Target="media/image56.wmf"/><Relationship Id="rId86" Type="http://schemas.openxmlformats.org/officeDocument/2006/relationships/oleObject" Target="embeddings/oleObject25.bin"/><Relationship Id="rId85" Type="http://schemas.openxmlformats.org/officeDocument/2006/relationships/image" Target="media/image55.jpeg"/><Relationship Id="rId84" Type="http://schemas.openxmlformats.org/officeDocument/2006/relationships/image" Target="media/image54.png"/><Relationship Id="rId83" Type="http://schemas.openxmlformats.org/officeDocument/2006/relationships/image" Target="media/image53.png"/><Relationship Id="rId82" Type="http://schemas.openxmlformats.org/officeDocument/2006/relationships/image" Target="media/image52.png"/><Relationship Id="rId81" Type="http://schemas.openxmlformats.org/officeDocument/2006/relationships/image" Target="media/image51.png"/><Relationship Id="rId80" Type="http://schemas.openxmlformats.org/officeDocument/2006/relationships/image" Target="media/image50.png"/><Relationship Id="rId8" Type="http://schemas.openxmlformats.org/officeDocument/2006/relationships/image" Target="media/image2.png"/><Relationship Id="rId79" Type="http://schemas.openxmlformats.org/officeDocument/2006/relationships/image" Target="media/image49.wmf"/><Relationship Id="rId78" Type="http://schemas.openxmlformats.org/officeDocument/2006/relationships/oleObject" Target="embeddings/oleObject24.bin"/><Relationship Id="rId77" Type="http://schemas.openxmlformats.org/officeDocument/2006/relationships/image" Target="media/image48.wmf"/><Relationship Id="rId76" Type="http://schemas.openxmlformats.org/officeDocument/2006/relationships/image" Target="media/image47.wmf"/><Relationship Id="rId75" Type="http://schemas.openxmlformats.org/officeDocument/2006/relationships/oleObject" Target="embeddings/oleObject23.bin"/><Relationship Id="rId74" Type="http://schemas.openxmlformats.org/officeDocument/2006/relationships/image" Target="media/image46.wmf"/><Relationship Id="rId73" Type="http://schemas.openxmlformats.org/officeDocument/2006/relationships/oleObject" Target="embeddings/oleObject22.bin"/><Relationship Id="rId72" Type="http://schemas.openxmlformats.org/officeDocument/2006/relationships/image" Target="media/image45.wmf"/><Relationship Id="rId71" Type="http://schemas.openxmlformats.org/officeDocument/2006/relationships/oleObject" Target="embeddings/oleObject21.bin"/><Relationship Id="rId70" Type="http://schemas.openxmlformats.org/officeDocument/2006/relationships/image" Target="media/image44.wmf"/><Relationship Id="rId7" Type="http://schemas.openxmlformats.org/officeDocument/2006/relationships/theme" Target="theme/theme1.xml"/><Relationship Id="rId69" Type="http://schemas.openxmlformats.org/officeDocument/2006/relationships/oleObject" Target="embeddings/oleObject20.bin"/><Relationship Id="rId68" Type="http://schemas.openxmlformats.org/officeDocument/2006/relationships/image" Target="media/image43.wmf"/><Relationship Id="rId67" Type="http://schemas.openxmlformats.org/officeDocument/2006/relationships/oleObject" Target="embeddings/oleObject19.bin"/><Relationship Id="rId66" Type="http://schemas.openxmlformats.org/officeDocument/2006/relationships/image" Target="media/image42.wmf"/><Relationship Id="rId65" Type="http://schemas.openxmlformats.org/officeDocument/2006/relationships/oleObject" Target="embeddings/oleObject18.bin"/><Relationship Id="rId64" Type="http://schemas.openxmlformats.org/officeDocument/2006/relationships/image" Target="media/image41.wmf"/><Relationship Id="rId63" Type="http://schemas.openxmlformats.org/officeDocument/2006/relationships/oleObject" Target="embeddings/oleObject17.bin"/><Relationship Id="rId62" Type="http://schemas.openxmlformats.org/officeDocument/2006/relationships/image" Target="media/image40.wmf"/><Relationship Id="rId61" Type="http://schemas.openxmlformats.org/officeDocument/2006/relationships/oleObject" Target="embeddings/oleObject16.bin"/><Relationship Id="rId60" Type="http://schemas.openxmlformats.org/officeDocument/2006/relationships/image" Target="media/image39.wmf"/><Relationship Id="rId6" Type="http://schemas.openxmlformats.org/officeDocument/2006/relationships/footer" Target="footer2.xml"/><Relationship Id="rId59" Type="http://schemas.openxmlformats.org/officeDocument/2006/relationships/oleObject" Target="embeddings/oleObject15.bin"/><Relationship Id="rId58" Type="http://schemas.openxmlformats.org/officeDocument/2006/relationships/image" Target="media/image38.wmf"/><Relationship Id="rId57" Type="http://schemas.openxmlformats.org/officeDocument/2006/relationships/oleObject" Target="embeddings/oleObject14.bin"/><Relationship Id="rId56" Type="http://schemas.openxmlformats.org/officeDocument/2006/relationships/image" Target="media/image37.wmf"/><Relationship Id="rId55" Type="http://schemas.openxmlformats.org/officeDocument/2006/relationships/oleObject" Target="embeddings/oleObject13.bin"/><Relationship Id="rId54" Type="http://schemas.openxmlformats.org/officeDocument/2006/relationships/image" Target="media/image36.wmf"/><Relationship Id="rId53" Type="http://schemas.openxmlformats.org/officeDocument/2006/relationships/image" Target="media/image35.wmf"/><Relationship Id="rId52" Type="http://schemas.openxmlformats.org/officeDocument/2006/relationships/oleObject" Target="embeddings/oleObject12.bin"/><Relationship Id="rId51" Type="http://schemas.openxmlformats.org/officeDocument/2006/relationships/image" Target="media/image34.wmf"/><Relationship Id="rId50" Type="http://schemas.openxmlformats.org/officeDocument/2006/relationships/oleObject" Target="embeddings/oleObject11.bin"/><Relationship Id="rId5" Type="http://schemas.openxmlformats.org/officeDocument/2006/relationships/footer" Target="footer1.xml"/><Relationship Id="rId49" Type="http://schemas.openxmlformats.org/officeDocument/2006/relationships/image" Target="media/image33.wmf"/><Relationship Id="rId48" Type="http://schemas.openxmlformats.org/officeDocument/2006/relationships/oleObject" Target="embeddings/oleObject10.bin"/><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header" Target="header2.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jpeg"/><Relationship Id="rId31" Type="http://schemas.openxmlformats.org/officeDocument/2006/relationships/image" Target="media/image16.jpeg"/><Relationship Id="rId30" Type="http://schemas.openxmlformats.org/officeDocument/2006/relationships/image" Target="media/image15.png"/><Relationship Id="rId3" Type="http://schemas.openxmlformats.org/officeDocument/2006/relationships/header" Target="header1.xml"/><Relationship Id="rId29" Type="http://schemas.openxmlformats.org/officeDocument/2006/relationships/image" Target="media/image14.png"/><Relationship Id="rId28" Type="http://schemas.openxmlformats.org/officeDocument/2006/relationships/image" Target="media/image13.wmf"/><Relationship Id="rId27" Type="http://schemas.openxmlformats.org/officeDocument/2006/relationships/oleObject" Target="embeddings/oleObject9.bin"/><Relationship Id="rId26" Type="http://schemas.openxmlformats.org/officeDocument/2006/relationships/image" Target="media/image12.wmf"/><Relationship Id="rId25" Type="http://schemas.openxmlformats.org/officeDocument/2006/relationships/oleObject" Target="embeddings/oleObject8.bin"/><Relationship Id="rId24" Type="http://schemas.openxmlformats.org/officeDocument/2006/relationships/image" Target="media/image11.wmf"/><Relationship Id="rId23" Type="http://schemas.openxmlformats.org/officeDocument/2006/relationships/oleObject" Target="embeddings/oleObject7.bin"/><Relationship Id="rId22" Type="http://schemas.openxmlformats.org/officeDocument/2006/relationships/image" Target="media/image10.wmf"/><Relationship Id="rId21" Type="http://schemas.openxmlformats.org/officeDocument/2006/relationships/image" Target="media/image9.wmf"/><Relationship Id="rId208" Type="http://schemas.openxmlformats.org/officeDocument/2006/relationships/fontTable" Target="fontTable.xml"/><Relationship Id="rId207" Type="http://schemas.openxmlformats.org/officeDocument/2006/relationships/customXml" Target="../customXml/item2.xml"/><Relationship Id="rId206" Type="http://schemas.openxmlformats.org/officeDocument/2006/relationships/numbering" Target="numbering.xml"/><Relationship Id="rId205" Type="http://schemas.openxmlformats.org/officeDocument/2006/relationships/customXml" Target="../customXml/item1.xml"/><Relationship Id="rId204" Type="http://schemas.openxmlformats.org/officeDocument/2006/relationships/image" Target="media/image170.png"/><Relationship Id="rId203" Type="http://schemas.openxmlformats.org/officeDocument/2006/relationships/image" Target="media/image169.png"/><Relationship Id="rId202" Type="http://schemas.openxmlformats.org/officeDocument/2006/relationships/image" Target="media/image168.png"/><Relationship Id="rId201" Type="http://schemas.openxmlformats.org/officeDocument/2006/relationships/image" Target="media/image167.png"/><Relationship Id="rId200" Type="http://schemas.openxmlformats.org/officeDocument/2006/relationships/image" Target="media/image166.png"/><Relationship Id="rId20" Type="http://schemas.openxmlformats.org/officeDocument/2006/relationships/oleObject" Target="embeddings/oleObject6.bin"/><Relationship Id="rId2" Type="http://schemas.openxmlformats.org/officeDocument/2006/relationships/settings" Target="settings.xml"/><Relationship Id="rId199" Type="http://schemas.openxmlformats.org/officeDocument/2006/relationships/image" Target="media/image165.png"/><Relationship Id="rId198" Type="http://schemas.openxmlformats.org/officeDocument/2006/relationships/image" Target="media/image164.png"/><Relationship Id="rId197" Type="http://schemas.openxmlformats.org/officeDocument/2006/relationships/image" Target="media/image163.png"/><Relationship Id="rId196" Type="http://schemas.openxmlformats.org/officeDocument/2006/relationships/image" Target="media/image162.png"/><Relationship Id="rId195" Type="http://schemas.openxmlformats.org/officeDocument/2006/relationships/image" Target="media/image161.png"/><Relationship Id="rId194" Type="http://schemas.openxmlformats.org/officeDocument/2006/relationships/image" Target="media/image160.png"/><Relationship Id="rId193" Type="http://schemas.openxmlformats.org/officeDocument/2006/relationships/image" Target="media/image159.png"/><Relationship Id="rId192" Type="http://schemas.openxmlformats.org/officeDocument/2006/relationships/image" Target="media/image158.png"/><Relationship Id="rId191" Type="http://schemas.openxmlformats.org/officeDocument/2006/relationships/image" Target="media/image157.png"/><Relationship Id="rId190" Type="http://schemas.openxmlformats.org/officeDocument/2006/relationships/image" Target="media/image156.png"/><Relationship Id="rId19" Type="http://schemas.openxmlformats.org/officeDocument/2006/relationships/image" Target="media/image8.wmf"/><Relationship Id="rId189" Type="http://schemas.openxmlformats.org/officeDocument/2006/relationships/image" Target="media/image155.png"/><Relationship Id="rId188" Type="http://schemas.openxmlformats.org/officeDocument/2006/relationships/image" Target="media/image154.png"/><Relationship Id="rId187" Type="http://schemas.openxmlformats.org/officeDocument/2006/relationships/image" Target="media/image153.png"/><Relationship Id="rId186" Type="http://schemas.openxmlformats.org/officeDocument/2006/relationships/image" Target="media/image152.wmf"/><Relationship Id="rId185" Type="http://schemas.openxmlformats.org/officeDocument/2006/relationships/image" Target="media/image151.png"/><Relationship Id="rId184" Type="http://schemas.openxmlformats.org/officeDocument/2006/relationships/image" Target="media/image150.jpeg"/><Relationship Id="rId183" Type="http://schemas.openxmlformats.org/officeDocument/2006/relationships/image" Target="media/image149.png"/><Relationship Id="rId182" Type="http://schemas.openxmlformats.org/officeDocument/2006/relationships/image" Target="media/image148.png"/><Relationship Id="rId181" Type="http://schemas.openxmlformats.org/officeDocument/2006/relationships/image" Target="media/image147.png"/><Relationship Id="rId180" Type="http://schemas.openxmlformats.org/officeDocument/2006/relationships/image" Target="media/image146.jpeg"/><Relationship Id="rId18" Type="http://schemas.openxmlformats.org/officeDocument/2006/relationships/oleObject" Target="embeddings/oleObject5.bin"/><Relationship Id="rId179" Type="http://schemas.openxmlformats.org/officeDocument/2006/relationships/image" Target="media/image145.jpeg"/><Relationship Id="rId178" Type="http://schemas.openxmlformats.org/officeDocument/2006/relationships/image" Target="media/image144.wmf"/><Relationship Id="rId177" Type="http://schemas.openxmlformats.org/officeDocument/2006/relationships/oleObject" Target="embeddings/oleObject28.bin"/><Relationship Id="rId176" Type="http://schemas.openxmlformats.org/officeDocument/2006/relationships/image" Target="media/image143.wmf"/><Relationship Id="rId175" Type="http://schemas.openxmlformats.org/officeDocument/2006/relationships/image" Target="media/image142.jpeg"/><Relationship Id="rId174" Type="http://schemas.openxmlformats.org/officeDocument/2006/relationships/image" Target="media/image141.jpeg"/><Relationship Id="rId173" Type="http://schemas.openxmlformats.org/officeDocument/2006/relationships/image" Target="media/image140.jpeg"/><Relationship Id="rId172" Type="http://schemas.openxmlformats.org/officeDocument/2006/relationships/image" Target="media/image139.jpeg"/><Relationship Id="rId171" Type="http://schemas.openxmlformats.org/officeDocument/2006/relationships/image" Target="media/image138.emf"/><Relationship Id="rId170" Type="http://schemas.openxmlformats.org/officeDocument/2006/relationships/oleObject" Target="embeddings/oleObject27.bin"/><Relationship Id="rId17" Type="http://schemas.openxmlformats.org/officeDocument/2006/relationships/image" Target="media/image7.wmf"/><Relationship Id="rId169" Type="http://schemas.openxmlformats.org/officeDocument/2006/relationships/image" Target="media/image137.png"/><Relationship Id="rId168" Type="http://schemas.openxmlformats.org/officeDocument/2006/relationships/image" Target="media/image136.jpeg"/><Relationship Id="rId167" Type="http://schemas.openxmlformats.org/officeDocument/2006/relationships/image" Target="media/image135.jpeg"/><Relationship Id="rId166" Type="http://schemas.openxmlformats.org/officeDocument/2006/relationships/image" Target="media/image134.jpeg"/><Relationship Id="rId165" Type="http://schemas.openxmlformats.org/officeDocument/2006/relationships/image" Target="media/image133.png"/><Relationship Id="rId164" Type="http://schemas.openxmlformats.org/officeDocument/2006/relationships/image" Target="media/image132.jpeg"/><Relationship Id="rId163" Type="http://schemas.openxmlformats.org/officeDocument/2006/relationships/image" Target="media/image131.png"/><Relationship Id="rId162" Type="http://schemas.openxmlformats.org/officeDocument/2006/relationships/image" Target="media/image130.png"/><Relationship Id="rId161" Type="http://schemas.openxmlformats.org/officeDocument/2006/relationships/image" Target="media/image129.png"/><Relationship Id="rId160" Type="http://schemas.openxmlformats.org/officeDocument/2006/relationships/image" Target="media/image128.png"/><Relationship Id="rId16" Type="http://schemas.openxmlformats.org/officeDocument/2006/relationships/oleObject" Target="embeddings/oleObject4.bin"/><Relationship Id="rId159" Type="http://schemas.openxmlformats.org/officeDocument/2006/relationships/image" Target="media/image127.png"/><Relationship Id="rId158" Type="http://schemas.openxmlformats.org/officeDocument/2006/relationships/image" Target="media/image126.png"/><Relationship Id="rId157" Type="http://schemas.openxmlformats.org/officeDocument/2006/relationships/image" Target="media/image125.png"/><Relationship Id="rId156" Type="http://schemas.openxmlformats.org/officeDocument/2006/relationships/image" Target="media/image124.png"/><Relationship Id="rId155" Type="http://schemas.openxmlformats.org/officeDocument/2006/relationships/image" Target="media/image123.jpeg"/><Relationship Id="rId154" Type="http://schemas.openxmlformats.org/officeDocument/2006/relationships/image" Target="media/image122.png"/><Relationship Id="rId153" Type="http://schemas.openxmlformats.org/officeDocument/2006/relationships/image" Target="media/image121.jpeg"/><Relationship Id="rId152" Type="http://schemas.openxmlformats.org/officeDocument/2006/relationships/image" Target="media/image120.png"/><Relationship Id="rId151" Type="http://schemas.openxmlformats.org/officeDocument/2006/relationships/image" Target="media/image119.jpeg"/><Relationship Id="rId150" Type="http://schemas.openxmlformats.org/officeDocument/2006/relationships/image" Target="media/image118.jpeg"/><Relationship Id="rId15" Type="http://schemas.openxmlformats.org/officeDocument/2006/relationships/image" Target="media/image6.wmf"/><Relationship Id="rId149" Type="http://schemas.openxmlformats.org/officeDocument/2006/relationships/image" Target="media/image117.jpeg"/><Relationship Id="rId148" Type="http://schemas.openxmlformats.org/officeDocument/2006/relationships/image" Target="media/image116.jpeg"/><Relationship Id="rId147" Type="http://schemas.openxmlformats.org/officeDocument/2006/relationships/image" Target="media/image115.png"/><Relationship Id="rId146" Type="http://schemas.openxmlformats.org/officeDocument/2006/relationships/image" Target="media/image114.png"/><Relationship Id="rId145" Type="http://schemas.openxmlformats.org/officeDocument/2006/relationships/image" Target="media/image113.png"/><Relationship Id="rId144" Type="http://schemas.openxmlformats.org/officeDocument/2006/relationships/image" Target="media/image112.png"/><Relationship Id="rId143" Type="http://schemas.openxmlformats.org/officeDocument/2006/relationships/image" Target="media/image111.png"/><Relationship Id="rId142" Type="http://schemas.openxmlformats.org/officeDocument/2006/relationships/image" Target="media/image110.png"/><Relationship Id="rId141" Type="http://schemas.openxmlformats.org/officeDocument/2006/relationships/image" Target="media/image109.png"/><Relationship Id="rId140" Type="http://schemas.openxmlformats.org/officeDocument/2006/relationships/image" Target="media/image108.png"/><Relationship Id="rId14" Type="http://schemas.openxmlformats.org/officeDocument/2006/relationships/oleObject" Target="embeddings/oleObject3.bin"/><Relationship Id="rId139" Type="http://schemas.openxmlformats.org/officeDocument/2006/relationships/image" Target="media/image107.png"/><Relationship Id="rId138" Type="http://schemas.openxmlformats.org/officeDocument/2006/relationships/image" Target="media/image106.png"/><Relationship Id="rId137" Type="http://schemas.openxmlformats.org/officeDocument/2006/relationships/image" Target="media/image105.png"/><Relationship Id="rId136" Type="http://schemas.openxmlformats.org/officeDocument/2006/relationships/image" Target="media/image104.png"/><Relationship Id="rId135" Type="http://schemas.openxmlformats.org/officeDocument/2006/relationships/image" Target="media/image103.png"/><Relationship Id="rId134" Type="http://schemas.openxmlformats.org/officeDocument/2006/relationships/image" Target="media/image102.png"/><Relationship Id="rId133" Type="http://schemas.openxmlformats.org/officeDocument/2006/relationships/image" Target="media/image101.png"/><Relationship Id="rId132" Type="http://schemas.openxmlformats.org/officeDocument/2006/relationships/image" Target="media/image100.png"/><Relationship Id="rId131" Type="http://schemas.openxmlformats.org/officeDocument/2006/relationships/image" Target="media/image99.png"/><Relationship Id="rId130" Type="http://schemas.openxmlformats.org/officeDocument/2006/relationships/image" Target="media/image98.png"/><Relationship Id="rId13" Type="http://schemas.openxmlformats.org/officeDocument/2006/relationships/image" Target="media/image5.wmf"/><Relationship Id="rId129" Type="http://schemas.openxmlformats.org/officeDocument/2006/relationships/image" Target="media/image97.png"/><Relationship Id="rId128" Type="http://schemas.openxmlformats.org/officeDocument/2006/relationships/image" Target="media/image96.png"/><Relationship Id="rId127" Type="http://schemas.openxmlformats.org/officeDocument/2006/relationships/image" Target="media/image95.png"/><Relationship Id="rId126" Type="http://schemas.openxmlformats.org/officeDocument/2006/relationships/image" Target="media/image94.png"/><Relationship Id="rId125" Type="http://schemas.openxmlformats.org/officeDocument/2006/relationships/image" Target="media/image93.png"/><Relationship Id="rId124" Type="http://schemas.openxmlformats.org/officeDocument/2006/relationships/image" Target="media/image92.png"/><Relationship Id="rId123" Type="http://schemas.openxmlformats.org/officeDocument/2006/relationships/image" Target="media/image91.png"/><Relationship Id="rId122" Type="http://schemas.openxmlformats.org/officeDocument/2006/relationships/image" Target="media/image90.png"/><Relationship Id="rId121" Type="http://schemas.openxmlformats.org/officeDocument/2006/relationships/image" Target="media/image89.png"/><Relationship Id="rId120" Type="http://schemas.openxmlformats.org/officeDocument/2006/relationships/image" Target="media/image88.png"/><Relationship Id="rId12" Type="http://schemas.openxmlformats.org/officeDocument/2006/relationships/oleObject" Target="embeddings/oleObject2.bin"/><Relationship Id="rId119" Type="http://schemas.openxmlformats.org/officeDocument/2006/relationships/image" Target="media/image87.png"/><Relationship Id="rId118" Type="http://schemas.openxmlformats.org/officeDocument/2006/relationships/image" Target="media/image86.png"/><Relationship Id="rId117" Type="http://schemas.openxmlformats.org/officeDocument/2006/relationships/image" Target="media/image85.png"/><Relationship Id="rId116" Type="http://schemas.openxmlformats.org/officeDocument/2006/relationships/image" Target="media/image84.png"/><Relationship Id="rId115" Type="http://schemas.openxmlformats.org/officeDocument/2006/relationships/image" Target="media/image83.png"/><Relationship Id="rId114" Type="http://schemas.openxmlformats.org/officeDocument/2006/relationships/image" Target="media/image82.png"/><Relationship Id="rId113" Type="http://schemas.openxmlformats.org/officeDocument/2006/relationships/image" Target="media/image81.png"/><Relationship Id="rId112" Type="http://schemas.openxmlformats.org/officeDocument/2006/relationships/image" Target="media/image80.png"/><Relationship Id="rId111" Type="http://schemas.openxmlformats.org/officeDocument/2006/relationships/image" Target="media/image79.png"/><Relationship Id="rId110" Type="http://schemas.openxmlformats.org/officeDocument/2006/relationships/image" Target="media/image78.png"/><Relationship Id="rId11" Type="http://schemas.openxmlformats.org/officeDocument/2006/relationships/image" Target="media/image4.wmf"/><Relationship Id="rId109" Type="http://schemas.openxmlformats.org/officeDocument/2006/relationships/image" Target="media/image77.png"/><Relationship Id="rId108" Type="http://schemas.openxmlformats.org/officeDocument/2006/relationships/image" Target="media/image76.wmf"/><Relationship Id="rId107" Type="http://schemas.openxmlformats.org/officeDocument/2006/relationships/image" Target="media/image75.png"/><Relationship Id="rId106" Type="http://schemas.openxmlformats.org/officeDocument/2006/relationships/image" Target="media/image74.png"/><Relationship Id="rId105" Type="http://schemas.openxmlformats.org/officeDocument/2006/relationships/image" Target="media/image73.png"/><Relationship Id="rId104" Type="http://schemas.openxmlformats.org/officeDocument/2006/relationships/image" Target="media/image72.wmf"/><Relationship Id="rId103" Type="http://schemas.openxmlformats.org/officeDocument/2006/relationships/oleObject" Target="embeddings/oleObject26.bin"/><Relationship Id="rId102" Type="http://schemas.openxmlformats.org/officeDocument/2006/relationships/image" Target="media/image71.jpeg"/><Relationship Id="rId101" Type="http://schemas.openxmlformats.org/officeDocument/2006/relationships/image" Target="media/image70.png"/><Relationship Id="rId100" Type="http://schemas.openxmlformats.org/officeDocument/2006/relationships/image" Target="media/image69.wmf"/><Relationship Id="rId10" Type="http://schemas.openxmlformats.org/officeDocument/2006/relationships/oleObject" Target="embeddings/oleObject1.bin"/><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6350" cap="flat" cmpd="sng">
          <a:solidFill>
            <a:srgbClr val="000000"/>
          </a:solidFill>
          <a:prstDash val="solid"/>
          <a:headEnd type="none" w="med" len="med"/>
          <a:tailEnd type="stealth" w="med" len="med"/>
        </a:ln>
      </a:spPr>
      <a:bodyPr/>
      <a:lstStyle/>
    </a:lnDef>
    <a:txDef>
      <a:spPr>
        <a:noFill/>
        <a:ln w="0" cmpd="sng">
          <a:solidFill>
            <a:schemeClr val="tx1"/>
          </a:solidFill>
          <a:prstDash val="solid"/>
        </a:ln>
        <a:scene3d>
          <a:camera prst="legacyPerspectiveTopRight">
            <a:rot lat="0" lon="0" rev="0"/>
          </a:camera>
          <a:lightRig rig="legacyFlat3" dir="b"/>
        </a:scene3d>
        <a:sp3d extrusionH="125400" prstMaterial="legacyMatte">
          <a:bevelT w="13500" h="13500" prst="angle"/>
          <a:bevelB w="13500" h="13500" prst="angle"/>
        </a:sp3d>
      </a:spPr>
      <a:bodyPr lIns="0" tIns="0" rIns="0" bIns="0" upright="1">
        <a:flatTx/>
      </a:bodyPr>
      <a:lst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3076" textRotate="1"/>
    <customShpInfo spid="_x0000_s5221" textRotate="1"/>
    <customShpInfo spid="_x0000_s5222"/>
    <customShpInfo spid="_x0000_s5225"/>
    <customShpInfo spid="_x0000_s5226"/>
    <customShpInfo spid="_x0000_s5227"/>
    <customShpInfo spid="_x0000_s5228"/>
    <customShpInfo spid="_x0000_s5229"/>
    <customShpInfo spid="_x0000_s5230"/>
    <customShpInfo spid="_x0000_s5231"/>
    <customShpInfo spid="_x0000_s5232"/>
    <customShpInfo spid="_x0000_s5233"/>
    <customShpInfo spid="_x0000_s5234"/>
    <customShpInfo spid="_x0000_s5235"/>
    <customShpInfo spid="_x0000_s5236"/>
    <customShpInfo spid="_x0000_s5237"/>
    <customShpInfo spid="_x0000_s5238"/>
    <customShpInfo spid="_x0000_s5239"/>
    <customShpInfo spid="_x0000_s5240"/>
    <customShpInfo spid="_x0000_s5241"/>
    <customShpInfo spid="_x0000_s5242"/>
    <customShpInfo spid="_x0000_s5243"/>
    <customShpInfo spid="_x0000_s5244"/>
    <customShpInfo spid="_x0000_s5245"/>
    <customShpInfo spid="_x0000_s5246"/>
    <customShpInfo spid="_x0000_s5247"/>
    <customShpInfo spid="_x0000_s5248"/>
    <customShpInfo spid="_x0000_s5249"/>
    <customShpInfo spid="_x0000_s5250"/>
    <customShpInfo spid="_x0000_s5251"/>
    <customShpInfo spid="_x0000_s5252"/>
    <customShpInfo spid="_x0000_s5253"/>
    <customShpInfo spid="_x0000_s5254"/>
    <customShpInfo spid="_x0000_s5255"/>
    <customShpInfo spid="_x0000_s5256"/>
    <customShpInfo spid="_x0000_s5257"/>
    <customShpInfo spid="_x0000_s5258"/>
    <customShpInfo spid="_x0000_s5259"/>
    <customShpInfo spid="_x0000_s5260"/>
    <customShpInfo spid="_x0000_s5261"/>
    <customShpInfo spid="_x0000_s5262"/>
    <customShpInfo spid="_x0000_s5263"/>
    <customShpInfo spid="_x0000_s5264"/>
    <customShpInfo spid="_x0000_s5265"/>
    <customShpInfo spid="_x0000_s5266"/>
    <customShpInfo spid="_x0000_s5267"/>
    <customShpInfo spid="_x0000_s5268"/>
    <customShpInfo spid="_x0000_s5269"/>
    <customShpInfo spid="_x0000_s5270"/>
    <customShpInfo spid="_x0000_s5271"/>
    <customShpInfo spid="_x0000_s5272"/>
    <customShpInfo spid="_x0000_s5273"/>
    <customShpInfo spid="_x0000_s5274"/>
    <customShpInfo spid="_x0000_s5275"/>
    <customShpInfo spid="_x0000_s5276"/>
    <customShpInfo spid="_x0000_s5277"/>
    <customShpInfo spid="_x0000_s5224"/>
    <customShpInfo spid="_x0000_s5278"/>
    <customShpInfo spid="_x0000_s5223"/>
    <customShpInfo spid="_x0000_s5280"/>
    <customShpInfo spid="_x0000_s5281"/>
    <customShpInfo spid="_x0000_s5282"/>
    <customShpInfo spid="_x0000_s5283"/>
    <customShpInfo spid="_x0000_s5284"/>
    <customShpInfo spid="_x0000_s5285"/>
    <customShpInfo spid="_x0000_s5286"/>
    <customShpInfo spid="_x0000_s5287"/>
    <customShpInfo spid="_x0000_s5288"/>
    <customShpInfo spid="_x0000_s5289"/>
    <customShpInfo spid="_x0000_s5290"/>
    <customShpInfo spid="_x0000_s5291"/>
    <customShpInfo spid="_x0000_s5292"/>
    <customShpInfo spid="_x0000_s5293"/>
    <customShpInfo spid="_x0000_s5294"/>
    <customShpInfo spid="_x0000_s5295"/>
    <customShpInfo spid="_x0000_s5296"/>
    <customShpInfo spid="_x0000_s5297"/>
    <customShpInfo spid="_x0000_s5298"/>
    <customShpInfo spid="_x0000_s5299"/>
    <customShpInfo spid="_x0000_s5300"/>
    <customShpInfo spid="_x0000_s5301"/>
    <customShpInfo spid="_x0000_s5302"/>
    <customShpInfo spid="_x0000_s5303"/>
    <customShpInfo spid="_x0000_s5304"/>
    <customShpInfo spid="_x0000_s5305"/>
    <customShpInfo spid="_x0000_s5306"/>
    <customShpInfo spid="_x0000_s5307"/>
    <customShpInfo spid="_x0000_s5308"/>
    <customShpInfo spid="_x0000_s5309"/>
    <customShpInfo spid="_x0000_s5310"/>
    <customShpInfo spid="_x0000_s5311"/>
    <customShpInfo spid="_x0000_s5312"/>
    <customShpInfo spid="_x0000_s5313"/>
    <customShpInfo spid="_x0000_s5314"/>
    <customShpInfo spid="_x0000_s5315"/>
    <customShpInfo spid="_x0000_s5316"/>
    <customShpInfo spid="_x0000_s5317"/>
    <customShpInfo spid="_x0000_s5318"/>
    <customShpInfo spid="_x0000_s5319"/>
    <customShpInfo spid="_x0000_s5320"/>
    <customShpInfo spid="_x0000_s5321"/>
    <customShpInfo spid="_x0000_s5322"/>
    <customShpInfo spid="_x0000_s5323"/>
    <customShpInfo spid="_x0000_s5324"/>
    <customShpInfo spid="_x0000_s5325"/>
    <customShpInfo spid="_x0000_s5279"/>
    <customShpInfo spid="_x0000_s5327"/>
    <customShpInfo spid="_x0000_s5328"/>
    <customShpInfo spid="_x0000_s5329"/>
    <customShpInfo spid="_x0000_s5330"/>
    <customShpInfo spid="_x0000_s5331"/>
    <customShpInfo spid="_x0000_s5332"/>
    <customShpInfo spid="_x0000_s5333"/>
    <customShpInfo spid="_x0000_s5334"/>
    <customShpInfo spid="_x0000_s5335"/>
    <customShpInfo spid="_x0000_s5336"/>
    <customShpInfo spid="_x0000_s5337"/>
    <customShpInfo spid="_x0000_s5338"/>
    <customShpInfo spid="_x0000_s5339"/>
    <customShpInfo spid="_x0000_s5340"/>
    <customShpInfo spid="_x0000_s5341"/>
    <customShpInfo spid="_x0000_s5342"/>
    <customShpInfo spid="_x0000_s5343"/>
    <customShpInfo spid="_x0000_s5344"/>
    <customShpInfo spid="_x0000_s5345"/>
    <customShpInfo spid="_x0000_s5346"/>
    <customShpInfo spid="_x0000_s5347"/>
    <customShpInfo spid="_x0000_s5348"/>
    <customShpInfo spid="_x0000_s5349"/>
    <customShpInfo spid="_x0000_s5350"/>
    <customShpInfo spid="_x0000_s5351"/>
    <customShpInfo spid="_x0000_s5352"/>
    <customShpInfo spid="_x0000_s5353"/>
    <customShpInfo spid="_x0000_s5354"/>
    <customShpInfo spid="_x0000_s5355"/>
    <customShpInfo spid="_x0000_s5356"/>
    <customShpInfo spid="_x0000_s5358"/>
    <customShpInfo spid="_x0000_s5359"/>
    <customShpInfo spid="_x0000_s5357"/>
    <customShpInfo spid="_x0000_s5361"/>
    <customShpInfo spid="_x0000_s5362"/>
    <customShpInfo spid="_x0000_s5360"/>
    <customShpInfo spid="_x0000_s5364"/>
    <customShpInfo spid="_x0000_s5365"/>
    <customShpInfo spid="_x0000_s5363"/>
    <customShpInfo spid="_x0000_s5366"/>
    <customShpInfo spid="_x0000_s5368"/>
    <customShpInfo spid="_x0000_s5369"/>
    <customShpInfo spid="_x0000_s5367"/>
    <customShpInfo spid="_x0000_s5371"/>
    <customShpInfo spid="_x0000_s5372"/>
    <customShpInfo spid="_x0000_s5370"/>
    <customShpInfo spid="_x0000_s5374"/>
    <customShpInfo spid="_x0000_s5375"/>
    <customShpInfo spid="_x0000_s5373"/>
    <customShpInfo spid="_x0000_s5377"/>
    <customShpInfo spid="_x0000_s5378"/>
    <customShpInfo spid="_x0000_s5376"/>
    <customShpInfo spid="_x0000_s5380"/>
    <customShpInfo spid="_x0000_s5381"/>
    <customShpInfo spid="_x0000_s5379"/>
    <customShpInfo spid="_x0000_s5383"/>
    <customShpInfo spid="_x0000_s5384"/>
    <customShpInfo spid="_x0000_s5382"/>
    <customShpInfo spid="_x0000_s5386"/>
    <customShpInfo spid="_x0000_s5387"/>
    <customShpInfo spid="_x0000_s5385"/>
    <customShpInfo spid="_x0000_s5388"/>
    <customShpInfo spid="_x0000_s5389"/>
    <customShpInfo spid="_x0000_s5390"/>
    <customShpInfo spid="_x0000_s5391"/>
    <customShpInfo spid="_x0000_s5392"/>
    <customShpInfo spid="_x0000_s5393"/>
    <customShpInfo spid="_x0000_s5394"/>
    <customShpInfo spid="_x0000_s5396"/>
    <customShpInfo spid="_x0000_s5397"/>
    <customShpInfo spid="_x0000_s5395"/>
    <customShpInfo spid="_x0000_s5399"/>
    <customShpInfo spid="_x0000_s5400"/>
    <customShpInfo spid="_x0000_s5398"/>
    <customShpInfo spid="_x0000_s5402"/>
    <customShpInfo spid="_x0000_s5403"/>
    <customShpInfo spid="_x0000_s5401"/>
    <customShpInfo spid="_x0000_s5405"/>
    <customShpInfo spid="_x0000_s5406"/>
    <customShpInfo spid="_x0000_s5404"/>
    <customShpInfo spid="_x0000_s5408"/>
    <customShpInfo spid="_x0000_s5409"/>
    <customShpInfo spid="_x0000_s5407"/>
    <customShpInfo spid="_x0000_s5411"/>
    <customShpInfo spid="_x0000_s5412"/>
    <customShpInfo spid="_x0000_s5410"/>
    <customShpInfo spid="_x0000_s5414"/>
    <customShpInfo spid="_x0000_s5415"/>
    <customShpInfo spid="_x0000_s5413"/>
    <customShpInfo spid="_x0000_s5417"/>
    <customShpInfo spid="_x0000_s5418"/>
    <customShpInfo spid="_x0000_s5416"/>
    <customShpInfo spid="_x0000_s5420"/>
    <customShpInfo spid="_x0000_s5421"/>
    <customShpInfo spid="_x0000_s5419"/>
    <customShpInfo spid="_x0000_s5422"/>
    <customShpInfo spid="_x0000_s5423"/>
    <customShpInfo spid="_x0000_s5424"/>
    <customShpInfo spid="_x0000_s5425"/>
    <customShpInfo spid="_x0000_s5426"/>
    <customShpInfo spid="_x0000_s5427"/>
    <customShpInfo spid="_x0000_s5428"/>
    <customShpInfo spid="_x0000_s5429"/>
    <customShpInfo spid="_x0000_s5430"/>
    <customShpInfo spid="_x0000_s5431"/>
    <customShpInfo spid="_x0000_s5432"/>
    <customShpInfo spid="_x0000_s5433"/>
    <customShpInfo spid="_x0000_s5434"/>
    <customShpInfo spid="_x0000_s5435"/>
    <customShpInfo spid="_x0000_s5436"/>
    <customShpInfo spid="_x0000_s5437"/>
    <customShpInfo spid="_x0000_s5438"/>
    <customShpInfo spid="_x0000_s5439"/>
    <customShpInfo spid="_x0000_s5440"/>
    <customShpInfo spid="_x0000_s5441"/>
    <customShpInfo spid="_x0000_s5442"/>
    <customShpInfo spid="_x0000_s5443"/>
    <customShpInfo spid="_x0000_s5444"/>
    <customShpInfo spid="_x0000_s5445"/>
    <customShpInfo spid="_x0000_s5446"/>
    <customShpInfo spid="_x0000_s5447"/>
    <customShpInfo spid="_x0000_s5448"/>
    <customShpInfo spid="_x0000_s5449"/>
    <customShpInfo spid="_x0000_s5450"/>
    <customShpInfo spid="_x0000_s5451"/>
    <customShpInfo spid="_x0000_s5452"/>
    <customShpInfo spid="_x0000_s5453"/>
    <customShpInfo spid="_x0000_s5454"/>
    <customShpInfo spid="_x0000_s5455"/>
    <customShpInfo spid="_x0000_s5456"/>
    <customShpInfo spid="_x0000_s5457"/>
    <customShpInfo spid="_x0000_s5458"/>
    <customShpInfo spid="_x0000_s5459"/>
    <customShpInfo spid="_x0000_s5460"/>
    <customShpInfo spid="_x0000_s5461"/>
    <customShpInfo spid="_x0000_s5462"/>
    <customShpInfo spid="_x0000_s5463"/>
    <customShpInfo spid="_x0000_s5464"/>
    <customShpInfo spid="_x0000_s5465"/>
    <customShpInfo spid="_x0000_s5466"/>
    <customShpInfo spid="_x0000_s5467"/>
    <customShpInfo spid="_x0000_s5468"/>
    <customShpInfo spid="_x0000_s5469"/>
    <customShpInfo spid="_x0000_s5470"/>
    <customShpInfo spid="_x0000_s5471"/>
    <customShpInfo spid="_x0000_s5472"/>
    <customShpInfo spid="_x0000_s5473"/>
    <customShpInfo spid="_x0000_s5474"/>
    <customShpInfo spid="_x0000_s5475"/>
    <customShpInfo spid="_x0000_s5476"/>
    <customShpInfo spid="_x0000_s5477"/>
    <customShpInfo spid="_x0000_s5478"/>
    <customShpInfo spid="_x0000_s5479"/>
    <customShpInfo spid="_x0000_s5480"/>
    <customShpInfo spid="_x0000_s5481"/>
    <customShpInfo spid="_x0000_s5482"/>
    <customShpInfo spid="_x0000_s5483"/>
    <customShpInfo spid="_x0000_s5484"/>
    <customShpInfo spid="_x0000_s5485"/>
    <customShpInfo spid="_x0000_s5486"/>
    <customShpInfo spid="_x0000_s5487"/>
    <customShpInfo spid="_x0000_s5488"/>
    <customShpInfo spid="_x0000_s5489"/>
    <customShpInfo spid="_x0000_s5490"/>
    <customShpInfo spid="_x0000_s5491"/>
    <customShpInfo spid="_x0000_s5492"/>
    <customShpInfo spid="_x0000_s5493"/>
    <customShpInfo spid="_x0000_s5494"/>
    <customShpInfo spid="_x0000_s5495"/>
    <customShpInfo spid="_x0000_s5496"/>
    <customShpInfo spid="_x0000_s5497"/>
    <customShpInfo spid="_x0000_s5498"/>
    <customShpInfo spid="_x0000_s5499"/>
    <customShpInfo spid="_x0000_s5500"/>
    <customShpInfo spid="_x0000_s5501"/>
    <customShpInfo spid="_x0000_s5502"/>
    <customShpInfo spid="_x0000_s5503"/>
    <customShpInfo spid="_x0000_s5504"/>
    <customShpInfo spid="_x0000_s5505"/>
    <customShpInfo spid="_x0000_s5506"/>
    <customShpInfo spid="_x0000_s5507"/>
    <customShpInfo spid="_x0000_s5508"/>
    <customShpInfo spid="_x0000_s5509"/>
    <customShpInfo spid="_x0000_s5510"/>
    <customShpInfo spid="_x0000_s5511"/>
    <customShpInfo spid="_x0000_s5512"/>
    <customShpInfo spid="_x0000_s5513"/>
    <customShpInfo spid="_x0000_s5514"/>
    <customShpInfo spid="_x0000_s5515"/>
    <customShpInfo spid="_x0000_s5516"/>
    <customShpInfo spid="_x0000_s5517"/>
    <customShpInfo spid="_x0000_s5518"/>
    <customShpInfo spid="_x0000_s5519"/>
    <customShpInfo spid="_x0000_s5520"/>
    <customShpInfo spid="_x0000_s5521"/>
    <customShpInfo spid="_x0000_s5522"/>
    <customShpInfo spid="_x0000_s5523"/>
    <customShpInfo spid="_x0000_s5524"/>
    <customShpInfo spid="_x0000_s5525"/>
    <customShpInfo spid="_x0000_s5526"/>
    <customShpInfo spid="_x0000_s5527"/>
    <customShpInfo spid="_x0000_s5528"/>
    <customShpInfo spid="_x0000_s5529"/>
    <customShpInfo spid="_x0000_s5530"/>
    <customShpInfo spid="_x0000_s5531"/>
    <customShpInfo spid="_x0000_s5326"/>
    <customShpInfo spid="_x0000_s5533"/>
    <customShpInfo spid="_x0000_s5534"/>
    <customShpInfo spid="_x0000_s5535"/>
    <customShpInfo spid="_x0000_s5536"/>
    <customShpInfo spid="_x0000_s5537"/>
    <customShpInfo spid="_x0000_s5538"/>
    <customShpInfo spid="_x0000_s5539"/>
    <customShpInfo spid="_x0000_s5540"/>
    <customShpInfo spid="_x0000_s5541"/>
    <customShpInfo spid="_x0000_s5542"/>
    <customShpInfo spid="_x0000_s5543"/>
    <customShpInfo spid="_x0000_s5544"/>
    <customShpInfo spid="_x0000_s5545"/>
    <customShpInfo spid="_x0000_s5547"/>
    <customShpInfo spid="_x0000_s5548"/>
    <customShpInfo spid="_x0000_s5549"/>
    <customShpInfo spid="_x0000_s5550"/>
    <customShpInfo spid="_x0000_s5551"/>
    <customShpInfo spid="_x0000_s5552"/>
    <customShpInfo spid="_x0000_s5553"/>
    <customShpInfo spid="_x0000_s5554"/>
    <customShpInfo spid="_x0000_s5555"/>
    <customShpInfo spid="_x0000_s5556"/>
    <customShpInfo spid="_x0000_s5557"/>
    <customShpInfo spid="_x0000_s5558"/>
    <customShpInfo spid="_x0000_s5546"/>
    <customShpInfo spid="_x0000_s5560"/>
    <customShpInfo spid="_x0000_s5561"/>
    <customShpInfo spid="_x0000_s5562"/>
    <customShpInfo spid="_x0000_s5563"/>
    <customShpInfo spid="_x0000_s5564"/>
    <customShpInfo spid="_x0000_s5565"/>
    <customShpInfo spid="_x0000_s5566"/>
    <customShpInfo spid="_x0000_s5567"/>
    <customShpInfo spid="_x0000_s5568"/>
    <customShpInfo spid="_x0000_s5569"/>
    <customShpInfo spid="_x0000_s5570"/>
    <customShpInfo spid="_x0000_s5571"/>
    <customShpInfo spid="_x0000_s5559"/>
    <customShpInfo spid="_x0000_s5573"/>
    <customShpInfo spid="_x0000_s5574"/>
    <customShpInfo spid="_x0000_s5575"/>
    <customShpInfo spid="_x0000_s5576"/>
    <customShpInfo spid="_x0000_s5577"/>
    <customShpInfo spid="_x0000_s5578"/>
    <customShpInfo spid="_x0000_s5579"/>
    <customShpInfo spid="_x0000_s5580"/>
    <customShpInfo spid="_x0000_s5581"/>
    <customShpInfo spid="_x0000_s5582"/>
    <customShpInfo spid="_x0000_s5583"/>
    <customShpInfo spid="_x0000_s5584"/>
    <customShpInfo spid="_x0000_s5572"/>
    <customShpInfo spid="_x0000_s5586"/>
    <customShpInfo spid="_x0000_s5587"/>
    <customShpInfo spid="_x0000_s5588"/>
    <customShpInfo spid="_x0000_s5589"/>
    <customShpInfo spid="_x0000_s5590"/>
    <customShpInfo spid="_x0000_s5591"/>
    <customShpInfo spid="_x0000_s5592"/>
    <customShpInfo spid="_x0000_s5593"/>
    <customShpInfo spid="_x0000_s5594"/>
    <customShpInfo spid="_x0000_s5595"/>
    <customShpInfo spid="_x0000_s5596"/>
    <customShpInfo spid="_x0000_s5597"/>
    <customShpInfo spid="_x0000_s5585"/>
    <customShpInfo spid="_x0000_s5598"/>
    <customShpInfo spid="_x0000_s5599"/>
    <customShpInfo spid="_x0000_s5600"/>
    <customShpInfo spid="_x0000_s5601"/>
    <customShpInfo spid="_x0000_s5602"/>
    <customShpInfo spid="_x0000_s5603"/>
    <customShpInfo spid="_x0000_s5604"/>
    <customShpInfo spid="_x0000_s5605"/>
    <customShpInfo spid="_x0000_s5606"/>
    <customShpInfo spid="_x0000_s5607"/>
    <customShpInfo spid="_x0000_s5608"/>
    <customShpInfo spid="_x0000_s5609"/>
    <customShpInfo spid="_x0000_s5611"/>
    <customShpInfo spid="_x0000_s5612"/>
    <customShpInfo spid="_x0000_s5613"/>
    <customShpInfo spid="_x0000_s5614"/>
    <customShpInfo spid="_x0000_s5615"/>
    <customShpInfo spid="_x0000_s5616"/>
    <customShpInfo spid="_x0000_s5617"/>
    <customShpInfo spid="_x0000_s5618"/>
    <customShpInfo spid="_x0000_s5619"/>
    <customShpInfo spid="_x0000_s5620"/>
    <customShpInfo spid="_x0000_s5621"/>
    <customShpInfo spid="_x0000_s5622"/>
    <customShpInfo spid="_x0000_s5610"/>
    <customShpInfo spid="_x0000_s5623"/>
    <customShpInfo spid="_x0000_s5624"/>
    <customShpInfo spid="_x0000_s5625"/>
    <customShpInfo spid="_x0000_s5626"/>
    <customShpInfo spid="_x0000_s5627"/>
    <customShpInfo spid="_x0000_s5628"/>
    <customShpInfo spid="_x0000_s5629"/>
    <customShpInfo spid="_x0000_s5630"/>
    <customShpInfo spid="_x0000_s5631"/>
    <customShpInfo spid="_x0000_s5632"/>
    <customShpInfo spid="_x0000_s5633"/>
    <customShpInfo spid="_x0000_s5532"/>
    <customShpInfo spid="_x0000_s5635"/>
    <customShpInfo spid="_x0000_s5637"/>
    <customShpInfo spid="_x0000_s5638"/>
    <customShpInfo spid="_x0000_s5639"/>
    <customShpInfo spid="_x0000_s5640"/>
    <customShpInfo spid="_x0000_s5641"/>
    <customShpInfo spid="_x0000_s5642"/>
    <customShpInfo spid="_x0000_s5643"/>
    <customShpInfo spid="_x0000_s5644"/>
    <customShpInfo spid="_x0000_s5645"/>
    <customShpInfo spid="_x0000_s5646"/>
    <customShpInfo spid="_x0000_s5647"/>
    <customShpInfo spid="_x0000_s5648"/>
    <customShpInfo spid="_x0000_s5649"/>
    <customShpInfo spid="_x0000_s5650"/>
    <customShpInfo spid="_x0000_s5651"/>
    <customShpInfo spid="_x0000_s5652"/>
    <customShpInfo spid="_x0000_s5653"/>
    <customShpInfo spid="_x0000_s5654"/>
    <customShpInfo spid="_x0000_s5655"/>
    <customShpInfo spid="_x0000_s5656"/>
    <customShpInfo spid="_x0000_s5657"/>
    <customShpInfo spid="_x0000_s5658"/>
    <customShpInfo spid="_x0000_s5659"/>
    <customShpInfo spid="_x0000_s5660"/>
    <customShpInfo spid="_x0000_s5661"/>
    <customShpInfo spid="_x0000_s5662"/>
    <customShpInfo spid="_x0000_s5663"/>
    <customShpInfo spid="_x0000_s5664"/>
    <customShpInfo spid="_x0000_s5665"/>
    <customShpInfo spid="_x0000_s5666"/>
    <customShpInfo spid="_x0000_s5667"/>
    <customShpInfo spid="_x0000_s5668"/>
    <customShpInfo spid="_x0000_s5669"/>
    <customShpInfo spid="_x0000_s5670"/>
    <customShpInfo spid="_x0000_s5671"/>
    <customShpInfo spid="_x0000_s5672"/>
    <customShpInfo spid="_x0000_s5673"/>
    <customShpInfo spid="_x0000_s5674"/>
    <customShpInfo spid="_x0000_s5675"/>
    <customShpInfo spid="_x0000_s5676"/>
    <customShpInfo spid="_x0000_s5677"/>
    <customShpInfo spid="_x0000_s5678"/>
    <customShpInfo spid="_x0000_s5679"/>
    <customShpInfo spid="_x0000_s5680"/>
    <customShpInfo spid="_x0000_s5681"/>
    <customShpInfo spid="_x0000_s5682"/>
    <customShpInfo spid="_x0000_s5683"/>
    <customShpInfo spid="_x0000_s5684"/>
    <customShpInfo spid="_x0000_s5685"/>
    <customShpInfo spid="_x0000_s5686"/>
    <customShpInfo spid="_x0000_s5687"/>
    <customShpInfo spid="_x0000_s5688"/>
    <customShpInfo spid="_x0000_s5689"/>
    <customShpInfo spid="_x0000_s5636"/>
    <customShpInfo spid="_x0000_s5634"/>
    <customShpInfo spid="_x0000_s5691"/>
    <customShpInfo spid="_x0000_s5692"/>
    <customShpInfo spid="_x0000_s5693"/>
    <customShpInfo spid="_x0000_s5694"/>
    <customShpInfo spid="_x0000_s5695"/>
    <customShpInfo spid="_x0000_s5696"/>
    <customShpInfo spid="_x0000_s5697"/>
    <customShpInfo spid="_x0000_s5698"/>
    <customShpInfo spid="_x0000_s5699"/>
    <customShpInfo spid="_x0000_s5700"/>
    <customShpInfo spid="_x0000_s5701"/>
    <customShpInfo spid="_x0000_s5702"/>
    <customShpInfo spid="_x0000_s5703"/>
    <customShpInfo spid="_x0000_s5704"/>
    <customShpInfo spid="_x0000_s5705"/>
    <customShpInfo spid="_x0000_s5706"/>
    <customShpInfo spid="_x0000_s5707"/>
    <customShpInfo spid="_x0000_s5708"/>
    <customShpInfo spid="_x0000_s5709"/>
    <customShpInfo spid="_x0000_s5710"/>
    <customShpInfo spid="_x0000_s5711"/>
    <customShpInfo spid="_x0000_s5712"/>
    <customShpInfo spid="_x0000_s5713"/>
    <customShpInfo spid="_x0000_s5714"/>
    <customShpInfo spid="_x0000_s5715"/>
    <customShpInfo spid="_x0000_s5716"/>
    <customShpInfo spid="_x0000_s5717"/>
    <customShpInfo spid="_x0000_s5718"/>
    <customShpInfo spid="_x0000_s5719"/>
    <customShpInfo spid="_x0000_s5720"/>
    <customShpInfo spid="_x0000_s5721"/>
    <customShpInfo spid="_x0000_s5722"/>
    <customShpInfo spid="_x0000_s5723"/>
    <customShpInfo spid="_x0000_s5724"/>
    <customShpInfo spid="_x0000_s5725"/>
    <customShpInfo spid="_x0000_s5726"/>
    <customShpInfo spid="_x0000_s5727"/>
    <customShpInfo spid="_x0000_s5728"/>
    <customShpInfo spid="_x0000_s5729"/>
    <customShpInfo spid="_x0000_s5730"/>
    <customShpInfo spid="_x0000_s5731"/>
    <customShpInfo spid="_x0000_s5732"/>
    <customShpInfo spid="_x0000_s5733"/>
    <customShpInfo spid="_x0000_s5734"/>
    <customShpInfo spid="_x0000_s5735"/>
    <customShpInfo spid="_x0000_s5736"/>
    <customShpInfo spid="_x0000_s5737"/>
    <customShpInfo spid="_x0000_s5738"/>
    <customShpInfo spid="_x0000_s5739"/>
    <customShpInfo spid="_x0000_s5740"/>
    <customShpInfo spid="_x0000_s5741"/>
    <customShpInfo spid="_x0000_s5742"/>
    <customShpInfo spid="_x0000_s5743"/>
    <customShpInfo spid="_x0000_s5744"/>
    <customShpInfo spid="_x0000_s5745"/>
    <customShpInfo spid="_x0000_s5746"/>
    <customShpInfo spid="_x0000_s5747"/>
    <customShpInfo spid="_x0000_s5748"/>
    <customShpInfo spid="_x0000_s5749"/>
    <customShpInfo spid="_x0000_s5750"/>
    <customShpInfo spid="_x0000_s5751"/>
    <customShpInfo spid="_x0000_s5752"/>
    <customShpInfo spid="_x0000_s5753"/>
    <customShpInfo spid="_x0000_s5754"/>
    <customShpInfo spid="_x0000_s5755"/>
    <customShpInfo spid="_x0000_s5757"/>
    <customShpInfo spid="_x0000_s5758"/>
    <customShpInfo spid="_x0000_s5756"/>
    <customShpInfo spid="_x0000_s5760"/>
    <customShpInfo spid="_x0000_s5761"/>
    <customShpInfo spid="_x0000_s5759"/>
    <customShpInfo spid="_x0000_s5763"/>
    <customShpInfo spid="_x0000_s5764"/>
    <customShpInfo spid="_x0000_s5762"/>
    <customShpInfo spid="_x0000_s5766"/>
    <customShpInfo spid="_x0000_s5767"/>
    <customShpInfo spid="_x0000_s5765"/>
    <customShpInfo spid="_x0000_s5769"/>
    <customShpInfo spid="_x0000_s5770"/>
    <customShpInfo spid="_x0000_s5768"/>
    <customShpInfo spid="_x0000_s5772"/>
    <customShpInfo spid="_x0000_s5773"/>
    <customShpInfo spid="_x0000_s5771"/>
    <customShpInfo spid="_x0000_s5775"/>
    <customShpInfo spid="_x0000_s5776"/>
    <customShpInfo spid="_x0000_s5774"/>
    <customShpInfo spid="_x0000_s5778"/>
    <customShpInfo spid="_x0000_s5779"/>
    <customShpInfo spid="_x0000_s5777"/>
    <customShpInfo spid="_x0000_s5781"/>
    <customShpInfo spid="_x0000_s5782"/>
    <customShpInfo spid="_x0000_s5780"/>
    <customShpInfo spid="_x0000_s5784"/>
    <customShpInfo spid="_x0000_s5785"/>
    <customShpInfo spid="_x0000_s5783"/>
    <customShpInfo spid="_x0000_s5787"/>
    <customShpInfo spid="_x0000_s5788"/>
    <customShpInfo spid="_x0000_s5786"/>
    <customShpInfo spid="_x0000_s5790"/>
    <customShpInfo spid="_x0000_s5791"/>
    <customShpInfo spid="_x0000_s5789"/>
    <customShpInfo spid="_x0000_s5792"/>
    <customShpInfo spid="_x0000_s5793"/>
    <customShpInfo spid="_x0000_s5794"/>
    <customShpInfo spid="_x0000_s5795"/>
    <customShpInfo spid="_x0000_s5796"/>
    <customShpInfo spid="_x0000_s5797"/>
    <customShpInfo spid="_x0000_s5798"/>
    <customShpInfo spid="_x0000_s5799"/>
    <customShpInfo spid="_x0000_s5800"/>
    <customShpInfo spid="_x0000_s5801"/>
    <customShpInfo spid="_x0000_s5802"/>
    <customShpInfo spid="_x0000_s5803"/>
    <customShpInfo spid="_x0000_s5804"/>
    <customShpInfo spid="_x0000_s5805"/>
    <customShpInfo spid="_x0000_s5806"/>
    <customShpInfo spid="_x0000_s5807"/>
    <customShpInfo spid="_x0000_s5808"/>
    <customShpInfo spid="_x0000_s5690"/>
    <customShpInfo spid="_x0000_s5810"/>
    <customShpInfo spid="_x0000_s5811"/>
    <customShpInfo spid="_x0000_s5812"/>
    <customShpInfo spid="_x0000_s5813"/>
    <customShpInfo spid="_x0000_s5814"/>
    <customShpInfo spid="_x0000_s5815"/>
    <customShpInfo spid="_x0000_s5816"/>
    <customShpInfo spid="_x0000_s5817"/>
    <customShpInfo spid="_x0000_s5818"/>
    <customShpInfo spid="_x0000_s5819"/>
    <customShpInfo spid="_x0000_s5820"/>
    <customShpInfo spid="_x0000_s5821"/>
    <customShpInfo spid="_x0000_s5822"/>
    <customShpInfo spid="_x0000_s5823"/>
    <customShpInfo spid="_x0000_s5824"/>
    <customShpInfo spid="_x0000_s5825"/>
    <customShpInfo spid="_x0000_s5826"/>
    <customShpInfo spid="_x0000_s5827"/>
    <customShpInfo spid="_x0000_s5828"/>
    <customShpInfo spid="_x0000_s5829"/>
    <customShpInfo spid="_x0000_s5830"/>
    <customShpInfo spid="_x0000_s5831"/>
    <customShpInfo spid="_x0000_s5832"/>
    <customShpInfo spid="_x0000_s5833"/>
    <customShpInfo spid="_x0000_s5834"/>
    <customShpInfo spid="_x0000_s5835"/>
    <customShpInfo spid="_x0000_s5836"/>
    <customShpInfo spid="_x0000_s5837"/>
    <customShpInfo spid="_x0000_s5838"/>
    <customShpInfo spid="_x0000_s5839"/>
    <customShpInfo spid="_x0000_s5840"/>
    <customShpInfo spid="_x0000_s5841"/>
    <customShpInfo spid="_x0000_s5842"/>
    <customShpInfo spid="_x0000_s5843"/>
    <customShpInfo spid="_x0000_s5844"/>
    <customShpInfo spid="_x0000_s5845"/>
    <customShpInfo spid="_x0000_s5846"/>
    <customShpInfo spid="_x0000_s5847"/>
    <customShpInfo spid="_x0000_s5848"/>
    <customShpInfo spid="_x0000_s5849"/>
    <customShpInfo spid="_x0000_s5850"/>
    <customShpInfo spid="_x0000_s5851"/>
    <customShpInfo spid="_x0000_s5809"/>
    <customShpInfo spid="_x0000_s5854"/>
    <customShpInfo spid="_x0000_s5855"/>
    <customShpInfo spid="_x0000_s5856"/>
    <customShpInfo spid="_x0000_s5857"/>
    <customShpInfo spid="_x0000_s5858"/>
    <customShpInfo spid="_x0000_s5859"/>
    <customShpInfo spid="_x0000_s5860"/>
    <customShpInfo spid="_x0000_s5861"/>
    <customShpInfo spid="_x0000_s5862"/>
    <customShpInfo spid="_x0000_s5863"/>
    <customShpInfo spid="_x0000_s5864"/>
    <customShpInfo spid="_x0000_s5865"/>
    <customShpInfo spid="_x0000_s5866"/>
    <customShpInfo spid="_x0000_s5867"/>
    <customShpInfo spid="_x0000_s5868"/>
    <customShpInfo spid="_x0000_s5869"/>
    <customShpInfo spid="_x0000_s5870"/>
    <customShpInfo spid="_x0000_s5871"/>
    <customShpInfo spid="_x0000_s5872"/>
    <customShpInfo spid="_x0000_s5873"/>
    <customShpInfo spid="_x0000_s5874"/>
    <customShpInfo spid="_x0000_s5853"/>
    <customShpInfo spid="_x0000_s5876"/>
    <customShpInfo spid="_x0000_s5877"/>
    <customShpInfo spid="_x0000_s5878"/>
    <customShpInfo spid="_x0000_s5879"/>
    <customShpInfo spid="_x0000_s5880"/>
    <customShpInfo spid="_x0000_s5881"/>
    <customShpInfo spid="_x0000_s5882"/>
    <customShpInfo spid="_x0000_s5883"/>
    <customShpInfo spid="_x0000_s5884"/>
    <customShpInfo spid="_x0000_s5885"/>
    <customShpInfo spid="_x0000_s5886"/>
    <customShpInfo spid="_x0000_s5887"/>
    <customShpInfo spid="_x0000_s5888"/>
    <customShpInfo spid="_x0000_s5889"/>
    <customShpInfo spid="_x0000_s5890"/>
    <customShpInfo spid="_x0000_s5891"/>
    <customShpInfo spid="_x0000_s5892"/>
    <customShpInfo spid="_x0000_s5893"/>
    <customShpInfo spid="_x0000_s5894"/>
    <customShpInfo spid="_x0000_s5875"/>
    <customShpInfo spid="_x0000_s5852"/>
    <customShpInfo spid="_x0000_s5896"/>
    <customShpInfo spid="_x0000_s5897"/>
    <customShpInfo spid="_x0000_s5899"/>
    <customShpInfo spid="_x0000_s5901"/>
    <customShpInfo spid="_x0000_s5902"/>
    <customShpInfo spid="_x0000_s5904"/>
    <customShpInfo spid="_x0000_s5905"/>
    <customShpInfo spid="_x0000_s5906"/>
    <customShpInfo spid="_x0000_s5907"/>
    <customShpInfo spid="_x0000_s5908"/>
    <customShpInfo spid="_x0000_s5909"/>
    <customShpInfo spid="_x0000_s5910"/>
    <customShpInfo spid="_x0000_s5911"/>
    <customShpInfo spid="_x0000_s5912"/>
    <customShpInfo spid="_x0000_s5913"/>
    <customShpInfo spid="_x0000_s5914"/>
    <customShpInfo spid="_x0000_s5915"/>
    <customShpInfo spid="_x0000_s5916"/>
    <customShpInfo spid="_x0000_s5917"/>
    <customShpInfo spid="_x0000_s5918"/>
    <customShpInfo spid="_x0000_s5919"/>
    <customShpInfo spid="_x0000_s5920"/>
    <customShpInfo spid="_x0000_s5921"/>
    <customShpInfo spid="_x0000_s5922"/>
    <customShpInfo spid="_x0000_s5923"/>
    <customShpInfo spid="_x0000_s5924"/>
    <customShpInfo spid="_x0000_s5925"/>
    <customShpInfo spid="_x0000_s5926"/>
    <customShpInfo spid="_x0000_s5927"/>
    <customShpInfo spid="_x0000_s5928"/>
    <customShpInfo spid="_x0000_s5929"/>
    <customShpInfo spid="_x0000_s5930"/>
    <customShpInfo spid="_x0000_s5931"/>
    <customShpInfo spid="_x0000_s5932"/>
    <customShpInfo spid="_x0000_s5933"/>
    <customShpInfo spid="_x0000_s5934"/>
    <customShpInfo spid="_x0000_s5935"/>
    <customShpInfo spid="_x0000_s5936"/>
    <customShpInfo spid="_x0000_s5937"/>
    <customShpInfo spid="_x0000_s5938"/>
    <customShpInfo spid="_x0000_s5939"/>
    <customShpInfo spid="_x0000_s5940"/>
    <customShpInfo spid="_x0000_s5941"/>
    <customShpInfo spid="_x0000_s5942"/>
    <customShpInfo spid="_x0000_s5943"/>
    <customShpInfo spid="_x0000_s5944"/>
    <customShpInfo spid="_x0000_s5945"/>
    <customShpInfo spid="_x0000_s5946"/>
    <customShpInfo spid="_x0000_s5947"/>
    <customShpInfo spid="_x0000_s5948"/>
    <customShpInfo spid="_x0000_s5949"/>
    <customShpInfo spid="_x0000_s5950"/>
    <customShpInfo spid="_x0000_s5903"/>
    <customShpInfo spid="_x0000_s5900"/>
    <customShpInfo spid="_x0000_s5898"/>
    <customShpInfo spid="_x0000_s5895"/>
    <customShpInfo spid="_x0000_s5953"/>
    <customShpInfo spid="_x0000_s5954"/>
    <customShpInfo spid="_x0000_s5955"/>
    <customShpInfo spid="_x0000_s5956"/>
    <customShpInfo spid="_x0000_s5957"/>
    <customShpInfo spid="_x0000_s5958"/>
    <customShpInfo spid="_x0000_s5959"/>
    <customShpInfo spid="_x0000_s5960"/>
    <customShpInfo spid="_x0000_s5961"/>
    <customShpInfo spid="_x0000_s5962"/>
    <customShpInfo spid="_x0000_s5963"/>
    <customShpInfo spid="_x0000_s5964"/>
    <customShpInfo spid="_x0000_s5965"/>
    <customShpInfo spid="_x0000_s5966"/>
    <customShpInfo spid="_x0000_s5967"/>
    <customShpInfo spid="_x0000_s5968"/>
    <customShpInfo spid="_x0000_s5969"/>
    <customShpInfo spid="_x0000_s5970"/>
    <customShpInfo spid="_x0000_s5971"/>
    <customShpInfo spid="_x0000_s5972"/>
    <customShpInfo spid="_x0000_s5973"/>
    <customShpInfo spid="_x0000_s5974"/>
    <customShpInfo spid="_x0000_s5975"/>
    <customShpInfo spid="_x0000_s5976"/>
    <customShpInfo spid="_x0000_s5977"/>
    <customShpInfo spid="_x0000_s5978"/>
    <customShpInfo spid="_x0000_s5979"/>
    <customShpInfo spid="_x0000_s5980"/>
    <customShpInfo spid="_x0000_s5981"/>
    <customShpInfo spid="_x0000_s5982"/>
    <customShpInfo spid="_x0000_s5983"/>
    <customShpInfo spid="_x0000_s5984"/>
    <customShpInfo spid="_x0000_s5985"/>
    <customShpInfo spid="_x0000_s5986"/>
    <customShpInfo spid="_x0000_s5987"/>
    <customShpInfo spid="_x0000_s5988"/>
    <customShpInfo spid="_x0000_s5989"/>
    <customShpInfo spid="_x0000_s5990"/>
    <customShpInfo spid="_x0000_s5991"/>
    <customShpInfo spid="_x0000_s5992"/>
    <customShpInfo spid="_x0000_s5993"/>
    <customShpInfo spid="_x0000_s5994"/>
    <customShpInfo spid="_x0000_s5995"/>
    <customShpInfo spid="_x0000_s5996"/>
    <customShpInfo spid="_x0000_s5997"/>
    <customShpInfo spid="_x0000_s5998"/>
    <customShpInfo spid="_x0000_s5999"/>
    <customShpInfo spid="_x0000_s5952"/>
    <customShpInfo spid="_x0000_s6000"/>
    <customShpInfo spid="_x0000_s5951"/>
    <customShpInfo spid="_x0000_s6003"/>
    <customShpInfo spid="_x0000_s6004"/>
    <customShpInfo spid="_x0000_s6005"/>
    <customShpInfo spid="_x0000_s6006"/>
    <customShpInfo spid="_x0000_s6007"/>
    <customShpInfo spid="_x0000_s6008"/>
    <customShpInfo spid="_x0000_s6009"/>
    <customShpInfo spid="_x0000_s6010"/>
    <customShpInfo spid="_x0000_s6011"/>
    <customShpInfo spid="_x0000_s6012"/>
    <customShpInfo spid="_x0000_s6013"/>
    <customShpInfo spid="_x0000_s6014"/>
    <customShpInfo spid="_x0000_s6015"/>
    <customShpInfo spid="_x0000_s6016"/>
    <customShpInfo spid="_x0000_s6017"/>
    <customShpInfo spid="_x0000_s6018"/>
    <customShpInfo spid="_x0000_s6019"/>
    <customShpInfo spid="_x0000_s6020"/>
    <customShpInfo spid="_x0000_s6021"/>
    <customShpInfo spid="_x0000_s6022"/>
    <customShpInfo spid="_x0000_s6023"/>
    <customShpInfo spid="_x0000_s6024"/>
    <customShpInfo spid="_x0000_s6025"/>
    <customShpInfo spid="_x0000_s6026"/>
    <customShpInfo spid="_x0000_s6002"/>
    <customShpInfo spid="_x0000_s6027"/>
    <customShpInfo spid="_x0000_s6001"/>
    <customShpInfo spid="_x0000_s6029"/>
    <customShpInfo spid="_x0000_s6030"/>
    <customShpInfo spid="_x0000_s6031"/>
    <customShpInfo spid="_x0000_s6032"/>
    <customShpInfo spid="_x0000_s6033"/>
    <customShpInfo spid="_x0000_s6034"/>
    <customShpInfo spid="_x0000_s6035"/>
    <customShpInfo spid="_x0000_s6036"/>
    <customShpInfo spid="_x0000_s6037"/>
    <customShpInfo spid="_x0000_s6038"/>
    <customShpInfo spid="_x0000_s6039"/>
    <customShpInfo spid="_x0000_s6040"/>
    <customShpInfo spid="_x0000_s6041"/>
    <customShpInfo spid="_x0000_s6042"/>
    <customShpInfo spid="_x0000_s6043"/>
    <customShpInfo spid="_x0000_s6044"/>
    <customShpInfo spid="_x0000_s6045"/>
    <customShpInfo spid="_x0000_s6046"/>
    <customShpInfo spid="_x0000_s6047"/>
    <customShpInfo spid="_x0000_s6048"/>
    <customShpInfo spid="_x0000_s6049"/>
    <customShpInfo spid="_x0000_s6050"/>
    <customShpInfo spid="_x0000_s6051"/>
    <customShpInfo spid="_x0000_s6052"/>
    <customShpInfo spid="_x0000_s6053"/>
    <customShpInfo spid="_x0000_s6028"/>
    <customShpInfo spid="_x0000_s6055"/>
    <customShpInfo spid="_x0000_s6056"/>
    <customShpInfo spid="_x0000_s6057"/>
    <customShpInfo spid="_x0000_s6058"/>
    <customShpInfo spid="_x0000_s6059"/>
    <customShpInfo spid="_x0000_s6060"/>
    <customShpInfo spid="_x0000_s6061"/>
    <customShpInfo spid="_x0000_s6062"/>
    <customShpInfo spid="_x0000_s6063"/>
    <customShpInfo spid="_x0000_s6064"/>
    <customShpInfo spid="_x0000_s6065"/>
    <customShpInfo spid="_x0000_s6066"/>
    <customShpInfo spid="_x0000_s6067"/>
    <customShpInfo spid="_x0000_s6068"/>
    <customShpInfo spid="_x0000_s6069"/>
    <customShpInfo spid="_x0000_s6070"/>
    <customShpInfo spid="_x0000_s6071"/>
    <customShpInfo spid="_x0000_s6072"/>
    <customShpInfo spid="_x0000_s6073"/>
    <customShpInfo spid="_x0000_s6074"/>
    <customShpInfo spid="_x0000_s6075"/>
    <customShpInfo spid="_x0000_s6076"/>
    <customShpInfo spid="_x0000_s6077"/>
    <customShpInfo spid="_x0000_s6078"/>
    <customShpInfo spid="_x0000_s6079"/>
    <customShpInfo spid="_x0000_s6080"/>
    <customShpInfo spid="_x0000_s6081"/>
    <customShpInfo spid="_x0000_s6082"/>
    <customShpInfo spid="_x0000_s6083"/>
    <customShpInfo spid="_x0000_s6084"/>
    <customShpInfo spid="_x0000_s6085"/>
    <customShpInfo spid="_x0000_s6086"/>
    <customShpInfo spid="_x0000_s6087"/>
    <customShpInfo spid="_x0000_s6088"/>
    <customShpInfo spid="_x0000_s6089"/>
    <customShpInfo spid="_x0000_s6090"/>
    <customShpInfo spid="_x0000_s6091"/>
    <customShpInfo spid="_x0000_s6092"/>
    <customShpInfo spid="_x0000_s6093"/>
    <customShpInfo spid="_x0000_s6094"/>
    <customShpInfo spid="_x0000_s6095"/>
    <customShpInfo spid="_x0000_s6096"/>
    <customShpInfo spid="_x0000_s6097"/>
    <customShpInfo spid="_x0000_s6098"/>
    <customShpInfo spid="_x0000_s6099"/>
    <customShpInfo spid="_x0000_s6100"/>
    <customShpInfo spid="_x0000_s6101"/>
    <customShpInfo spid="_x0000_s6102"/>
    <customShpInfo spid="_x0000_s6103"/>
    <customShpInfo spid="_x0000_s6104"/>
    <customShpInfo spid="_x0000_s6105"/>
    <customShpInfo spid="_x0000_s6106"/>
    <customShpInfo spid="_x0000_s6107"/>
    <customShpInfo spid="_x0000_s6108"/>
    <customShpInfo spid="_x0000_s6109"/>
    <customShpInfo spid="_x0000_s6110"/>
    <customShpInfo spid="_x0000_s6111"/>
    <customShpInfo spid="_x0000_s6112"/>
    <customShpInfo spid="_x0000_s6113"/>
    <customShpInfo spid="_x0000_s6114"/>
    <customShpInfo spid="_x0000_s6115"/>
    <customShpInfo spid="_x0000_s6116"/>
    <customShpInfo spid="_x0000_s6117"/>
    <customShpInfo spid="_x0000_s6118"/>
    <customShpInfo spid="_x0000_s6119"/>
    <customShpInfo spid="_x0000_s6120"/>
    <customShpInfo spid="_x0000_s6121"/>
    <customShpInfo spid="_x0000_s6122"/>
    <customShpInfo spid="_x0000_s6054"/>
    <customShpInfo spid="_x0000_s6124"/>
    <customShpInfo spid="_x0000_s6125"/>
    <customShpInfo spid="_x0000_s6126"/>
    <customShpInfo spid="_x0000_s6127"/>
    <customShpInfo spid="_x0000_s6128"/>
    <customShpInfo spid="_x0000_s6129"/>
    <customShpInfo spid="_x0000_s6130"/>
    <customShpInfo spid="_x0000_s6131"/>
    <customShpInfo spid="_x0000_s6132"/>
    <customShpInfo spid="_x0000_s6133"/>
    <customShpInfo spid="_x0000_s6134"/>
    <customShpInfo spid="_x0000_s6135"/>
    <customShpInfo spid="_x0000_s6136"/>
    <customShpInfo spid="_x0000_s6137"/>
    <customShpInfo spid="_x0000_s6138"/>
    <customShpInfo spid="_x0000_s6139"/>
    <customShpInfo spid="_x0000_s6140"/>
    <customShpInfo spid="_x0000_s6141"/>
    <customShpInfo spid="_x0000_s6142"/>
    <customShpInfo spid="_x0000_s6143"/>
    <customShpInfo spid="_x0000_s6144"/>
    <customShpInfo spid="_x0000_s6145"/>
    <customShpInfo spid="_x0000_s6146"/>
    <customShpInfo spid="_x0000_s6147"/>
    <customShpInfo spid="_x0000_s6148"/>
    <customShpInfo spid="_x0000_s6149"/>
    <customShpInfo spid="_x0000_s6150"/>
    <customShpInfo spid="_x0000_s6151"/>
    <customShpInfo spid="_x0000_s6152"/>
    <customShpInfo spid="_x0000_s6153"/>
    <customShpInfo spid="_x0000_s6154"/>
    <customShpInfo spid="_x0000_s6155"/>
    <customShpInfo spid="_x0000_s6156"/>
    <customShpInfo spid="_x0000_s6157"/>
    <customShpInfo spid="_x0000_s6158"/>
    <customShpInfo spid="_x0000_s6159"/>
    <customShpInfo spid="_x0000_s6160"/>
    <customShpInfo spid="_x0000_s6161"/>
    <customShpInfo spid="_x0000_s6162"/>
    <customShpInfo spid="_x0000_s6163"/>
    <customShpInfo spid="_x0000_s6164"/>
    <customShpInfo spid="_x0000_s6165"/>
    <customShpInfo spid="_x0000_s6166"/>
    <customShpInfo spid="_x0000_s6167"/>
    <customShpInfo spid="_x0000_s6168"/>
    <customShpInfo spid="_x0000_s6169"/>
    <customShpInfo spid="_x0000_s6170"/>
    <customShpInfo spid="_x0000_s6171"/>
    <customShpInfo spid="_x0000_s6172"/>
    <customShpInfo spid="_x0000_s6173"/>
    <customShpInfo spid="_x0000_s6174"/>
    <customShpInfo spid="_x0000_s6175"/>
    <customShpInfo spid="_x0000_s6176"/>
    <customShpInfo spid="_x0000_s6177"/>
    <customShpInfo spid="_x0000_s6178"/>
    <customShpInfo spid="_x0000_s6179"/>
    <customShpInfo spid="_x0000_s6180"/>
    <customShpInfo spid="_x0000_s6181"/>
    <customShpInfo spid="_x0000_s6182"/>
    <customShpInfo spid="_x0000_s6183"/>
    <customShpInfo spid="_x0000_s6184"/>
    <customShpInfo spid="_x0000_s6185"/>
    <customShpInfo spid="_x0000_s6186"/>
    <customShpInfo spid="_x0000_s6187"/>
    <customShpInfo spid="_x0000_s6188"/>
    <customShpInfo spid="_x0000_s6189"/>
    <customShpInfo spid="_x0000_s6190"/>
    <customShpInfo spid="_x0000_s6191"/>
    <customShpInfo spid="_x0000_s6192"/>
    <customShpInfo spid="_x0000_s6193"/>
    <customShpInfo spid="_x0000_s6194"/>
    <customShpInfo spid="_x0000_s6195"/>
    <customShpInfo spid="_x0000_s6196"/>
    <customShpInfo spid="_x0000_s6197"/>
    <customShpInfo spid="_x0000_s6198"/>
    <customShpInfo spid="_x0000_s6199"/>
    <customShpInfo spid="_x0000_s6200"/>
    <customShpInfo spid="_x0000_s6201"/>
    <customShpInfo spid="_x0000_s6202"/>
    <customShpInfo spid="_x0000_s6203"/>
    <customShpInfo spid="_x0000_s6204"/>
    <customShpInfo spid="_x0000_s6205"/>
    <customShpInfo spid="_x0000_s6206"/>
    <customShpInfo spid="_x0000_s6207"/>
    <customShpInfo spid="_x0000_s6208"/>
    <customShpInfo spid="_x0000_s6209"/>
    <customShpInfo spid="_x0000_s6210"/>
    <customShpInfo spid="_x0000_s6211"/>
    <customShpInfo spid="_x0000_s6212"/>
    <customShpInfo spid="_x0000_s6213"/>
    <customShpInfo spid="_x0000_s6214"/>
    <customShpInfo spid="_x0000_s6215"/>
    <customShpInfo spid="_x0000_s6216"/>
    <customShpInfo spid="_x0000_s6217"/>
    <customShpInfo spid="_x0000_s6218"/>
    <customShpInfo spid="_x0000_s6219"/>
    <customShpInfo spid="_x0000_s6220"/>
    <customShpInfo spid="_x0000_s6221"/>
    <customShpInfo spid="_x0000_s6222"/>
    <customShpInfo spid="_x0000_s6223"/>
    <customShpInfo spid="_x0000_s6224"/>
    <customShpInfo spid="_x0000_s6225"/>
    <customShpInfo spid="_x0000_s6226"/>
    <customShpInfo spid="_x0000_s6227"/>
    <customShpInfo spid="_x0000_s6228"/>
    <customShpInfo spid="_x0000_s6229"/>
    <customShpInfo spid="_x0000_s6230"/>
    <customShpInfo spid="_x0000_s6231"/>
    <customShpInfo spid="_x0000_s6232"/>
    <customShpInfo spid="_x0000_s6233"/>
    <customShpInfo spid="_x0000_s6234"/>
    <customShpInfo spid="_x0000_s6235"/>
    <customShpInfo spid="_x0000_s6236"/>
    <customShpInfo spid="_x0000_s6237"/>
    <customShpInfo spid="_x0000_s6238"/>
    <customShpInfo spid="_x0000_s6239"/>
    <customShpInfo spid="_x0000_s6240"/>
    <customShpInfo spid="_x0000_s6241"/>
    <customShpInfo spid="_x0000_s6242"/>
    <customShpInfo spid="_x0000_s6243"/>
    <customShpInfo spid="_x0000_s6244"/>
    <customShpInfo spid="_x0000_s6245"/>
    <customShpInfo spid="_x0000_s6246"/>
    <customShpInfo spid="_x0000_s6247"/>
    <customShpInfo spid="_x0000_s6248"/>
    <customShpInfo spid="_x0000_s6249"/>
    <customShpInfo spid="_x0000_s6250"/>
    <customShpInfo spid="_x0000_s6251"/>
    <customShpInfo spid="_x0000_s6252"/>
    <customShpInfo spid="_x0000_s6253"/>
    <customShpInfo spid="_x0000_s6254"/>
    <customShpInfo spid="_x0000_s6255"/>
    <customShpInfo spid="_x0000_s6256"/>
    <customShpInfo spid="_x0000_s6257"/>
    <customShpInfo spid="_x0000_s6258"/>
    <customShpInfo spid="_x0000_s6259"/>
    <customShpInfo spid="_x0000_s6260"/>
    <customShpInfo spid="_x0000_s6261"/>
    <customShpInfo spid="_x0000_s6262"/>
    <customShpInfo spid="_x0000_s6263"/>
    <customShpInfo spid="_x0000_s6264"/>
    <customShpInfo spid="_x0000_s6265"/>
    <customShpInfo spid="_x0000_s6266"/>
    <customShpInfo spid="_x0000_s6267"/>
    <customShpInfo spid="_x0000_s6268"/>
    <customShpInfo spid="_x0000_s6269"/>
    <customShpInfo spid="_x0000_s6270"/>
    <customShpInfo spid="_x0000_s6271"/>
    <customShpInfo spid="_x0000_s6272"/>
    <customShpInfo spid="_x0000_s6273"/>
    <customShpInfo spid="_x0000_s6274"/>
    <customShpInfo spid="_x0000_s6275"/>
    <customShpInfo spid="_x0000_s6276"/>
    <customShpInfo spid="_x0000_s6277"/>
    <customShpInfo spid="_x0000_s6278"/>
    <customShpInfo spid="_x0000_s6279"/>
    <customShpInfo spid="_x0000_s6280"/>
    <customShpInfo spid="_x0000_s6281"/>
    <customShpInfo spid="_x0000_s6282"/>
    <customShpInfo spid="_x0000_s6123"/>
    <customShpInfo spid="_x0000_s6284"/>
    <customShpInfo spid="_x0000_s6285"/>
    <customShpInfo spid="_x0000_s6286"/>
    <customShpInfo spid="_x0000_s6287"/>
    <customShpInfo spid="_x0000_s6288"/>
    <customShpInfo spid="_x0000_s6289"/>
    <customShpInfo spid="_x0000_s6290"/>
    <customShpInfo spid="_x0000_s6291"/>
    <customShpInfo spid="_x0000_s6292"/>
    <customShpInfo spid="_x0000_s6293"/>
    <customShpInfo spid="_x0000_s6294"/>
    <customShpInfo spid="_x0000_s6295"/>
    <customShpInfo spid="_x0000_s6296"/>
    <customShpInfo spid="_x0000_s6297"/>
    <customShpInfo spid="_x0000_s6298"/>
    <customShpInfo spid="_x0000_s6299"/>
    <customShpInfo spid="_x0000_s6300"/>
    <customShpInfo spid="_x0000_s6301"/>
    <customShpInfo spid="_x0000_s6302"/>
    <customShpInfo spid="_x0000_s6303"/>
    <customShpInfo spid="_x0000_s6304"/>
    <customShpInfo spid="_x0000_s6305"/>
    <customShpInfo spid="_x0000_s6306"/>
    <customShpInfo spid="_x0000_s6307"/>
    <customShpInfo spid="_x0000_s6308"/>
    <customShpInfo spid="_x0000_s6309"/>
    <customShpInfo spid="_x0000_s6310"/>
    <customShpInfo spid="_x0000_s6311"/>
    <customShpInfo spid="_x0000_s6312"/>
    <customShpInfo spid="_x0000_s6313"/>
    <customShpInfo spid="_x0000_s6314"/>
    <customShpInfo spid="_x0000_s6315"/>
    <customShpInfo spid="_x0000_s6316"/>
    <customShpInfo spid="_x0000_s6317"/>
    <customShpInfo spid="_x0000_s6318"/>
    <customShpInfo spid="_x0000_s6319"/>
    <customShpInfo spid="_x0000_s6320"/>
    <customShpInfo spid="_x0000_s6283"/>
    <customShpInfo spid="_x0000_s4428"/>
    <customShpInfo spid="_x0000_s4430"/>
    <customShpInfo spid="_x0000_s4431"/>
    <customShpInfo spid="_x0000_s4432"/>
    <customShpInfo spid="_x0000_s4433"/>
    <customShpInfo spid="_x0000_s4434"/>
    <customShpInfo spid="_x0000_s4435"/>
    <customShpInfo spid="_x0000_s4436"/>
    <customShpInfo spid="_x0000_s4437"/>
    <customShpInfo spid="_x0000_s4438"/>
    <customShpInfo spid="_x0000_s4439"/>
    <customShpInfo spid="_x0000_s4440"/>
    <customShpInfo spid="_x0000_s4441"/>
    <customShpInfo spid="_x0000_s4442"/>
    <customShpInfo spid="_x0000_s4443"/>
    <customShpInfo spid="_x0000_s4444"/>
    <customShpInfo spid="_x0000_s4445"/>
    <customShpInfo spid="_x0000_s4446"/>
    <customShpInfo spid="_x0000_s4447"/>
    <customShpInfo spid="_x0000_s4448"/>
    <customShpInfo spid="_x0000_s4449"/>
    <customShpInfo spid="_x0000_s4450"/>
    <customShpInfo spid="_x0000_s4451"/>
    <customShpInfo spid="_x0000_s4452"/>
    <customShpInfo spid="_x0000_s4453"/>
    <customShpInfo spid="_x0000_s4454"/>
    <customShpInfo spid="_x0000_s4455"/>
    <customShpInfo spid="_x0000_s4456"/>
    <customShpInfo spid="_x0000_s4457"/>
    <customShpInfo spid="_x0000_s4458"/>
    <customShpInfo spid="_x0000_s4459"/>
    <customShpInfo spid="_x0000_s4460"/>
    <customShpInfo spid="_x0000_s4461"/>
    <customShpInfo spid="_x0000_s4462"/>
    <customShpInfo spid="_x0000_s4463"/>
    <customShpInfo spid="_x0000_s4464"/>
    <customShpInfo spid="_x0000_s4465"/>
    <customShpInfo spid="_x0000_s4466"/>
    <customShpInfo spid="_x0000_s4467"/>
    <customShpInfo spid="_x0000_s4468"/>
    <customShpInfo spid="_x0000_s4469"/>
    <customShpInfo spid="_x0000_s4429"/>
    <customShpInfo spid="_x0000_s4470"/>
    <customShpInfo spid="_x0000_s4471"/>
    <customShpInfo spid="_x0000_s4472"/>
    <customShpInfo spid="_x0000_s4473"/>
    <customShpInfo spid="_x0000_s4474"/>
    <customShpInfo spid="_x0000_s4475"/>
    <customShpInfo spid="_x0000_s4476"/>
    <customShpInfo spid="_x0000_s4477"/>
    <customShpInfo spid="_x0000_s4478"/>
    <customShpInfo spid="_x0000_s4479"/>
    <customShpInfo spid="_x0000_s4480"/>
    <customShpInfo spid="_x0000_s4481"/>
    <customShpInfo spid="_x0000_s4482"/>
    <customShpInfo spid="_x0000_s4483"/>
    <customShpInfo spid="_x0000_s4484"/>
    <customShpInfo spid="_x0000_s4485"/>
    <customShpInfo spid="_x0000_s4486"/>
    <customShpInfo spid="_x0000_s4487"/>
    <customShpInfo spid="_x0000_s4488"/>
    <customShpInfo spid="_x0000_s4489"/>
    <customShpInfo spid="_x0000_s4490"/>
    <customShpInfo spid="_x0000_s4491"/>
    <customShpInfo spid="_x0000_s4492"/>
    <customShpInfo spid="_x0000_s4493"/>
    <customShpInfo spid="_x0000_s4494"/>
    <customShpInfo spid="_x0000_s4495"/>
    <customShpInfo spid="_x0000_s4496"/>
    <customShpInfo spid="_x0000_s4497"/>
    <customShpInfo spid="_x0000_s4498"/>
    <customShpInfo spid="_x0000_s4499"/>
    <customShpInfo spid="_x0000_s4500"/>
    <customShpInfo spid="_x0000_s4501"/>
    <customShpInfo spid="_x0000_s4503"/>
    <customShpInfo spid="_x0000_s4504"/>
    <customShpInfo spid="_x0000_s4505"/>
    <customShpInfo spid="_x0000_s4506"/>
    <customShpInfo spid="_x0000_s4507"/>
    <customShpInfo spid="_x0000_s4508"/>
    <customShpInfo spid="_x0000_s4509"/>
    <customShpInfo spid="_x0000_s4510"/>
    <customShpInfo spid="_x0000_s4511"/>
    <customShpInfo spid="_x0000_s4512"/>
    <customShpInfo spid="_x0000_s4513"/>
    <customShpInfo spid="_x0000_s4514"/>
    <customShpInfo spid="_x0000_s4515"/>
    <customShpInfo spid="_x0000_s4516"/>
    <customShpInfo spid="_x0000_s4517"/>
    <customShpInfo spid="_x0000_s4518"/>
    <customShpInfo spid="_x0000_s4519"/>
    <customShpInfo spid="_x0000_s4520"/>
    <customShpInfo spid="_x0000_s4521"/>
    <customShpInfo spid="_x0000_s4522"/>
    <customShpInfo spid="_x0000_s4523"/>
    <customShpInfo spid="_x0000_s4524"/>
    <customShpInfo spid="_x0000_s4525"/>
    <customShpInfo spid="_x0000_s4526"/>
    <customShpInfo spid="_x0000_s4527"/>
    <customShpInfo spid="_x0000_s4528"/>
    <customShpInfo spid="_x0000_s4529"/>
    <customShpInfo spid="_x0000_s4530"/>
    <customShpInfo spid="_x0000_s4502"/>
    <customShpInfo spid="_x0000_s4532"/>
    <customShpInfo spid="_x0000_s4534"/>
    <customShpInfo spid="_x0000_s4535"/>
    <customShpInfo spid="_x0000_s4536"/>
    <customShpInfo spid="_x0000_s4537"/>
    <customShpInfo spid="_x0000_s4538"/>
    <customShpInfo spid="_x0000_s4539"/>
    <customShpInfo spid="_x0000_s4540"/>
    <customShpInfo spid="_x0000_s4541"/>
    <customShpInfo spid="_x0000_s4542"/>
    <customShpInfo spid="_x0000_s4543"/>
    <customShpInfo spid="_x0000_s4544"/>
    <customShpInfo spid="_x0000_s4545"/>
    <customShpInfo spid="_x0000_s4546"/>
    <customShpInfo spid="_x0000_s4547"/>
    <customShpInfo spid="_x0000_s4548"/>
    <customShpInfo spid="_x0000_s4549"/>
    <customShpInfo spid="_x0000_s4550"/>
    <customShpInfo spid="_x0000_s4551"/>
    <customShpInfo spid="_x0000_s4552"/>
    <customShpInfo spid="_x0000_s4553"/>
    <customShpInfo spid="_x0000_s4554"/>
    <customShpInfo spid="_x0000_s4555"/>
    <customShpInfo spid="_x0000_s4556"/>
    <customShpInfo spid="_x0000_s4557"/>
    <customShpInfo spid="_x0000_s4558"/>
    <customShpInfo spid="_x0000_s4559"/>
    <customShpInfo spid="_x0000_s4560"/>
    <customShpInfo spid="_x0000_s4561"/>
    <customShpInfo spid="_x0000_s4562"/>
    <customShpInfo spid="_x0000_s4563"/>
    <customShpInfo spid="_x0000_s4564"/>
    <customShpInfo spid="_x0000_s4565"/>
    <customShpInfo spid="_x0000_s4566"/>
    <customShpInfo spid="_x0000_s4567"/>
    <customShpInfo spid="_x0000_s4568"/>
    <customShpInfo spid="_x0000_s4569"/>
    <customShpInfo spid="_x0000_s4570"/>
    <customShpInfo spid="_x0000_s4571"/>
    <customShpInfo spid="_x0000_s4572"/>
    <customShpInfo spid="_x0000_s4573"/>
    <customShpInfo spid="_x0000_s4574"/>
    <customShpInfo spid="_x0000_s4575"/>
    <customShpInfo spid="_x0000_s4576"/>
    <customShpInfo spid="_x0000_s4577"/>
    <customShpInfo spid="_x0000_s4578"/>
    <customShpInfo spid="_x0000_s4579"/>
    <customShpInfo spid="_x0000_s4580"/>
    <customShpInfo spid="_x0000_s4581"/>
    <customShpInfo spid="_x0000_s4582"/>
    <customShpInfo spid="_x0000_s4583"/>
    <customShpInfo spid="_x0000_s4584"/>
    <customShpInfo spid="_x0000_s4585"/>
    <customShpInfo spid="_x0000_s4586"/>
    <customShpInfo spid="_x0000_s4587"/>
    <customShpInfo spid="_x0000_s4588"/>
    <customShpInfo spid="_x0000_s4589"/>
    <customShpInfo spid="_x0000_s4533"/>
    <customShpInfo spid="_x0000_s4531"/>
    <customShpInfo spid="_x0000_s4592"/>
    <customShpInfo spid="_x0000_s4593"/>
    <customShpInfo spid="_x0000_s4594"/>
    <customShpInfo spid="_x0000_s4595"/>
    <customShpInfo spid="_x0000_s4596"/>
    <customShpInfo spid="_x0000_s4597"/>
    <customShpInfo spid="_x0000_s4598"/>
    <customShpInfo spid="_x0000_s4599"/>
    <customShpInfo spid="_x0000_s4600"/>
    <customShpInfo spid="_x0000_s4601"/>
    <customShpInfo spid="_x0000_s4602"/>
    <customShpInfo spid="_x0000_s4603"/>
    <customShpInfo spid="_x0000_s4604"/>
    <customShpInfo spid="_x0000_s4605"/>
    <customShpInfo spid="_x0000_s4606"/>
    <customShpInfo spid="_x0000_s4607"/>
    <customShpInfo spid="_x0000_s4608"/>
    <customShpInfo spid="_x0000_s4609"/>
    <customShpInfo spid="_x0000_s4610"/>
    <customShpInfo spid="_x0000_s4611"/>
    <customShpInfo spid="_x0000_s4612"/>
    <customShpInfo spid="_x0000_s4613"/>
    <customShpInfo spid="_x0000_s4614"/>
    <customShpInfo spid="_x0000_s4615"/>
    <customShpInfo spid="_x0000_s4616"/>
    <customShpInfo spid="_x0000_s4617"/>
    <customShpInfo spid="_x0000_s4618"/>
    <customShpInfo spid="_x0000_s4619"/>
    <customShpInfo spid="_x0000_s4620"/>
    <customShpInfo spid="_x0000_s4621"/>
    <customShpInfo spid="_x0000_s4622"/>
    <customShpInfo spid="_x0000_s4623"/>
    <customShpInfo spid="_x0000_s4624"/>
    <customShpInfo spid="_x0000_s4625"/>
    <customShpInfo spid="_x0000_s4626"/>
    <customShpInfo spid="_x0000_s4627"/>
    <customShpInfo spid="_x0000_s4628"/>
    <customShpInfo spid="_x0000_s4629"/>
    <customShpInfo spid="_x0000_s4630"/>
    <customShpInfo spid="_x0000_s4631"/>
    <customShpInfo spid="_x0000_s4632"/>
    <customShpInfo spid="_x0000_s4633"/>
    <customShpInfo spid="_x0000_s4634"/>
    <customShpInfo spid="_x0000_s4635"/>
    <customShpInfo spid="_x0000_s4636"/>
    <customShpInfo spid="_x0000_s4637"/>
    <customShpInfo spid="_x0000_s4638"/>
    <customShpInfo spid="_x0000_s4639"/>
    <customShpInfo spid="_x0000_s4640"/>
    <customShpInfo spid="_x0000_s4641"/>
    <customShpInfo spid="_x0000_s4642"/>
    <customShpInfo spid="_x0000_s4643"/>
    <customShpInfo spid="_x0000_s4644"/>
    <customShpInfo spid="_x0000_s4645"/>
    <customShpInfo spid="_x0000_s4646"/>
    <customShpInfo spid="_x0000_s4647"/>
    <customShpInfo spid="_x0000_s4648"/>
    <customShpInfo spid="_x0000_s4649"/>
    <customShpInfo spid="_x0000_s4591"/>
    <customShpInfo spid="_x0000_s4650"/>
    <customShpInfo spid="_x0000_s4590"/>
    <customShpInfo spid="_x0000_s4653"/>
    <customShpInfo spid="_x0000_s4654"/>
    <customShpInfo spid="_x0000_s4655"/>
    <customShpInfo spid="_x0000_s4656"/>
    <customShpInfo spid="_x0000_s4657"/>
    <customShpInfo spid="_x0000_s4658"/>
    <customShpInfo spid="_x0000_s4659"/>
    <customShpInfo spid="_x0000_s4660"/>
    <customShpInfo spid="_x0000_s4661"/>
    <customShpInfo spid="_x0000_s4662"/>
    <customShpInfo spid="_x0000_s4663"/>
    <customShpInfo spid="_x0000_s4664"/>
    <customShpInfo spid="_x0000_s4665"/>
    <customShpInfo spid="_x0000_s4666"/>
    <customShpInfo spid="_x0000_s4667"/>
    <customShpInfo spid="_x0000_s4668"/>
    <customShpInfo spid="_x0000_s4669"/>
    <customShpInfo spid="_x0000_s4670"/>
    <customShpInfo spid="_x0000_s4671"/>
    <customShpInfo spid="_x0000_s4672"/>
    <customShpInfo spid="_x0000_s4673"/>
    <customShpInfo spid="_x0000_s4674"/>
    <customShpInfo spid="_x0000_s4675"/>
    <customShpInfo spid="_x0000_s4676"/>
    <customShpInfo spid="_x0000_s4677"/>
    <customShpInfo spid="_x0000_s4678"/>
    <customShpInfo spid="_x0000_s4679"/>
    <customShpInfo spid="_x0000_s4680"/>
    <customShpInfo spid="_x0000_s4681"/>
    <customShpInfo spid="_x0000_s4682"/>
    <customShpInfo spid="_x0000_s4683"/>
    <customShpInfo spid="_x0000_s4684"/>
    <customShpInfo spid="_x0000_s4685"/>
    <customShpInfo spid="_x0000_s4686"/>
    <customShpInfo spid="_x0000_s4687"/>
    <customShpInfo spid="_x0000_s4688"/>
    <customShpInfo spid="_x0000_s4689"/>
    <customShpInfo spid="_x0000_s4690"/>
    <customShpInfo spid="_x0000_s4691"/>
    <customShpInfo spid="_x0000_s4692"/>
    <customShpInfo spid="_x0000_s4693"/>
    <customShpInfo spid="_x0000_s4694"/>
    <customShpInfo spid="_x0000_s4695"/>
    <customShpInfo spid="_x0000_s4696"/>
    <customShpInfo spid="_x0000_s4697"/>
    <customShpInfo spid="_x0000_s4698"/>
    <customShpInfo spid="_x0000_s4699"/>
    <customShpInfo spid="_x0000_s4700"/>
    <customShpInfo spid="_x0000_s4701"/>
    <customShpInfo spid="_x0000_s4702"/>
    <customShpInfo spid="_x0000_s4703"/>
    <customShpInfo spid="_x0000_s4704"/>
    <customShpInfo spid="_x0000_s4705"/>
    <customShpInfo spid="_x0000_s4706"/>
    <customShpInfo spid="_x0000_s4707"/>
    <customShpInfo spid="_x0000_s4708"/>
    <customShpInfo spid="_x0000_s4709"/>
    <customShpInfo spid="_x0000_s4710"/>
    <customShpInfo spid="_x0000_s4711"/>
    <customShpInfo spid="_x0000_s4712"/>
    <customShpInfo spid="_x0000_s4713"/>
    <customShpInfo spid="_x0000_s4714"/>
    <customShpInfo spid="_x0000_s4715"/>
    <customShpInfo spid="_x0000_s4716"/>
    <customShpInfo spid="_x0000_s4717"/>
    <customShpInfo spid="_x0000_s4718"/>
    <customShpInfo spid="_x0000_s4719"/>
    <customShpInfo spid="_x0000_s4720"/>
    <customShpInfo spid="_x0000_s4721"/>
    <customShpInfo spid="_x0000_s4722"/>
    <customShpInfo spid="_x0000_s4723"/>
    <customShpInfo spid="_x0000_s4724"/>
    <customShpInfo spid="_x0000_s4725"/>
    <customShpInfo spid="_x0000_s4726"/>
    <customShpInfo spid="_x0000_s4727"/>
    <customShpInfo spid="_x0000_s4728"/>
    <customShpInfo spid="_x0000_s4729"/>
    <customShpInfo spid="_x0000_s4730"/>
    <customShpInfo spid="_x0000_s4731"/>
    <customShpInfo spid="_x0000_s4732"/>
    <customShpInfo spid="_x0000_s4733"/>
    <customShpInfo spid="_x0000_s4734"/>
    <customShpInfo spid="_x0000_s4735"/>
    <customShpInfo spid="_x0000_s4736"/>
    <customShpInfo spid="_x0000_s4737"/>
    <customShpInfo spid="_x0000_s4738"/>
    <customShpInfo spid="_x0000_s4739"/>
    <customShpInfo spid="_x0000_s4740"/>
    <customShpInfo spid="_x0000_s4741"/>
    <customShpInfo spid="_x0000_s4742"/>
    <customShpInfo spid="_x0000_s4743"/>
    <customShpInfo spid="_x0000_s4744"/>
    <customShpInfo spid="_x0000_s4745"/>
    <customShpInfo spid="_x0000_s4746"/>
    <customShpInfo spid="_x0000_s4747"/>
    <customShpInfo spid="_x0000_s4748"/>
    <customShpInfo spid="_x0000_s4749"/>
    <customShpInfo spid="_x0000_s4652"/>
    <customShpInfo spid="_x0000_s4750"/>
    <customShpInfo spid="_x0000_s465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186AE0C-0D19-4FD5-974A-51E79024E9E2}">
  <ds:schemaRefs/>
</ds:datastoreItem>
</file>

<file path=docProps/app.xml><?xml version="1.0" encoding="utf-8"?>
<Properties xmlns="http://schemas.openxmlformats.org/officeDocument/2006/extended-properties" xmlns:vt="http://schemas.openxmlformats.org/officeDocument/2006/docPropsVTypes">
  <Template>Normal</Template>
  <Company>Kingsoft</Company>
  <Pages>376</Pages>
  <Words>3994</Words>
  <Characters>4791</Characters>
  <Lines>1609</Lines>
  <Paragraphs>453</Paragraphs>
  <TotalTime>2</TotalTime>
  <ScaleCrop>false</ScaleCrop>
  <LinksUpToDate>false</LinksUpToDate>
  <CharactersWithSpaces>5073</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zhaoxinlei</dc:creator>
  <cp:lastModifiedBy>Z.</cp:lastModifiedBy>
  <cp:lastPrinted>2023-03-11T03:44:00Z</cp:lastPrinted>
  <dcterms:modified xsi:type="dcterms:W3CDTF">2025-12-23T08:44:47Z</dcterms:modified>
  <cp:revision>3127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179CCC23DEDD46D1B5C49AFC7C6A1A54</vt:lpwstr>
  </property>
  <property fmtid="{D5CDD505-2E9C-101B-9397-08002B2CF9AE}" pid="4" name="KSOTemplateDocerSaveRecord">
    <vt:lpwstr>eyJoZGlkIjoiNjlkZGYyNDcwMjQ2NDA1ZTQwNmVkYTIwYTgwMjZmMjYiLCJ1c2VySWQiOiI1ODQwOTEwNjIifQ==</vt:lpwstr>
  </property>
</Properties>
</file>